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32F31" w14:textId="5A3D10BF" w:rsidR="007006C9" w:rsidRPr="0066693A" w:rsidRDefault="007006C9" w:rsidP="00AE3A83">
      <w:pPr>
        <w:spacing w:before="120" w:after="80" w:line="240" w:lineRule="auto"/>
        <w:ind w:left="1134"/>
        <w:rPr>
          <w:rFonts w:ascii="Cambria" w:eastAsia="Times New Roman" w:hAnsi="Cambria" w:cs="Calibri"/>
          <w:noProof/>
          <w:color w:val="000000"/>
          <w:spacing w:val="-10"/>
          <w:kern w:val="28"/>
          <w:sz w:val="24"/>
          <w:szCs w:val="24"/>
        </w:rPr>
      </w:pPr>
      <w:r w:rsidRPr="0066693A">
        <w:rPr>
          <w:rFonts w:ascii="Cambria" w:eastAsia="Times New Roman" w:hAnsi="Cambria" w:cs="Calibri"/>
          <w:noProof/>
          <w:color w:val="000000"/>
          <w:spacing w:val="-10"/>
          <w:kern w:val="28"/>
          <w:sz w:val="24"/>
          <w:szCs w:val="24"/>
        </w:rPr>
        <mc:AlternateContent>
          <mc:Choice Requires="wps">
            <w:drawing>
              <wp:anchor distT="0" distB="0" distL="114300" distR="114300" simplePos="0" relativeHeight="251659264" behindDoc="0" locked="0" layoutInCell="1" allowOverlap="1" wp14:anchorId="4DE4A016" wp14:editId="73B85F1A">
                <wp:simplePos x="0" y="0"/>
                <wp:positionH relativeFrom="column">
                  <wp:posOffset>622295</wp:posOffset>
                </wp:positionH>
                <wp:positionV relativeFrom="paragraph">
                  <wp:posOffset>52750</wp:posOffset>
                </wp:positionV>
                <wp:extent cx="0" cy="635106"/>
                <wp:effectExtent l="0" t="0" r="19050" b="31750"/>
                <wp:wrapNone/>
                <wp:docPr id="27" name="Straight Connector 27"/>
                <wp:cNvGraphicFramePr/>
                <a:graphic xmlns:a="http://schemas.openxmlformats.org/drawingml/2006/main">
                  <a:graphicData uri="http://schemas.microsoft.com/office/word/2010/wordprocessingShape">
                    <wps:wsp>
                      <wps:cNvCnPr/>
                      <wps:spPr>
                        <a:xfrm>
                          <a:off x="0" y="0"/>
                          <a:ext cx="0" cy="635106"/>
                        </a:xfrm>
                        <a:prstGeom prst="line">
                          <a:avLst/>
                        </a:prstGeom>
                        <a:noFill/>
                        <a:ln w="19050" cap="flat" cmpd="sng" algn="ctr">
                          <a:solidFill>
                            <a:srgbClr val="D5B03D"/>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A98DE0" id="Straight Connector 2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4.15pt" to="49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" strokecolor="#d5b03d" strokeweight="1.5pt">
                <v:stroke joinstyle="miter"/>
              </v:line>
            </w:pict>
          </mc:Fallback>
        </mc:AlternateContent>
      </w:r>
      <w:r w:rsidRPr="0066693A">
        <w:rPr>
          <w:rFonts w:ascii="Cambria" w:eastAsia="Times New Roman" w:hAnsi="Cambria" w:cs="Calibri"/>
          <w:noProof/>
          <w:color w:val="000000"/>
          <w:spacing w:val="-10"/>
          <w:kern w:val="28"/>
          <w:sz w:val="24"/>
          <w:szCs w:val="24"/>
        </w:rPr>
        <w:drawing>
          <wp:anchor distT="0" distB="0" distL="114300" distR="114300" simplePos="0" relativeHeight="251660288" behindDoc="0" locked="0" layoutInCell="1" allowOverlap="1" wp14:anchorId="2B90C6DE" wp14:editId="6C29F6FB">
            <wp:simplePos x="0" y="0"/>
            <wp:positionH relativeFrom="column">
              <wp:posOffset>-16510</wp:posOffset>
            </wp:positionH>
            <wp:positionV relativeFrom="paragraph">
              <wp:posOffset>57150</wp:posOffset>
            </wp:positionV>
            <wp:extent cx="539115" cy="621665"/>
            <wp:effectExtent l="0" t="0" r="0"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b CB 15.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9115" cy="621665"/>
                    </a:xfrm>
                    <a:prstGeom prst="rect">
                      <a:avLst/>
                    </a:prstGeom>
                  </pic:spPr>
                </pic:pic>
              </a:graphicData>
            </a:graphic>
          </wp:anchor>
        </w:drawing>
      </w:r>
      <w:r w:rsidRPr="0066693A">
        <w:rPr>
          <w:rFonts w:ascii="Cambria" w:eastAsia="Times New Roman" w:hAnsi="Cambria" w:cs="Calibri"/>
          <w:noProof/>
          <w:color w:val="000000"/>
          <w:spacing w:val="-10"/>
          <w:kern w:val="28"/>
          <w:sz w:val="24"/>
          <w:szCs w:val="24"/>
        </w:rPr>
        <w:t>Crna Gora</w:t>
      </w:r>
    </w:p>
    <w:p w14:paraId="6B561F66" w14:textId="77777777" w:rsidR="007006C9" w:rsidRPr="0066693A" w:rsidRDefault="007006C9" w:rsidP="00AE3A83">
      <w:pPr>
        <w:spacing w:before="120" w:after="0" w:line="240" w:lineRule="auto"/>
        <w:ind w:left="1134"/>
        <w:rPr>
          <w:rFonts w:ascii="Cambria" w:eastAsia="Times New Roman" w:hAnsi="Cambria" w:cs="Calibri"/>
          <w:noProof/>
          <w:color w:val="000000"/>
          <w:spacing w:val="-10"/>
          <w:kern w:val="28"/>
          <w:sz w:val="24"/>
          <w:szCs w:val="24"/>
        </w:rPr>
      </w:pPr>
      <w:r w:rsidRPr="0066693A">
        <w:rPr>
          <w:rFonts w:ascii="Cambria" w:eastAsia="Times New Roman" w:hAnsi="Cambria" w:cs="Calibri"/>
          <w:noProof/>
          <w:color w:val="000000"/>
          <w:spacing w:val="-10"/>
          <w:kern w:val="28"/>
          <w:sz w:val="24"/>
          <w:szCs w:val="24"/>
        </w:rPr>
        <w:t>Ministarstvo održivog razvoja i turizma</w:t>
      </w:r>
    </w:p>
    <w:p w14:paraId="61FF7986" w14:textId="391E5058" w:rsidR="007006C9" w:rsidRPr="0066693A" w:rsidRDefault="007006C9" w:rsidP="00AE3A83">
      <w:pPr>
        <w:spacing w:line="240" w:lineRule="auto"/>
        <w:rPr>
          <w:rFonts w:ascii="Cambria" w:eastAsia="Calibri" w:hAnsi="Cambria" w:cs="Calibri"/>
          <w:color w:val="000000"/>
          <w:sz w:val="24"/>
          <w:szCs w:val="24"/>
        </w:rPr>
      </w:pPr>
      <w:r w:rsidRPr="0066693A">
        <w:rPr>
          <w:rFonts w:ascii="Cambria" w:eastAsia="Calibri" w:hAnsi="Cambria" w:cs="Calibri"/>
          <w:color w:val="000000"/>
          <w:sz w:val="24"/>
          <w:szCs w:val="24"/>
        </w:rPr>
        <w:t xml:space="preserve">                  </w:t>
      </w:r>
    </w:p>
    <w:p w14:paraId="4F212B76" w14:textId="2CF4D9D2" w:rsidR="00E767B4" w:rsidRPr="0066693A" w:rsidRDefault="00E767B4" w:rsidP="00AE3A83">
      <w:pPr>
        <w:spacing w:line="240" w:lineRule="auto"/>
        <w:jc w:val="center"/>
        <w:rPr>
          <w:rFonts w:ascii="Cambria" w:eastAsia="Calibri" w:hAnsi="Cambria" w:cs="Times New Roman"/>
          <w:sz w:val="24"/>
          <w:szCs w:val="24"/>
        </w:rPr>
      </w:pPr>
    </w:p>
    <w:p w14:paraId="48551D46" w14:textId="0450EFAC" w:rsidR="007006C9" w:rsidRPr="0066693A" w:rsidRDefault="007006C9" w:rsidP="00AE3A83">
      <w:pPr>
        <w:spacing w:line="240" w:lineRule="auto"/>
        <w:jc w:val="center"/>
        <w:rPr>
          <w:rFonts w:ascii="Cambria" w:eastAsia="Calibri" w:hAnsi="Cambria" w:cs="Times New Roman"/>
          <w:sz w:val="24"/>
          <w:szCs w:val="24"/>
        </w:rPr>
      </w:pPr>
    </w:p>
    <w:p w14:paraId="30073E33" w14:textId="77777777" w:rsidR="007006C9" w:rsidRPr="0066693A" w:rsidRDefault="007006C9" w:rsidP="00AE3A83">
      <w:pPr>
        <w:spacing w:line="240" w:lineRule="auto"/>
        <w:jc w:val="center"/>
        <w:rPr>
          <w:rFonts w:ascii="Cambria" w:eastAsia="Calibri" w:hAnsi="Cambria" w:cs="Times New Roman"/>
          <w:sz w:val="24"/>
          <w:szCs w:val="24"/>
        </w:rPr>
      </w:pPr>
    </w:p>
    <w:p w14:paraId="589AB1F1" w14:textId="77777777" w:rsidR="00CE1B72" w:rsidRPr="007B14EE" w:rsidRDefault="00CE1B72" w:rsidP="00B52C1B">
      <w:pPr>
        <w:pStyle w:val="Title"/>
        <w:ind w:right="615"/>
        <w:jc w:val="right"/>
        <w:rPr>
          <w:rFonts w:ascii="Cambria" w:hAnsi="Cambria"/>
          <w:b/>
          <w:sz w:val="48"/>
        </w:rPr>
      </w:pPr>
      <w:r w:rsidRPr="007B14EE">
        <w:rPr>
          <w:rFonts w:ascii="Cambria" w:hAnsi="Cambria"/>
          <w:b/>
          <w:sz w:val="48"/>
        </w:rPr>
        <w:t>NACRT</w:t>
      </w:r>
    </w:p>
    <w:p w14:paraId="59E6398E" w14:textId="77777777" w:rsidR="00CE1B72" w:rsidRDefault="00CE1B72" w:rsidP="00B52C1B">
      <w:pPr>
        <w:pStyle w:val="Title"/>
        <w:ind w:right="615"/>
        <w:jc w:val="center"/>
        <w:rPr>
          <w:rFonts w:ascii="Cambria" w:hAnsi="Cambria"/>
          <w:b/>
          <w:sz w:val="48"/>
        </w:rPr>
      </w:pPr>
    </w:p>
    <w:p w14:paraId="01A611B4" w14:textId="77777777" w:rsidR="007B14EE" w:rsidRDefault="007B14EE" w:rsidP="007B14EE"/>
    <w:p w14:paraId="5B01D140" w14:textId="77777777" w:rsidR="007B14EE" w:rsidRPr="007B14EE" w:rsidRDefault="007B14EE" w:rsidP="007B14EE"/>
    <w:p w14:paraId="69FEBCBA" w14:textId="0EBA0D92" w:rsidR="000B6F78" w:rsidRPr="007B14EE" w:rsidRDefault="00BD256D" w:rsidP="00B52C1B">
      <w:pPr>
        <w:pStyle w:val="Title"/>
        <w:ind w:right="615"/>
        <w:jc w:val="center"/>
        <w:rPr>
          <w:rFonts w:ascii="Cambria" w:hAnsi="Cambria"/>
          <w:b/>
          <w:sz w:val="48"/>
        </w:rPr>
      </w:pPr>
      <w:r w:rsidRPr="007B14EE">
        <w:rPr>
          <w:rFonts w:ascii="Cambria" w:hAnsi="Cambria"/>
          <w:b/>
          <w:sz w:val="48"/>
        </w:rPr>
        <w:t>Nacionalni plan implementacije Minamat</w:t>
      </w:r>
      <w:r w:rsidR="00386482" w:rsidRPr="007B14EE">
        <w:rPr>
          <w:rFonts w:ascii="Cambria" w:hAnsi="Cambria"/>
          <w:b/>
          <w:sz w:val="48"/>
        </w:rPr>
        <w:t>ske</w:t>
      </w:r>
      <w:r w:rsidRPr="007B14EE">
        <w:rPr>
          <w:rFonts w:ascii="Cambria" w:hAnsi="Cambria"/>
          <w:b/>
          <w:sz w:val="48"/>
        </w:rPr>
        <w:t xml:space="preserve"> konvencije o živi</w:t>
      </w:r>
      <w:r w:rsidR="00EF7816" w:rsidRPr="007B14EE">
        <w:rPr>
          <w:rFonts w:ascii="Cambria" w:hAnsi="Cambria"/>
          <w:b/>
          <w:sz w:val="48"/>
        </w:rPr>
        <w:t xml:space="preserve">, s Akcionim planom za period </w:t>
      </w:r>
      <w:r w:rsidR="007D432E" w:rsidRPr="007B14EE">
        <w:rPr>
          <w:rFonts w:ascii="Cambria" w:hAnsi="Cambria"/>
          <w:b/>
          <w:sz w:val="48"/>
        </w:rPr>
        <w:t>2021-202</w:t>
      </w:r>
      <w:r w:rsidR="00D82007" w:rsidRPr="007B14EE">
        <w:rPr>
          <w:rFonts w:ascii="Cambria" w:hAnsi="Cambria"/>
          <w:b/>
          <w:sz w:val="48"/>
        </w:rPr>
        <w:t>5</w:t>
      </w:r>
      <w:r w:rsidR="007D432E" w:rsidRPr="007B14EE">
        <w:rPr>
          <w:rFonts w:ascii="Cambria" w:hAnsi="Cambria"/>
          <w:b/>
          <w:sz w:val="48"/>
        </w:rPr>
        <w:t xml:space="preserve"> i </w:t>
      </w:r>
      <w:r w:rsidR="00870F8C" w:rsidRPr="007B14EE">
        <w:rPr>
          <w:rFonts w:ascii="Cambria" w:hAnsi="Cambria"/>
          <w:b/>
          <w:sz w:val="48"/>
        </w:rPr>
        <w:t>Izvještaj</w:t>
      </w:r>
      <w:r w:rsidRPr="007B14EE">
        <w:rPr>
          <w:rFonts w:ascii="Cambria" w:hAnsi="Cambria"/>
          <w:b/>
          <w:sz w:val="48"/>
        </w:rPr>
        <w:t>em</w:t>
      </w:r>
      <w:r w:rsidR="00870F8C" w:rsidRPr="007B14EE">
        <w:rPr>
          <w:rFonts w:ascii="Cambria" w:hAnsi="Cambria"/>
          <w:b/>
          <w:sz w:val="48"/>
        </w:rPr>
        <w:t xml:space="preserve"> o </w:t>
      </w:r>
      <w:r w:rsidR="000B6F78" w:rsidRPr="007B14EE">
        <w:rPr>
          <w:rFonts w:ascii="Cambria" w:hAnsi="Cambria"/>
          <w:b/>
          <w:sz w:val="48"/>
        </w:rPr>
        <w:t xml:space="preserve">Minamata </w:t>
      </w:r>
      <w:r w:rsidR="00AC7508" w:rsidRPr="007B14EE">
        <w:rPr>
          <w:rFonts w:ascii="Cambria" w:hAnsi="Cambria"/>
          <w:b/>
          <w:sz w:val="48"/>
        </w:rPr>
        <w:t xml:space="preserve">inicijalnoj </w:t>
      </w:r>
      <w:r w:rsidR="00870F8C" w:rsidRPr="007B14EE">
        <w:rPr>
          <w:rFonts w:ascii="Cambria" w:hAnsi="Cambria"/>
          <w:b/>
          <w:sz w:val="48"/>
        </w:rPr>
        <w:t>procjeni</w:t>
      </w:r>
    </w:p>
    <w:p w14:paraId="6C9B0D59" w14:textId="77777777" w:rsidR="00DD5694" w:rsidRPr="00CE1B72" w:rsidRDefault="00DD5694" w:rsidP="00AE3A83">
      <w:pPr>
        <w:pStyle w:val="Title"/>
        <w:rPr>
          <w:rFonts w:ascii="Cambria" w:eastAsia="Calibri" w:hAnsi="Cambria" w:cs="Times New Roman"/>
        </w:rPr>
      </w:pPr>
    </w:p>
    <w:p w14:paraId="135C111C" w14:textId="77777777" w:rsidR="00DD5694" w:rsidRPr="0066693A" w:rsidRDefault="00DD5694" w:rsidP="00AE3A83">
      <w:pPr>
        <w:spacing w:line="240" w:lineRule="auto"/>
        <w:jc w:val="center"/>
        <w:rPr>
          <w:rFonts w:ascii="Cambria" w:eastAsia="Calibri" w:hAnsi="Cambria" w:cs="Times New Roman"/>
          <w:sz w:val="24"/>
          <w:szCs w:val="24"/>
        </w:rPr>
      </w:pPr>
    </w:p>
    <w:p w14:paraId="3711EA08" w14:textId="77777777" w:rsidR="00DD5694" w:rsidRPr="0066693A" w:rsidRDefault="00DD5694" w:rsidP="00AE3A83">
      <w:pPr>
        <w:spacing w:line="240" w:lineRule="auto"/>
        <w:jc w:val="center"/>
        <w:rPr>
          <w:rFonts w:ascii="Cambria" w:eastAsia="Calibri" w:hAnsi="Cambria" w:cs="Times New Roman"/>
          <w:sz w:val="24"/>
          <w:szCs w:val="24"/>
        </w:rPr>
      </w:pPr>
    </w:p>
    <w:p w14:paraId="454BFB57" w14:textId="7343AB64" w:rsidR="00DD5694" w:rsidRPr="0066693A" w:rsidRDefault="00DD5694" w:rsidP="00AE3A83">
      <w:pPr>
        <w:spacing w:line="240" w:lineRule="auto"/>
        <w:jc w:val="center"/>
        <w:rPr>
          <w:rFonts w:ascii="Cambria" w:eastAsia="Calibri" w:hAnsi="Cambria" w:cs="Times New Roman"/>
          <w:sz w:val="24"/>
          <w:szCs w:val="24"/>
        </w:rPr>
      </w:pPr>
    </w:p>
    <w:p w14:paraId="0612FF96" w14:textId="21E3D278" w:rsidR="0063223F" w:rsidRPr="0066693A" w:rsidRDefault="0063223F" w:rsidP="00AE3A83">
      <w:pPr>
        <w:spacing w:line="240" w:lineRule="auto"/>
        <w:jc w:val="center"/>
        <w:rPr>
          <w:rFonts w:ascii="Cambria" w:eastAsia="Calibri" w:hAnsi="Cambria" w:cs="Times New Roman"/>
          <w:sz w:val="24"/>
          <w:szCs w:val="24"/>
        </w:rPr>
      </w:pPr>
    </w:p>
    <w:p w14:paraId="3C0E092E" w14:textId="0182FD69" w:rsidR="0063223F" w:rsidRPr="0066693A" w:rsidRDefault="0063223F" w:rsidP="00AE3A83">
      <w:pPr>
        <w:spacing w:line="240" w:lineRule="auto"/>
        <w:jc w:val="center"/>
        <w:rPr>
          <w:rFonts w:ascii="Cambria" w:eastAsia="Calibri" w:hAnsi="Cambria" w:cs="Times New Roman"/>
          <w:sz w:val="24"/>
          <w:szCs w:val="24"/>
        </w:rPr>
      </w:pPr>
    </w:p>
    <w:p w14:paraId="19405480" w14:textId="268AB9A8" w:rsidR="0063223F" w:rsidRPr="0066693A" w:rsidRDefault="0063223F" w:rsidP="00AE3A83">
      <w:pPr>
        <w:spacing w:line="240" w:lineRule="auto"/>
        <w:jc w:val="center"/>
        <w:rPr>
          <w:rFonts w:ascii="Cambria" w:eastAsia="Calibri" w:hAnsi="Cambria" w:cs="Times New Roman"/>
          <w:sz w:val="24"/>
          <w:szCs w:val="24"/>
        </w:rPr>
      </w:pPr>
    </w:p>
    <w:p w14:paraId="33013487" w14:textId="558FEB15" w:rsidR="007006C9" w:rsidRPr="0066693A" w:rsidRDefault="007006C9" w:rsidP="00AE3A83">
      <w:pPr>
        <w:spacing w:line="240" w:lineRule="auto"/>
        <w:jc w:val="center"/>
        <w:rPr>
          <w:rFonts w:ascii="Cambria" w:eastAsia="Calibri" w:hAnsi="Cambria" w:cs="Times New Roman"/>
          <w:sz w:val="24"/>
          <w:szCs w:val="24"/>
        </w:rPr>
      </w:pPr>
    </w:p>
    <w:p w14:paraId="0D3A7699" w14:textId="16E489A0" w:rsidR="007006C9" w:rsidRPr="0066693A" w:rsidRDefault="007006C9" w:rsidP="00AE3A83">
      <w:pPr>
        <w:spacing w:line="240" w:lineRule="auto"/>
        <w:jc w:val="center"/>
        <w:rPr>
          <w:rFonts w:ascii="Cambria" w:eastAsia="Calibri" w:hAnsi="Cambria" w:cs="Times New Roman"/>
          <w:sz w:val="24"/>
          <w:szCs w:val="24"/>
        </w:rPr>
      </w:pPr>
    </w:p>
    <w:p w14:paraId="588081E3" w14:textId="5503B53C" w:rsidR="007006C9" w:rsidRPr="0066693A" w:rsidRDefault="007006C9" w:rsidP="00AE3A83">
      <w:pPr>
        <w:spacing w:line="240" w:lineRule="auto"/>
        <w:jc w:val="center"/>
        <w:rPr>
          <w:rFonts w:ascii="Cambria" w:eastAsia="Calibri" w:hAnsi="Cambria" w:cs="Times New Roman"/>
          <w:sz w:val="24"/>
          <w:szCs w:val="24"/>
        </w:rPr>
      </w:pPr>
    </w:p>
    <w:p w14:paraId="0A4C9B7D" w14:textId="37F5B1F9" w:rsidR="007006C9" w:rsidRPr="0066693A" w:rsidRDefault="007006C9" w:rsidP="00AE3A83">
      <w:pPr>
        <w:spacing w:line="240" w:lineRule="auto"/>
        <w:jc w:val="center"/>
        <w:rPr>
          <w:rFonts w:ascii="Cambria" w:eastAsia="Calibri" w:hAnsi="Cambria" w:cs="Times New Roman"/>
          <w:sz w:val="24"/>
          <w:szCs w:val="24"/>
        </w:rPr>
      </w:pPr>
    </w:p>
    <w:p w14:paraId="24F62F10" w14:textId="5CA40819" w:rsidR="00DD5694" w:rsidRPr="0066693A" w:rsidRDefault="000D7470" w:rsidP="00AE3A83">
      <w:pPr>
        <w:spacing w:line="240" w:lineRule="auto"/>
        <w:jc w:val="center"/>
        <w:rPr>
          <w:rFonts w:ascii="Cambria" w:eastAsia="Calibri" w:hAnsi="Cambria" w:cs="Times New Roman"/>
          <w:sz w:val="24"/>
          <w:szCs w:val="24"/>
        </w:rPr>
      </w:pPr>
      <w:r>
        <w:rPr>
          <w:rFonts w:ascii="Cambria" w:eastAsia="Calibri" w:hAnsi="Cambria" w:cs="Times New Roman"/>
          <w:sz w:val="24"/>
          <w:szCs w:val="24"/>
        </w:rPr>
        <w:t>Decembar</w:t>
      </w:r>
      <w:r w:rsidR="007006C9" w:rsidRPr="0066693A">
        <w:rPr>
          <w:rFonts w:ascii="Cambria" w:eastAsia="Calibri" w:hAnsi="Cambria" w:cs="Times New Roman"/>
          <w:sz w:val="24"/>
          <w:szCs w:val="24"/>
        </w:rPr>
        <w:t xml:space="preserve"> 2020</w:t>
      </w:r>
      <w:r w:rsidR="00DD5694" w:rsidRPr="0066693A">
        <w:rPr>
          <w:rFonts w:ascii="Cambria" w:eastAsia="Calibri" w:hAnsi="Cambria" w:cs="Times New Roman"/>
          <w:sz w:val="24"/>
          <w:szCs w:val="24"/>
        </w:rPr>
        <w:t>. godina</w:t>
      </w:r>
    </w:p>
    <w:sdt>
      <w:sdtPr>
        <w:rPr>
          <w:rFonts w:ascii="Cambria" w:eastAsiaTheme="minorHAnsi" w:hAnsi="Cambria" w:cstheme="minorBidi"/>
          <w:b w:val="0"/>
          <w:bCs w:val="0"/>
          <w:color w:val="auto"/>
          <w:sz w:val="24"/>
          <w:szCs w:val="24"/>
          <w:lang w:eastAsia="en-US"/>
        </w:rPr>
        <w:id w:val="-1962640598"/>
        <w:docPartObj>
          <w:docPartGallery w:val="Table of Contents"/>
          <w:docPartUnique/>
        </w:docPartObj>
      </w:sdtPr>
      <w:sdtEndPr>
        <w:rPr>
          <w:noProof/>
        </w:rPr>
      </w:sdtEndPr>
      <w:sdtContent>
        <w:p w14:paraId="075E60FE" w14:textId="77777777" w:rsidR="002F2E48" w:rsidRPr="0066693A" w:rsidRDefault="00AC7508" w:rsidP="00AE3A83">
          <w:pPr>
            <w:pStyle w:val="TOCHeading"/>
            <w:spacing w:after="480" w:line="240" w:lineRule="auto"/>
            <w:rPr>
              <w:rFonts w:ascii="Cambria" w:hAnsi="Cambria"/>
              <w:sz w:val="24"/>
              <w:szCs w:val="24"/>
            </w:rPr>
          </w:pPr>
          <w:r w:rsidRPr="0066693A">
            <w:rPr>
              <w:rFonts w:ascii="Cambria" w:hAnsi="Cambria"/>
              <w:sz w:val="24"/>
              <w:szCs w:val="24"/>
            </w:rPr>
            <w:t>Sadržaj</w:t>
          </w:r>
        </w:p>
        <w:p w14:paraId="5D82FC7F" w14:textId="77777777" w:rsidR="005D70D6" w:rsidRDefault="002F2E48">
          <w:pPr>
            <w:pStyle w:val="TOC1"/>
            <w:tabs>
              <w:tab w:val="right" w:leader="dot" w:pos="9394"/>
            </w:tabs>
            <w:rPr>
              <w:rFonts w:eastAsiaTheme="minorEastAsia"/>
              <w:b w:val="0"/>
              <w:bCs w:val="0"/>
              <w:caps w:val="0"/>
              <w:noProof/>
              <w:sz w:val="22"/>
              <w:szCs w:val="22"/>
              <w:lang w:val="sr-Latn-ME" w:eastAsia="sr-Latn-ME"/>
            </w:rPr>
          </w:pPr>
          <w:r w:rsidRPr="0066693A">
            <w:rPr>
              <w:rFonts w:ascii="Cambria" w:hAnsi="Cambria"/>
              <w:b w:val="0"/>
              <w:bCs w:val="0"/>
              <w:caps w:val="0"/>
              <w:sz w:val="24"/>
              <w:szCs w:val="24"/>
            </w:rPr>
            <w:fldChar w:fldCharType="begin"/>
          </w:r>
          <w:r w:rsidRPr="0066693A">
            <w:rPr>
              <w:rFonts w:ascii="Cambria" w:hAnsi="Cambria"/>
              <w:b w:val="0"/>
              <w:bCs w:val="0"/>
              <w:caps w:val="0"/>
              <w:sz w:val="24"/>
              <w:szCs w:val="24"/>
            </w:rPr>
            <w:instrText xml:space="preserve"> TOC \o "1-3" \h \z \u </w:instrText>
          </w:r>
          <w:r w:rsidRPr="0066693A">
            <w:rPr>
              <w:rFonts w:ascii="Cambria" w:hAnsi="Cambria"/>
              <w:b w:val="0"/>
              <w:bCs w:val="0"/>
              <w:caps w:val="0"/>
              <w:sz w:val="24"/>
              <w:szCs w:val="24"/>
            </w:rPr>
            <w:fldChar w:fldCharType="separate"/>
          </w:r>
          <w:hyperlink w:anchor="_Toc57917563" w:history="1">
            <w:r w:rsidR="005D70D6" w:rsidRPr="002E7B62">
              <w:rPr>
                <w:rStyle w:val="Hyperlink"/>
                <w:rFonts w:ascii="Cambria" w:hAnsi="Cambria"/>
                <w:noProof/>
              </w:rPr>
              <w:t>Lista skraćenica</w:t>
            </w:r>
            <w:r w:rsidR="005D70D6">
              <w:rPr>
                <w:noProof/>
                <w:webHidden/>
              </w:rPr>
              <w:tab/>
            </w:r>
            <w:r w:rsidR="005D70D6">
              <w:rPr>
                <w:noProof/>
                <w:webHidden/>
              </w:rPr>
              <w:fldChar w:fldCharType="begin"/>
            </w:r>
            <w:r w:rsidR="005D70D6">
              <w:rPr>
                <w:noProof/>
                <w:webHidden/>
              </w:rPr>
              <w:instrText xml:space="preserve"> PAGEREF _Toc57917563 \h </w:instrText>
            </w:r>
            <w:r w:rsidR="005D70D6">
              <w:rPr>
                <w:noProof/>
                <w:webHidden/>
              </w:rPr>
            </w:r>
            <w:r w:rsidR="005D70D6">
              <w:rPr>
                <w:noProof/>
                <w:webHidden/>
              </w:rPr>
              <w:fldChar w:fldCharType="separate"/>
            </w:r>
            <w:r w:rsidR="005D70D6">
              <w:rPr>
                <w:noProof/>
                <w:webHidden/>
              </w:rPr>
              <w:t>4</w:t>
            </w:r>
            <w:r w:rsidR="005D70D6">
              <w:rPr>
                <w:noProof/>
                <w:webHidden/>
              </w:rPr>
              <w:fldChar w:fldCharType="end"/>
            </w:r>
          </w:hyperlink>
        </w:p>
        <w:p w14:paraId="051D7459"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564" w:history="1">
            <w:r w:rsidR="005D70D6" w:rsidRPr="002E7B62">
              <w:rPr>
                <w:rStyle w:val="Hyperlink"/>
                <w:rFonts w:ascii="Cambria" w:hAnsi="Cambria"/>
                <w:noProof/>
              </w:rPr>
              <w:t>Uvod</w:t>
            </w:r>
            <w:r w:rsidR="005D70D6">
              <w:rPr>
                <w:noProof/>
                <w:webHidden/>
              </w:rPr>
              <w:tab/>
            </w:r>
            <w:r w:rsidR="005D70D6">
              <w:rPr>
                <w:noProof/>
                <w:webHidden/>
              </w:rPr>
              <w:fldChar w:fldCharType="begin"/>
            </w:r>
            <w:r w:rsidR="005D70D6">
              <w:rPr>
                <w:noProof/>
                <w:webHidden/>
              </w:rPr>
              <w:instrText xml:space="preserve"> PAGEREF _Toc57917564 \h </w:instrText>
            </w:r>
            <w:r w:rsidR="005D70D6">
              <w:rPr>
                <w:noProof/>
                <w:webHidden/>
              </w:rPr>
            </w:r>
            <w:r w:rsidR="005D70D6">
              <w:rPr>
                <w:noProof/>
                <w:webHidden/>
              </w:rPr>
              <w:fldChar w:fldCharType="separate"/>
            </w:r>
            <w:r w:rsidR="005D70D6">
              <w:rPr>
                <w:noProof/>
                <w:webHidden/>
              </w:rPr>
              <w:t>6</w:t>
            </w:r>
            <w:r w:rsidR="005D70D6">
              <w:rPr>
                <w:noProof/>
                <w:webHidden/>
              </w:rPr>
              <w:fldChar w:fldCharType="end"/>
            </w:r>
          </w:hyperlink>
        </w:p>
        <w:p w14:paraId="56053680"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65" w:history="1">
            <w:r w:rsidR="005D70D6" w:rsidRPr="002E7B62">
              <w:rPr>
                <w:rStyle w:val="Hyperlink"/>
                <w:rFonts w:ascii="Cambria" w:hAnsi="Cambria"/>
                <w:noProof/>
              </w:rPr>
              <w:t>1.1 Minamatska konvencija o živi</w:t>
            </w:r>
            <w:r w:rsidR="005D70D6">
              <w:rPr>
                <w:noProof/>
                <w:webHidden/>
              </w:rPr>
              <w:tab/>
            </w:r>
            <w:r w:rsidR="005D70D6">
              <w:rPr>
                <w:noProof/>
                <w:webHidden/>
              </w:rPr>
              <w:fldChar w:fldCharType="begin"/>
            </w:r>
            <w:r w:rsidR="005D70D6">
              <w:rPr>
                <w:noProof/>
                <w:webHidden/>
              </w:rPr>
              <w:instrText xml:space="preserve"> PAGEREF _Toc57917565 \h </w:instrText>
            </w:r>
            <w:r w:rsidR="005D70D6">
              <w:rPr>
                <w:noProof/>
                <w:webHidden/>
              </w:rPr>
            </w:r>
            <w:r w:rsidR="005D70D6">
              <w:rPr>
                <w:noProof/>
                <w:webHidden/>
              </w:rPr>
              <w:fldChar w:fldCharType="separate"/>
            </w:r>
            <w:r w:rsidR="005D70D6">
              <w:rPr>
                <w:noProof/>
                <w:webHidden/>
              </w:rPr>
              <w:t>6</w:t>
            </w:r>
            <w:r w:rsidR="005D70D6">
              <w:rPr>
                <w:noProof/>
                <w:webHidden/>
              </w:rPr>
              <w:fldChar w:fldCharType="end"/>
            </w:r>
          </w:hyperlink>
        </w:p>
        <w:p w14:paraId="2108A0DF"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566" w:history="1">
            <w:r w:rsidR="005D70D6" w:rsidRPr="002E7B62">
              <w:rPr>
                <w:rStyle w:val="Hyperlink"/>
                <w:rFonts w:ascii="Cambria" w:hAnsi="Cambria"/>
                <w:noProof/>
              </w:rPr>
              <w:t>Poglavlje I: Osnovne informacije o državi</w:t>
            </w:r>
            <w:r w:rsidR="005D70D6">
              <w:rPr>
                <w:noProof/>
                <w:webHidden/>
              </w:rPr>
              <w:tab/>
            </w:r>
            <w:r w:rsidR="005D70D6">
              <w:rPr>
                <w:noProof/>
                <w:webHidden/>
              </w:rPr>
              <w:fldChar w:fldCharType="begin"/>
            </w:r>
            <w:r w:rsidR="005D70D6">
              <w:rPr>
                <w:noProof/>
                <w:webHidden/>
              </w:rPr>
              <w:instrText xml:space="preserve"> PAGEREF _Toc57917566 \h </w:instrText>
            </w:r>
            <w:r w:rsidR="005D70D6">
              <w:rPr>
                <w:noProof/>
                <w:webHidden/>
              </w:rPr>
            </w:r>
            <w:r w:rsidR="005D70D6">
              <w:rPr>
                <w:noProof/>
                <w:webHidden/>
              </w:rPr>
              <w:fldChar w:fldCharType="separate"/>
            </w:r>
            <w:r w:rsidR="005D70D6">
              <w:rPr>
                <w:noProof/>
                <w:webHidden/>
              </w:rPr>
              <w:t>6</w:t>
            </w:r>
            <w:r w:rsidR="005D70D6">
              <w:rPr>
                <w:noProof/>
                <w:webHidden/>
              </w:rPr>
              <w:fldChar w:fldCharType="end"/>
            </w:r>
          </w:hyperlink>
        </w:p>
        <w:p w14:paraId="631052B7"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67" w:history="1">
            <w:r w:rsidR="005D70D6" w:rsidRPr="002E7B62">
              <w:rPr>
                <w:rStyle w:val="Hyperlink"/>
                <w:rFonts w:ascii="Cambria" w:hAnsi="Cambria"/>
                <w:noProof/>
              </w:rPr>
              <w:t>1.1 Profil države</w:t>
            </w:r>
            <w:r w:rsidR="005D70D6">
              <w:rPr>
                <w:noProof/>
                <w:webHidden/>
              </w:rPr>
              <w:tab/>
            </w:r>
            <w:r w:rsidR="005D70D6">
              <w:rPr>
                <w:noProof/>
                <w:webHidden/>
              </w:rPr>
              <w:fldChar w:fldCharType="begin"/>
            </w:r>
            <w:r w:rsidR="005D70D6">
              <w:rPr>
                <w:noProof/>
                <w:webHidden/>
              </w:rPr>
              <w:instrText xml:space="preserve"> PAGEREF _Toc57917567 \h </w:instrText>
            </w:r>
            <w:r w:rsidR="005D70D6">
              <w:rPr>
                <w:noProof/>
                <w:webHidden/>
              </w:rPr>
            </w:r>
            <w:r w:rsidR="005D70D6">
              <w:rPr>
                <w:noProof/>
                <w:webHidden/>
              </w:rPr>
              <w:fldChar w:fldCharType="separate"/>
            </w:r>
            <w:r w:rsidR="005D70D6">
              <w:rPr>
                <w:noProof/>
                <w:webHidden/>
              </w:rPr>
              <w:t>6</w:t>
            </w:r>
            <w:r w:rsidR="005D70D6">
              <w:rPr>
                <w:noProof/>
                <w:webHidden/>
              </w:rPr>
              <w:fldChar w:fldCharType="end"/>
            </w:r>
          </w:hyperlink>
        </w:p>
        <w:p w14:paraId="0442302B"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68" w:history="1">
            <w:r w:rsidR="005D70D6" w:rsidRPr="002E7B62">
              <w:rPr>
                <w:rStyle w:val="Hyperlink"/>
                <w:rFonts w:ascii="Cambria" w:hAnsi="Cambria"/>
              </w:rPr>
              <w:t>1.1.1 Geografija i stanovništvo</w:t>
            </w:r>
            <w:r w:rsidR="005D70D6">
              <w:rPr>
                <w:webHidden/>
              </w:rPr>
              <w:tab/>
            </w:r>
            <w:r w:rsidR="005D70D6">
              <w:rPr>
                <w:webHidden/>
              </w:rPr>
              <w:fldChar w:fldCharType="begin"/>
            </w:r>
            <w:r w:rsidR="005D70D6">
              <w:rPr>
                <w:webHidden/>
              </w:rPr>
              <w:instrText xml:space="preserve"> PAGEREF _Toc57917568 \h </w:instrText>
            </w:r>
            <w:r w:rsidR="005D70D6">
              <w:rPr>
                <w:webHidden/>
              </w:rPr>
            </w:r>
            <w:r w:rsidR="005D70D6">
              <w:rPr>
                <w:webHidden/>
              </w:rPr>
              <w:fldChar w:fldCharType="separate"/>
            </w:r>
            <w:r w:rsidR="005D70D6">
              <w:rPr>
                <w:webHidden/>
              </w:rPr>
              <w:t>6</w:t>
            </w:r>
            <w:r w:rsidR="005D70D6">
              <w:rPr>
                <w:webHidden/>
              </w:rPr>
              <w:fldChar w:fldCharType="end"/>
            </w:r>
          </w:hyperlink>
        </w:p>
        <w:p w14:paraId="7A3E947F"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69" w:history="1">
            <w:r w:rsidR="005D70D6" w:rsidRPr="002E7B62">
              <w:rPr>
                <w:rStyle w:val="Hyperlink"/>
                <w:rFonts w:ascii="Cambria" w:hAnsi="Cambria"/>
              </w:rPr>
              <w:t>1.1.3 Pregled životne sredine</w:t>
            </w:r>
            <w:r w:rsidR="005D70D6">
              <w:rPr>
                <w:webHidden/>
              </w:rPr>
              <w:tab/>
            </w:r>
            <w:r w:rsidR="005D70D6">
              <w:rPr>
                <w:webHidden/>
              </w:rPr>
              <w:fldChar w:fldCharType="begin"/>
            </w:r>
            <w:r w:rsidR="005D70D6">
              <w:rPr>
                <w:webHidden/>
              </w:rPr>
              <w:instrText xml:space="preserve"> PAGEREF _Toc57917569 \h </w:instrText>
            </w:r>
            <w:r w:rsidR="005D70D6">
              <w:rPr>
                <w:webHidden/>
              </w:rPr>
            </w:r>
            <w:r w:rsidR="005D70D6">
              <w:rPr>
                <w:webHidden/>
              </w:rPr>
              <w:fldChar w:fldCharType="separate"/>
            </w:r>
            <w:r w:rsidR="005D70D6">
              <w:rPr>
                <w:webHidden/>
              </w:rPr>
              <w:t>7</w:t>
            </w:r>
            <w:r w:rsidR="005D70D6">
              <w:rPr>
                <w:webHidden/>
              </w:rPr>
              <w:fldChar w:fldCharType="end"/>
            </w:r>
          </w:hyperlink>
        </w:p>
        <w:p w14:paraId="4DD3B2CA"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570" w:history="1">
            <w:r w:rsidR="005D70D6" w:rsidRPr="002E7B62">
              <w:rPr>
                <w:rStyle w:val="Hyperlink"/>
                <w:rFonts w:ascii="Cambria" w:hAnsi="Cambria"/>
                <w:noProof/>
              </w:rPr>
              <w:t>Poglavlje II: Zakonodavni i institucionalni okvir</w:t>
            </w:r>
            <w:r w:rsidR="005D70D6">
              <w:rPr>
                <w:noProof/>
                <w:webHidden/>
              </w:rPr>
              <w:tab/>
            </w:r>
            <w:r w:rsidR="005D70D6">
              <w:rPr>
                <w:noProof/>
                <w:webHidden/>
              </w:rPr>
              <w:fldChar w:fldCharType="begin"/>
            </w:r>
            <w:r w:rsidR="005D70D6">
              <w:rPr>
                <w:noProof/>
                <w:webHidden/>
              </w:rPr>
              <w:instrText xml:space="preserve"> PAGEREF _Toc57917570 \h </w:instrText>
            </w:r>
            <w:r w:rsidR="005D70D6">
              <w:rPr>
                <w:noProof/>
                <w:webHidden/>
              </w:rPr>
            </w:r>
            <w:r w:rsidR="005D70D6">
              <w:rPr>
                <w:noProof/>
                <w:webHidden/>
              </w:rPr>
              <w:fldChar w:fldCharType="separate"/>
            </w:r>
            <w:r w:rsidR="005D70D6">
              <w:rPr>
                <w:noProof/>
                <w:webHidden/>
              </w:rPr>
              <w:t>8</w:t>
            </w:r>
            <w:r w:rsidR="005D70D6">
              <w:rPr>
                <w:noProof/>
                <w:webHidden/>
              </w:rPr>
              <w:fldChar w:fldCharType="end"/>
            </w:r>
          </w:hyperlink>
        </w:p>
        <w:p w14:paraId="4D7EC360"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71" w:history="1">
            <w:r w:rsidR="005D70D6" w:rsidRPr="002E7B62">
              <w:rPr>
                <w:rStyle w:val="Hyperlink"/>
                <w:rFonts w:ascii="Cambria" w:hAnsi="Cambria"/>
                <w:noProof/>
              </w:rPr>
              <w:t>2.1 Procjena politika i propisa</w:t>
            </w:r>
            <w:r w:rsidR="005D70D6">
              <w:rPr>
                <w:noProof/>
                <w:webHidden/>
              </w:rPr>
              <w:tab/>
            </w:r>
            <w:r w:rsidR="005D70D6">
              <w:rPr>
                <w:noProof/>
                <w:webHidden/>
              </w:rPr>
              <w:fldChar w:fldCharType="begin"/>
            </w:r>
            <w:r w:rsidR="005D70D6">
              <w:rPr>
                <w:noProof/>
                <w:webHidden/>
              </w:rPr>
              <w:instrText xml:space="preserve"> PAGEREF _Toc57917571 \h </w:instrText>
            </w:r>
            <w:r w:rsidR="005D70D6">
              <w:rPr>
                <w:noProof/>
                <w:webHidden/>
              </w:rPr>
            </w:r>
            <w:r w:rsidR="005D70D6">
              <w:rPr>
                <w:noProof/>
                <w:webHidden/>
              </w:rPr>
              <w:fldChar w:fldCharType="separate"/>
            </w:r>
            <w:r w:rsidR="005D70D6">
              <w:rPr>
                <w:noProof/>
                <w:webHidden/>
              </w:rPr>
              <w:t>8</w:t>
            </w:r>
            <w:r w:rsidR="005D70D6">
              <w:rPr>
                <w:noProof/>
                <w:webHidden/>
              </w:rPr>
              <w:fldChar w:fldCharType="end"/>
            </w:r>
          </w:hyperlink>
        </w:p>
        <w:p w14:paraId="131A2B78"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72" w:history="1">
            <w:r w:rsidR="005D70D6" w:rsidRPr="002E7B62">
              <w:rPr>
                <w:rStyle w:val="Hyperlink"/>
                <w:rFonts w:ascii="Cambria" w:hAnsi="Cambria"/>
              </w:rPr>
              <w:t>2.1 Pregled zakonodavnog okvira</w:t>
            </w:r>
            <w:r w:rsidR="005D70D6">
              <w:rPr>
                <w:webHidden/>
              </w:rPr>
              <w:tab/>
            </w:r>
            <w:r w:rsidR="005D70D6">
              <w:rPr>
                <w:webHidden/>
              </w:rPr>
              <w:fldChar w:fldCharType="begin"/>
            </w:r>
            <w:r w:rsidR="005D70D6">
              <w:rPr>
                <w:webHidden/>
              </w:rPr>
              <w:instrText xml:space="preserve"> PAGEREF _Toc57917572 \h </w:instrText>
            </w:r>
            <w:r w:rsidR="005D70D6">
              <w:rPr>
                <w:webHidden/>
              </w:rPr>
            </w:r>
            <w:r w:rsidR="005D70D6">
              <w:rPr>
                <w:webHidden/>
              </w:rPr>
              <w:fldChar w:fldCharType="separate"/>
            </w:r>
            <w:r w:rsidR="005D70D6">
              <w:rPr>
                <w:webHidden/>
              </w:rPr>
              <w:t>8</w:t>
            </w:r>
            <w:r w:rsidR="005D70D6">
              <w:rPr>
                <w:webHidden/>
              </w:rPr>
              <w:fldChar w:fldCharType="end"/>
            </w:r>
          </w:hyperlink>
        </w:p>
        <w:p w14:paraId="6E025C27"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73" w:history="1">
            <w:r w:rsidR="005D70D6" w:rsidRPr="002E7B62">
              <w:rPr>
                <w:rStyle w:val="Hyperlink"/>
                <w:rFonts w:ascii="Cambria" w:hAnsi="Cambria"/>
                <w:lang w:val="sr-Latn-CS"/>
              </w:rPr>
              <w:t>2.2 Institucionalni okvir</w:t>
            </w:r>
            <w:r w:rsidR="005D70D6">
              <w:rPr>
                <w:webHidden/>
              </w:rPr>
              <w:tab/>
            </w:r>
            <w:r w:rsidR="005D70D6">
              <w:rPr>
                <w:webHidden/>
              </w:rPr>
              <w:fldChar w:fldCharType="begin"/>
            </w:r>
            <w:r w:rsidR="005D70D6">
              <w:rPr>
                <w:webHidden/>
              </w:rPr>
              <w:instrText xml:space="preserve"> PAGEREF _Toc57917573 \h </w:instrText>
            </w:r>
            <w:r w:rsidR="005D70D6">
              <w:rPr>
                <w:webHidden/>
              </w:rPr>
            </w:r>
            <w:r w:rsidR="005D70D6">
              <w:rPr>
                <w:webHidden/>
              </w:rPr>
              <w:fldChar w:fldCharType="separate"/>
            </w:r>
            <w:r w:rsidR="005D70D6">
              <w:rPr>
                <w:webHidden/>
              </w:rPr>
              <w:t>12</w:t>
            </w:r>
            <w:r w:rsidR="005D70D6">
              <w:rPr>
                <w:webHidden/>
              </w:rPr>
              <w:fldChar w:fldCharType="end"/>
            </w:r>
          </w:hyperlink>
        </w:p>
        <w:p w14:paraId="6B9641E5"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574" w:history="1">
            <w:r w:rsidR="005D70D6" w:rsidRPr="002E7B62">
              <w:rPr>
                <w:rStyle w:val="Hyperlink"/>
                <w:rFonts w:ascii="Cambria" w:eastAsia="Arial Unicode MS" w:hAnsi="Cambria"/>
                <w:noProof/>
                <w:bdr w:val="nil"/>
              </w:rPr>
              <w:t>POGLAVLJE III: IZVJEŠTAJ O INICIJALNOJ PROCJENI - Inventar žive i identifikacija emisija i resursa</w:t>
            </w:r>
            <w:r w:rsidR="005D70D6">
              <w:rPr>
                <w:noProof/>
                <w:webHidden/>
              </w:rPr>
              <w:tab/>
            </w:r>
            <w:r w:rsidR="005D70D6">
              <w:rPr>
                <w:noProof/>
                <w:webHidden/>
              </w:rPr>
              <w:fldChar w:fldCharType="begin"/>
            </w:r>
            <w:r w:rsidR="005D70D6">
              <w:rPr>
                <w:noProof/>
                <w:webHidden/>
              </w:rPr>
              <w:instrText xml:space="preserve"> PAGEREF _Toc57917574 \h </w:instrText>
            </w:r>
            <w:r w:rsidR="005D70D6">
              <w:rPr>
                <w:noProof/>
                <w:webHidden/>
              </w:rPr>
            </w:r>
            <w:r w:rsidR="005D70D6">
              <w:rPr>
                <w:noProof/>
                <w:webHidden/>
              </w:rPr>
              <w:fldChar w:fldCharType="separate"/>
            </w:r>
            <w:r w:rsidR="005D70D6">
              <w:rPr>
                <w:noProof/>
                <w:webHidden/>
              </w:rPr>
              <w:t>16</w:t>
            </w:r>
            <w:r w:rsidR="005D70D6">
              <w:rPr>
                <w:noProof/>
                <w:webHidden/>
              </w:rPr>
              <w:fldChar w:fldCharType="end"/>
            </w:r>
          </w:hyperlink>
        </w:p>
        <w:p w14:paraId="7E6AE673"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75" w:history="1">
            <w:r w:rsidR="005D70D6" w:rsidRPr="002E7B62">
              <w:rPr>
                <w:rStyle w:val="Hyperlink"/>
                <w:rFonts w:ascii="Cambria" w:hAnsi="Cambria"/>
                <w:noProof/>
              </w:rPr>
              <w:t>Zbirka alatki UNEP-a za identifikaciju i mjerenje ispuštanja žive</w:t>
            </w:r>
            <w:r w:rsidR="005D70D6">
              <w:rPr>
                <w:noProof/>
                <w:webHidden/>
              </w:rPr>
              <w:tab/>
            </w:r>
            <w:r w:rsidR="005D70D6">
              <w:rPr>
                <w:noProof/>
                <w:webHidden/>
              </w:rPr>
              <w:fldChar w:fldCharType="begin"/>
            </w:r>
            <w:r w:rsidR="005D70D6">
              <w:rPr>
                <w:noProof/>
                <w:webHidden/>
              </w:rPr>
              <w:instrText xml:space="preserve"> PAGEREF _Toc57917575 \h </w:instrText>
            </w:r>
            <w:r w:rsidR="005D70D6">
              <w:rPr>
                <w:noProof/>
                <w:webHidden/>
              </w:rPr>
            </w:r>
            <w:r w:rsidR="005D70D6">
              <w:rPr>
                <w:noProof/>
                <w:webHidden/>
              </w:rPr>
              <w:fldChar w:fldCharType="separate"/>
            </w:r>
            <w:r w:rsidR="005D70D6">
              <w:rPr>
                <w:noProof/>
                <w:webHidden/>
              </w:rPr>
              <w:t>16</w:t>
            </w:r>
            <w:r w:rsidR="005D70D6">
              <w:rPr>
                <w:noProof/>
                <w:webHidden/>
              </w:rPr>
              <w:fldChar w:fldCharType="end"/>
            </w:r>
          </w:hyperlink>
        </w:p>
        <w:p w14:paraId="6617B825"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76" w:history="1">
            <w:r w:rsidR="005D70D6" w:rsidRPr="002E7B62">
              <w:rPr>
                <w:rStyle w:val="Hyperlink"/>
                <w:rFonts w:ascii="Cambria" w:hAnsi="Cambria"/>
                <w:noProof/>
              </w:rPr>
              <w:t>3.1 Sažet prikaz ispuštanja žive, zaliha, snabdijevanja i trgovine</w:t>
            </w:r>
            <w:r w:rsidR="005D70D6">
              <w:rPr>
                <w:noProof/>
                <w:webHidden/>
              </w:rPr>
              <w:tab/>
            </w:r>
            <w:r w:rsidR="005D70D6">
              <w:rPr>
                <w:noProof/>
                <w:webHidden/>
              </w:rPr>
              <w:fldChar w:fldCharType="begin"/>
            </w:r>
            <w:r w:rsidR="005D70D6">
              <w:rPr>
                <w:noProof/>
                <w:webHidden/>
              </w:rPr>
              <w:instrText xml:space="preserve"> PAGEREF _Toc57917576 \h </w:instrText>
            </w:r>
            <w:r w:rsidR="005D70D6">
              <w:rPr>
                <w:noProof/>
                <w:webHidden/>
              </w:rPr>
            </w:r>
            <w:r w:rsidR="005D70D6">
              <w:rPr>
                <w:noProof/>
                <w:webHidden/>
              </w:rPr>
              <w:fldChar w:fldCharType="separate"/>
            </w:r>
            <w:r w:rsidR="005D70D6">
              <w:rPr>
                <w:noProof/>
                <w:webHidden/>
              </w:rPr>
              <w:t>17</w:t>
            </w:r>
            <w:r w:rsidR="005D70D6">
              <w:rPr>
                <w:noProof/>
                <w:webHidden/>
              </w:rPr>
              <w:fldChar w:fldCharType="end"/>
            </w:r>
          </w:hyperlink>
        </w:p>
        <w:p w14:paraId="370052B6"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77" w:history="1">
            <w:r w:rsidR="005D70D6" w:rsidRPr="002E7B62">
              <w:rPr>
                <w:rStyle w:val="Hyperlink"/>
                <w:rFonts w:ascii="Cambria" w:hAnsi="Cambria"/>
              </w:rPr>
              <w:t>3.1.1 Vrste prisutnih izvora iz kojih se ispušta živa</w:t>
            </w:r>
            <w:r w:rsidR="005D70D6">
              <w:rPr>
                <w:webHidden/>
              </w:rPr>
              <w:tab/>
            </w:r>
            <w:r w:rsidR="005D70D6">
              <w:rPr>
                <w:webHidden/>
              </w:rPr>
              <w:fldChar w:fldCharType="begin"/>
            </w:r>
            <w:r w:rsidR="005D70D6">
              <w:rPr>
                <w:webHidden/>
              </w:rPr>
              <w:instrText xml:space="preserve"> PAGEREF _Toc57917577 \h </w:instrText>
            </w:r>
            <w:r w:rsidR="005D70D6">
              <w:rPr>
                <w:webHidden/>
              </w:rPr>
            </w:r>
            <w:r w:rsidR="005D70D6">
              <w:rPr>
                <w:webHidden/>
              </w:rPr>
              <w:fldChar w:fldCharType="separate"/>
            </w:r>
            <w:r w:rsidR="005D70D6">
              <w:rPr>
                <w:webHidden/>
              </w:rPr>
              <w:t>17</w:t>
            </w:r>
            <w:r w:rsidR="005D70D6">
              <w:rPr>
                <w:webHidden/>
              </w:rPr>
              <w:fldChar w:fldCharType="end"/>
            </w:r>
          </w:hyperlink>
        </w:p>
        <w:p w14:paraId="2271DFD8"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78" w:history="1">
            <w:r w:rsidR="005D70D6" w:rsidRPr="002E7B62">
              <w:rPr>
                <w:rStyle w:val="Hyperlink"/>
                <w:rFonts w:ascii="Cambria" w:hAnsi="Cambria"/>
              </w:rPr>
              <w:t>3.1.2 Sažet prikaz ispuštanja žive u okruženje</w:t>
            </w:r>
            <w:r w:rsidR="005D70D6">
              <w:rPr>
                <w:webHidden/>
              </w:rPr>
              <w:tab/>
            </w:r>
            <w:r w:rsidR="005D70D6">
              <w:rPr>
                <w:webHidden/>
              </w:rPr>
              <w:fldChar w:fldCharType="begin"/>
            </w:r>
            <w:r w:rsidR="005D70D6">
              <w:rPr>
                <w:webHidden/>
              </w:rPr>
              <w:instrText xml:space="preserve"> PAGEREF _Toc57917578 \h </w:instrText>
            </w:r>
            <w:r w:rsidR="005D70D6">
              <w:rPr>
                <w:webHidden/>
              </w:rPr>
            </w:r>
            <w:r w:rsidR="005D70D6">
              <w:rPr>
                <w:webHidden/>
              </w:rPr>
              <w:fldChar w:fldCharType="separate"/>
            </w:r>
            <w:r w:rsidR="005D70D6">
              <w:rPr>
                <w:webHidden/>
              </w:rPr>
              <w:t>20</w:t>
            </w:r>
            <w:r w:rsidR="005D70D6">
              <w:rPr>
                <w:webHidden/>
              </w:rPr>
              <w:fldChar w:fldCharType="end"/>
            </w:r>
          </w:hyperlink>
        </w:p>
        <w:p w14:paraId="05A51F23"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79" w:history="1">
            <w:r w:rsidR="005D70D6" w:rsidRPr="002E7B62">
              <w:rPr>
                <w:rStyle w:val="Hyperlink"/>
                <w:rFonts w:ascii="Cambria" w:hAnsi="Cambria"/>
              </w:rPr>
              <w:t>3.1.3 Sažet prikaz ispuštanja žive</w:t>
            </w:r>
            <w:r w:rsidR="005D70D6">
              <w:rPr>
                <w:webHidden/>
              </w:rPr>
              <w:tab/>
            </w:r>
            <w:r w:rsidR="005D70D6">
              <w:rPr>
                <w:webHidden/>
              </w:rPr>
              <w:fldChar w:fldCharType="begin"/>
            </w:r>
            <w:r w:rsidR="005D70D6">
              <w:rPr>
                <w:webHidden/>
              </w:rPr>
              <w:instrText xml:space="preserve"> PAGEREF _Toc57917579 \h </w:instrText>
            </w:r>
            <w:r w:rsidR="005D70D6">
              <w:rPr>
                <w:webHidden/>
              </w:rPr>
            </w:r>
            <w:r w:rsidR="005D70D6">
              <w:rPr>
                <w:webHidden/>
              </w:rPr>
              <w:fldChar w:fldCharType="separate"/>
            </w:r>
            <w:r w:rsidR="005D70D6">
              <w:rPr>
                <w:webHidden/>
              </w:rPr>
              <w:t>25</w:t>
            </w:r>
            <w:r w:rsidR="005D70D6">
              <w:rPr>
                <w:webHidden/>
              </w:rPr>
              <w:fldChar w:fldCharType="end"/>
            </w:r>
          </w:hyperlink>
        </w:p>
        <w:p w14:paraId="2AA84800"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80" w:history="1">
            <w:r w:rsidR="005D70D6" w:rsidRPr="002E7B62">
              <w:rPr>
                <w:rStyle w:val="Hyperlink"/>
                <w:rFonts w:ascii="Cambria" w:hAnsi="Cambria"/>
                <w:noProof/>
              </w:rPr>
              <w:t>3.2 Podaci i inventar u vezi s potrošnjom energije i proizvodnjom energenata</w:t>
            </w:r>
            <w:r w:rsidR="005D70D6">
              <w:rPr>
                <w:noProof/>
                <w:webHidden/>
              </w:rPr>
              <w:tab/>
            </w:r>
            <w:r w:rsidR="005D70D6">
              <w:rPr>
                <w:noProof/>
                <w:webHidden/>
              </w:rPr>
              <w:fldChar w:fldCharType="begin"/>
            </w:r>
            <w:r w:rsidR="005D70D6">
              <w:rPr>
                <w:noProof/>
                <w:webHidden/>
              </w:rPr>
              <w:instrText xml:space="preserve"> PAGEREF _Toc57917580 \h </w:instrText>
            </w:r>
            <w:r w:rsidR="005D70D6">
              <w:rPr>
                <w:noProof/>
                <w:webHidden/>
              </w:rPr>
            </w:r>
            <w:r w:rsidR="005D70D6">
              <w:rPr>
                <w:noProof/>
                <w:webHidden/>
              </w:rPr>
              <w:fldChar w:fldCharType="separate"/>
            </w:r>
            <w:r w:rsidR="005D70D6">
              <w:rPr>
                <w:noProof/>
                <w:webHidden/>
              </w:rPr>
              <w:t>32</w:t>
            </w:r>
            <w:r w:rsidR="005D70D6">
              <w:rPr>
                <w:noProof/>
                <w:webHidden/>
              </w:rPr>
              <w:fldChar w:fldCharType="end"/>
            </w:r>
          </w:hyperlink>
        </w:p>
        <w:p w14:paraId="14DEEA04"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1" w:history="1">
            <w:r w:rsidR="005D70D6" w:rsidRPr="002E7B62">
              <w:rPr>
                <w:rStyle w:val="Hyperlink"/>
                <w:rFonts w:ascii="Cambria" w:hAnsi="Cambria"/>
              </w:rPr>
              <w:t>3.2.1 Sagorijevanje uglja u velikim elektranama</w:t>
            </w:r>
            <w:r w:rsidR="005D70D6">
              <w:rPr>
                <w:webHidden/>
              </w:rPr>
              <w:tab/>
            </w:r>
            <w:r w:rsidR="005D70D6">
              <w:rPr>
                <w:webHidden/>
              </w:rPr>
              <w:fldChar w:fldCharType="begin"/>
            </w:r>
            <w:r w:rsidR="005D70D6">
              <w:rPr>
                <w:webHidden/>
              </w:rPr>
              <w:instrText xml:space="preserve"> PAGEREF _Toc57917581 \h </w:instrText>
            </w:r>
            <w:r w:rsidR="005D70D6">
              <w:rPr>
                <w:webHidden/>
              </w:rPr>
            </w:r>
            <w:r w:rsidR="005D70D6">
              <w:rPr>
                <w:webHidden/>
              </w:rPr>
              <w:fldChar w:fldCharType="separate"/>
            </w:r>
            <w:r w:rsidR="005D70D6">
              <w:rPr>
                <w:webHidden/>
              </w:rPr>
              <w:t>32</w:t>
            </w:r>
            <w:r w:rsidR="005D70D6">
              <w:rPr>
                <w:webHidden/>
              </w:rPr>
              <w:fldChar w:fldCharType="end"/>
            </w:r>
          </w:hyperlink>
        </w:p>
        <w:p w14:paraId="46C44FE7"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2" w:history="1">
            <w:r w:rsidR="005D70D6" w:rsidRPr="002E7B62">
              <w:rPr>
                <w:rStyle w:val="Hyperlink"/>
                <w:rFonts w:ascii="Cambria" w:eastAsia="Times New Roman" w:hAnsi="Cambria"/>
                <w:bCs/>
                <w:lang w:val="sr-Latn-RS"/>
              </w:rPr>
              <w:t xml:space="preserve">3.2.3 </w:t>
            </w:r>
            <w:r w:rsidR="005D70D6" w:rsidRPr="002E7B62">
              <w:rPr>
                <w:rStyle w:val="Hyperlink"/>
                <w:rFonts w:ascii="Cambria" w:eastAsia="Times New Roman" w:hAnsi="Cambria"/>
                <w:bCs/>
              </w:rPr>
              <w:t>Sagorijevanje/upotreba naftnog koksa i teške nafte</w:t>
            </w:r>
            <w:r w:rsidR="005D70D6">
              <w:rPr>
                <w:webHidden/>
              </w:rPr>
              <w:tab/>
            </w:r>
            <w:r w:rsidR="005D70D6">
              <w:rPr>
                <w:webHidden/>
              </w:rPr>
              <w:fldChar w:fldCharType="begin"/>
            </w:r>
            <w:r w:rsidR="005D70D6">
              <w:rPr>
                <w:webHidden/>
              </w:rPr>
              <w:instrText xml:space="preserve"> PAGEREF _Toc57917582 \h </w:instrText>
            </w:r>
            <w:r w:rsidR="005D70D6">
              <w:rPr>
                <w:webHidden/>
              </w:rPr>
            </w:r>
            <w:r w:rsidR="005D70D6">
              <w:rPr>
                <w:webHidden/>
              </w:rPr>
              <w:fldChar w:fldCharType="separate"/>
            </w:r>
            <w:r w:rsidR="005D70D6">
              <w:rPr>
                <w:webHidden/>
              </w:rPr>
              <w:t>33</w:t>
            </w:r>
            <w:r w:rsidR="005D70D6">
              <w:rPr>
                <w:webHidden/>
              </w:rPr>
              <w:fldChar w:fldCharType="end"/>
            </w:r>
          </w:hyperlink>
        </w:p>
        <w:p w14:paraId="743A3073"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3" w:history="1">
            <w:r w:rsidR="005D70D6" w:rsidRPr="002E7B62">
              <w:rPr>
                <w:rStyle w:val="Hyperlink"/>
                <w:rFonts w:ascii="Cambria" w:eastAsia="Times New Roman" w:hAnsi="Cambria"/>
                <w:bCs/>
                <w:lang w:val="sr-Latn-RS"/>
              </w:rPr>
              <w:t xml:space="preserve">3.2.4 </w:t>
            </w:r>
            <w:r w:rsidR="005D70D6" w:rsidRPr="002E7B62">
              <w:rPr>
                <w:rStyle w:val="Hyperlink"/>
                <w:rFonts w:ascii="Cambria" w:eastAsia="Times New Roman" w:hAnsi="Cambria"/>
                <w:bCs/>
              </w:rPr>
              <w:t>Sagorijevanje/upotreba dizela, plinskog ulja, petroleja i kerozina</w:t>
            </w:r>
            <w:r w:rsidR="005D70D6">
              <w:rPr>
                <w:webHidden/>
              </w:rPr>
              <w:tab/>
            </w:r>
            <w:r w:rsidR="005D70D6">
              <w:rPr>
                <w:webHidden/>
              </w:rPr>
              <w:fldChar w:fldCharType="begin"/>
            </w:r>
            <w:r w:rsidR="005D70D6">
              <w:rPr>
                <w:webHidden/>
              </w:rPr>
              <w:instrText xml:space="preserve"> PAGEREF _Toc57917583 \h </w:instrText>
            </w:r>
            <w:r w:rsidR="005D70D6">
              <w:rPr>
                <w:webHidden/>
              </w:rPr>
            </w:r>
            <w:r w:rsidR="005D70D6">
              <w:rPr>
                <w:webHidden/>
              </w:rPr>
              <w:fldChar w:fldCharType="separate"/>
            </w:r>
            <w:r w:rsidR="005D70D6">
              <w:rPr>
                <w:webHidden/>
              </w:rPr>
              <w:t>34</w:t>
            </w:r>
            <w:r w:rsidR="005D70D6">
              <w:rPr>
                <w:webHidden/>
              </w:rPr>
              <w:fldChar w:fldCharType="end"/>
            </w:r>
          </w:hyperlink>
        </w:p>
        <w:p w14:paraId="77619C51"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4" w:history="1">
            <w:r w:rsidR="005D70D6" w:rsidRPr="002E7B62">
              <w:rPr>
                <w:rStyle w:val="Hyperlink"/>
                <w:rFonts w:ascii="Cambria" w:eastAsia="Times New Roman" w:hAnsi="Cambria"/>
                <w:bCs/>
                <w:lang w:val="sr-Latn-RS"/>
              </w:rPr>
              <w:t xml:space="preserve">3.2.5 </w:t>
            </w:r>
            <w:r w:rsidR="005D70D6" w:rsidRPr="002E7B62">
              <w:rPr>
                <w:rStyle w:val="Hyperlink"/>
                <w:rFonts w:ascii="Cambria" w:eastAsia="Times New Roman" w:hAnsi="Cambria"/>
                <w:bCs/>
              </w:rPr>
              <w:t>Upotreba sirovog ili prethodno očišćenog gasa</w:t>
            </w:r>
            <w:r w:rsidR="005D70D6">
              <w:rPr>
                <w:webHidden/>
              </w:rPr>
              <w:tab/>
            </w:r>
            <w:r w:rsidR="005D70D6">
              <w:rPr>
                <w:webHidden/>
              </w:rPr>
              <w:fldChar w:fldCharType="begin"/>
            </w:r>
            <w:r w:rsidR="005D70D6">
              <w:rPr>
                <w:webHidden/>
              </w:rPr>
              <w:instrText xml:space="preserve"> PAGEREF _Toc57917584 \h </w:instrText>
            </w:r>
            <w:r w:rsidR="005D70D6">
              <w:rPr>
                <w:webHidden/>
              </w:rPr>
            </w:r>
            <w:r w:rsidR="005D70D6">
              <w:rPr>
                <w:webHidden/>
              </w:rPr>
              <w:fldChar w:fldCharType="separate"/>
            </w:r>
            <w:r w:rsidR="005D70D6">
              <w:rPr>
                <w:webHidden/>
              </w:rPr>
              <w:t>34</w:t>
            </w:r>
            <w:r w:rsidR="005D70D6">
              <w:rPr>
                <w:webHidden/>
              </w:rPr>
              <w:fldChar w:fldCharType="end"/>
            </w:r>
          </w:hyperlink>
        </w:p>
        <w:p w14:paraId="76B6C8E2"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5" w:history="1">
            <w:r w:rsidR="005D70D6" w:rsidRPr="002E7B62">
              <w:rPr>
                <w:rStyle w:val="Hyperlink"/>
                <w:rFonts w:ascii="Cambria" w:eastAsia="Times New Roman" w:hAnsi="Cambria"/>
                <w:bCs/>
                <w:lang w:val="sr-Latn-RS"/>
              </w:rPr>
              <w:t>3.2.</w:t>
            </w:r>
            <w:r w:rsidR="005D70D6" w:rsidRPr="002E7B62">
              <w:rPr>
                <w:rStyle w:val="Hyperlink"/>
                <w:rFonts w:ascii="Cambria" w:eastAsia="Times New Roman" w:hAnsi="Cambria"/>
                <w:bCs/>
              </w:rPr>
              <w:t>6 Upotreba gasa iz gasovoda (kvalitet za potrošače)</w:t>
            </w:r>
            <w:r w:rsidR="005D70D6">
              <w:rPr>
                <w:webHidden/>
              </w:rPr>
              <w:tab/>
            </w:r>
            <w:r w:rsidR="005D70D6">
              <w:rPr>
                <w:webHidden/>
              </w:rPr>
              <w:fldChar w:fldCharType="begin"/>
            </w:r>
            <w:r w:rsidR="005D70D6">
              <w:rPr>
                <w:webHidden/>
              </w:rPr>
              <w:instrText xml:space="preserve"> PAGEREF _Toc57917585 \h </w:instrText>
            </w:r>
            <w:r w:rsidR="005D70D6">
              <w:rPr>
                <w:webHidden/>
              </w:rPr>
            </w:r>
            <w:r w:rsidR="005D70D6">
              <w:rPr>
                <w:webHidden/>
              </w:rPr>
              <w:fldChar w:fldCharType="separate"/>
            </w:r>
            <w:r w:rsidR="005D70D6">
              <w:rPr>
                <w:webHidden/>
              </w:rPr>
              <w:t>34</w:t>
            </w:r>
            <w:r w:rsidR="005D70D6">
              <w:rPr>
                <w:webHidden/>
              </w:rPr>
              <w:fldChar w:fldCharType="end"/>
            </w:r>
          </w:hyperlink>
        </w:p>
        <w:p w14:paraId="5D4570DF"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6" w:history="1">
            <w:r w:rsidR="005D70D6" w:rsidRPr="002E7B62">
              <w:rPr>
                <w:rStyle w:val="Hyperlink"/>
                <w:rFonts w:ascii="Cambria" w:eastAsia="Times New Roman" w:hAnsi="Cambria"/>
                <w:b/>
                <w:bCs/>
                <w:lang w:val="sr-Latn-RS"/>
              </w:rPr>
              <w:t>3</w:t>
            </w:r>
            <w:r w:rsidR="005D70D6" w:rsidRPr="002E7B62">
              <w:rPr>
                <w:rStyle w:val="Hyperlink"/>
                <w:rFonts w:ascii="Cambria" w:eastAsia="Times New Roman" w:hAnsi="Cambria"/>
                <w:bCs/>
                <w:lang w:val="sr-Latn-RS"/>
              </w:rPr>
              <w:t xml:space="preserve">.2.7 </w:t>
            </w:r>
            <w:r w:rsidR="005D70D6" w:rsidRPr="002E7B62">
              <w:rPr>
                <w:rStyle w:val="Hyperlink"/>
                <w:rFonts w:ascii="Cambria" w:eastAsia="Times New Roman" w:hAnsi="Cambria"/>
                <w:bCs/>
              </w:rPr>
              <w:t>Proizvodnja energije i toplote iz sagorijevanja biomase</w:t>
            </w:r>
            <w:r w:rsidR="005D70D6">
              <w:rPr>
                <w:webHidden/>
              </w:rPr>
              <w:tab/>
            </w:r>
            <w:r w:rsidR="005D70D6">
              <w:rPr>
                <w:webHidden/>
              </w:rPr>
              <w:fldChar w:fldCharType="begin"/>
            </w:r>
            <w:r w:rsidR="005D70D6">
              <w:rPr>
                <w:webHidden/>
              </w:rPr>
              <w:instrText xml:space="preserve"> PAGEREF _Toc57917586 \h </w:instrText>
            </w:r>
            <w:r w:rsidR="005D70D6">
              <w:rPr>
                <w:webHidden/>
              </w:rPr>
            </w:r>
            <w:r w:rsidR="005D70D6">
              <w:rPr>
                <w:webHidden/>
              </w:rPr>
              <w:fldChar w:fldCharType="separate"/>
            </w:r>
            <w:r w:rsidR="005D70D6">
              <w:rPr>
                <w:webHidden/>
              </w:rPr>
              <w:t>34</w:t>
            </w:r>
            <w:r w:rsidR="005D70D6">
              <w:rPr>
                <w:webHidden/>
              </w:rPr>
              <w:fldChar w:fldCharType="end"/>
            </w:r>
          </w:hyperlink>
        </w:p>
        <w:p w14:paraId="4C081512"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7" w:history="1">
            <w:r w:rsidR="005D70D6" w:rsidRPr="002E7B62">
              <w:rPr>
                <w:rStyle w:val="Hyperlink"/>
                <w:rFonts w:ascii="Cambria" w:eastAsia="Times New Roman" w:hAnsi="Cambria"/>
                <w:bCs/>
                <w:lang w:val="sr-Latn-RS"/>
              </w:rPr>
              <w:t xml:space="preserve">3.2.8 </w:t>
            </w:r>
            <w:r w:rsidR="005D70D6" w:rsidRPr="002E7B62">
              <w:rPr>
                <w:rStyle w:val="Hyperlink"/>
                <w:rFonts w:ascii="Cambria" w:eastAsia="Times New Roman" w:hAnsi="Cambria"/>
                <w:bCs/>
              </w:rPr>
              <w:t>Sagorijevanje drvenog uglja</w:t>
            </w:r>
            <w:r w:rsidR="005D70D6">
              <w:rPr>
                <w:webHidden/>
              </w:rPr>
              <w:tab/>
            </w:r>
            <w:r w:rsidR="005D70D6">
              <w:rPr>
                <w:webHidden/>
              </w:rPr>
              <w:fldChar w:fldCharType="begin"/>
            </w:r>
            <w:r w:rsidR="005D70D6">
              <w:rPr>
                <w:webHidden/>
              </w:rPr>
              <w:instrText xml:space="preserve"> PAGEREF _Toc57917587 \h </w:instrText>
            </w:r>
            <w:r w:rsidR="005D70D6">
              <w:rPr>
                <w:webHidden/>
              </w:rPr>
            </w:r>
            <w:r w:rsidR="005D70D6">
              <w:rPr>
                <w:webHidden/>
              </w:rPr>
              <w:fldChar w:fldCharType="separate"/>
            </w:r>
            <w:r w:rsidR="005D70D6">
              <w:rPr>
                <w:webHidden/>
              </w:rPr>
              <w:t>35</w:t>
            </w:r>
            <w:r w:rsidR="005D70D6">
              <w:rPr>
                <w:webHidden/>
              </w:rPr>
              <w:fldChar w:fldCharType="end"/>
            </w:r>
          </w:hyperlink>
        </w:p>
        <w:p w14:paraId="6D1D2941"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88" w:history="1">
            <w:r w:rsidR="005D70D6" w:rsidRPr="002E7B62">
              <w:rPr>
                <w:rStyle w:val="Hyperlink"/>
                <w:rFonts w:ascii="Cambria" w:hAnsi="Cambria"/>
              </w:rPr>
              <w:t>3.2.9 Proizvodnja goriva (crpljenje nafte, prerada nafte i crpljenje i prerada prirodnog gasa)</w:t>
            </w:r>
            <w:r w:rsidR="005D70D6">
              <w:rPr>
                <w:webHidden/>
              </w:rPr>
              <w:tab/>
            </w:r>
            <w:r w:rsidR="005D70D6">
              <w:rPr>
                <w:webHidden/>
              </w:rPr>
              <w:fldChar w:fldCharType="begin"/>
            </w:r>
            <w:r w:rsidR="005D70D6">
              <w:rPr>
                <w:webHidden/>
              </w:rPr>
              <w:instrText xml:space="preserve"> PAGEREF _Toc57917588 \h </w:instrText>
            </w:r>
            <w:r w:rsidR="005D70D6">
              <w:rPr>
                <w:webHidden/>
              </w:rPr>
            </w:r>
            <w:r w:rsidR="005D70D6">
              <w:rPr>
                <w:webHidden/>
              </w:rPr>
              <w:fldChar w:fldCharType="separate"/>
            </w:r>
            <w:r w:rsidR="005D70D6">
              <w:rPr>
                <w:webHidden/>
              </w:rPr>
              <w:t>36</w:t>
            </w:r>
            <w:r w:rsidR="005D70D6">
              <w:rPr>
                <w:webHidden/>
              </w:rPr>
              <w:fldChar w:fldCharType="end"/>
            </w:r>
          </w:hyperlink>
        </w:p>
        <w:p w14:paraId="12C49B07"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89" w:history="1">
            <w:r w:rsidR="005D70D6" w:rsidRPr="002E7B62">
              <w:rPr>
                <w:rStyle w:val="Hyperlink"/>
                <w:rFonts w:ascii="Cambria" w:hAnsi="Cambria"/>
                <w:noProof/>
              </w:rPr>
              <w:t>3.3 Podaci i inventar u vezi s domaćom proizvodnjom metala i sirovina</w:t>
            </w:r>
            <w:r w:rsidR="005D70D6">
              <w:rPr>
                <w:noProof/>
                <w:webHidden/>
              </w:rPr>
              <w:tab/>
            </w:r>
            <w:r w:rsidR="005D70D6">
              <w:rPr>
                <w:noProof/>
                <w:webHidden/>
              </w:rPr>
              <w:fldChar w:fldCharType="begin"/>
            </w:r>
            <w:r w:rsidR="005D70D6">
              <w:rPr>
                <w:noProof/>
                <w:webHidden/>
              </w:rPr>
              <w:instrText xml:space="preserve"> PAGEREF _Toc57917589 \h </w:instrText>
            </w:r>
            <w:r w:rsidR="005D70D6">
              <w:rPr>
                <w:noProof/>
                <w:webHidden/>
              </w:rPr>
            </w:r>
            <w:r w:rsidR="005D70D6">
              <w:rPr>
                <w:noProof/>
                <w:webHidden/>
              </w:rPr>
              <w:fldChar w:fldCharType="separate"/>
            </w:r>
            <w:r w:rsidR="005D70D6">
              <w:rPr>
                <w:noProof/>
                <w:webHidden/>
              </w:rPr>
              <w:t>36</w:t>
            </w:r>
            <w:r w:rsidR="005D70D6">
              <w:rPr>
                <w:noProof/>
                <w:webHidden/>
              </w:rPr>
              <w:fldChar w:fldCharType="end"/>
            </w:r>
          </w:hyperlink>
        </w:p>
        <w:p w14:paraId="1B7C0B20"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90" w:history="1">
            <w:r w:rsidR="005D70D6" w:rsidRPr="002E7B62">
              <w:rPr>
                <w:rStyle w:val="Hyperlink"/>
                <w:rFonts w:ascii="Cambria" w:hAnsi="Cambria"/>
                <w:noProof/>
              </w:rPr>
              <w:t>3.4 Podaci i inventar u vezi s domaćom proizvodnjom i preradom u slučaju namjerne upotrebe žive</w:t>
            </w:r>
            <w:r w:rsidR="005D70D6">
              <w:rPr>
                <w:noProof/>
                <w:webHidden/>
              </w:rPr>
              <w:tab/>
            </w:r>
            <w:r w:rsidR="005D70D6">
              <w:rPr>
                <w:noProof/>
                <w:webHidden/>
              </w:rPr>
              <w:fldChar w:fldCharType="begin"/>
            </w:r>
            <w:r w:rsidR="005D70D6">
              <w:rPr>
                <w:noProof/>
                <w:webHidden/>
              </w:rPr>
              <w:instrText xml:space="preserve"> PAGEREF _Toc57917590 \h </w:instrText>
            </w:r>
            <w:r w:rsidR="005D70D6">
              <w:rPr>
                <w:noProof/>
                <w:webHidden/>
              </w:rPr>
            </w:r>
            <w:r w:rsidR="005D70D6">
              <w:rPr>
                <w:noProof/>
                <w:webHidden/>
              </w:rPr>
              <w:fldChar w:fldCharType="separate"/>
            </w:r>
            <w:r w:rsidR="005D70D6">
              <w:rPr>
                <w:noProof/>
                <w:webHidden/>
              </w:rPr>
              <w:t>36</w:t>
            </w:r>
            <w:r w:rsidR="005D70D6">
              <w:rPr>
                <w:noProof/>
                <w:webHidden/>
              </w:rPr>
              <w:fldChar w:fldCharType="end"/>
            </w:r>
          </w:hyperlink>
        </w:p>
        <w:p w14:paraId="00C38B38"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1" w:history="1">
            <w:r w:rsidR="005D70D6" w:rsidRPr="002E7B62">
              <w:rPr>
                <w:rStyle w:val="Hyperlink"/>
                <w:rFonts w:ascii="Cambria" w:hAnsi="Cambria"/>
              </w:rPr>
              <w:t>3.4.1 Proizvodnja hemikalija</w:t>
            </w:r>
            <w:r w:rsidR="005D70D6">
              <w:rPr>
                <w:webHidden/>
              </w:rPr>
              <w:tab/>
            </w:r>
            <w:r w:rsidR="005D70D6">
              <w:rPr>
                <w:webHidden/>
              </w:rPr>
              <w:fldChar w:fldCharType="begin"/>
            </w:r>
            <w:r w:rsidR="005D70D6">
              <w:rPr>
                <w:webHidden/>
              </w:rPr>
              <w:instrText xml:space="preserve"> PAGEREF _Toc57917591 \h </w:instrText>
            </w:r>
            <w:r w:rsidR="005D70D6">
              <w:rPr>
                <w:webHidden/>
              </w:rPr>
            </w:r>
            <w:r w:rsidR="005D70D6">
              <w:rPr>
                <w:webHidden/>
              </w:rPr>
              <w:fldChar w:fldCharType="separate"/>
            </w:r>
            <w:r w:rsidR="005D70D6">
              <w:rPr>
                <w:webHidden/>
              </w:rPr>
              <w:t>36</w:t>
            </w:r>
            <w:r w:rsidR="005D70D6">
              <w:rPr>
                <w:webHidden/>
              </w:rPr>
              <w:fldChar w:fldCharType="end"/>
            </w:r>
          </w:hyperlink>
        </w:p>
        <w:p w14:paraId="68C0867C"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2" w:history="1">
            <w:r w:rsidR="005D70D6" w:rsidRPr="002E7B62">
              <w:rPr>
                <w:rStyle w:val="Hyperlink"/>
                <w:rFonts w:ascii="Cambria" w:hAnsi="Cambria"/>
              </w:rPr>
              <w:t>3.4.2 Proizvodnja proizvoda koji sadrže živu</w:t>
            </w:r>
            <w:r w:rsidR="005D70D6">
              <w:rPr>
                <w:webHidden/>
              </w:rPr>
              <w:tab/>
            </w:r>
            <w:r w:rsidR="005D70D6">
              <w:rPr>
                <w:webHidden/>
              </w:rPr>
              <w:fldChar w:fldCharType="begin"/>
            </w:r>
            <w:r w:rsidR="005D70D6">
              <w:rPr>
                <w:webHidden/>
              </w:rPr>
              <w:instrText xml:space="preserve"> PAGEREF _Toc57917592 \h </w:instrText>
            </w:r>
            <w:r w:rsidR="005D70D6">
              <w:rPr>
                <w:webHidden/>
              </w:rPr>
            </w:r>
            <w:r w:rsidR="005D70D6">
              <w:rPr>
                <w:webHidden/>
              </w:rPr>
              <w:fldChar w:fldCharType="separate"/>
            </w:r>
            <w:r w:rsidR="005D70D6">
              <w:rPr>
                <w:webHidden/>
              </w:rPr>
              <w:t>37</w:t>
            </w:r>
            <w:r w:rsidR="005D70D6">
              <w:rPr>
                <w:webHidden/>
              </w:rPr>
              <w:fldChar w:fldCharType="end"/>
            </w:r>
          </w:hyperlink>
        </w:p>
        <w:p w14:paraId="3CF42428"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593" w:history="1">
            <w:r w:rsidR="005D70D6" w:rsidRPr="002E7B62">
              <w:rPr>
                <w:rStyle w:val="Hyperlink"/>
                <w:rFonts w:ascii="Cambria" w:hAnsi="Cambria"/>
                <w:noProof/>
              </w:rPr>
              <w:t>3.5 Podaci i inventar upravljanja i reciklaže otpada</w:t>
            </w:r>
            <w:r w:rsidR="005D70D6">
              <w:rPr>
                <w:noProof/>
                <w:webHidden/>
              </w:rPr>
              <w:tab/>
            </w:r>
            <w:r w:rsidR="005D70D6">
              <w:rPr>
                <w:noProof/>
                <w:webHidden/>
              </w:rPr>
              <w:fldChar w:fldCharType="begin"/>
            </w:r>
            <w:r w:rsidR="005D70D6">
              <w:rPr>
                <w:noProof/>
                <w:webHidden/>
              </w:rPr>
              <w:instrText xml:space="preserve"> PAGEREF _Toc57917593 \h </w:instrText>
            </w:r>
            <w:r w:rsidR="005D70D6">
              <w:rPr>
                <w:noProof/>
                <w:webHidden/>
              </w:rPr>
            </w:r>
            <w:r w:rsidR="005D70D6">
              <w:rPr>
                <w:noProof/>
                <w:webHidden/>
              </w:rPr>
              <w:fldChar w:fldCharType="separate"/>
            </w:r>
            <w:r w:rsidR="005D70D6">
              <w:rPr>
                <w:noProof/>
                <w:webHidden/>
              </w:rPr>
              <w:t>37</w:t>
            </w:r>
            <w:r w:rsidR="005D70D6">
              <w:rPr>
                <w:noProof/>
                <w:webHidden/>
              </w:rPr>
              <w:fldChar w:fldCharType="end"/>
            </w:r>
          </w:hyperlink>
        </w:p>
        <w:p w14:paraId="7D1BE10D"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4" w:history="1">
            <w:r w:rsidR="005D70D6" w:rsidRPr="002E7B62">
              <w:rPr>
                <w:rStyle w:val="Hyperlink"/>
                <w:rFonts w:ascii="Cambria" w:hAnsi="Cambria"/>
              </w:rPr>
              <w:t>3.5.1 Proizvodnja reciklirane žive („sekundarna proizvodnja”)</w:t>
            </w:r>
            <w:r w:rsidR="005D70D6">
              <w:rPr>
                <w:webHidden/>
              </w:rPr>
              <w:tab/>
            </w:r>
            <w:r w:rsidR="005D70D6">
              <w:rPr>
                <w:webHidden/>
              </w:rPr>
              <w:fldChar w:fldCharType="begin"/>
            </w:r>
            <w:r w:rsidR="005D70D6">
              <w:rPr>
                <w:webHidden/>
              </w:rPr>
              <w:instrText xml:space="preserve"> PAGEREF _Toc57917594 \h </w:instrText>
            </w:r>
            <w:r w:rsidR="005D70D6">
              <w:rPr>
                <w:webHidden/>
              </w:rPr>
            </w:r>
            <w:r w:rsidR="005D70D6">
              <w:rPr>
                <w:webHidden/>
              </w:rPr>
              <w:fldChar w:fldCharType="separate"/>
            </w:r>
            <w:r w:rsidR="005D70D6">
              <w:rPr>
                <w:webHidden/>
              </w:rPr>
              <w:t>37</w:t>
            </w:r>
            <w:r w:rsidR="005D70D6">
              <w:rPr>
                <w:webHidden/>
              </w:rPr>
              <w:fldChar w:fldCharType="end"/>
            </w:r>
          </w:hyperlink>
        </w:p>
        <w:p w14:paraId="3195BDB7"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5" w:history="1">
            <w:r w:rsidR="005D70D6" w:rsidRPr="002E7B62">
              <w:rPr>
                <w:rStyle w:val="Hyperlink"/>
                <w:rFonts w:ascii="Cambria" w:hAnsi="Cambria"/>
              </w:rPr>
              <w:t>3.5.2 Proizvodnja recikliranih crnih metala (gvožđe i željezo)</w:t>
            </w:r>
            <w:r w:rsidR="005D70D6">
              <w:rPr>
                <w:webHidden/>
              </w:rPr>
              <w:tab/>
            </w:r>
            <w:r w:rsidR="005D70D6">
              <w:rPr>
                <w:webHidden/>
              </w:rPr>
              <w:fldChar w:fldCharType="begin"/>
            </w:r>
            <w:r w:rsidR="005D70D6">
              <w:rPr>
                <w:webHidden/>
              </w:rPr>
              <w:instrText xml:space="preserve"> PAGEREF _Toc57917595 \h </w:instrText>
            </w:r>
            <w:r w:rsidR="005D70D6">
              <w:rPr>
                <w:webHidden/>
              </w:rPr>
            </w:r>
            <w:r w:rsidR="005D70D6">
              <w:rPr>
                <w:webHidden/>
              </w:rPr>
              <w:fldChar w:fldCharType="separate"/>
            </w:r>
            <w:r w:rsidR="005D70D6">
              <w:rPr>
                <w:webHidden/>
              </w:rPr>
              <w:t>37</w:t>
            </w:r>
            <w:r w:rsidR="005D70D6">
              <w:rPr>
                <w:webHidden/>
              </w:rPr>
              <w:fldChar w:fldCharType="end"/>
            </w:r>
          </w:hyperlink>
        </w:p>
        <w:p w14:paraId="589BD10C"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6" w:history="1">
            <w:r w:rsidR="005D70D6" w:rsidRPr="002E7B62">
              <w:rPr>
                <w:rStyle w:val="Hyperlink"/>
                <w:rFonts w:ascii="Cambria" w:hAnsi="Cambria"/>
              </w:rPr>
              <w:t>3.5.3 Spaljivanje komunalnog otpada</w:t>
            </w:r>
            <w:r w:rsidR="005D70D6">
              <w:rPr>
                <w:webHidden/>
              </w:rPr>
              <w:tab/>
            </w:r>
            <w:r w:rsidR="005D70D6">
              <w:rPr>
                <w:webHidden/>
              </w:rPr>
              <w:fldChar w:fldCharType="begin"/>
            </w:r>
            <w:r w:rsidR="005D70D6">
              <w:rPr>
                <w:webHidden/>
              </w:rPr>
              <w:instrText xml:space="preserve"> PAGEREF _Toc57917596 \h </w:instrText>
            </w:r>
            <w:r w:rsidR="005D70D6">
              <w:rPr>
                <w:webHidden/>
              </w:rPr>
            </w:r>
            <w:r w:rsidR="005D70D6">
              <w:rPr>
                <w:webHidden/>
              </w:rPr>
              <w:fldChar w:fldCharType="separate"/>
            </w:r>
            <w:r w:rsidR="005D70D6">
              <w:rPr>
                <w:webHidden/>
              </w:rPr>
              <w:t>38</w:t>
            </w:r>
            <w:r w:rsidR="005D70D6">
              <w:rPr>
                <w:webHidden/>
              </w:rPr>
              <w:fldChar w:fldCharType="end"/>
            </w:r>
          </w:hyperlink>
        </w:p>
        <w:p w14:paraId="6CAFA2B5"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7" w:history="1">
            <w:r w:rsidR="005D70D6" w:rsidRPr="002E7B62">
              <w:rPr>
                <w:rStyle w:val="Hyperlink"/>
                <w:rFonts w:ascii="Cambria" w:hAnsi="Cambria"/>
              </w:rPr>
              <w:t>3.5.4 Spaljivanje opasnog otpada</w:t>
            </w:r>
            <w:r w:rsidR="005D70D6">
              <w:rPr>
                <w:webHidden/>
              </w:rPr>
              <w:tab/>
            </w:r>
            <w:r w:rsidR="005D70D6">
              <w:rPr>
                <w:webHidden/>
              </w:rPr>
              <w:fldChar w:fldCharType="begin"/>
            </w:r>
            <w:r w:rsidR="005D70D6">
              <w:rPr>
                <w:webHidden/>
              </w:rPr>
              <w:instrText xml:space="preserve"> PAGEREF _Toc57917597 \h </w:instrText>
            </w:r>
            <w:r w:rsidR="005D70D6">
              <w:rPr>
                <w:webHidden/>
              </w:rPr>
            </w:r>
            <w:r w:rsidR="005D70D6">
              <w:rPr>
                <w:webHidden/>
              </w:rPr>
              <w:fldChar w:fldCharType="separate"/>
            </w:r>
            <w:r w:rsidR="005D70D6">
              <w:rPr>
                <w:webHidden/>
              </w:rPr>
              <w:t>38</w:t>
            </w:r>
            <w:r w:rsidR="005D70D6">
              <w:rPr>
                <w:webHidden/>
              </w:rPr>
              <w:fldChar w:fldCharType="end"/>
            </w:r>
          </w:hyperlink>
        </w:p>
        <w:p w14:paraId="2901E26E"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8" w:history="1">
            <w:r w:rsidR="005D70D6" w:rsidRPr="002E7B62">
              <w:rPr>
                <w:rStyle w:val="Hyperlink"/>
                <w:rFonts w:ascii="Cambria" w:hAnsi="Cambria"/>
              </w:rPr>
              <w:t>3.5.5 Spaljivanje i otvoreno paljenje medicinskog otpada</w:t>
            </w:r>
            <w:r w:rsidR="005D70D6">
              <w:rPr>
                <w:webHidden/>
              </w:rPr>
              <w:tab/>
            </w:r>
            <w:r w:rsidR="005D70D6">
              <w:rPr>
                <w:webHidden/>
              </w:rPr>
              <w:fldChar w:fldCharType="begin"/>
            </w:r>
            <w:r w:rsidR="005D70D6">
              <w:rPr>
                <w:webHidden/>
              </w:rPr>
              <w:instrText xml:space="preserve"> PAGEREF _Toc57917598 \h </w:instrText>
            </w:r>
            <w:r w:rsidR="005D70D6">
              <w:rPr>
                <w:webHidden/>
              </w:rPr>
            </w:r>
            <w:r w:rsidR="005D70D6">
              <w:rPr>
                <w:webHidden/>
              </w:rPr>
              <w:fldChar w:fldCharType="separate"/>
            </w:r>
            <w:r w:rsidR="005D70D6">
              <w:rPr>
                <w:webHidden/>
              </w:rPr>
              <w:t>38</w:t>
            </w:r>
            <w:r w:rsidR="005D70D6">
              <w:rPr>
                <w:webHidden/>
              </w:rPr>
              <w:fldChar w:fldCharType="end"/>
            </w:r>
          </w:hyperlink>
        </w:p>
        <w:p w14:paraId="4858665C"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599" w:history="1">
            <w:r w:rsidR="005D70D6" w:rsidRPr="002E7B62">
              <w:rPr>
                <w:rStyle w:val="Hyperlink"/>
                <w:rFonts w:ascii="Cambria" w:hAnsi="Cambria"/>
              </w:rPr>
              <w:t>3.5.6 Spaljivanje kanalizacionog mulja</w:t>
            </w:r>
            <w:r w:rsidR="005D70D6">
              <w:rPr>
                <w:webHidden/>
              </w:rPr>
              <w:tab/>
            </w:r>
            <w:r w:rsidR="005D70D6">
              <w:rPr>
                <w:webHidden/>
              </w:rPr>
              <w:fldChar w:fldCharType="begin"/>
            </w:r>
            <w:r w:rsidR="005D70D6">
              <w:rPr>
                <w:webHidden/>
              </w:rPr>
              <w:instrText xml:space="preserve"> PAGEREF _Toc57917599 \h </w:instrText>
            </w:r>
            <w:r w:rsidR="005D70D6">
              <w:rPr>
                <w:webHidden/>
              </w:rPr>
            </w:r>
            <w:r w:rsidR="005D70D6">
              <w:rPr>
                <w:webHidden/>
              </w:rPr>
              <w:fldChar w:fldCharType="separate"/>
            </w:r>
            <w:r w:rsidR="005D70D6">
              <w:rPr>
                <w:webHidden/>
              </w:rPr>
              <w:t>38</w:t>
            </w:r>
            <w:r w:rsidR="005D70D6">
              <w:rPr>
                <w:webHidden/>
              </w:rPr>
              <w:fldChar w:fldCharType="end"/>
            </w:r>
          </w:hyperlink>
        </w:p>
        <w:p w14:paraId="025BAD72"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0" w:history="1">
            <w:r w:rsidR="005D70D6" w:rsidRPr="002E7B62">
              <w:rPr>
                <w:rStyle w:val="Hyperlink"/>
                <w:rFonts w:ascii="Cambria" w:hAnsi="Cambria"/>
              </w:rPr>
              <w:t>3.5.7 Paljenje otpada na otvorenom (na deponijama i nezakonitim odlagalištima)</w:t>
            </w:r>
            <w:r w:rsidR="005D70D6">
              <w:rPr>
                <w:webHidden/>
              </w:rPr>
              <w:tab/>
            </w:r>
            <w:r w:rsidR="005D70D6">
              <w:rPr>
                <w:webHidden/>
              </w:rPr>
              <w:fldChar w:fldCharType="begin"/>
            </w:r>
            <w:r w:rsidR="005D70D6">
              <w:rPr>
                <w:webHidden/>
              </w:rPr>
              <w:instrText xml:space="preserve"> PAGEREF _Toc57917600 \h </w:instrText>
            </w:r>
            <w:r w:rsidR="005D70D6">
              <w:rPr>
                <w:webHidden/>
              </w:rPr>
            </w:r>
            <w:r w:rsidR="005D70D6">
              <w:rPr>
                <w:webHidden/>
              </w:rPr>
              <w:fldChar w:fldCharType="separate"/>
            </w:r>
            <w:r w:rsidR="005D70D6">
              <w:rPr>
                <w:webHidden/>
              </w:rPr>
              <w:t>39</w:t>
            </w:r>
            <w:r w:rsidR="005D70D6">
              <w:rPr>
                <w:webHidden/>
              </w:rPr>
              <w:fldChar w:fldCharType="end"/>
            </w:r>
          </w:hyperlink>
        </w:p>
        <w:p w14:paraId="12198F9C"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1" w:history="1">
            <w:r w:rsidR="005D70D6" w:rsidRPr="002E7B62">
              <w:rPr>
                <w:rStyle w:val="Hyperlink"/>
                <w:rFonts w:ascii="Cambria" w:hAnsi="Cambria"/>
              </w:rPr>
              <w:t>3.5.8 Kontrolisane deponije/odlagališta</w:t>
            </w:r>
            <w:r w:rsidR="005D70D6">
              <w:rPr>
                <w:webHidden/>
              </w:rPr>
              <w:tab/>
            </w:r>
            <w:r w:rsidR="005D70D6">
              <w:rPr>
                <w:webHidden/>
              </w:rPr>
              <w:fldChar w:fldCharType="begin"/>
            </w:r>
            <w:r w:rsidR="005D70D6">
              <w:rPr>
                <w:webHidden/>
              </w:rPr>
              <w:instrText xml:space="preserve"> PAGEREF _Toc57917601 \h </w:instrText>
            </w:r>
            <w:r w:rsidR="005D70D6">
              <w:rPr>
                <w:webHidden/>
              </w:rPr>
            </w:r>
            <w:r w:rsidR="005D70D6">
              <w:rPr>
                <w:webHidden/>
              </w:rPr>
              <w:fldChar w:fldCharType="separate"/>
            </w:r>
            <w:r w:rsidR="005D70D6">
              <w:rPr>
                <w:webHidden/>
              </w:rPr>
              <w:t>39</w:t>
            </w:r>
            <w:r w:rsidR="005D70D6">
              <w:rPr>
                <w:webHidden/>
              </w:rPr>
              <w:fldChar w:fldCharType="end"/>
            </w:r>
          </w:hyperlink>
        </w:p>
        <w:p w14:paraId="79A7190E"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2" w:history="1">
            <w:r w:rsidR="005D70D6" w:rsidRPr="002E7B62">
              <w:rPr>
                <w:rStyle w:val="Hyperlink"/>
                <w:rFonts w:ascii="Cambria" w:hAnsi="Cambria"/>
              </w:rPr>
              <w:t>3.5.9 Nezakonito odlaganje komunalnog otpada</w:t>
            </w:r>
            <w:r w:rsidR="005D70D6">
              <w:rPr>
                <w:webHidden/>
              </w:rPr>
              <w:tab/>
            </w:r>
            <w:r w:rsidR="005D70D6">
              <w:rPr>
                <w:webHidden/>
              </w:rPr>
              <w:fldChar w:fldCharType="begin"/>
            </w:r>
            <w:r w:rsidR="005D70D6">
              <w:rPr>
                <w:webHidden/>
              </w:rPr>
              <w:instrText xml:space="preserve"> PAGEREF _Toc57917602 \h </w:instrText>
            </w:r>
            <w:r w:rsidR="005D70D6">
              <w:rPr>
                <w:webHidden/>
              </w:rPr>
            </w:r>
            <w:r w:rsidR="005D70D6">
              <w:rPr>
                <w:webHidden/>
              </w:rPr>
              <w:fldChar w:fldCharType="separate"/>
            </w:r>
            <w:r w:rsidR="005D70D6">
              <w:rPr>
                <w:webHidden/>
              </w:rPr>
              <w:t>40</w:t>
            </w:r>
            <w:r w:rsidR="005D70D6">
              <w:rPr>
                <w:webHidden/>
              </w:rPr>
              <w:fldChar w:fldCharType="end"/>
            </w:r>
          </w:hyperlink>
        </w:p>
        <w:p w14:paraId="1A792693"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3" w:history="1">
            <w:r w:rsidR="005D70D6" w:rsidRPr="002E7B62">
              <w:rPr>
                <w:rStyle w:val="Hyperlink"/>
                <w:rFonts w:ascii="Cambria" w:hAnsi="Cambria"/>
              </w:rPr>
              <w:t>3.5.10 Sistem/prečišćavanje otpadnih voda</w:t>
            </w:r>
            <w:r w:rsidR="005D70D6">
              <w:rPr>
                <w:webHidden/>
              </w:rPr>
              <w:tab/>
            </w:r>
            <w:r w:rsidR="005D70D6">
              <w:rPr>
                <w:webHidden/>
              </w:rPr>
              <w:fldChar w:fldCharType="begin"/>
            </w:r>
            <w:r w:rsidR="005D70D6">
              <w:rPr>
                <w:webHidden/>
              </w:rPr>
              <w:instrText xml:space="preserve"> PAGEREF _Toc57917603 \h </w:instrText>
            </w:r>
            <w:r w:rsidR="005D70D6">
              <w:rPr>
                <w:webHidden/>
              </w:rPr>
            </w:r>
            <w:r w:rsidR="005D70D6">
              <w:rPr>
                <w:webHidden/>
              </w:rPr>
              <w:fldChar w:fldCharType="separate"/>
            </w:r>
            <w:r w:rsidR="005D70D6">
              <w:rPr>
                <w:webHidden/>
              </w:rPr>
              <w:t>41</w:t>
            </w:r>
            <w:r w:rsidR="005D70D6">
              <w:rPr>
                <w:webHidden/>
              </w:rPr>
              <w:fldChar w:fldCharType="end"/>
            </w:r>
          </w:hyperlink>
        </w:p>
        <w:p w14:paraId="34C98BE0"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04" w:history="1">
            <w:r w:rsidR="005D70D6" w:rsidRPr="002E7B62">
              <w:rPr>
                <w:rStyle w:val="Hyperlink"/>
                <w:rFonts w:ascii="Cambria" w:hAnsi="Cambria"/>
                <w:noProof/>
              </w:rPr>
              <w:t>3.6 Podaci i inventar u vezi s opštom potrošnjom žive u proizvodima, kao što su metal živa i supstance sa sadržajem žive</w:t>
            </w:r>
            <w:r w:rsidR="005D70D6">
              <w:rPr>
                <w:noProof/>
                <w:webHidden/>
              </w:rPr>
              <w:tab/>
            </w:r>
            <w:r w:rsidR="005D70D6">
              <w:rPr>
                <w:noProof/>
                <w:webHidden/>
              </w:rPr>
              <w:fldChar w:fldCharType="begin"/>
            </w:r>
            <w:r w:rsidR="005D70D6">
              <w:rPr>
                <w:noProof/>
                <w:webHidden/>
              </w:rPr>
              <w:instrText xml:space="preserve"> PAGEREF _Toc57917604 \h </w:instrText>
            </w:r>
            <w:r w:rsidR="005D70D6">
              <w:rPr>
                <w:noProof/>
                <w:webHidden/>
              </w:rPr>
            </w:r>
            <w:r w:rsidR="005D70D6">
              <w:rPr>
                <w:noProof/>
                <w:webHidden/>
              </w:rPr>
              <w:fldChar w:fldCharType="separate"/>
            </w:r>
            <w:r w:rsidR="005D70D6">
              <w:rPr>
                <w:noProof/>
                <w:webHidden/>
              </w:rPr>
              <w:t>42</w:t>
            </w:r>
            <w:r w:rsidR="005D70D6">
              <w:rPr>
                <w:noProof/>
                <w:webHidden/>
              </w:rPr>
              <w:fldChar w:fldCharType="end"/>
            </w:r>
          </w:hyperlink>
        </w:p>
        <w:p w14:paraId="3307EC3D"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5" w:history="1">
            <w:r w:rsidR="005D70D6" w:rsidRPr="002E7B62">
              <w:rPr>
                <w:rStyle w:val="Hyperlink"/>
                <w:rFonts w:ascii="Cambria" w:hAnsi="Cambria"/>
              </w:rPr>
              <w:t>3.6.1 Termometri i ostali stakleni termometri sa živom (za vazduh, laboratorije, mljekare itd.)</w:t>
            </w:r>
            <w:r w:rsidR="005D70D6">
              <w:rPr>
                <w:webHidden/>
              </w:rPr>
              <w:tab/>
            </w:r>
            <w:r w:rsidR="005D70D6">
              <w:rPr>
                <w:webHidden/>
              </w:rPr>
              <w:fldChar w:fldCharType="begin"/>
            </w:r>
            <w:r w:rsidR="005D70D6">
              <w:rPr>
                <w:webHidden/>
              </w:rPr>
              <w:instrText xml:space="preserve"> PAGEREF _Toc57917605 \h </w:instrText>
            </w:r>
            <w:r w:rsidR="005D70D6">
              <w:rPr>
                <w:webHidden/>
              </w:rPr>
            </w:r>
            <w:r w:rsidR="005D70D6">
              <w:rPr>
                <w:webHidden/>
              </w:rPr>
              <w:fldChar w:fldCharType="separate"/>
            </w:r>
            <w:r w:rsidR="005D70D6">
              <w:rPr>
                <w:webHidden/>
              </w:rPr>
              <w:t>42</w:t>
            </w:r>
            <w:r w:rsidR="005D70D6">
              <w:rPr>
                <w:webHidden/>
              </w:rPr>
              <w:fldChar w:fldCharType="end"/>
            </w:r>
          </w:hyperlink>
        </w:p>
        <w:p w14:paraId="51FEAE29"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6" w:history="1">
            <w:r w:rsidR="005D70D6" w:rsidRPr="002E7B62">
              <w:rPr>
                <w:rStyle w:val="Hyperlink"/>
                <w:rFonts w:ascii="Cambria" w:hAnsi="Cambria"/>
              </w:rPr>
              <w:t>3.6.2 Električni prekidači i releji</w:t>
            </w:r>
            <w:r w:rsidR="005D70D6">
              <w:rPr>
                <w:webHidden/>
              </w:rPr>
              <w:tab/>
            </w:r>
            <w:r w:rsidR="005D70D6">
              <w:rPr>
                <w:webHidden/>
              </w:rPr>
              <w:fldChar w:fldCharType="begin"/>
            </w:r>
            <w:r w:rsidR="005D70D6">
              <w:rPr>
                <w:webHidden/>
              </w:rPr>
              <w:instrText xml:space="preserve"> PAGEREF _Toc57917606 \h </w:instrText>
            </w:r>
            <w:r w:rsidR="005D70D6">
              <w:rPr>
                <w:webHidden/>
              </w:rPr>
            </w:r>
            <w:r w:rsidR="005D70D6">
              <w:rPr>
                <w:webHidden/>
              </w:rPr>
              <w:fldChar w:fldCharType="separate"/>
            </w:r>
            <w:r w:rsidR="005D70D6">
              <w:rPr>
                <w:webHidden/>
              </w:rPr>
              <w:t>43</w:t>
            </w:r>
            <w:r w:rsidR="005D70D6">
              <w:rPr>
                <w:webHidden/>
              </w:rPr>
              <w:fldChar w:fldCharType="end"/>
            </w:r>
          </w:hyperlink>
        </w:p>
        <w:p w14:paraId="326C381B"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7" w:history="1">
            <w:r w:rsidR="005D70D6" w:rsidRPr="002E7B62">
              <w:rPr>
                <w:rStyle w:val="Hyperlink"/>
                <w:rFonts w:ascii="Cambria" w:hAnsi="Cambria"/>
              </w:rPr>
              <w:t>3.6.3 Izvori svjetlosti sa živom</w:t>
            </w:r>
            <w:r w:rsidR="005D70D6">
              <w:rPr>
                <w:webHidden/>
              </w:rPr>
              <w:tab/>
            </w:r>
            <w:r w:rsidR="005D70D6">
              <w:rPr>
                <w:webHidden/>
              </w:rPr>
              <w:fldChar w:fldCharType="begin"/>
            </w:r>
            <w:r w:rsidR="005D70D6">
              <w:rPr>
                <w:webHidden/>
              </w:rPr>
              <w:instrText xml:space="preserve"> PAGEREF _Toc57917607 \h </w:instrText>
            </w:r>
            <w:r w:rsidR="005D70D6">
              <w:rPr>
                <w:webHidden/>
              </w:rPr>
            </w:r>
            <w:r w:rsidR="005D70D6">
              <w:rPr>
                <w:webHidden/>
              </w:rPr>
              <w:fldChar w:fldCharType="separate"/>
            </w:r>
            <w:r w:rsidR="005D70D6">
              <w:rPr>
                <w:webHidden/>
              </w:rPr>
              <w:t>44</w:t>
            </w:r>
            <w:r w:rsidR="005D70D6">
              <w:rPr>
                <w:webHidden/>
              </w:rPr>
              <w:fldChar w:fldCharType="end"/>
            </w:r>
          </w:hyperlink>
        </w:p>
        <w:p w14:paraId="7CB13C25"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8" w:history="1">
            <w:r w:rsidR="005D70D6" w:rsidRPr="002E7B62">
              <w:rPr>
                <w:rStyle w:val="Hyperlink"/>
                <w:rFonts w:ascii="Cambria" w:hAnsi="Cambria"/>
              </w:rPr>
              <w:t>3.6.4 Baterije sa živom</w:t>
            </w:r>
            <w:r w:rsidR="005D70D6">
              <w:rPr>
                <w:webHidden/>
              </w:rPr>
              <w:tab/>
            </w:r>
            <w:r w:rsidR="005D70D6">
              <w:rPr>
                <w:webHidden/>
              </w:rPr>
              <w:fldChar w:fldCharType="begin"/>
            </w:r>
            <w:r w:rsidR="005D70D6">
              <w:rPr>
                <w:webHidden/>
              </w:rPr>
              <w:instrText xml:space="preserve"> PAGEREF _Toc57917608 \h </w:instrText>
            </w:r>
            <w:r w:rsidR="005D70D6">
              <w:rPr>
                <w:webHidden/>
              </w:rPr>
            </w:r>
            <w:r w:rsidR="005D70D6">
              <w:rPr>
                <w:webHidden/>
              </w:rPr>
              <w:fldChar w:fldCharType="separate"/>
            </w:r>
            <w:r w:rsidR="005D70D6">
              <w:rPr>
                <w:webHidden/>
              </w:rPr>
              <w:t>45</w:t>
            </w:r>
            <w:r w:rsidR="005D70D6">
              <w:rPr>
                <w:webHidden/>
              </w:rPr>
              <w:fldChar w:fldCharType="end"/>
            </w:r>
          </w:hyperlink>
        </w:p>
        <w:p w14:paraId="365D5D90"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09" w:history="1">
            <w:r w:rsidR="005D70D6" w:rsidRPr="002E7B62">
              <w:rPr>
                <w:rStyle w:val="Hyperlink"/>
                <w:rFonts w:ascii="Cambria" w:hAnsi="Cambria"/>
              </w:rPr>
              <w:t>3.6.5 Boje sa živom</w:t>
            </w:r>
            <w:r w:rsidR="005D70D6">
              <w:rPr>
                <w:webHidden/>
              </w:rPr>
              <w:tab/>
            </w:r>
            <w:r w:rsidR="005D70D6">
              <w:rPr>
                <w:webHidden/>
              </w:rPr>
              <w:fldChar w:fldCharType="begin"/>
            </w:r>
            <w:r w:rsidR="005D70D6">
              <w:rPr>
                <w:webHidden/>
              </w:rPr>
              <w:instrText xml:space="preserve"> PAGEREF _Toc57917609 \h </w:instrText>
            </w:r>
            <w:r w:rsidR="005D70D6">
              <w:rPr>
                <w:webHidden/>
              </w:rPr>
            </w:r>
            <w:r w:rsidR="005D70D6">
              <w:rPr>
                <w:webHidden/>
              </w:rPr>
              <w:fldChar w:fldCharType="separate"/>
            </w:r>
            <w:r w:rsidR="005D70D6">
              <w:rPr>
                <w:webHidden/>
              </w:rPr>
              <w:t>47</w:t>
            </w:r>
            <w:r w:rsidR="005D70D6">
              <w:rPr>
                <w:webHidden/>
              </w:rPr>
              <w:fldChar w:fldCharType="end"/>
            </w:r>
          </w:hyperlink>
        </w:p>
        <w:p w14:paraId="36DB3C66"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0" w:history="1">
            <w:r w:rsidR="005D70D6" w:rsidRPr="002E7B62">
              <w:rPr>
                <w:rStyle w:val="Hyperlink"/>
                <w:rFonts w:ascii="Cambria" w:hAnsi="Cambria"/>
              </w:rPr>
              <w:t>3.6.6 Kozmetika sa živom</w:t>
            </w:r>
            <w:r w:rsidR="005D70D6">
              <w:rPr>
                <w:webHidden/>
              </w:rPr>
              <w:tab/>
            </w:r>
            <w:r w:rsidR="005D70D6">
              <w:rPr>
                <w:webHidden/>
              </w:rPr>
              <w:fldChar w:fldCharType="begin"/>
            </w:r>
            <w:r w:rsidR="005D70D6">
              <w:rPr>
                <w:webHidden/>
              </w:rPr>
              <w:instrText xml:space="preserve"> PAGEREF _Toc57917610 \h </w:instrText>
            </w:r>
            <w:r w:rsidR="005D70D6">
              <w:rPr>
                <w:webHidden/>
              </w:rPr>
            </w:r>
            <w:r w:rsidR="005D70D6">
              <w:rPr>
                <w:webHidden/>
              </w:rPr>
              <w:fldChar w:fldCharType="separate"/>
            </w:r>
            <w:r w:rsidR="005D70D6">
              <w:rPr>
                <w:webHidden/>
              </w:rPr>
              <w:t>47</w:t>
            </w:r>
            <w:r w:rsidR="005D70D6">
              <w:rPr>
                <w:webHidden/>
              </w:rPr>
              <w:fldChar w:fldCharType="end"/>
            </w:r>
          </w:hyperlink>
        </w:p>
        <w:p w14:paraId="13A8DBCA"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1" w:history="1">
            <w:r w:rsidR="005D70D6" w:rsidRPr="002E7B62">
              <w:rPr>
                <w:rStyle w:val="Hyperlink"/>
                <w:rFonts w:ascii="Cambria" w:hAnsi="Cambria"/>
              </w:rPr>
              <w:t>3.6.7 Zubne amalgamske plombe od žive</w:t>
            </w:r>
            <w:r w:rsidR="005D70D6">
              <w:rPr>
                <w:webHidden/>
              </w:rPr>
              <w:tab/>
            </w:r>
            <w:r w:rsidR="005D70D6">
              <w:rPr>
                <w:webHidden/>
              </w:rPr>
              <w:fldChar w:fldCharType="begin"/>
            </w:r>
            <w:r w:rsidR="005D70D6">
              <w:rPr>
                <w:webHidden/>
              </w:rPr>
              <w:instrText xml:space="preserve"> PAGEREF _Toc57917611 \h </w:instrText>
            </w:r>
            <w:r w:rsidR="005D70D6">
              <w:rPr>
                <w:webHidden/>
              </w:rPr>
            </w:r>
            <w:r w:rsidR="005D70D6">
              <w:rPr>
                <w:webHidden/>
              </w:rPr>
              <w:fldChar w:fldCharType="separate"/>
            </w:r>
            <w:r w:rsidR="005D70D6">
              <w:rPr>
                <w:webHidden/>
              </w:rPr>
              <w:t>47</w:t>
            </w:r>
            <w:r w:rsidR="005D70D6">
              <w:rPr>
                <w:webHidden/>
              </w:rPr>
              <w:fldChar w:fldCharType="end"/>
            </w:r>
          </w:hyperlink>
        </w:p>
        <w:p w14:paraId="500499D7"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2" w:history="1">
            <w:r w:rsidR="005D70D6" w:rsidRPr="002E7B62">
              <w:rPr>
                <w:rStyle w:val="Hyperlink"/>
                <w:rFonts w:ascii="Cambria" w:hAnsi="Cambria"/>
              </w:rPr>
              <w:t>2.6.8 Poliuretan s katalizatorom od žive</w:t>
            </w:r>
            <w:r w:rsidR="005D70D6">
              <w:rPr>
                <w:webHidden/>
              </w:rPr>
              <w:tab/>
            </w:r>
            <w:r w:rsidR="005D70D6">
              <w:rPr>
                <w:webHidden/>
              </w:rPr>
              <w:fldChar w:fldCharType="begin"/>
            </w:r>
            <w:r w:rsidR="005D70D6">
              <w:rPr>
                <w:webHidden/>
              </w:rPr>
              <w:instrText xml:space="preserve"> PAGEREF _Toc57917612 \h </w:instrText>
            </w:r>
            <w:r w:rsidR="005D70D6">
              <w:rPr>
                <w:webHidden/>
              </w:rPr>
            </w:r>
            <w:r w:rsidR="005D70D6">
              <w:rPr>
                <w:webHidden/>
              </w:rPr>
              <w:fldChar w:fldCharType="separate"/>
            </w:r>
            <w:r w:rsidR="005D70D6">
              <w:rPr>
                <w:webHidden/>
              </w:rPr>
              <w:t>48</w:t>
            </w:r>
            <w:r w:rsidR="005D70D6">
              <w:rPr>
                <w:webHidden/>
              </w:rPr>
              <w:fldChar w:fldCharType="end"/>
            </w:r>
          </w:hyperlink>
        </w:p>
        <w:p w14:paraId="5B8EB58E"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3" w:history="1">
            <w:r w:rsidR="005D70D6" w:rsidRPr="002E7B62">
              <w:rPr>
                <w:rStyle w:val="Hyperlink"/>
                <w:rFonts w:ascii="Cambria" w:hAnsi="Cambria"/>
              </w:rPr>
              <w:t>2.6.9 Manometri i mjerni instrumenti sa živom</w:t>
            </w:r>
            <w:r w:rsidR="005D70D6">
              <w:rPr>
                <w:webHidden/>
              </w:rPr>
              <w:tab/>
            </w:r>
            <w:r w:rsidR="005D70D6">
              <w:rPr>
                <w:webHidden/>
              </w:rPr>
              <w:fldChar w:fldCharType="begin"/>
            </w:r>
            <w:r w:rsidR="005D70D6">
              <w:rPr>
                <w:webHidden/>
              </w:rPr>
              <w:instrText xml:space="preserve"> PAGEREF _Toc57917613 \h </w:instrText>
            </w:r>
            <w:r w:rsidR="005D70D6">
              <w:rPr>
                <w:webHidden/>
              </w:rPr>
            </w:r>
            <w:r w:rsidR="005D70D6">
              <w:rPr>
                <w:webHidden/>
              </w:rPr>
              <w:fldChar w:fldCharType="separate"/>
            </w:r>
            <w:r w:rsidR="005D70D6">
              <w:rPr>
                <w:webHidden/>
              </w:rPr>
              <w:t>48</w:t>
            </w:r>
            <w:r w:rsidR="005D70D6">
              <w:rPr>
                <w:webHidden/>
              </w:rPr>
              <w:fldChar w:fldCharType="end"/>
            </w:r>
          </w:hyperlink>
        </w:p>
        <w:p w14:paraId="0CD7EA5F"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4" w:history="1">
            <w:r w:rsidR="005D70D6" w:rsidRPr="002E7B62">
              <w:rPr>
                <w:rStyle w:val="Hyperlink"/>
                <w:rFonts w:ascii="Cambria" w:hAnsi="Cambria"/>
              </w:rPr>
              <w:t>2.7.0 Laboratorijske hemikalije</w:t>
            </w:r>
            <w:r w:rsidR="005D70D6">
              <w:rPr>
                <w:webHidden/>
              </w:rPr>
              <w:tab/>
            </w:r>
            <w:r w:rsidR="005D70D6">
              <w:rPr>
                <w:webHidden/>
              </w:rPr>
              <w:fldChar w:fldCharType="begin"/>
            </w:r>
            <w:r w:rsidR="005D70D6">
              <w:rPr>
                <w:webHidden/>
              </w:rPr>
              <w:instrText xml:space="preserve"> PAGEREF _Toc57917614 \h </w:instrText>
            </w:r>
            <w:r w:rsidR="005D70D6">
              <w:rPr>
                <w:webHidden/>
              </w:rPr>
            </w:r>
            <w:r w:rsidR="005D70D6">
              <w:rPr>
                <w:webHidden/>
              </w:rPr>
              <w:fldChar w:fldCharType="separate"/>
            </w:r>
            <w:r w:rsidR="005D70D6">
              <w:rPr>
                <w:webHidden/>
              </w:rPr>
              <w:t>49</w:t>
            </w:r>
            <w:r w:rsidR="005D70D6">
              <w:rPr>
                <w:webHidden/>
              </w:rPr>
              <w:fldChar w:fldCharType="end"/>
            </w:r>
          </w:hyperlink>
        </w:p>
        <w:p w14:paraId="5246F38F"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15" w:history="1">
            <w:r w:rsidR="005D70D6" w:rsidRPr="002E7B62">
              <w:rPr>
                <w:rStyle w:val="Hyperlink"/>
                <w:rFonts w:ascii="Cambria" w:hAnsi="Cambria"/>
                <w:noProof/>
              </w:rPr>
              <w:t>3.7 Zalihe žive i/ili živinih jedinjenja i uslovi skladištenja</w:t>
            </w:r>
            <w:r w:rsidR="005D70D6">
              <w:rPr>
                <w:noProof/>
                <w:webHidden/>
              </w:rPr>
              <w:tab/>
            </w:r>
            <w:r w:rsidR="005D70D6">
              <w:rPr>
                <w:noProof/>
                <w:webHidden/>
              </w:rPr>
              <w:fldChar w:fldCharType="begin"/>
            </w:r>
            <w:r w:rsidR="005D70D6">
              <w:rPr>
                <w:noProof/>
                <w:webHidden/>
              </w:rPr>
              <w:instrText xml:space="preserve"> PAGEREF _Toc57917615 \h </w:instrText>
            </w:r>
            <w:r w:rsidR="005D70D6">
              <w:rPr>
                <w:noProof/>
                <w:webHidden/>
              </w:rPr>
            </w:r>
            <w:r w:rsidR="005D70D6">
              <w:rPr>
                <w:noProof/>
                <w:webHidden/>
              </w:rPr>
              <w:fldChar w:fldCharType="separate"/>
            </w:r>
            <w:r w:rsidR="005D70D6">
              <w:rPr>
                <w:noProof/>
                <w:webHidden/>
              </w:rPr>
              <w:t>50</w:t>
            </w:r>
            <w:r w:rsidR="005D70D6">
              <w:rPr>
                <w:noProof/>
                <w:webHidden/>
              </w:rPr>
              <w:fldChar w:fldCharType="end"/>
            </w:r>
          </w:hyperlink>
        </w:p>
        <w:p w14:paraId="06FAA5DF"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16" w:history="1">
            <w:r w:rsidR="005D70D6" w:rsidRPr="002E7B62">
              <w:rPr>
                <w:rStyle w:val="Hyperlink"/>
                <w:rFonts w:ascii="Cambria" w:eastAsia="Times New Roman" w:hAnsi="Cambria"/>
                <w:noProof/>
                <w:lang w:val="sr-Latn-CS"/>
              </w:rPr>
              <w:t>Poglavlje IV: Identifikacija grupa izloženih riziku i rodne dimenzije</w:t>
            </w:r>
            <w:r w:rsidR="005D70D6">
              <w:rPr>
                <w:noProof/>
                <w:webHidden/>
              </w:rPr>
              <w:tab/>
            </w:r>
            <w:r w:rsidR="005D70D6">
              <w:rPr>
                <w:noProof/>
                <w:webHidden/>
              </w:rPr>
              <w:fldChar w:fldCharType="begin"/>
            </w:r>
            <w:r w:rsidR="005D70D6">
              <w:rPr>
                <w:noProof/>
                <w:webHidden/>
              </w:rPr>
              <w:instrText xml:space="preserve"> PAGEREF _Toc57917616 \h </w:instrText>
            </w:r>
            <w:r w:rsidR="005D70D6">
              <w:rPr>
                <w:noProof/>
                <w:webHidden/>
              </w:rPr>
            </w:r>
            <w:r w:rsidR="005D70D6">
              <w:rPr>
                <w:noProof/>
                <w:webHidden/>
              </w:rPr>
              <w:fldChar w:fldCharType="separate"/>
            </w:r>
            <w:r w:rsidR="005D70D6">
              <w:rPr>
                <w:noProof/>
                <w:webHidden/>
              </w:rPr>
              <w:t>50</w:t>
            </w:r>
            <w:r w:rsidR="005D70D6">
              <w:rPr>
                <w:noProof/>
                <w:webHidden/>
              </w:rPr>
              <w:fldChar w:fldCharType="end"/>
            </w:r>
          </w:hyperlink>
        </w:p>
        <w:p w14:paraId="58BA0539"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17" w:history="1">
            <w:r w:rsidR="005D70D6" w:rsidRPr="002E7B62">
              <w:rPr>
                <w:rStyle w:val="Hyperlink"/>
                <w:rFonts w:ascii="Cambria" w:hAnsi="Cambria"/>
                <w:noProof/>
                <w:lang w:val="sr-Latn-CS"/>
              </w:rPr>
              <w:t>4.1 Preliminarna analiza mogućih grupa izloženih riziku i mogućih rizika po zdravlje</w:t>
            </w:r>
            <w:r w:rsidR="005D70D6">
              <w:rPr>
                <w:noProof/>
                <w:webHidden/>
              </w:rPr>
              <w:tab/>
            </w:r>
            <w:r w:rsidR="005D70D6">
              <w:rPr>
                <w:noProof/>
                <w:webHidden/>
              </w:rPr>
              <w:fldChar w:fldCharType="begin"/>
            </w:r>
            <w:r w:rsidR="005D70D6">
              <w:rPr>
                <w:noProof/>
                <w:webHidden/>
              </w:rPr>
              <w:instrText xml:space="preserve"> PAGEREF _Toc57917617 \h </w:instrText>
            </w:r>
            <w:r w:rsidR="005D70D6">
              <w:rPr>
                <w:noProof/>
                <w:webHidden/>
              </w:rPr>
            </w:r>
            <w:r w:rsidR="005D70D6">
              <w:rPr>
                <w:noProof/>
                <w:webHidden/>
              </w:rPr>
              <w:fldChar w:fldCharType="separate"/>
            </w:r>
            <w:r w:rsidR="005D70D6">
              <w:rPr>
                <w:noProof/>
                <w:webHidden/>
              </w:rPr>
              <w:t>50</w:t>
            </w:r>
            <w:r w:rsidR="005D70D6">
              <w:rPr>
                <w:noProof/>
                <w:webHidden/>
              </w:rPr>
              <w:fldChar w:fldCharType="end"/>
            </w:r>
          </w:hyperlink>
        </w:p>
        <w:p w14:paraId="736731CC"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18" w:history="1">
            <w:r w:rsidR="005D70D6" w:rsidRPr="002E7B62">
              <w:rPr>
                <w:rStyle w:val="Hyperlink"/>
                <w:rFonts w:ascii="Cambria" w:hAnsi="Cambria"/>
                <w:noProof/>
                <w:lang w:val="sr-Latn-CS"/>
              </w:rPr>
              <w:t>4.2 Procjena mogućih uticaja u rodnom kontekstu koje se tiču upravljanja živom</w:t>
            </w:r>
            <w:r w:rsidR="005D70D6">
              <w:rPr>
                <w:noProof/>
                <w:webHidden/>
              </w:rPr>
              <w:tab/>
            </w:r>
            <w:r w:rsidR="005D70D6">
              <w:rPr>
                <w:noProof/>
                <w:webHidden/>
              </w:rPr>
              <w:fldChar w:fldCharType="begin"/>
            </w:r>
            <w:r w:rsidR="005D70D6">
              <w:rPr>
                <w:noProof/>
                <w:webHidden/>
              </w:rPr>
              <w:instrText xml:space="preserve"> PAGEREF _Toc57917618 \h </w:instrText>
            </w:r>
            <w:r w:rsidR="005D70D6">
              <w:rPr>
                <w:noProof/>
                <w:webHidden/>
              </w:rPr>
            </w:r>
            <w:r w:rsidR="005D70D6">
              <w:rPr>
                <w:noProof/>
                <w:webHidden/>
              </w:rPr>
              <w:fldChar w:fldCharType="separate"/>
            </w:r>
            <w:r w:rsidR="005D70D6">
              <w:rPr>
                <w:noProof/>
                <w:webHidden/>
              </w:rPr>
              <w:t>51</w:t>
            </w:r>
            <w:r w:rsidR="005D70D6">
              <w:rPr>
                <w:noProof/>
                <w:webHidden/>
              </w:rPr>
              <w:fldChar w:fldCharType="end"/>
            </w:r>
          </w:hyperlink>
        </w:p>
        <w:p w14:paraId="58EE53FF"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19" w:history="1">
            <w:r w:rsidR="005D70D6" w:rsidRPr="002E7B62">
              <w:rPr>
                <w:rStyle w:val="Hyperlink"/>
                <w:rFonts w:ascii="Cambria" w:hAnsi="Cambria"/>
                <w:lang w:val="sr-Latn-CS"/>
              </w:rPr>
              <w:t>4.2.1 Profesionalna izloženost</w:t>
            </w:r>
            <w:r w:rsidR="005D70D6">
              <w:rPr>
                <w:webHidden/>
              </w:rPr>
              <w:tab/>
            </w:r>
            <w:r w:rsidR="005D70D6">
              <w:rPr>
                <w:webHidden/>
              </w:rPr>
              <w:fldChar w:fldCharType="begin"/>
            </w:r>
            <w:r w:rsidR="005D70D6">
              <w:rPr>
                <w:webHidden/>
              </w:rPr>
              <w:instrText xml:space="preserve"> PAGEREF _Toc57917619 \h </w:instrText>
            </w:r>
            <w:r w:rsidR="005D70D6">
              <w:rPr>
                <w:webHidden/>
              </w:rPr>
            </w:r>
            <w:r w:rsidR="005D70D6">
              <w:rPr>
                <w:webHidden/>
              </w:rPr>
              <w:fldChar w:fldCharType="separate"/>
            </w:r>
            <w:r w:rsidR="005D70D6">
              <w:rPr>
                <w:webHidden/>
              </w:rPr>
              <w:t>52</w:t>
            </w:r>
            <w:r w:rsidR="005D70D6">
              <w:rPr>
                <w:webHidden/>
              </w:rPr>
              <w:fldChar w:fldCharType="end"/>
            </w:r>
          </w:hyperlink>
        </w:p>
        <w:p w14:paraId="4A194543"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20" w:history="1">
            <w:r w:rsidR="005D70D6" w:rsidRPr="002E7B62">
              <w:rPr>
                <w:rStyle w:val="Hyperlink"/>
                <w:rFonts w:ascii="Cambria" w:hAnsi="Cambria"/>
                <w:lang w:val="sr-Latn-CS"/>
              </w:rPr>
              <w:t>4.2.2 Živa u ribi</w:t>
            </w:r>
            <w:r w:rsidR="005D70D6">
              <w:rPr>
                <w:webHidden/>
              </w:rPr>
              <w:tab/>
            </w:r>
            <w:r w:rsidR="005D70D6">
              <w:rPr>
                <w:webHidden/>
              </w:rPr>
              <w:fldChar w:fldCharType="begin"/>
            </w:r>
            <w:r w:rsidR="005D70D6">
              <w:rPr>
                <w:webHidden/>
              </w:rPr>
              <w:instrText xml:space="preserve"> PAGEREF _Toc57917620 \h </w:instrText>
            </w:r>
            <w:r w:rsidR="005D70D6">
              <w:rPr>
                <w:webHidden/>
              </w:rPr>
            </w:r>
            <w:r w:rsidR="005D70D6">
              <w:rPr>
                <w:webHidden/>
              </w:rPr>
              <w:fldChar w:fldCharType="separate"/>
            </w:r>
            <w:r w:rsidR="005D70D6">
              <w:rPr>
                <w:webHidden/>
              </w:rPr>
              <w:t>52</w:t>
            </w:r>
            <w:r w:rsidR="005D70D6">
              <w:rPr>
                <w:webHidden/>
              </w:rPr>
              <w:fldChar w:fldCharType="end"/>
            </w:r>
          </w:hyperlink>
        </w:p>
        <w:p w14:paraId="4682FD32"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21" w:history="1">
            <w:r w:rsidR="005D70D6" w:rsidRPr="002E7B62">
              <w:rPr>
                <w:rStyle w:val="Hyperlink"/>
                <w:rFonts w:ascii="Cambria" w:hAnsi="Cambria"/>
                <w:lang w:val="sr-Latn-CS"/>
              </w:rPr>
              <w:t>4.2.3 Živa u domaćinstvima</w:t>
            </w:r>
            <w:r w:rsidR="005D70D6">
              <w:rPr>
                <w:webHidden/>
              </w:rPr>
              <w:tab/>
            </w:r>
            <w:r w:rsidR="005D70D6">
              <w:rPr>
                <w:webHidden/>
              </w:rPr>
              <w:fldChar w:fldCharType="begin"/>
            </w:r>
            <w:r w:rsidR="005D70D6">
              <w:rPr>
                <w:webHidden/>
              </w:rPr>
              <w:instrText xml:space="preserve"> PAGEREF _Toc57917621 \h </w:instrText>
            </w:r>
            <w:r w:rsidR="005D70D6">
              <w:rPr>
                <w:webHidden/>
              </w:rPr>
            </w:r>
            <w:r w:rsidR="005D70D6">
              <w:rPr>
                <w:webHidden/>
              </w:rPr>
              <w:fldChar w:fldCharType="separate"/>
            </w:r>
            <w:r w:rsidR="005D70D6">
              <w:rPr>
                <w:webHidden/>
              </w:rPr>
              <w:t>52</w:t>
            </w:r>
            <w:r w:rsidR="005D70D6">
              <w:rPr>
                <w:webHidden/>
              </w:rPr>
              <w:fldChar w:fldCharType="end"/>
            </w:r>
          </w:hyperlink>
        </w:p>
        <w:p w14:paraId="2A38498C" w14:textId="77777777" w:rsidR="005D70D6" w:rsidRDefault="00942EE4">
          <w:pPr>
            <w:pStyle w:val="TOC3"/>
            <w:rPr>
              <w:rFonts w:asciiTheme="minorHAnsi" w:eastAsiaTheme="minorEastAsia" w:hAnsiTheme="minorHAnsi"/>
              <w:i w:val="0"/>
              <w:iCs w:val="0"/>
              <w:sz w:val="22"/>
              <w:szCs w:val="22"/>
              <w:lang w:val="sr-Latn-ME" w:eastAsia="sr-Latn-ME"/>
            </w:rPr>
          </w:pPr>
          <w:hyperlink w:anchor="_Toc57917622" w:history="1">
            <w:r w:rsidR="005D70D6" w:rsidRPr="002E7B62">
              <w:rPr>
                <w:rStyle w:val="Hyperlink"/>
                <w:rFonts w:ascii="Cambria" w:hAnsi="Cambria"/>
                <w:lang w:val="sr-Latn-CS"/>
              </w:rPr>
              <w:t>4.2.4 Živa u kozmetičkim proizvodima</w:t>
            </w:r>
            <w:r w:rsidR="005D70D6">
              <w:rPr>
                <w:webHidden/>
              </w:rPr>
              <w:tab/>
            </w:r>
            <w:r w:rsidR="005D70D6">
              <w:rPr>
                <w:webHidden/>
              </w:rPr>
              <w:fldChar w:fldCharType="begin"/>
            </w:r>
            <w:r w:rsidR="005D70D6">
              <w:rPr>
                <w:webHidden/>
              </w:rPr>
              <w:instrText xml:space="preserve"> PAGEREF _Toc57917622 \h </w:instrText>
            </w:r>
            <w:r w:rsidR="005D70D6">
              <w:rPr>
                <w:webHidden/>
              </w:rPr>
            </w:r>
            <w:r w:rsidR="005D70D6">
              <w:rPr>
                <w:webHidden/>
              </w:rPr>
              <w:fldChar w:fldCharType="separate"/>
            </w:r>
            <w:r w:rsidR="005D70D6">
              <w:rPr>
                <w:webHidden/>
              </w:rPr>
              <w:t>52</w:t>
            </w:r>
            <w:r w:rsidR="005D70D6">
              <w:rPr>
                <w:webHidden/>
              </w:rPr>
              <w:fldChar w:fldCharType="end"/>
            </w:r>
          </w:hyperlink>
        </w:p>
        <w:p w14:paraId="4C6A464B"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23" w:history="1">
            <w:r w:rsidR="005D70D6" w:rsidRPr="002E7B62">
              <w:rPr>
                <w:rStyle w:val="Hyperlink"/>
                <w:rFonts w:ascii="Cambria" w:hAnsi="Cambria"/>
                <w:noProof/>
                <w:lang w:val="sr-Latn-CS"/>
              </w:rPr>
              <w:t>Poglavlje V: Nivo svijesti/razumijevanja kod radnika i u javnosti i postojeće prilike za obuku i edukaciju ciljnih grupa i profesija</w:t>
            </w:r>
            <w:r w:rsidR="005D70D6">
              <w:rPr>
                <w:noProof/>
                <w:webHidden/>
              </w:rPr>
              <w:tab/>
            </w:r>
            <w:r w:rsidR="005D70D6">
              <w:rPr>
                <w:noProof/>
                <w:webHidden/>
              </w:rPr>
              <w:fldChar w:fldCharType="begin"/>
            </w:r>
            <w:r w:rsidR="005D70D6">
              <w:rPr>
                <w:noProof/>
                <w:webHidden/>
              </w:rPr>
              <w:instrText xml:space="preserve"> PAGEREF _Toc57917623 \h </w:instrText>
            </w:r>
            <w:r w:rsidR="005D70D6">
              <w:rPr>
                <w:noProof/>
                <w:webHidden/>
              </w:rPr>
            </w:r>
            <w:r w:rsidR="005D70D6">
              <w:rPr>
                <w:noProof/>
                <w:webHidden/>
              </w:rPr>
              <w:fldChar w:fldCharType="separate"/>
            </w:r>
            <w:r w:rsidR="005D70D6">
              <w:rPr>
                <w:noProof/>
                <w:webHidden/>
              </w:rPr>
              <w:t>53</w:t>
            </w:r>
            <w:r w:rsidR="005D70D6">
              <w:rPr>
                <w:noProof/>
                <w:webHidden/>
              </w:rPr>
              <w:fldChar w:fldCharType="end"/>
            </w:r>
          </w:hyperlink>
        </w:p>
        <w:p w14:paraId="24177B32"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24" w:history="1">
            <w:r w:rsidR="005D70D6" w:rsidRPr="002E7B62">
              <w:rPr>
                <w:rStyle w:val="Hyperlink"/>
                <w:rFonts w:ascii="Cambria" w:hAnsi="Cambria"/>
                <w:noProof/>
                <w:lang w:val="sr-Latn-CS"/>
              </w:rPr>
              <w:t>5.1. Matrica nivoa svijesti kod zainteresovanih subjekata</w:t>
            </w:r>
            <w:r w:rsidR="005D70D6">
              <w:rPr>
                <w:noProof/>
                <w:webHidden/>
              </w:rPr>
              <w:tab/>
            </w:r>
            <w:r w:rsidR="005D70D6">
              <w:rPr>
                <w:noProof/>
                <w:webHidden/>
              </w:rPr>
              <w:fldChar w:fldCharType="begin"/>
            </w:r>
            <w:r w:rsidR="005D70D6">
              <w:rPr>
                <w:noProof/>
                <w:webHidden/>
              </w:rPr>
              <w:instrText xml:space="preserve"> PAGEREF _Toc57917624 \h </w:instrText>
            </w:r>
            <w:r w:rsidR="005D70D6">
              <w:rPr>
                <w:noProof/>
                <w:webHidden/>
              </w:rPr>
            </w:r>
            <w:r w:rsidR="005D70D6">
              <w:rPr>
                <w:noProof/>
                <w:webHidden/>
              </w:rPr>
              <w:fldChar w:fldCharType="separate"/>
            </w:r>
            <w:r w:rsidR="005D70D6">
              <w:rPr>
                <w:noProof/>
                <w:webHidden/>
              </w:rPr>
              <w:t>53</w:t>
            </w:r>
            <w:r w:rsidR="005D70D6">
              <w:rPr>
                <w:noProof/>
                <w:webHidden/>
              </w:rPr>
              <w:fldChar w:fldCharType="end"/>
            </w:r>
          </w:hyperlink>
        </w:p>
        <w:p w14:paraId="33DDFFBC"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25" w:history="1">
            <w:r w:rsidR="005D70D6" w:rsidRPr="002E7B62">
              <w:rPr>
                <w:rStyle w:val="Hyperlink"/>
                <w:rFonts w:ascii="Cambria" w:hAnsi="Cambria"/>
                <w:noProof/>
                <w:lang w:val="sr-Latn-CS"/>
              </w:rPr>
              <w:t>5.2. Mogućnosti za obuku i edukaciju</w:t>
            </w:r>
            <w:r w:rsidR="005D70D6">
              <w:rPr>
                <w:noProof/>
                <w:webHidden/>
              </w:rPr>
              <w:tab/>
            </w:r>
            <w:r w:rsidR="005D70D6">
              <w:rPr>
                <w:noProof/>
                <w:webHidden/>
              </w:rPr>
              <w:fldChar w:fldCharType="begin"/>
            </w:r>
            <w:r w:rsidR="005D70D6">
              <w:rPr>
                <w:noProof/>
                <w:webHidden/>
              </w:rPr>
              <w:instrText xml:space="preserve"> PAGEREF _Toc57917625 \h </w:instrText>
            </w:r>
            <w:r w:rsidR="005D70D6">
              <w:rPr>
                <w:noProof/>
                <w:webHidden/>
              </w:rPr>
            </w:r>
            <w:r w:rsidR="005D70D6">
              <w:rPr>
                <w:noProof/>
                <w:webHidden/>
              </w:rPr>
              <w:fldChar w:fldCharType="separate"/>
            </w:r>
            <w:r w:rsidR="005D70D6">
              <w:rPr>
                <w:noProof/>
                <w:webHidden/>
              </w:rPr>
              <w:t>54</w:t>
            </w:r>
            <w:r w:rsidR="005D70D6">
              <w:rPr>
                <w:noProof/>
                <w:webHidden/>
              </w:rPr>
              <w:fldChar w:fldCharType="end"/>
            </w:r>
          </w:hyperlink>
        </w:p>
        <w:p w14:paraId="66A8AF94"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26" w:history="1">
            <w:r w:rsidR="005D70D6" w:rsidRPr="002E7B62">
              <w:rPr>
                <w:rStyle w:val="Hyperlink"/>
                <w:rFonts w:ascii="Cambria" w:hAnsi="Cambria"/>
                <w:noProof/>
              </w:rPr>
              <w:t>VI Strateški i operativni ciljevi sa pratećim indikatorima uspjeha i aktivnostima</w:t>
            </w:r>
            <w:r w:rsidR="005D70D6">
              <w:rPr>
                <w:noProof/>
                <w:webHidden/>
              </w:rPr>
              <w:tab/>
            </w:r>
            <w:r w:rsidR="005D70D6">
              <w:rPr>
                <w:noProof/>
                <w:webHidden/>
              </w:rPr>
              <w:fldChar w:fldCharType="begin"/>
            </w:r>
            <w:r w:rsidR="005D70D6">
              <w:rPr>
                <w:noProof/>
                <w:webHidden/>
              </w:rPr>
              <w:instrText xml:space="preserve"> PAGEREF _Toc57917626 \h </w:instrText>
            </w:r>
            <w:r w:rsidR="005D70D6">
              <w:rPr>
                <w:noProof/>
                <w:webHidden/>
              </w:rPr>
            </w:r>
            <w:r w:rsidR="005D70D6">
              <w:rPr>
                <w:noProof/>
                <w:webHidden/>
              </w:rPr>
              <w:fldChar w:fldCharType="separate"/>
            </w:r>
            <w:r w:rsidR="005D70D6">
              <w:rPr>
                <w:noProof/>
                <w:webHidden/>
              </w:rPr>
              <w:t>54</w:t>
            </w:r>
            <w:r w:rsidR="005D70D6">
              <w:rPr>
                <w:noProof/>
                <w:webHidden/>
              </w:rPr>
              <w:fldChar w:fldCharType="end"/>
            </w:r>
          </w:hyperlink>
        </w:p>
        <w:p w14:paraId="7064AA43"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27" w:history="1">
            <w:r w:rsidR="005D70D6" w:rsidRPr="002E7B62">
              <w:rPr>
                <w:rStyle w:val="Hyperlink"/>
                <w:rFonts w:ascii="Cambria" w:hAnsi="Cambria"/>
                <w:noProof/>
              </w:rPr>
              <w:t>VII Praćenje sprovođenja Nacionalnog plana, izvještavanje i evaluacija</w:t>
            </w:r>
            <w:r w:rsidR="005D70D6">
              <w:rPr>
                <w:noProof/>
                <w:webHidden/>
              </w:rPr>
              <w:tab/>
            </w:r>
            <w:r w:rsidR="005D70D6">
              <w:rPr>
                <w:noProof/>
                <w:webHidden/>
              </w:rPr>
              <w:fldChar w:fldCharType="begin"/>
            </w:r>
            <w:r w:rsidR="005D70D6">
              <w:rPr>
                <w:noProof/>
                <w:webHidden/>
              </w:rPr>
              <w:instrText xml:space="preserve"> PAGEREF _Toc57917627 \h </w:instrText>
            </w:r>
            <w:r w:rsidR="005D70D6">
              <w:rPr>
                <w:noProof/>
                <w:webHidden/>
              </w:rPr>
            </w:r>
            <w:r w:rsidR="005D70D6">
              <w:rPr>
                <w:noProof/>
                <w:webHidden/>
              </w:rPr>
              <w:fldChar w:fldCharType="separate"/>
            </w:r>
            <w:r w:rsidR="005D70D6">
              <w:rPr>
                <w:noProof/>
                <w:webHidden/>
              </w:rPr>
              <w:t>59</w:t>
            </w:r>
            <w:r w:rsidR="005D70D6">
              <w:rPr>
                <w:noProof/>
                <w:webHidden/>
              </w:rPr>
              <w:fldChar w:fldCharType="end"/>
            </w:r>
          </w:hyperlink>
        </w:p>
        <w:p w14:paraId="60E4C2F3"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28" w:history="1">
            <w:r w:rsidR="005D70D6" w:rsidRPr="002E7B62">
              <w:rPr>
                <w:rStyle w:val="Hyperlink"/>
                <w:rFonts w:ascii="Cambria" w:hAnsi="Cambria"/>
                <w:noProof/>
              </w:rPr>
              <w:t>7.1. Praćenje sprovođenja strategije i godišnje izvještavanje</w:t>
            </w:r>
            <w:r w:rsidR="005D70D6">
              <w:rPr>
                <w:noProof/>
                <w:webHidden/>
              </w:rPr>
              <w:tab/>
            </w:r>
            <w:r w:rsidR="005D70D6">
              <w:rPr>
                <w:noProof/>
                <w:webHidden/>
              </w:rPr>
              <w:fldChar w:fldCharType="begin"/>
            </w:r>
            <w:r w:rsidR="005D70D6">
              <w:rPr>
                <w:noProof/>
                <w:webHidden/>
              </w:rPr>
              <w:instrText xml:space="preserve"> PAGEREF _Toc57917628 \h </w:instrText>
            </w:r>
            <w:r w:rsidR="005D70D6">
              <w:rPr>
                <w:noProof/>
                <w:webHidden/>
              </w:rPr>
            </w:r>
            <w:r w:rsidR="005D70D6">
              <w:rPr>
                <w:noProof/>
                <w:webHidden/>
              </w:rPr>
              <w:fldChar w:fldCharType="separate"/>
            </w:r>
            <w:r w:rsidR="005D70D6">
              <w:rPr>
                <w:noProof/>
                <w:webHidden/>
              </w:rPr>
              <w:t>59</w:t>
            </w:r>
            <w:r w:rsidR="005D70D6">
              <w:rPr>
                <w:noProof/>
                <w:webHidden/>
              </w:rPr>
              <w:fldChar w:fldCharType="end"/>
            </w:r>
          </w:hyperlink>
        </w:p>
        <w:p w14:paraId="4317D2CC" w14:textId="77777777" w:rsidR="005D70D6" w:rsidRDefault="00942EE4">
          <w:pPr>
            <w:pStyle w:val="TOC2"/>
            <w:tabs>
              <w:tab w:val="right" w:leader="dot" w:pos="9394"/>
            </w:tabs>
            <w:rPr>
              <w:rFonts w:eastAsiaTheme="minorEastAsia"/>
              <w:smallCaps w:val="0"/>
              <w:noProof/>
              <w:sz w:val="22"/>
              <w:szCs w:val="22"/>
              <w:lang w:val="sr-Latn-ME" w:eastAsia="sr-Latn-ME"/>
            </w:rPr>
          </w:pPr>
          <w:hyperlink w:anchor="_Toc57917629" w:history="1">
            <w:r w:rsidR="005D70D6" w:rsidRPr="002E7B62">
              <w:rPr>
                <w:rStyle w:val="Hyperlink"/>
                <w:rFonts w:ascii="Cambria" w:hAnsi="Cambria"/>
                <w:noProof/>
              </w:rPr>
              <w:t>7.2. Evaluacija i završno izvještavanje</w:t>
            </w:r>
            <w:r w:rsidR="005D70D6">
              <w:rPr>
                <w:noProof/>
                <w:webHidden/>
              </w:rPr>
              <w:tab/>
            </w:r>
            <w:r w:rsidR="005D70D6">
              <w:rPr>
                <w:noProof/>
                <w:webHidden/>
              </w:rPr>
              <w:fldChar w:fldCharType="begin"/>
            </w:r>
            <w:r w:rsidR="005D70D6">
              <w:rPr>
                <w:noProof/>
                <w:webHidden/>
              </w:rPr>
              <w:instrText xml:space="preserve"> PAGEREF _Toc57917629 \h </w:instrText>
            </w:r>
            <w:r w:rsidR="005D70D6">
              <w:rPr>
                <w:noProof/>
                <w:webHidden/>
              </w:rPr>
            </w:r>
            <w:r w:rsidR="005D70D6">
              <w:rPr>
                <w:noProof/>
                <w:webHidden/>
              </w:rPr>
              <w:fldChar w:fldCharType="separate"/>
            </w:r>
            <w:r w:rsidR="005D70D6">
              <w:rPr>
                <w:noProof/>
                <w:webHidden/>
              </w:rPr>
              <w:t>59</w:t>
            </w:r>
            <w:r w:rsidR="005D70D6">
              <w:rPr>
                <w:noProof/>
                <w:webHidden/>
              </w:rPr>
              <w:fldChar w:fldCharType="end"/>
            </w:r>
          </w:hyperlink>
        </w:p>
        <w:p w14:paraId="03FEB2E1" w14:textId="77777777"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30" w:history="1">
            <w:r w:rsidR="005D70D6" w:rsidRPr="002E7B62">
              <w:rPr>
                <w:rStyle w:val="Hyperlink"/>
                <w:rFonts w:ascii="Cambria" w:hAnsi="Cambria"/>
                <w:noProof/>
                <w:lang w:val="sr-Latn-CS"/>
              </w:rPr>
              <w:t>Poglavlje VIII: Akcioni plan implementacije i prioriteti za djelovanje</w:t>
            </w:r>
            <w:r w:rsidR="005D70D6">
              <w:rPr>
                <w:noProof/>
                <w:webHidden/>
              </w:rPr>
              <w:tab/>
            </w:r>
            <w:r w:rsidR="005D70D6">
              <w:rPr>
                <w:noProof/>
                <w:webHidden/>
              </w:rPr>
              <w:fldChar w:fldCharType="begin"/>
            </w:r>
            <w:r w:rsidR="005D70D6">
              <w:rPr>
                <w:noProof/>
                <w:webHidden/>
              </w:rPr>
              <w:instrText xml:space="preserve"> PAGEREF _Toc57917630 \h </w:instrText>
            </w:r>
            <w:r w:rsidR="005D70D6">
              <w:rPr>
                <w:noProof/>
                <w:webHidden/>
              </w:rPr>
            </w:r>
            <w:r w:rsidR="005D70D6">
              <w:rPr>
                <w:noProof/>
                <w:webHidden/>
              </w:rPr>
              <w:fldChar w:fldCharType="separate"/>
            </w:r>
            <w:r w:rsidR="005D70D6">
              <w:rPr>
                <w:noProof/>
                <w:webHidden/>
              </w:rPr>
              <w:t>61</w:t>
            </w:r>
            <w:r w:rsidR="005D70D6">
              <w:rPr>
                <w:noProof/>
                <w:webHidden/>
              </w:rPr>
              <w:fldChar w:fldCharType="end"/>
            </w:r>
          </w:hyperlink>
        </w:p>
        <w:p w14:paraId="5D212240" w14:textId="70E226D2" w:rsidR="005D70D6" w:rsidRDefault="00942EE4">
          <w:pPr>
            <w:pStyle w:val="TOC1"/>
            <w:tabs>
              <w:tab w:val="right" w:leader="dot" w:pos="9394"/>
            </w:tabs>
            <w:rPr>
              <w:rFonts w:eastAsiaTheme="minorEastAsia"/>
              <w:b w:val="0"/>
              <w:bCs w:val="0"/>
              <w:caps w:val="0"/>
              <w:noProof/>
              <w:sz w:val="22"/>
              <w:szCs w:val="22"/>
              <w:lang w:val="sr-Latn-ME" w:eastAsia="sr-Latn-ME"/>
            </w:rPr>
          </w:pPr>
          <w:hyperlink w:anchor="_Toc57917631" w:history="1">
            <w:r w:rsidR="005D70D6" w:rsidRPr="002E7B62">
              <w:rPr>
                <w:rStyle w:val="Hyperlink"/>
                <w:rFonts w:ascii="Cambria" w:hAnsi="Cambria"/>
                <w:noProof/>
                <w:lang w:val="sr-Latn-CS"/>
              </w:rPr>
              <w:t>PRILOG Tabela sa pregledom detaljnog zakonodavnog i institucionalnog okvira, u skladu sa zahtjevima Minamat</w:t>
            </w:r>
            <w:r w:rsidR="003B0337">
              <w:rPr>
                <w:rStyle w:val="Hyperlink"/>
                <w:rFonts w:ascii="Cambria" w:hAnsi="Cambria"/>
                <w:noProof/>
                <w:lang w:val="sr-Latn-CS"/>
              </w:rPr>
              <w:t>SKE</w:t>
            </w:r>
            <w:bookmarkStart w:id="0" w:name="_GoBack"/>
            <w:bookmarkEnd w:id="0"/>
            <w:r w:rsidR="005D70D6" w:rsidRPr="002E7B62">
              <w:rPr>
                <w:rStyle w:val="Hyperlink"/>
                <w:rFonts w:ascii="Cambria" w:hAnsi="Cambria"/>
                <w:noProof/>
                <w:lang w:val="sr-Latn-CS"/>
              </w:rPr>
              <w:t xml:space="preserve"> konvencije</w:t>
            </w:r>
            <w:r w:rsidR="005D70D6">
              <w:rPr>
                <w:noProof/>
                <w:webHidden/>
              </w:rPr>
              <w:tab/>
            </w:r>
            <w:r w:rsidR="005D70D6">
              <w:rPr>
                <w:noProof/>
                <w:webHidden/>
              </w:rPr>
              <w:fldChar w:fldCharType="begin"/>
            </w:r>
            <w:r w:rsidR="005D70D6">
              <w:rPr>
                <w:noProof/>
                <w:webHidden/>
              </w:rPr>
              <w:instrText xml:space="preserve"> PAGEREF _Toc57917631 \h </w:instrText>
            </w:r>
            <w:r w:rsidR="005D70D6">
              <w:rPr>
                <w:noProof/>
                <w:webHidden/>
              </w:rPr>
            </w:r>
            <w:r w:rsidR="005D70D6">
              <w:rPr>
                <w:noProof/>
                <w:webHidden/>
              </w:rPr>
              <w:fldChar w:fldCharType="separate"/>
            </w:r>
            <w:r w:rsidR="005D70D6">
              <w:rPr>
                <w:noProof/>
                <w:webHidden/>
              </w:rPr>
              <w:t>67</w:t>
            </w:r>
            <w:r w:rsidR="005D70D6">
              <w:rPr>
                <w:noProof/>
                <w:webHidden/>
              </w:rPr>
              <w:fldChar w:fldCharType="end"/>
            </w:r>
          </w:hyperlink>
        </w:p>
        <w:p w14:paraId="3A5560F6" w14:textId="3D64C71C" w:rsidR="002F2E48" w:rsidRPr="0066693A" w:rsidRDefault="002F2E48" w:rsidP="00AE3A83">
          <w:pPr>
            <w:spacing w:line="240" w:lineRule="auto"/>
            <w:rPr>
              <w:rFonts w:ascii="Cambria" w:hAnsi="Cambria"/>
              <w:sz w:val="24"/>
              <w:szCs w:val="24"/>
            </w:rPr>
          </w:pPr>
          <w:r w:rsidRPr="0066693A">
            <w:rPr>
              <w:rFonts w:ascii="Cambria" w:hAnsi="Cambria"/>
              <w:b/>
              <w:bCs/>
              <w:caps/>
              <w:sz w:val="24"/>
              <w:szCs w:val="24"/>
            </w:rPr>
            <w:fldChar w:fldCharType="end"/>
          </w:r>
        </w:p>
      </w:sdtContent>
    </w:sdt>
    <w:p w14:paraId="7875915C" w14:textId="77777777" w:rsidR="002B56EF" w:rsidRPr="0066693A" w:rsidRDefault="002B56EF" w:rsidP="00AE3A83">
      <w:pPr>
        <w:spacing w:line="240" w:lineRule="auto"/>
        <w:rPr>
          <w:rFonts w:ascii="Cambria" w:hAnsi="Cambria"/>
          <w:sz w:val="24"/>
          <w:szCs w:val="24"/>
        </w:rPr>
        <w:sectPr w:rsidR="002B56EF" w:rsidRPr="0066693A" w:rsidSect="009065AC">
          <w:footerReference w:type="default" r:id="rId9"/>
          <w:type w:val="nextColumn"/>
          <w:pgSz w:w="12240" w:h="15840"/>
          <w:pgMar w:top="1418" w:right="1418" w:bottom="1418" w:left="1418" w:header="708" w:footer="708" w:gutter="0"/>
          <w:cols w:space="708"/>
          <w:docGrid w:linePitch="360"/>
        </w:sectPr>
      </w:pPr>
    </w:p>
    <w:p w14:paraId="51566803" w14:textId="77777777" w:rsidR="00D00F67" w:rsidRPr="0066693A" w:rsidRDefault="009B2B6A" w:rsidP="00AE3A83">
      <w:pPr>
        <w:pStyle w:val="Heading1"/>
        <w:spacing w:line="240" w:lineRule="auto"/>
        <w:rPr>
          <w:rFonts w:ascii="Cambria" w:hAnsi="Cambria"/>
          <w:sz w:val="24"/>
          <w:szCs w:val="24"/>
        </w:rPr>
      </w:pPr>
      <w:bookmarkStart w:id="1" w:name="_Toc57917563"/>
      <w:r w:rsidRPr="0066693A">
        <w:rPr>
          <w:rFonts w:ascii="Cambria" w:hAnsi="Cambria"/>
          <w:sz w:val="24"/>
          <w:szCs w:val="24"/>
        </w:rPr>
        <w:lastRenderedPageBreak/>
        <w:t>Lista</w:t>
      </w:r>
      <w:r w:rsidR="002159A8" w:rsidRPr="0066693A">
        <w:rPr>
          <w:rFonts w:ascii="Cambria" w:hAnsi="Cambria"/>
          <w:sz w:val="24"/>
          <w:szCs w:val="24"/>
        </w:rPr>
        <w:t xml:space="preserve"> skraćenica</w:t>
      </w:r>
      <w:bookmarkEnd w:id="1"/>
    </w:p>
    <w:p w14:paraId="7AE12303" w14:textId="77777777" w:rsidR="0076010A" w:rsidRPr="0066693A" w:rsidRDefault="0003656C" w:rsidP="002B1C04">
      <w:pPr>
        <w:spacing w:after="0" w:line="240" w:lineRule="auto"/>
        <w:jc w:val="both"/>
        <w:rPr>
          <w:rFonts w:ascii="Cambria" w:hAnsi="Cambria" w:cs="Calibri"/>
          <w:sz w:val="24"/>
          <w:szCs w:val="24"/>
        </w:rPr>
      </w:pPr>
      <w:r w:rsidRPr="0066693A">
        <w:rPr>
          <w:rFonts w:ascii="Cambria" w:hAnsi="Cambria" w:cs="Calibri"/>
          <w:sz w:val="24"/>
          <w:szCs w:val="24"/>
        </w:rPr>
        <w:t>AAS</w:t>
      </w:r>
      <w:r w:rsidR="0076010A" w:rsidRPr="0066693A">
        <w:rPr>
          <w:rFonts w:ascii="Cambria" w:hAnsi="Cambria" w:cs="Calibri"/>
          <w:sz w:val="24"/>
          <w:szCs w:val="24"/>
        </w:rPr>
        <w:tab/>
      </w:r>
      <w:r w:rsidR="0076010A" w:rsidRPr="0066693A">
        <w:rPr>
          <w:rFonts w:ascii="Cambria" w:hAnsi="Cambria" w:cs="Calibri"/>
          <w:sz w:val="24"/>
          <w:szCs w:val="24"/>
        </w:rPr>
        <w:tab/>
        <w:t>Atom</w:t>
      </w:r>
      <w:r w:rsidR="00957047" w:rsidRPr="0066693A">
        <w:rPr>
          <w:rFonts w:ascii="Cambria" w:hAnsi="Cambria" w:cs="Calibri"/>
          <w:sz w:val="24"/>
          <w:szCs w:val="24"/>
        </w:rPr>
        <w:t>ska apsoprciona spektrometrija</w:t>
      </w:r>
    </w:p>
    <w:p w14:paraId="2A0927D2" w14:textId="77777777" w:rsidR="0076010A" w:rsidRPr="0066693A" w:rsidRDefault="00957047" w:rsidP="002B1C04">
      <w:pPr>
        <w:spacing w:after="0" w:line="240" w:lineRule="auto"/>
        <w:jc w:val="both"/>
        <w:rPr>
          <w:rFonts w:ascii="Cambria" w:hAnsi="Cambria" w:cs="Calibri"/>
          <w:sz w:val="24"/>
          <w:szCs w:val="24"/>
        </w:rPr>
      </w:pPr>
      <w:r w:rsidRPr="0066693A">
        <w:rPr>
          <w:rFonts w:ascii="Cambria" w:hAnsi="Cambria" w:cs="Calibri"/>
          <w:sz w:val="24"/>
          <w:szCs w:val="24"/>
        </w:rPr>
        <w:t>UIP</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Uprava za inspekcijske poslove</w:t>
      </w:r>
      <w:r w:rsidR="0076010A" w:rsidRPr="0066693A">
        <w:rPr>
          <w:rFonts w:ascii="Cambria" w:hAnsi="Cambria" w:cs="Calibri"/>
          <w:sz w:val="24"/>
          <w:szCs w:val="24"/>
        </w:rPr>
        <w:t xml:space="preserve"> </w:t>
      </w:r>
    </w:p>
    <w:p w14:paraId="3C497556"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BAT</w:t>
      </w:r>
      <w:r w:rsidR="0076010A" w:rsidRPr="0066693A">
        <w:rPr>
          <w:rFonts w:ascii="Cambria" w:hAnsi="Cambria" w:cs="Calibri"/>
          <w:sz w:val="24"/>
          <w:szCs w:val="24"/>
        </w:rPr>
        <w:tab/>
      </w:r>
      <w:r w:rsidR="0076010A" w:rsidRPr="0066693A">
        <w:rPr>
          <w:rFonts w:ascii="Cambria" w:hAnsi="Cambria" w:cs="Calibri"/>
          <w:sz w:val="24"/>
          <w:szCs w:val="24"/>
        </w:rPr>
        <w:tab/>
      </w:r>
      <w:r w:rsidR="00957047" w:rsidRPr="0066693A">
        <w:rPr>
          <w:rFonts w:ascii="Cambria" w:hAnsi="Cambria" w:cs="Calibri"/>
          <w:sz w:val="24"/>
          <w:szCs w:val="24"/>
        </w:rPr>
        <w:t>Najbolj</w:t>
      </w:r>
      <w:r w:rsidRPr="0066693A">
        <w:rPr>
          <w:rFonts w:ascii="Cambria" w:hAnsi="Cambria" w:cs="Calibri"/>
          <w:sz w:val="24"/>
          <w:szCs w:val="24"/>
        </w:rPr>
        <w:t>e dostupne tehnike</w:t>
      </w:r>
    </w:p>
    <w:p w14:paraId="69273A1C" w14:textId="77777777" w:rsidR="0076010A" w:rsidRPr="0066693A" w:rsidRDefault="00FD3A20" w:rsidP="002B1C04">
      <w:pPr>
        <w:spacing w:after="0" w:line="240" w:lineRule="auto"/>
        <w:jc w:val="both"/>
        <w:rPr>
          <w:rFonts w:ascii="Cambria" w:hAnsi="Cambria" w:cs="Calibri"/>
          <w:sz w:val="24"/>
          <w:szCs w:val="24"/>
        </w:rPr>
      </w:pPr>
      <w:r w:rsidRPr="0066693A">
        <w:rPr>
          <w:rFonts w:ascii="Cambria" w:hAnsi="Cambria" w:cs="Calibri"/>
          <w:sz w:val="24"/>
          <w:szCs w:val="24"/>
        </w:rPr>
        <w:t>BEP</w:t>
      </w:r>
      <w:r w:rsidR="0076010A" w:rsidRPr="0066693A">
        <w:rPr>
          <w:rFonts w:ascii="Cambria" w:hAnsi="Cambria" w:cs="Calibri"/>
          <w:sz w:val="24"/>
          <w:szCs w:val="24"/>
        </w:rPr>
        <w:tab/>
      </w:r>
      <w:r w:rsidR="0076010A" w:rsidRPr="0066693A">
        <w:rPr>
          <w:rFonts w:ascii="Cambria" w:hAnsi="Cambria" w:cs="Calibri"/>
          <w:sz w:val="24"/>
          <w:szCs w:val="24"/>
        </w:rPr>
        <w:tab/>
      </w:r>
      <w:r w:rsidR="00957047" w:rsidRPr="0066693A">
        <w:rPr>
          <w:rFonts w:ascii="Cambria" w:hAnsi="Cambria" w:cs="Calibri"/>
          <w:sz w:val="24"/>
          <w:szCs w:val="24"/>
        </w:rPr>
        <w:t xml:space="preserve">Najbolje prakse </w:t>
      </w:r>
      <w:r w:rsidR="00CE49AD" w:rsidRPr="0066693A">
        <w:rPr>
          <w:rFonts w:ascii="Cambria" w:hAnsi="Cambria" w:cs="Calibri"/>
          <w:sz w:val="24"/>
          <w:szCs w:val="24"/>
        </w:rPr>
        <w:t>za</w:t>
      </w:r>
      <w:r w:rsidR="00957047" w:rsidRPr="0066693A">
        <w:rPr>
          <w:rFonts w:ascii="Cambria" w:hAnsi="Cambria" w:cs="Calibri"/>
          <w:sz w:val="24"/>
          <w:szCs w:val="24"/>
        </w:rPr>
        <w:t xml:space="preserve"> životnu sredinu</w:t>
      </w:r>
    </w:p>
    <w:p w14:paraId="20ED2428" w14:textId="07941DF4" w:rsidR="0076010A" w:rsidRPr="0066693A" w:rsidRDefault="009B6131" w:rsidP="002B1C04">
      <w:pPr>
        <w:spacing w:after="0" w:line="240" w:lineRule="auto"/>
        <w:jc w:val="both"/>
        <w:rPr>
          <w:rFonts w:ascii="Cambria" w:hAnsi="Cambria" w:cs="Calibri"/>
          <w:sz w:val="24"/>
          <w:szCs w:val="24"/>
        </w:rPr>
      </w:pPr>
      <w:r w:rsidRPr="0066693A">
        <w:rPr>
          <w:rFonts w:ascii="Cambria" w:hAnsi="Cambria" w:cs="Calibri"/>
          <w:sz w:val="24"/>
          <w:szCs w:val="24"/>
        </w:rPr>
        <w:t>RD</w:t>
      </w:r>
      <w:r w:rsidR="00786A6A" w:rsidRPr="0066693A">
        <w:rPr>
          <w:rFonts w:ascii="Cambria" w:hAnsi="Cambria" w:cs="Calibri"/>
          <w:sz w:val="24"/>
          <w:szCs w:val="24"/>
        </w:rPr>
        <w:t>BAT</w:t>
      </w:r>
      <w:r w:rsidR="00D938C4">
        <w:rPr>
          <w:rFonts w:ascii="Cambria" w:hAnsi="Cambria" w:cs="Calibri"/>
          <w:sz w:val="24"/>
          <w:szCs w:val="24"/>
        </w:rPr>
        <w:tab/>
      </w:r>
      <w:r w:rsidR="00957047" w:rsidRPr="0066693A">
        <w:rPr>
          <w:rFonts w:ascii="Cambria" w:hAnsi="Cambria" w:cs="Calibri"/>
          <w:sz w:val="24"/>
          <w:szCs w:val="24"/>
        </w:rPr>
        <w:t xml:space="preserve">Referentna dokumenta o </w:t>
      </w:r>
      <w:r w:rsidR="009E2BBD" w:rsidRPr="0066693A">
        <w:rPr>
          <w:rFonts w:ascii="Cambria" w:hAnsi="Cambria" w:cs="Calibri"/>
          <w:sz w:val="24"/>
          <w:szCs w:val="24"/>
        </w:rPr>
        <w:t>najboljim dostupnim tehnikama</w:t>
      </w:r>
    </w:p>
    <w:p w14:paraId="4490E028" w14:textId="77777777" w:rsidR="0076010A" w:rsidRPr="0066693A" w:rsidRDefault="009B2B6A" w:rsidP="002B1C04">
      <w:pPr>
        <w:spacing w:after="0" w:line="240" w:lineRule="auto"/>
        <w:jc w:val="both"/>
        <w:rPr>
          <w:rFonts w:ascii="Cambria" w:hAnsi="Cambria" w:cs="Calibri"/>
          <w:sz w:val="24"/>
          <w:szCs w:val="24"/>
        </w:rPr>
      </w:pPr>
      <w:r w:rsidRPr="0066693A">
        <w:rPr>
          <w:rFonts w:ascii="Cambria" w:hAnsi="Cambria" w:cs="Calibri"/>
          <w:sz w:val="24"/>
          <w:szCs w:val="24"/>
        </w:rPr>
        <w:t>BRI</w:t>
      </w:r>
      <w:r w:rsidR="0076010A" w:rsidRPr="0066693A">
        <w:rPr>
          <w:rFonts w:ascii="Cambria" w:hAnsi="Cambria" w:cs="Calibri"/>
          <w:sz w:val="24"/>
          <w:szCs w:val="24"/>
        </w:rPr>
        <w:tab/>
      </w:r>
      <w:r w:rsidR="0076010A" w:rsidRPr="0066693A">
        <w:rPr>
          <w:rFonts w:ascii="Cambria" w:hAnsi="Cambria" w:cs="Calibri"/>
          <w:sz w:val="24"/>
          <w:szCs w:val="24"/>
        </w:rPr>
        <w:tab/>
      </w:r>
      <w:r w:rsidR="00957047" w:rsidRPr="0066693A">
        <w:rPr>
          <w:rFonts w:ascii="Cambria" w:hAnsi="Cambria" w:cs="Calibri"/>
          <w:sz w:val="24"/>
          <w:szCs w:val="24"/>
        </w:rPr>
        <w:t>Institut za istraživanje biodiverziteta</w:t>
      </w:r>
      <w:r w:rsidR="0076010A" w:rsidRPr="0066693A">
        <w:rPr>
          <w:rFonts w:ascii="Cambria" w:hAnsi="Cambria" w:cs="Calibri"/>
          <w:sz w:val="24"/>
          <w:szCs w:val="24"/>
        </w:rPr>
        <w:t xml:space="preserve"> </w:t>
      </w:r>
    </w:p>
    <w:p w14:paraId="04F43F45"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CETI</w:t>
      </w:r>
      <w:r w:rsidRPr="0066693A">
        <w:rPr>
          <w:rFonts w:ascii="Cambria" w:hAnsi="Cambria" w:cs="Calibri"/>
          <w:sz w:val="24"/>
          <w:szCs w:val="24"/>
        </w:rPr>
        <w:tab/>
      </w:r>
      <w:r w:rsidRPr="0066693A">
        <w:rPr>
          <w:rFonts w:ascii="Cambria" w:hAnsi="Cambria" w:cs="Calibri"/>
          <w:sz w:val="24"/>
          <w:szCs w:val="24"/>
        </w:rPr>
        <w:tab/>
      </w:r>
      <w:r w:rsidR="009B2B6A" w:rsidRPr="0066693A">
        <w:rPr>
          <w:rFonts w:ascii="Cambria" w:hAnsi="Cambria" w:cs="Calibri"/>
          <w:sz w:val="24"/>
          <w:szCs w:val="24"/>
        </w:rPr>
        <w:t>Centar za ekotoksikol</w:t>
      </w:r>
      <w:r w:rsidR="00957047" w:rsidRPr="0066693A">
        <w:rPr>
          <w:rFonts w:ascii="Cambria" w:hAnsi="Cambria" w:cs="Calibri"/>
          <w:sz w:val="24"/>
          <w:szCs w:val="24"/>
        </w:rPr>
        <w:t>oška ispitivanja</w:t>
      </w:r>
      <w:r w:rsidRPr="0066693A">
        <w:rPr>
          <w:rFonts w:ascii="Cambria" w:hAnsi="Cambria" w:cs="Calibri"/>
          <w:sz w:val="24"/>
          <w:szCs w:val="24"/>
        </w:rPr>
        <w:t xml:space="preserve"> </w:t>
      </w:r>
    </w:p>
    <w:p w14:paraId="12620068" w14:textId="77777777" w:rsidR="0076010A" w:rsidRPr="0066693A" w:rsidRDefault="009B2B6A" w:rsidP="002B1C04">
      <w:pPr>
        <w:spacing w:after="0" w:line="240" w:lineRule="auto"/>
        <w:jc w:val="both"/>
        <w:rPr>
          <w:rFonts w:ascii="Cambria" w:hAnsi="Cambria" w:cs="Calibri"/>
          <w:sz w:val="24"/>
          <w:szCs w:val="24"/>
        </w:rPr>
      </w:pPr>
      <w:r w:rsidRPr="0066693A">
        <w:rPr>
          <w:rFonts w:ascii="Cambria" w:hAnsi="Cambria" w:cs="Calibri"/>
          <w:sz w:val="24"/>
          <w:szCs w:val="24"/>
        </w:rPr>
        <w:t>C</w:t>
      </w:r>
      <w:r w:rsidR="00A56E0F" w:rsidRPr="0066693A">
        <w:rPr>
          <w:rFonts w:ascii="Cambria" w:hAnsi="Cambria" w:cs="Calibri"/>
          <w:sz w:val="24"/>
          <w:szCs w:val="24"/>
        </w:rPr>
        <w:t>FL</w:t>
      </w:r>
      <w:r w:rsidR="0076010A" w:rsidRPr="0066693A">
        <w:rPr>
          <w:rFonts w:ascii="Cambria" w:hAnsi="Cambria" w:cs="Calibri"/>
          <w:sz w:val="24"/>
          <w:szCs w:val="24"/>
        </w:rPr>
        <w:tab/>
      </w:r>
      <w:r w:rsidR="0076010A" w:rsidRPr="0066693A">
        <w:rPr>
          <w:rFonts w:ascii="Cambria" w:hAnsi="Cambria" w:cs="Calibri"/>
          <w:sz w:val="24"/>
          <w:szCs w:val="24"/>
        </w:rPr>
        <w:tab/>
      </w:r>
      <w:r w:rsidR="00957047" w:rsidRPr="0066693A">
        <w:rPr>
          <w:rFonts w:ascii="Cambria" w:hAnsi="Cambria" w:cs="Calibri"/>
          <w:sz w:val="24"/>
          <w:szCs w:val="24"/>
        </w:rPr>
        <w:t xml:space="preserve">Kompaktne fluorescentne </w:t>
      </w:r>
      <w:r w:rsidRPr="0066693A">
        <w:rPr>
          <w:rFonts w:ascii="Cambria" w:hAnsi="Cambria" w:cs="Calibri"/>
          <w:sz w:val="24"/>
          <w:szCs w:val="24"/>
        </w:rPr>
        <w:t>svjetiljke</w:t>
      </w:r>
      <w:r w:rsidR="0076010A" w:rsidRPr="0066693A">
        <w:rPr>
          <w:rFonts w:ascii="Cambria" w:hAnsi="Cambria" w:cs="Calibri"/>
          <w:sz w:val="24"/>
          <w:szCs w:val="24"/>
        </w:rPr>
        <w:t xml:space="preserve"> </w:t>
      </w:r>
    </w:p>
    <w:p w14:paraId="54B6601C"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K</w:t>
      </w:r>
      <w:r w:rsidR="00A56E0F" w:rsidRPr="0066693A">
        <w:rPr>
          <w:rFonts w:ascii="Cambria" w:hAnsi="Cambria" w:cs="Calibri"/>
          <w:sz w:val="24"/>
          <w:szCs w:val="24"/>
        </w:rPr>
        <w:t>OP</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Klasifikacija</w:t>
      </w:r>
      <w:r w:rsidR="00E23E91" w:rsidRPr="0066693A">
        <w:rPr>
          <w:rFonts w:ascii="Cambria" w:hAnsi="Cambria" w:cs="Calibri"/>
          <w:sz w:val="24"/>
          <w:szCs w:val="24"/>
        </w:rPr>
        <w:t xml:space="preserve">, </w:t>
      </w:r>
      <w:r w:rsidR="00A56E0F" w:rsidRPr="0066693A">
        <w:rPr>
          <w:rFonts w:ascii="Cambria" w:hAnsi="Cambria" w:cs="Calibri"/>
          <w:sz w:val="24"/>
          <w:szCs w:val="24"/>
        </w:rPr>
        <w:t>označavanje i pakovanje</w:t>
      </w:r>
    </w:p>
    <w:p w14:paraId="7391F334"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CLRTAR</w:t>
      </w:r>
      <w:r w:rsidR="0076010A" w:rsidRPr="0066693A">
        <w:rPr>
          <w:rFonts w:ascii="Cambria" w:hAnsi="Cambria" w:cs="Calibri"/>
          <w:sz w:val="24"/>
          <w:szCs w:val="24"/>
        </w:rPr>
        <w:t xml:space="preserve"> </w:t>
      </w:r>
      <w:r w:rsidR="0076010A" w:rsidRPr="0066693A">
        <w:rPr>
          <w:rFonts w:ascii="Cambria" w:hAnsi="Cambria" w:cs="Calibri"/>
          <w:sz w:val="24"/>
          <w:szCs w:val="24"/>
        </w:rPr>
        <w:tab/>
      </w:r>
      <w:r w:rsidR="00A56E0F" w:rsidRPr="0066693A">
        <w:rPr>
          <w:rFonts w:ascii="Cambria" w:hAnsi="Cambria" w:cs="Calibri"/>
          <w:sz w:val="24"/>
          <w:szCs w:val="24"/>
        </w:rPr>
        <w:t>Konvencija o</w:t>
      </w:r>
      <w:r w:rsidR="0076010A" w:rsidRPr="0066693A">
        <w:rPr>
          <w:rFonts w:ascii="Cambria" w:hAnsi="Cambria" w:cs="Calibri"/>
          <w:sz w:val="24"/>
          <w:szCs w:val="24"/>
        </w:rPr>
        <w:t xml:space="preserve"> </w:t>
      </w:r>
      <w:r w:rsidR="000B6725" w:rsidRPr="0066693A">
        <w:rPr>
          <w:rFonts w:ascii="Cambria" w:hAnsi="Cambria" w:cs="Calibri"/>
          <w:sz w:val="24"/>
          <w:szCs w:val="24"/>
        </w:rPr>
        <w:t>prekograničnom zagađiva</w:t>
      </w:r>
      <w:r w:rsidR="003C2C71" w:rsidRPr="0066693A">
        <w:rPr>
          <w:rFonts w:ascii="Cambria" w:hAnsi="Cambria" w:cs="Calibri"/>
          <w:sz w:val="24"/>
          <w:szCs w:val="24"/>
        </w:rPr>
        <w:t>nju vazduha na velikim udaljenostima</w:t>
      </w:r>
    </w:p>
    <w:p w14:paraId="412BF459"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COP</w:t>
      </w:r>
      <w:r w:rsidR="0076010A" w:rsidRPr="0066693A">
        <w:rPr>
          <w:rFonts w:ascii="Cambria" w:hAnsi="Cambria" w:cs="Calibri"/>
          <w:sz w:val="24"/>
          <w:szCs w:val="24"/>
        </w:rPr>
        <w:tab/>
      </w:r>
      <w:r w:rsidR="0076010A" w:rsidRPr="0066693A">
        <w:rPr>
          <w:rFonts w:ascii="Cambria" w:hAnsi="Cambria" w:cs="Calibri"/>
          <w:sz w:val="24"/>
          <w:szCs w:val="24"/>
        </w:rPr>
        <w:tab/>
      </w:r>
      <w:r w:rsidR="003C2C71" w:rsidRPr="0066693A">
        <w:rPr>
          <w:rFonts w:ascii="Cambria" w:hAnsi="Cambria" w:cs="Calibri"/>
          <w:sz w:val="24"/>
          <w:szCs w:val="24"/>
        </w:rPr>
        <w:t>Konferencija strana</w:t>
      </w:r>
      <w:r w:rsidR="000B6725" w:rsidRPr="0066693A">
        <w:rPr>
          <w:rFonts w:ascii="Cambria" w:hAnsi="Cambria" w:cs="Calibri"/>
          <w:sz w:val="24"/>
          <w:szCs w:val="24"/>
        </w:rPr>
        <w:t xml:space="preserve"> ugovornica</w:t>
      </w:r>
    </w:p>
    <w:p w14:paraId="4E49C7E2" w14:textId="77777777" w:rsidR="0076010A" w:rsidRPr="0066693A" w:rsidRDefault="00CE49AD" w:rsidP="002B1C04">
      <w:pPr>
        <w:spacing w:after="0" w:line="240" w:lineRule="auto"/>
        <w:jc w:val="both"/>
        <w:rPr>
          <w:rFonts w:ascii="Cambria" w:hAnsi="Cambria" w:cs="Calibri"/>
          <w:sz w:val="24"/>
          <w:szCs w:val="24"/>
        </w:rPr>
      </w:pPr>
      <w:r w:rsidRPr="0066693A">
        <w:rPr>
          <w:rFonts w:ascii="Cambria" w:hAnsi="Cambria" w:cs="Calibri"/>
          <w:sz w:val="24"/>
          <w:szCs w:val="24"/>
        </w:rPr>
        <w:t>CPI</w:t>
      </w:r>
      <w:r w:rsidR="0076010A" w:rsidRPr="0066693A">
        <w:rPr>
          <w:rFonts w:ascii="Cambria" w:hAnsi="Cambria" w:cs="Calibri"/>
          <w:sz w:val="24"/>
          <w:szCs w:val="24"/>
        </w:rPr>
        <w:tab/>
      </w:r>
      <w:r w:rsidR="0076010A" w:rsidRPr="0066693A">
        <w:rPr>
          <w:rFonts w:ascii="Cambria" w:hAnsi="Cambria" w:cs="Calibri"/>
          <w:sz w:val="24"/>
          <w:szCs w:val="24"/>
        </w:rPr>
        <w:tab/>
      </w:r>
      <w:r w:rsidR="003C2C71" w:rsidRPr="0066693A">
        <w:rPr>
          <w:rFonts w:ascii="Cambria" w:hAnsi="Cambria" w:cs="Calibri"/>
          <w:sz w:val="24"/>
          <w:szCs w:val="24"/>
        </w:rPr>
        <w:t>Indeks potrošačkih cijena</w:t>
      </w:r>
      <w:r w:rsidR="00CA2BD2" w:rsidRPr="0066693A">
        <w:rPr>
          <w:rFonts w:ascii="Cambria" w:hAnsi="Cambria" w:cs="Calibri"/>
          <w:sz w:val="24"/>
          <w:szCs w:val="24"/>
        </w:rPr>
        <w:tab/>
      </w:r>
    </w:p>
    <w:p w14:paraId="7F8602DD" w14:textId="77777777" w:rsidR="0076010A" w:rsidRPr="0066693A" w:rsidRDefault="003C2C71" w:rsidP="002B1C04">
      <w:pPr>
        <w:spacing w:after="0" w:line="240" w:lineRule="auto"/>
        <w:jc w:val="both"/>
        <w:rPr>
          <w:rFonts w:ascii="Cambria" w:hAnsi="Cambria" w:cs="Calibri"/>
          <w:sz w:val="24"/>
          <w:szCs w:val="24"/>
        </w:rPr>
      </w:pPr>
      <w:r w:rsidRPr="0066693A">
        <w:rPr>
          <w:rFonts w:ascii="Cambria" w:hAnsi="Cambria" w:cs="Calibri"/>
          <w:sz w:val="24"/>
          <w:szCs w:val="24"/>
        </w:rPr>
        <w:t>KOR</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Komisija za održivi razvoj</w:t>
      </w:r>
    </w:p>
    <w:p w14:paraId="5328C95A"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ECHA</w:t>
      </w:r>
      <w:r w:rsidRPr="0066693A">
        <w:rPr>
          <w:rFonts w:ascii="Cambria" w:hAnsi="Cambria" w:cs="Calibri"/>
          <w:sz w:val="24"/>
          <w:szCs w:val="24"/>
        </w:rPr>
        <w:tab/>
      </w:r>
      <w:r w:rsidRPr="0066693A">
        <w:rPr>
          <w:rFonts w:ascii="Cambria" w:hAnsi="Cambria" w:cs="Calibri"/>
          <w:sz w:val="24"/>
          <w:szCs w:val="24"/>
        </w:rPr>
        <w:tab/>
      </w:r>
      <w:r w:rsidR="003C2C71" w:rsidRPr="0066693A">
        <w:rPr>
          <w:rFonts w:ascii="Cambria" w:hAnsi="Cambria" w:cs="Calibri"/>
          <w:sz w:val="24"/>
          <w:szCs w:val="24"/>
        </w:rPr>
        <w:t>Evropska agencija</w:t>
      </w:r>
      <w:r w:rsidR="000B6725" w:rsidRPr="0066693A">
        <w:rPr>
          <w:rFonts w:ascii="Cambria" w:hAnsi="Cambria" w:cs="Calibri"/>
          <w:sz w:val="24"/>
          <w:szCs w:val="24"/>
        </w:rPr>
        <w:t xml:space="preserve"> za hemikalij</w:t>
      </w:r>
      <w:r w:rsidR="003C2C71" w:rsidRPr="0066693A">
        <w:rPr>
          <w:rFonts w:ascii="Cambria" w:hAnsi="Cambria" w:cs="Calibri"/>
          <w:sz w:val="24"/>
          <w:szCs w:val="24"/>
        </w:rPr>
        <w:t>e</w:t>
      </w:r>
    </w:p>
    <w:p w14:paraId="5EC15F47"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ELV</w:t>
      </w:r>
      <w:r w:rsidR="0076010A" w:rsidRPr="0066693A">
        <w:rPr>
          <w:rFonts w:ascii="Cambria" w:hAnsi="Cambria" w:cs="Calibri"/>
          <w:sz w:val="24"/>
          <w:szCs w:val="24"/>
        </w:rPr>
        <w:tab/>
      </w:r>
      <w:r w:rsidR="0076010A" w:rsidRPr="0066693A">
        <w:rPr>
          <w:rFonts w:ascii="Cambria" w:hAnsi="Cambria" w:cs="Calibri"/>
          <w:sz w:val="24"/>
          <w:szCs w:val="24"/>
        </w:rPr>
        <w:tab/>
      </w:r>
      <w:r w:rsidR="003C2C71" w:rsidRPr="0066693A">
        <w:rPr>
          <w:rFonts w:ascii="Cambria" w:hAnsi="Cambria" w:cs="Calibri"/>
          <w:sz w:val="24"/>
          <w:szCs w:val="24"/>
        </w:rPr>
        <w:t>Granične vrijednosti emisija</w:t>
      </w:r>
    </w:p>
    <w:p w14:paraId="3B7121FA" w14:textId="7D76F86A"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EMEP/EEA</w:t>
      </w:r>
      <w:r w:rsidRPr="0066693A">
        <w:rPr>
          <w:rFonts w:ascii="Cambria" w:hAnsi="Cambria" w:cs="Calibri"/>
          <w:sz w:val="24"/>
          <w:szCs w:val="24"/>
        </w:rPr>
        <w:tab/>
      </w:r>
      <w:r w:rsidR="003C2C71" w:rsidRPr="0066693A">
        <w:rPr>
          <w:rFonts w:ascii="Cambria" w:hAnsi="Cambria" w:cs="Calibri"/>
          <w:sz w:val="24"/>
          <w:szCs w:val="24"/>
        </w:rPr>
        <w:t>Evropski</w:t>
      </w:r>
      <w:r w:rsidR="00D54808" w:rsidRPr="0066693A">
        <w:rPr>
          <w:rFonts w:ascii="Cambria" w:hAnsi="Cambria" w:cs="Calibri"/>
          <w:sz w:val="24"/>
          <w:szCs w:val="24"/>
        </w:rPr>
        <w:t xml:space="preserve"> </w:t>
      </w:r>
      <w:r w:rsidR="003C2C71" w:rsidRPr="0066693A">
        <w:rPr>
          <w:rFonts w:ascii="Cambria" w:hAnsi="Cambria" w:cs="Calibri"/>
          <w:sz w:val="24"/>
          <w:szCs w:val="24"/>
        </w:rPr>
        <w:t xml:space="preserve">program za </w:t>
      </w:r>
      <w:r w:rsidR="00CE49AD" w:rsidRPr="0066693A">
        <w:rPr>
          <w:rFonts w:ascii="Cambria" w:hAnsi="Cambria" w:cs="Calibri"/>
          <w:sz w:val="24"/>
          <w:szCs w:val="24"/>
        </w:rPr>
        <w:t>monitoring</w:t>
      </w:r>
      <w:r w:rsidR="003C2C71" w:rsidRPr="0066693A">
        <w:rPr>
          <w:rFonts w:ascii="Cambria" w:hAnsi="Cambria" w:cs="Calibri"/>
          <w:sz w:val="24"/>
          <w:szCs w:val="24"/>
        </w:rPr>
        <w:t xml:space="preserve"> i procjenu</w:t>
      </w:r>
      <w:r w:rsidR="00D938C4">
        <w:rPr>
          <w:rFonts w:ascii="Cambria" w:hAnsi="Cambria" w:cs="Calibri"/>
          <w:sz w:val="24"/>
          <w:szCs w:val="24"/>
        </w:rPr>
        <w:t>/</w:t>
      </w:r>
      <w:r w:rsidR="003C2C71" w:rsidRPr="0066693A">
        <w:rPr>
          <w:rFonts w:ascii="Cambria" w:hAnsi="Cambria" w:cs="Calibri"/>
          <w:sz w:val="24"/>
          <w:szCs w:val="24"/>
        </w:rPr>
        <w:t>Evropska agencija za životnu sredinu</w:t>
      </w:r>
    </w:p>
    <w:p w14:paraId="7E313EF8" w14:textId="1F962C73" w:rsidR="0076010A" w:rsidRPr="0066693A" w:rsidRDefault="005C3518" w:rsidP="002B1C04">
      <w:pPr>
        <w:spacing w:after="0" w:line="240" w:lineRule="auto"/>
        <w:jc w:val="both"/>
        <w:rPr>
          <w:rFonts w:ascii="Cambria" w:hAnsi="Cambria" w:cs="Calibri"/>
          <w:sz w:val="24"/>
          <w:szCs w:val="24"/>
        </w:rPr>
      </w:pPr>
      <w:r w:rsidRPr="0066693A">
        <w:rPr>
          <w:rFonts w:ascii="Cambria" w:hAnsi="Cambria" w:cs="Calibri"/>
          <w:sz w:val="24"/>
          <w:szCs w:val="24"/>
        </w:rPr>
        <w:t>AZ</w:t>
      </w:r>
      <w:r w:rsidR="00D938C4">
        <w:rPr>
          <w:rFonts w:ascii="Cambria" w:hAnsi="Cambria" w:cs="Calibri"/>
          <w:sz w:val="24"/>
          <w:szCs w:val="24"/>
        </w:rPr>
        <w:t>P</w:t>
      </w:r>
      <w:r w:rsidRPr="0066693A">
        <w:rPr>
          <w:rFonts w:ascii="Cambria" w:hAnsi="Cambria" w:cs="Calibri"/>
          <w:sz w:val="24"/>
          <w:szCs w:val="24"/>
        </w:rPr>
        <w:t>ŽS</w:t>
      </w:r>
      <w:r w:rsidR="0076010A" w:rsidRPr="0066693A">
        <w:rPr>
          <w:rFonts w:ascii="Cambria" w:hAnsi="Cambria" w:cs="Calibri"/>
          <w:sz w:val="24"/>
          <w:szCs w:val="24"/>
        </w:rPr>
        <w:tab/>
      </w:r>
      <w:r w:rsidR="0076010A" w:rsidRPr="0066693A">
        <w:rPr>
          <w:rFonts w:ascii="Cambria" w:hAnsi="Cambria" w:cs="Calibri"/>
          <w:sz w:val="24"/>
          <w:szCs w:val="24"/>
        </w:rPr>
        <w:tab/>
      </w:r>
      <w:r w:rsidR="003C2C71" w:rsidRPr="0066693A">
        <w:rPr>
          <w:rFonts w:ascii="Cambria" w:hAnsi="Cambria" w:cs="Calibri"/>
          <w:sz w:val="24"/>
          <w:szCs w:val="24"/>
        </w:rPr>
        <w:t xml:space="preserve">Agencija za zaštitu </w:t>
      </w:r>
      <w:r w:rsidR="00D938C4">
        <w:rPr>
          <w:rFonts w:ascii="Cambria" w:hAnsi="Cambria" w:cs="Calibri"/>
          <w:sz w:val="24"/>
          <w:szCs w:val="24"/>
        </w:rPr>
        <w:t xml:space="preserve">prirode i </w:t>
      </w:r>
      <w:r w:rsidR="003C2C71" w:rsidRPr="0066693A">
        <w:rPr>
          <w:rFonts w:ascii="Cambria" w:hAnsi="Cambria" w:cs="Calibri"/>
          <w:sz w:val="24"/>
          <w:szCs w:val="24"/>
        </w:rPr>
        <w:t>životne sredine</w:t>
      </w:r>
    </w:p>
    <w:p w14:paraId="4249B76A"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EPCG</w:t>
      </w:r>
      <w:r w:rsidRPr="0066693A">
        <w:rPr>
          <w:rFonts w:ascii="Cambria" w:hAnsi="Cambria" w:cs="Calibri"/>
          <w:sz w:val="24"/>
          <w:szCs w:val="24"/>
        </w:rPr>
        <w:tab/>
      </w:r>
      <w:r w:rsidRPr="0066693A">
        <w:rPr>
          <w:rFonts w:ascii="Cambria" w:hAnsi="Cambria" w:cs="Calibri"/>
          <w:sz w:val="24"/>
          <w:szCs w:val="24"/>
        </w:rPr>
        <w:tab/>
      </w:r>
      <w:r w:rsidR="001102AE" w:rsidRPr="0066693A">
        <w:rPr>
          <w:rFonts w:ascii="Cambria" w:hAnsi="Cambria" w:cs="Calibri"/>
          <w:sz w:val="24"/>
          <w:szCs w:val="24"/>
        </w:rPr>
        <w:t>Elektroprivreda Crne Gore</w:t>
      </w:r>
    </w:p>
    <w:p w14:paraId="210E3926"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EUROSTAT</w:t>
      </w:r>
      <w:r w:rsidRPr="0066693A">
        <w:rPr>
          <w:rFonts w:ascii="Cambria" w:hAnsi="Cambria" w:cs="Calibri"/>
          <w:sz w:val="24"/>
          <w:szCs w:val="24"/>
        </w:rPr>
        <w:tab/>
      </w:r>
      <w:r w:rsidR="000B6725" w:rsidRPr="0066693A">
        <w:rPr>
          <w:rFonts w:ascii="Cambria" w:hAnsi="Cambria" w:cs="Calibri"/>
          <w:sz w:val="24"/>
          <w:szCs w:val="24"/>
        </w:rPr>
        <w:t>Stati</w:t>
      </w:r>
      <w:r w:rsidR="001102AE" w:rsidRPr="0066693A">
        <w:rPr>
          <w:rFonts w:ascii="Cambria" w:hAnsi="Cambria" w:cs="Calibri"/>
          <w:sz w:val="24"/>
          <w:szCs w:val="24"/>
        </w:rPr>
        <w:t>stički zavod evropskih zajednica</w:t>
      </w:r>
      <w:r w:rsidRPr="0066693A">
        <w:rPr>
          <w:rFonts w:ascii="Cambria" w:hAnsi="Cambria" w:cs="Calibri"/>
          <w:sz w:val="24"/>
          <w:szCs w:val="24"/>
        </w:rPr>
        <w:tab/>
      </w:r>
    </w:p>
    <w:p w14:paraId="39B31FE7" w14:textId="77777777" w:rsidR="0076010A" w:rsidRPr="0066693A" w:rsidRDefault="001102AE" w:rsidP="002B1C04">
      <w:pPr>
        <w:spacing w:after="0" w:line="240" w:lineRule="auto"/>
        <w:jc w:val="both"/>
        <w:rPr>
          <w:rFonts w:ascii="Cambria" w:hAnsi="Cambria" w:cs="Calibri"/>
          <w:sz w:val="24"/>
          <w:szCs w:val="24"/>
        </w:rPr>
      </w:pPr>
      <w:r w:rsidRPr="0066693A">
        <w:rPr>
          <w:rFonts w:ascii="Cambria" w:hAnsi="Cambria" w:cs="Calibri"/>
          <w:sz w:val="24"/>
          <w:szCs w:val="24"/>
        </w:rPr>
        <w:t>S</w:t>
      </w:r>
      <w:r w:rsidR="002B56EF" w:rsidRPr="0066693A">
        <w:rPr>
          <w:rFonts w:ascii="Cambria" w:hAnsi="Cambria" w:cs="Calibri"/>
          <w:sz w:val="24"/>
          <w:szCs w:val="24"/>
        </w:rPr>
        <w:t>D</w:t>
      </w:r>
      <w:r w:rsidR="00680F1C" w:rsidRPr="0066693A">
        <w:rPr>
          <w:rFonts w:ascii="Cambria" w:hAnsi="Cambria" w:cs="Calibri"/>
          <w:sz w:val="24"/>
          <w:szCs w:val="24"/>
        </w:rPr>
        <w:t>I</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 xml:space="preserve">Strane direktne </w:t>
      </w:r>
      <w:r w:rsidR="00680F1C" w:rsidRPr="0066693A">
        <w:rPr>
          <w:rFonts w:ascii="Cambria" w:hAnsi="Cambria" w:cs="Calibri"/>
          <w:sz w:val="24"/>
          <w:szCs w:val="24"/>
        </w:rPr>
        <w:t>investicije</w:t>
      </w:r>
    </w:p>
    <w:p w14:paraId="27DBA421" w14:textId="77777777" w:rsidR="0076010A" w:rsidRPr="0066693A" w:rsidRDefault="001102AE" w:rsidP="002B1C04">
      <w:pPr>
        <w:spacing w:after="0" w:line="240" w:lineRule="auto"/>
        <w:jc w:val="both"/>
        <w:rPr>
          <w:rFonts w:ascii="Cambria" w:hAnsi="Cambria" w:cs="Calibri"/>
          <w:sz w:val="24"/>
          <w:szCs w:val="24"/>
        </w:rPr>
      </w:pPr>
      <w:r w:rsidRPr="0066693A">
        <w:rPr>
          <w:rFonts w:ascii="Cambria" w:hAnsi="Cambria" w:cs="Calibri"/>
          <w:sz w:val="24"/>
          <w:szCs w:val="24"/>
        </w:rPr>
        <w:t>B</w:t>
      </w:r>
      <w:r w:rsidR="002B56EF" w:rsidRPr="0066693A">
        <w:rPr>
          <w:rFonts w:ascii="Cambria" w:hAnsi="Cambria" w:cs="Calibri"/>
          <w:sz w:val="24"/>
          <w:szCs w:val="24"/>
        </w:rPr>
        <w:t>DP</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Bruto domaći proizvod</w:t>
      </w:r>
    </w:p>
    <w:p w14:paraId="30345D35" w14:textId="77777777" w:rsidR="0076010A" w:rsidRPr="0066693A" w:rsidRDefault="002B56EF" w:rsidP="002B1C04">
      <w:pPr>
        <w:spacing w:after="0" w:line="240" w:lineRule="auto"/>
        <w:jc w:val="both"/>
        <w:rPr>
          <w:rFonts w:ascii="Cambria" w:hAnsi="Cambria" w:cs="Calibri"/>
          <w:sz w:val="24"/>
          <w:szCs w:val="24"/>
        </w:rPr>
      </w:pPr>
      <w:r w:rsidRPr="0066693A">
        <w:rPr>
          <w:rFonts w:ascii="Cambria" w:hAnsi="Cambria" w:cs="Calibri"/>
          <w:sz w:val="24"/>
          <w:szCs w:val="24"/>
        </w:rPr>
        <w:t>GEF</w:t>
      </w:r>
      <w:r w:rsidR="0076010A" w:rsidRPr="0066693A">
        <w:rPr>
          <w:rFonts w:ascii="Cambria" w:hAnsi="Cambria" w:cs="Calibri"/>
          <w:sz w:val="24"/>
          <w:szCs w:val="24"/>
        </w:rPr>
        <w:tab/>
      </w:r>
      <w:r w:rsidR="0076010A" w:rsidRPr="0066693A">
        <w:rPr>
          <w:rFonts w:ascii="Cambria" w:hAnsi="Cambria" w:cs="Calibri"/>
          <w:sz w:val="24"/>
          <w:szCs w:val="24"/>
        </w:rPr>
        <w:tab/>
      </w:r>
      <w:r w:rsidR="001102AE" w:rsidRPr="0066693A">
        <w:rPr>
          <w:rFonts w:ascii="Cambria" w:hAnsi="Cambria" w:cs="Calibri"/>
          <w:sz w:val="24"/>
          <w:szCs w:val="24"/>
        </w:rPr>
        <w:t xml:space="preserve">Globalni fond za </w:t>
      </w:r>
      <w:r w:rsidR="000B6725" w:rsidRPr="0066693A">
        <w:rPr>
          <w:rFonts w:ascii="Cambria" w:hAnsi="Cambria" w:cs="Calibri"/>
          <w:sz w:val="24"/>
          <w:szCs w:val="24"/>
        </w:rPr>
        <w:t xml:space="preserve">zaštitu </w:t>
      </w:r>
      <w:r w:rsidR="001102AE" w:rsidRPr="0066693A">
        <w:rPr>
          <w:rFonts w:ascii="Cambria" w:hAnsi="Cambria" w:cs="Calibri"/>
          <w:sz w:val="24"/>
          <w:szCs w:val="24"/>
        </w:rPr>
        <w:t>životn</w:t>
      </w:r>
      <w:r w:rsidR="000B6725" w:rsidRPr="0066693A">
        <w:rPr>
          <w:rFonts w:ascii="Cambria" w:hAnsi="Cambria" w:cs="Calibri"/>
          <w:sz w:val="24"/>
          <w:szCs w:val="24"/>
        </w:rPr>
        <w:t>e</w:t>
      </w:r>
      <w:r w:rsidR="001102AE" w:rsidRPr="0066693A">
        <w:rPr>
          <w:rFonts w:ascii="Cambria" w:hAnsi="Cambria" w:cs="Calibri"/>
          <w:sz w:val="24"/>
          <w:szCs w:val="24"/>
        </w:rPr>
        <w:t xml:space="preserve"> sredin</w:t>
      </w:r>
      <w:r w:rsidR="000B6725" w:rsidRPr="0066693A">
        <w:rPr>
          <w:rFonts w:ascii="Cambria" w:hAnsi="Cambria" w:cs="Calibri"/>
          <w:sz w:val="24"/>
          <w:szCs w:val="24"/>
        </w:rPr>
        <w:t>e</w:t>
      </w:r>
    </w:p>
    <w:p w14:paraId="63E87E36" w14:textId="77777777" w:rsidR="0076010A" w:rsidRPr="0066693A" w:rsidRDefault="001102AE" w:rsidP="002B1C04">
      <w:pPr>
        <w:spacing w:after="0" w:line="240" w:lineRule="auto"/>
        <w:jc w:val="both"/>
        <w:rPr>
          <w:rFonts w:ascii="Cambria" w:hAnsi="Cambria" w:cs="Calibri"/>
          <w:sz w:val="24"/>
          <w:szCs w:val="24"/>
        </w:rPr>
      </w:pPr>
      <w:r w:rsidRPr="0066693A">
        <w:rPr>
          <w:rFonts w:ascii="Cambria" w:hAnsi="Cambria" w:cs="Calibri"/>
          <w:sz w:val="24"/>
          <w:szCs w:val="24"/>
        </w:rPr>
        <w:t>BDV</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Bruto dodata vrijednost</w:t>
      </w:r>
    </w:p>
    <w:p w14:paraId="693ED427" w14:textId="77777777" w:rsidR="0076010A" w:rsidRPr="0066693A" w:rsidRDefault="000B6725" w:rsidP="002B1C04">
      <w:pPr>
        <w:spacing w:after="0" w:line="240" w:lineRule="auto"/>
        <w:jc w:val="both"/>
        <w:rPr>
          <w:rFonts w:ascii="Cambria" w:hAnsi="Cambria" w:cs="Calibri"/>
          <w:sz w:val="24"/>
          <w:szCs w:val="24"/>
        </w:rPr>
      </w:pPr>
      <w:r w:rsidRPr="0066693A">
        <w:rPr>
          <w:rFonts w:ascii="Cambria" w:hAnsi="Cambria" w:cs="Calibri"/>
          <w:sz w:val="24"/>
          <w:szCs w:val="24"/>
        </w:rPr>
        <w:t>HDI</w:t>
      </w:r>
      <w:r w:rsidR="0076010A" w:rsidRPr="0066693A">
        <w:rPr>
          <w:rFonts w:ascii="Cambria" w:hAnsi="Cambria" w:cs="Calibri"/>
          <w:sz w:val="24"/>
          <w:szCs w:val="24"/>
        </w:rPr>
        <w:tab/>
      </w:r>
      <w:r w:rsidR="0076010A" w:rsidRPr="0066693A">
        <w:rPr>
          <w:rFonts w:ascii="Cambria" w:hAnsi="Cambria" w:cs="Calibri"/>
          <w:sz w:val="24"/>
          <w:szCs w:val="24"/>
        </w:rPr>
        <w:tab/>
      </w:r>
      <w:r w:rsidR="001102AE" w:rsidRPr="0066693A">
        <w:rPr>
          <w:rFonts w:ascii="Cambria" w:hAnsi="Cambria" w:cs="Calibri"/>
          <w:sz w:val="24"/>
          <w:szCs w:val="24"/>
        </w:rPr>
        <w:t>Indeks razvoja po mjeri čovjeka</w:t>
      </w:r>
    </w:p>
    <w:p w14:paraId="2A5DC3A5" w14:textId="77777777" w:rsidR="0076010A" w:rsidRPr="0066693A" w:rsidRDefault="000B6725" w:rsidP="002B1C04">
      <w:pPr>
        <w:spacing w:after="0" w:line="240" w:lineRule="auto"/>
        <w:jc w:val="both"/>
        <w:rPr>
          <w:rFonts w:ascii="Cambria" w:hAnsi="Cambria" w:cs="Calibri"/>
          <w:sz w:val="24"/>
          <w:szCs w:val="24"/>
        </w:rPr>
      </w:pPr>
      <w:r w:rsidRPr="0066693A">
        <w:rPr>
          <w:rFonts w:ascii="Cambria" w:hAnsi="Cambria" w:cs="Calibri"/>
          <w:sz w:val="24"/>
          <w:szCs w:val="24"/>
        </w:rPr>
        <w:t>HS</w:t>
      </w:r>
      <w:r w:rsidR="0076010A" w:rsidRPr="0066693A">
        <w:rPr>
          <w:rFonts w:ascii="Cambria" w:hAnsi="Cambria" w:cs="Calibri"/>
          <w:sz w:val="24"/>
          <w:szCs w:val="24"/>
        </w:rPr>
        <w:tab/>
      </w:r>
      <w:r w:rsidR="0076010A" w:rsidRPr="0066693A">
        <w:rPr>
          <w:rFonts w:ascii="Cambria" w:hAnsi="Cambria" w:cs="Calibri"/>
          <w:sz w:val="24"/>
          <w:szCs w:val="24"/>
        </w:rPr>
        <w:tab/>
      </w:r>
      <w:r w:rsidR="00680F1C" w:rsidRPr="0066693A">
        <w:rPr>
          <w:rFonts w:ascii="Cambria" w:hAnsi="Cambria" w:cs="Calibri"/>
          <w:sz w:val="24"/>
          <w:szCs w:val="24"/>
        </w:rPr>
        <w:t>Šifarske</w:t>
      </w:r>
      <w:r w:rsidRPr="0066693A">
        <w:rPr>
          <w:rFonts w:ascii="Cambria" w:hAnsi="Cambria" w:cs="Calibri"/>
          <w:sz w:val="24"/>
          <w:szCs w:val="24"/>
        </w:rPr>
        <w:t xml:space="preserve"> oznake usklađenog</w:t>
      </w:r>
      <w:r w:rsidR="00BD2B50" w:rsidRPr="0066693A">
        <w:rPr>
          <w:rFonts w:ascii="Cambria" w:hAnsi="Cambria" w:cs="Calibri"/>
          <w:sz w:val="24"/>
          <w:szCs w:val="24"/>
        </w:rPr>
        <w:t xml:space="preserve"> sistema</w:t>
      </w:r>
    </w:p>
    <w:p w14:paraId="6A2764DC" w14:textId="77777777" w:rsidR="0076010A" w:rsidRPr="0066693A" w:rsidRDefault="009E2BBD" w:rsidP="002B1C04">
      <w:pPr>
        <w:spacing w:after="0" w:line="240" w:lineRule="auto"/>
        <w:jc w:val="both"/>
        <w:rPr>
          <w:rFonts w:ascii="Cambria" w:hAnsi="Cambria" w:cs="Calibri"/>
          <w:sz w:val="24"/>
          <w:szCs w:val="24"/>
        </w:rPr>
      </w:pPr>
      <w:r w:rsidRPr="0066693A">
        <w:rPr>
          <w:rFonts w:ascii="Cambria" w:hAnsi="Cambria" w:cs="Calibri"/>
          <w:sz w:val="24"/>
          <w:szCs w:val="24"/>
        </w:rPr>
        <w:t>IPP</w:t>
      </w:r>
      <w:r w:rsidR="00786A6A" w:rsidRPr="0066693A">
        <w:rPr>
          <w:rFonts w:ascii="Cambria" w:hAnsi="Cambria" w:cs="Calibri"/>
          <w:sz w:val="24"/>
          <w:szCs w:val="24"/>
        </w:rPr>
        <w:t>C</w:t>
      </w:r>
      <w:r w:rsidR="00C61D63" w:rsidRPr="0066693A">
        <w:rPr>
          <w:rFonts w:ascii="Cambria" w:hAnsi="Cambria" w:cs="Calibri"/>
          <w:sz w:val="24"/>
          <w:szCs w:val="24"/>
        </w:rPr>
        <w:tab/>
      </w:r>
      <w:r w:rsidR="00C61D63" w:rsidRPr="0066693A">
        <w:rPr>
          <w:rFonts w:ascii="Cambria" w:hAnsi="Cambria" w:cs="Calibri"/>
          <w:sz w:val="24"/>
          <w:szCs w:val="24"/>
        </w:rPr>
        <w:tab/>
        <w:t xml:space="preserve">Integrisano sprečavanje i kontrola zagađenja </w:t>
      </w:r>
    </w:p>
    <w:p w14:paraId="0455368C"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I</w:t>
      </w:r>
      <w:r w:rsidR="00853B1F" w:rsidRPr="0066693A">
        <w:rPr>
          <w:rFonts w:ascii="Cambria" w:hAnsi="Cambria" w:cs="Calibri"/>
          <w:sz w:val="24"/>
          <w:szCs w:val="24"/>
        </w:rPr>
        <w:t>JZ</w:t>
      </w:r>
      <w:r w:rsidRPr="0066693A">
        <w:rPr>
          <w:rFonts w:ascii="Cambria" w:hAnsi="Cambria" w:cs="Calibri"/>
          <w:sz w:val="24"/>
          <w:szCs w:val="24"/>
        </w:rPr>
        <w:tab/>
      </w:r>
      <w:r w:rsidRPr="0066693A">
        <w:rPr>
          <w:rFonts w:ascii="Cambria" w:hAnsi="Cambria" w:cs="Calibri"/>
          <w:sz w:val="24"/>
          <w:szCs w:val="24"/>
        </w:rPr>
        <w:tab/>
      </w:r>
      <w:r w:rsidR="00853B1F" w:rsidRPr="0066693A">
        <w:rPr>
          <w:rFonts w:ascii="Cambria" w:hAnsi="Cambria" w:cs="Calibri"/>
          <w:sz w:val="24"/>
          <w:szCs w:val="24"/>
        </w:rPr>
        <w:t>Institut za javno zdravlje</w:t>
      </w:r>
      <w:r w:rsidRPr="0066693A">
        <w:rPr>
          <w:rFonts w:ascii="Cambria" w:hAnsi="Cambria" w:cs="Calibri"/>
          <w:sz w:val="24"/>
          <w:szCs w:val="24"/>
        </w:rPr>
        <w:t xml:space="preserve"> Podgorica</w:t>
      </w:r>
    </w:p>
    <w:p w14:paraId="541A5E8B" w14:textId="77777777" w:rsidR="0076010A" w:rsidRPr="0066693A" w:rsidRDefault="002B56EF" w:rsidP="002B1C04">
      <w:pPr>
        <w:spacing w:after="0" w:line="240" w:lineRule="auto"/>
        <w:jc w:val="both"/>
        <w:rPr>
          <w:rFonts w:ascii="Cambria" w:hAnsi="Cambria" w:cs="Calibri"/>
          <w:sz w:val="24"/>
          <w:szCs w:val="24"/>
        </w:rPr>
      </w:pPr>
      <w:r w:rsidRPr="0066693A">
        <w:rPr>
          <w:rFonts w:ascii="Cambria" w:hAnsi="Cambria" w:cs="Calibri"/>
          <w:sz w:val="24"/>
          <w:szCs w:val="24"/>
        </w:rPr>
        <w:t>KAP</w:t>
      </w:r>
      <w:r w:rsidR="0076010A" w:rsidRPr="0066693A">
        <w:rPr>
          <w:rFonts w:ascii="Cambria" w:hAnsi="Cambria" w:cs="Calibri"/>
          <w:sz w:val="24"/>
          <w:szCs w:val="24"/>
        </w:rPr>
        <w:tab/>
      </w:r>
      <w:r w:rsidR="0076010A" w:rsidRPr="0066693A">
        <w:rPr>
          <w:rFonts w:ascii="Cambria" w:hAnsi="Cambria" w:cs="Calibri"/>
          <w:sz w:val="24"/>
          <w:szCs w:val="24"/>
        </w:rPr>
        <w:tab/>
      </w:r>
      <w:r w:rsidR="00853B1F" w:rsidRPr="0066693A">
        <w:rPr>
          <w:rFonts w:ascii="Cambria" w:hAnsi="Cambria" w:cs="Calibri"/>
          <w:sz w:val="24"/>
          <w:szCs w:val="24"/>
        </w:rPr>
        <w:t>Kombinat aluminijuma</w:t>
      </w:r>
      <w:r w:rsidR="0076010A" w:rsidRPr="0066693A">
        <w:rPr>
          <w:rFonts w:ascii="Cambria" w:hAnsi="Cambria" w:cs="Calibri"/>
          <w:sz w:val="24"/>
          <w:szCs w:val="24"/>
        </w:rPr>
        <w:t xml:space="preserve"> Podgorica</w:t>
      </w:r>
    </w:p>
    <w:p w14:paraId="12A9D17E"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LED</w:t>
      </w:r>
      <w:r w:rsidRPr="0066693A">
        <w:rPr>
          <w:rFonts w:ascii="Cambria" w:hAnsi="Cambria" w:cs="Calibri"/>
          <w:sz w:val="24"/>
          <w:szCs w:val="24"/>
        </w:rPr>
        <w:tab/>
      </w:r>
      <w:r w:rsidRPr="0066693A">
        <w:rPr>
          <w:rFonts w:ascii="Cambria" w:hAnsi="Cambria" w:cs="Calibri"/>
          <w:sz w:val="24"/>
          <w:szCs w:val="24"/>
        </w:rPr>
        <w:tab/>
      </w:r>
      <w:r w:rsidR="00430EC8" w:rsidRPr="0066693A">
        <w:rPr>
          <w:rFonts w:ascii="Cambria" w:hAnsi="Cambria" w:cs="Calibri"/>
          <w:sz w:val="24"/>
          <w:szCs w:val="24"/>
        </w:rPr>
        <w:t>Svjetleća dioda</w:t>
      </w:r>
    </w:p>
    <w:p w14:paraId="17D67DD5" w14:textId="77777777" w:rsidR="0076010A" w:rsidRPr="0066693A" w:rsidRDefault="00430EC8" w:rsidP="002B1C04">
      <w:pPr>
        <w:spacing w:after="0" w:line="240" w:lineRule="auto"/>
        <w:jc w:val="both"/>
        <w:rPr>
          <w:rFonts w:ascii="Cambria" w:hAnsi="Cambria" w:cs="Calibri"/>
          <w:sz w:val="24"/>
          <w:szCs w:val="24"/>
        </w:rPr>
      </w:pPr>
      <w:r w:rsidRPr="0066693A">
        <w:rPr>
          <w:rFonts w:ascii="Cambria" w:hAnsi="Cambria" w:cs="Calibri"/>
          <w:sz w:val="24"/>
          <w:szCs w:val="24"/>
        </w:rPr>
        <w:t>DOO</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 xml:space="preserve">Društvo </w:t>
      </w:r>
      <w:r w:rsidR="00167418" w:rsidRPr="0066693A">
        <w:rPr>
          <w:rFonts w:ascii="Cambria" w:hAnsi="Cambria" w:cs="Calibri"/>
          <w:sz w:val="24"/>
          <w:szCs w:val="24"/>
        </w:rPr>
        <w:t>s</w:t>
      </w:r>
      <w:r w:rsidRPr="0066693A">
        <w:rPr>
          <w:rFonts w:ascii="Cambria" w:hAnsi="Cambria" w:cs="Calibri"/>
          <w:sz w:val="24"/>
          <w:szCs w:val="24"/>
        </w:rPr>
        <w:t xml:space="preserve"> ograničenom odgovornošću</w:t>
      </w:r>
    </w:p>
    <w:p w14:paraId="1AA60A8E" w14:textId="77777777" w:rsidR="0076010A" w:rsidRPr="0066693A" w:rsidRDefault="002478DC" w:rsidP="002B1C04">
      <w:pPr>
        <w:spacing w:after="0" w:line="240" w:lineRule="auto"/>
        <w:jc w:val="both"/>
        <w:rPr>
          <w:rFonts w:ascii="Cambria" w:hAnsi="Cambria" w:cs="Calibri"/>
          <w:sz w:val="24"/>
          <w:szCs w:val="24"/>
        </w:rPr>
      </w:pPr>
      <w:r w:rsidRPr="0066693A">
        <w:rPr>
          <w:rFonts w:ascii="Cambria" w:hAnsi="Cambria" w:cs="Calibri"/>
          <w:sz w:val="24"/>
          <w:szCs w:val="24"/>
        </w:rPr>
        <w:t>TNG</w:t>
      </w:r>
      <w:r w:rsidR="0076010A" w:rsidRPr="0066693A">
        <w:rPr>
          <w:rFonts w:ascii="Cambria" w:hAnsi="Cambria" w:cs="Calibri"/>
          <w:sz w:val="24"/>
          <w:szCs w:val="24"/>
        </w:rPr>
        <w:tab/>
      </w:r>
      <w:r w:rsidR="0076010A" w:rsidRPr="0066693A">
        <w:rPr>
          <w:rFonts w:ascii="Cambria" w:hAnsi="Cambria" w:cs="Calibri"/>
          <w:sz w:val="24"/>
          <w:szCs w:val="24"/>
        </w:rPr>
        <w:tab/>
      </w:r>
      <w:r w:rsidRPr="0066693A">
        <w:rPr>
          <w:rFonts w:ascii="Cambria" w:hAnsi="Cambria" w:cs="Calibri"/>
          <w:sz w:val="24"/>
          <w:szCs w:val="24"/>
        </w:rPr>
        <w:t>Tečni naftni gas</w:t>
      </w:r>
    </w:p>
    <w:p w14:paraId="6EEFA992"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M</w:t>
      </w:r>
      <w:r w:rsidR="00363361" w:rsidRPr="0066693A">
        <w:rPr>
          <w:rFonts w:ascii="Cambria" w:hAnsi="Cambria" w:cs="Calibri"/>
          <w:sz w:val="24"/>
          <w:szCs w:val="24"/>
        </w:rPr>
        <w:t>PRR</w:t>
      </w:r>
      <w:r w:rsidRPr="0066693A">
        <w:rPr>
          <w:rFonts w:ascii="Cambria" w:hAnsi="Cambria" w:cs="Calibri"/>
          <w:sz w:val="24"/>
          <w:szCs w:val="24"/>
        </w:rPr>
        <w:tab/>
      </w:r>
      <w:r w:rsidRPr="0066693A">
        <w:rPr>
          <w:rFonts w:ascii="Cambria" w:hAnsi="Cambria" w:cs="Calibri"/>
          <w:sz w:val="24"/>
          <w:szCs w:val="24"/>
        </w:rPr>
        <w:tab/>
      </w:r>
      <w:r w:rsidR="009E2BBD" w:rsidRPr="0066693A">
        <w:rPr>
          <w:rFonts w:ascii="Cambria" w:hAnsi="Cambria" w:cs="Calibri"/>
          <w:sz w:val="24"/>
          <w:szCs w:val="24"/>
        </w:rPr>
        <w:t>Ministarstvo poljoprivred</w:t>
      </w:r>
      <w:r w:rsidR="00363361" w:rsidRPr="0066693A">
        <w:rPr>
          <w:rFonts w:ascii="Cambria" w:hAnsi="Cambria" w:cs="Calibri"/>
          <w:sz w:val="24"/>
          <w:szCs w:val="24"/>
        </w:rPr>
        <w:t>e i ruralnog razvoja</w:t>
      </w:r>
    </w:p>
    <w:p w14:paraId="7B494AE2" w14:textId="2161754C" w:rsidR="0076010A" w:rsidRPr="0066693A" w:rsidRDefault="000B6725" w:rsidP="002B1C04">
      <w:pPr>
        <w:spacing w:after="0" w:line="240" w:lineRule="auto"/>
        <w:jc w:val="both"/>
        <w:rPr>
          <w:rFonts w:ascii="Cambria" w:hAnsi="Cambria" w:cs="Calibri"/>
          <w:sz w:val="24"/>
          <w:szCs w:val="24"/>
        </w:rPr>
      </w:pPr>
      <w:r w:rsidRPr="0066693A">
        <w:rPr>
          <w:rFonts w:ascii="Cambria" w:hAnsi="Cambria" w:cs="Calibri"/>
          <w:sz w:val="24"/>
          <w:szCs w:val="24"/>
        </w:rPr>
        <w:t>MIA</w:t>
      </w:r>
      <w:r w:rsidR="0076010A" w:rsidRPr="0066693A">
        <w:rPr>
          <w:rFonts w:ascii="Cambria" w:hAnsi="Cambria" w:cs="Calibri"/>
          <w:sz w:val="24"/>
          <w:szCs w:val="24"/>
        </w:rPr>
        <w:tab/>
      </w:r>
      <w:r w:rsidR="0076010A" w:rsidRPr="0066693A">
        <w:rPr>
          <w:rFonts w:ascii="Cambria" w:hAnsi="Cambria" w:cs="Calibri"/>
          <w:sz w:val="24"/>
          <w:szCs w:val="24"/>
        </w:rPr>
        <w:tab/>
      </w:r>
      <w:r w:rsidR="00772C36">
        <w:rPr>
          <w:rFonts w:ascii="Cambria" w:hAnsi="Cambria" w:cs="Calibri"/>
          <w:sz w:val="24"/>
          <w:szCs w:val="24"/>
        </w:rPr>
        <w:t>Minamata i</w:t>
      </w:r>
      <w:r w:rsidRPr="0066693A">
        <w:rPr>
          <w:rFonts w:ascii="Cambria" w:hAnsi="Cambria" w:cs="Calibri"/>
          <w:sz w:val="24"/>
          <w:szCs w:val="24"/>
        </w:rPr>
        <w:t>nicijalna</w:t>
      </w:r>
      <w:r w:rsidR="003B347F" w:rsidRPr="0066693A">
        <w:rPr>
          <w:rFonts w:ascii="Cambria" w:hAnsi="Cambria" w:cs="Calibri"/>
          <w:sz w:val="24"/>
          <w:szCs w:val="24"/>
        </w:rPr>
        <w:t xml:space="preserve"> procjena </w:t>
      </w:r>
    </w:p>
    <w:p w14:paraId="45CAC241" w14:textId="77777777" w:rsidR="0076010A" w:rsidRPr="0066693A" w:rsidRDefault="002B56EF" w:rsidP="002B1C04">
      <w:pPr>
        <w:spacing w:after="0" w:line="240" w:lineRule="auto"/>
        <w:jc w:val="both"/>
        <w:rPr>
          <w:rFonts w:ascii="Cambria" w:hAnsi="Cambria" w:cs="Calibri"/>
          <w:sz w:val="24"/>
          <w:szCs w:val="24"/>
        </w:rPr>
      </w:pPr>
      <w:r w:rsidRPr="0066693A">
        <w:rPr>
          <w:rFonts w:ascii="Cambria" w:hAnsi="Cambria" w:cs="Calibri"/>
          <w:sz w:val="24"/>
          <w:szCs w:val="24"/>
        </w:rPr>
        <w:t>M</w:t>
      </w:r>
      <w:r w:rsidR="003B347F" w:rsidRPr="0066693A">
        <w:rPr>
          <w:rFonts w:ascii="Cambria" w:hAnsi="Cambria" w:cs="Calibri"/>
          <w:sz w:val="24"/>
          <w:szCs w:val="24"/>
        </w:rPr>
        <w:t>Z</w:t>
      </w:r>
      <w:r w:rsidR="0076010A" w:rsidRPr="0066693A">
        <w:rPr>
          <w:rFonts w:ascii="Cambria" w:hAnsi="Cambria" w:cs="Calibri"/>
          <w:sz w:val="24"/>
          <w:szCs w:val="24"/>
        </w:rPr>
        <w:tab/>
      </w:r>
      <w:r w:rsidR="0076010A" w:rsidRPr="0066693A">
        <w:rPr>
          <w:rFonts w:ascii="Cambria" w:hAnsi="Cambria" w:cs="Calibri"/>
          <w:sz w:val="24"/>
          <w:szCs w:val="24"/>
        </w:rPr>
        <w:tab/>
        <w:t>Minist</w:t>
      </w:r>
      <w:r w:rsidR="003B347F" w:rsidRPr="0066693A">
        <w:rPr>
          <w:rFonts w:ascii="Cambria" w:hAnsi="Cambria" w:cs="Calibri"/>
          <w:sz w:val="24"/>
          <w:szCs w:val="24"/>
        </w:rPr>
        <w:t>arstvo zdravlja</w:t>
      </w:r>
    </w:p>
    <w:p w14:paraId="0E8AFEB9" w14:textId="77777777" w:rsidR="0076010A" w:rsidRPr="0066693A" w:rsidRDefault="002E1A7C" w:rsidP="002B1C04">
      <w:pPr>
        <w:spacing w:after="0" w:line="240" w:lineRule="auto"/>
        <w:jc w:val="both"/>
        <w:rPr>
          <w:rFonts w:ascii="Cambria" w:hAnsi="Cambria" w:cs="Calibri"/>
          <w:sz w:val="24"/>
          <w:szCs w:val="24"/>
        </w:rPr>
      </w:pPr>
      <w:r w:rsidRPr="0066693A">
        <w:rPr>
          <w:rFonts w:ascii="Cambria" w:hAnsi="Cambria" w:cs="Calibri"/>
          <w:sz w:val="24"/>
          <w:szCs w:val="24"/>
        </w:rPr>
        <w:t>MONSTAT</w:t>
      </w:r>
      <w:r w:rsidR="0076010A" w:rsidRPr="0066693A">
        <w:rPr>
          <w:rFonts w:ascii="Cambria" w:hAnsi="Cambria" w:cs="Calibri"/>
          <w:sz w:val="24"/>
          <w:szCs w:val="24"/>
        </w:rPr>
        <w:tab/>
      </w:r>
      <w:r w:rsidR="003B347F" w:rsidRPr="0066693A">
        <w:rPr>
          <w:rFonts w:ascii="Cambria" w:hAnsi="Cambria" w:cs="Calibri"/>
          <w:sz w:val="24"/>
          <w:szCs w:val="24"/>
        </w:rPr>
        <w:t>Zavod za statistiku Crne Gore</w:t>
      </w:r>
    </w:p>
    <w:p w14:paraId="055AC126"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M</w:t>
      </w:r>
      <w:r w:rsidR="003B347F" w:rsidRPr="0066693A">
        <w:rPr>
          <w:rFonts w:ascii="Cambria" w:hAnsi="Cambria" w:cs="Calibri"/>
          <w:sz w:val="24"/>
          <w:szCs w:val="24"/>
        </w:rPr>
        <w:t>ORT</w:t>
      </w:r>
      <w:r w:rsidRPr="0066693A">
        <w:rPr>
          <w:rFonts w:ascii="Cambria" w:hAnsi="Cambria" w:cs="Calibri"/>
          <w:sz w:val="24"/>
          <w:szCs w:val="24"/>
        </w:rPr>
        <w:t xml:space="preserve"> </w:t>
      </w:r>
      <w:r w:rsidRPr="0066693A">
        <w:rPr>
          <w:rFonts w:ascii="Cambria" w:hAnsi="Cambria" w:cs="Calibri"/>
          <w:sz w:val="24"/>
          <w:szCs w:val="24"/>
        </w:rPr>
        <w:tab/>
      </w:r>
      <w:r w:rsidRPr="0066693A">
        <w:rPr>
          <w:rFonts w:ascii="Cambria" w:hAnsi="Cambria" w:cs="Calibri"/>
          <w:sz w:val="24"/>
          <w:szCs w:val="24"/>
        </w:rPr>
        <w:tab/>
      </w:r>
      <w:r w:rsidR="003B347F" w:rsidRPr="0066693A">
        <w:rPr>
          <w:rFonts w:ascii="Cambria" w:hAnsi="Cambria" w:cs="Calibri"/>
          <w:sz w:val="24"/>
          <w:szCs w:val="24"/>
        </w:rPr>
        <w:t>Ministarstvo održivog razvoja i turizma</w:t>
      </w:r>
    </w:p>
    <w:p w14:paraId="05B07C4A"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MPC</w:t>
      </w:r>
      <w:r w:rsidR="0076010A" w:rsidRPr="0066693A">
        <w:rPr>
          <w:rFonts w:ascii="Cambria" w:hAnsi="Cambria" w:cs="Calibri"/>
          <w:sz w:val="24"/>
          <w:szCs w:val="24"/>
        </w:rPr>
        <w:tab/>
      </w:r>
      <w:r w:rsidR="0076010A" w:rsidRPr="0066693A">
        <w:rPr>
          <w:rFonts w:ascii="Cambria" w:hAnsi="Cambria" w:cs="Calibri"/>
          <w:sz w:val="24"/>
          <w:szCs w:val="24"/>
        </w:rPr>
        <w:tab/>
      </w:r>
      <w:r w:rsidR="00363361" w:rsidRPr="0066693A">
        <w:rPr>
          <w:rFonts w:ascii="Cambria" w:hAnsi="Cambria" w:cs="Calibri"/>
          <w:sz w:val="24"/>
          <w:szCs w:val="24"/>
        </w:rPr>
        <w:t>Maksimalne dozvoljene kon</w:t>
      </w:r>
      <w:r w:rsidR="00680F1C" w:rsidRPr="0066693A">
        <w:rPr>
          <w:rFonts w:ascii="Cambria" w:hAnsi="Cambria" w:cs="Calibri"/>
          <w:sz w:val="24"/>
          <w:szCs w:val="24"/>
        </w:rPr>
        <w:t>c</w:t>
      </w:r>
      <w:r w:rsidR="00363361" w:rsidRPr="0066693A">
        <w:rPr>
          <w:rFonts w:ascii="Cambria" w:hAnsi="Cambria" w:cs="Calibri"/>
          <w:sz w:val="24"/>
          <w:szCs w:val="24"/>
        </w:rPr>
        <w:t>entracije</w:t>
      </w:r>
    </w:p>
    <w:p w14:paraId="5E9CE02C"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NAP</w:t>
      </w:r>
      <w:r w:rsidRPr="0066693A">
        <w:rPr>
          <w:rFonts w:ascii="Cambria" w:hAnsi="Cambria" w:cs="Calibri"/>
          <w:sz w:val="24"/>
          <w:szCs w:val="24"/>
        </w:rPr>
        <w:tab/>
      </w:r>
      <w:r w:rsidRPr="0066693A">
        <w:rPr>
          <w:rFonts w:ascii="Cambria" w:hAnsi="Cambria" w:cs="Calibri"/>
          <w:sz w:val="24"/>
          <w:szCs w:val="24"/>
        </w:rPr>
        <w:tab/>
        <w:t>Na</w:t>
      </w:r>
      <w:r w:rsidR="00363361" w:rsidRPr="0066693A">
        <w:rPr>
          <w:rFonts w:ascii="Cambria" w:hAnsi="Cambria" w:cs="Calibri"/>
          <w:sz w:val="24"/>
          <w:szCs w:val="24"/>
        </w:rPr>
        <w:t>cionalni akcioni plan</w:t>
      </w:r>
    </w:p>
    <w:p w14:paraId="4350E827" w14:textId="77777777" w:rsidR="0076010A" w:rsidRPr="0066693A" w:rsidRDefault="003B347F" w:rsidP="002B1C04">
      <w:pPr>
        <w:spacing w:after="0" w:line="240" w:lineRule="auto"/>
        <w:jc w:val="both"/>
        <w:rPr>
          <w:rFonts w:ascii="Cambria" w:hAnsi="Cambria" w:cs="Calibri"/>
          <w:sz w:val="24"/>
          <w:szCs w:val="24"/>
        </w:rPr>
      </w:pPr>
      <w:r w:rsidRPr="0066693A">
        <w:rPr>
          <w:rFonts w:ascii="Cambria" w:hAnsi="Cambria" w:cs="Calibri"/>
          <w:sz w:val="24"/>
          <w:szCs w:val="24"/>
        </w:rPr>
        <w:t>AZPŽS</w:t>
      </w:r>
      <w:r w:rsidR="0076010A" w:rsidRPr="0066693A">
        <w:rPr>
          <w:rFonts w:ascii="Cambria" w:hAnsi="Cambria" w:cs="Calibri"/>
          <w:sz w:val="24"/>
          <w:szCs w:val="24"/>
        </w:rPr>
        <w:tab/>
      </w:r>
      <w:r w:rsidR="0076010A" w:rsidRPr="0066693A">
        <w:rPr>
          <w:rFonts w:ascii="Cambria" w:hAnsi="Cambria" w:cs="Calibri"/>
          <w:sz w:val="24"/>
          <w:szCs w:val="24"/>
        </w:rPr>
        <w:tab/>
      </w:r>
      <w:r w:rsidR="000B6725" w:rsidRPr="0066693A">
        <w:rPr>
          <w:rFonts w:ascii="Cambria" w:hAnsi="Cambria" w:cs="Calibri"/>
          <w:sz w:val="24"/>
          <w:szCs w:val="24"/>
        </w:rPr>
        <w:t xml:space="preserve">Agencija za zaštitu prirode </w:t>
      </w:r>
      <w:r w:rsidRPr="0066693A">
        <w:rPr>
          <w:rFonts w:ascii="Cambria" w:hAnsi="Cambria" w:cs="Calibri"/>
          <w:sz w:val="24"/>
          <w:szCs w:val="24"/>
        </w:rPr>
        <w:t>i životne sredine</w:t>
      </w:r>
    </w:p>
    <w:p w14:paraId="11E6F6CA"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N</w:t>
      </w:r>
      <w:r w:rsidR="002E5F3A" w:rsidRPr="0066693A">
        <w:rPr>
          <w:rFonts w:ascii="Cambria" w:hAnsi="Cambria" w:cs="Calibri"/>
          <w:sz w:val="24"/>
          <w:szCs w:val="24"/>
        </w:rPr>
        <w:t>V</w:t>
      </w:r>
      <w:r w:rsidRPr="0066693A">
        <w:rPr>
          <w:rFonts w:ascii="Cambria" w:hAnsi="Cambria" w:cs="Calibri"/>
          <w:sz w:val="24"/>
          <w:szCs w:val="24"/>
        </w:rPr>
        <w:t>O</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Nevladina organizacija</w:t>
      </w:r>
    </w:p>
    <w:p w14:paraId="649655F5"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NIP</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Nacionalni indikativni program</w:t>
      </w:r>
    </w:p>
    <w:p w14:paraId="766C8925" w14:textId="77777777" w:rsidR="0076010A" w:rsidRPr="0066693A" w:rsidRDefault="000B6725" w:rsidP="002B1C04">
      <w:pPr>
        <w:spacing w:after="0" w:line="240" w:lineRule="auto"/>
        <w:jc w:val="both"/>
        <w:rPr>
          <w:rFonts w:ascii="Cambria" w:hAnsi="Cambria" w:cs="Calibri"/>
          <w:sz w:val="24"/>
          <w:szCs w:val="24"/>
        </w:rPr>
      </w:pPr>
      <w:r w:rsidRPr="0066693A">
        <w:rPr>
          <w:rFonts w:ascii="Cambria" w:hAnsi="Cambria" w:cs="Calibri"/>
          <w:sz w:val="24"/>
          <w:szCs w:val="24"/>
        </w:rPr>
        <w:t>NRDC</w:t>
      </w:r>
      <w:r w:rsidR="0076010A" w:rsidRPr="0066693A">
        <w:rPr>
          <w:rFonts w:ascii="Cambria" w:hAnsi="Cambria" w:cs="Calibri"/>
          <w:sz w:val="24"/>
          <w:szCs w:val="24"/>
        </w:rPr>
        <w:t xml:space="preserve"> </w:t>
      </w:r>
      <w:r w:rsidR="0076010A" w:rsidRPr="0066693A">
        <w:rPr>
          <w:rFonts w:ascii="Cambria" w:hAnsi="Cambria" w:cs="Calibri"/>
          <w:sz w:val="24"/>
          <w:szCs w:val="24"/>
        </w:rPr>
        <w:tab/>
      </w:r>
      <w:r w:rsidR="0076010A" w:rsidRPr="0066693A">
        <w:rPr>
          <w:rFonts w:ascii="Cambria" w:hAnsi="Cambria" w:cs="Calibri"/>
          <w:sz w:val="24"/>
          <w:szCs w:val="24"/>
        </w:rPr>
        <w:tab/>
      </w:r>
      <w:r w:rsidR="002E5F3A" w:rsidRPr="0066693A">
        <w:rPr>
          <w:rFonts w:ascii="Cambria" w:hAnsi="Cambria" w:cs="Calibri"/>
          <w:sz w:val="24"/>
          <w:szCs w:val="24"/>
        </w:rPr>
        <w:t>Savjet za odbranu prirodnih resursa</w:t>
      </w:r>
    </w:p>
    <w:p w14:paraId="3CD634EC"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PCB</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Poli</w:t>
      </w:r>
      <w:r w:rsidR="00900F44" w:rsidRPr="0066693A">
        <w:rPr>
          <w:rFonts w:ascii="Cambria" w:hAnsi="Cambria" w:cs="Calibri"/>
          <w:sz w:val="24"/>
          <w:szCs w:val="24"/>
        </w:rPr>
        <w:t>hlor</w:t>
      </w:r>
      <w:r w:rsidR="002E5F3A" w:rsidRPr="0066693A">
        <w:rPr>
          <w:rFonts w:ascii="Cambria" w:hAnsi="Cambria" w:cs="Calibri"/>
          <w:sz w:val="24"/>
          <w:szCs w:val="24"/>
        </w:rPr>
        <w:t>ovani</w:t>
      </w:r>
      <w:r w:rsidR="00900F44" w:rsidRPr="0066693A">
        <w:rPr>
          <w:rFonts w:ascii="Cambria" w:hAnsi="Cambria" w:cs="Calibri"/>
          <w:sz w:val="24"/>
          <w:szCs w:val="24"/>
        </w:rPr>
        <w:t xml:space="preserve"> </w:t>
      </w:r>
      <w:r w:rsidR="002E5F3A" w:rsidRPr="0066693A">
        <w:rPr>
          <w:rFonts w:ascii="Cambria" w:hAnsi="Cambria" w:cs="Calibri"/>
          <w:sz w:val="24"/>
          <w:szCs w:val="24"/>
        </w:rPr>
        <w:t>b</w:t>
      </w:r>
      <w:r w:rsidR="00900F44" w:rsidRPr="0066693A">
        <w:rPr>
          <w:rFonts w:ascii="Cambria" w:hAnsi="Cambria" w:cs="Calibri"/>
          <w:sz w:val="24"/>
          <w:szCs w:val="24"/>
        </w:rPr>
        <w:t>i</w:t>
      </w:r>
      <w:r w:rsidR="002E5F3A" w:rsidRPr="0066693A">
        <w:rPr>
          <w:rFonts w:ascii="Cambria" w:hAnsi="Cambria" w:cs="Calibri"/>
          <w:sz w:val="24"/>
          <w:szCs w:val="24"/>
        </w:rPr>
        <w:t>f</w:t>
      </w:r>
      <w:r w:rsidR="00900F44" w:rsidRPr="0066693A">
        <w:rPr>
          <w:rFonts w:ascii="Cambria" w:hAnsi="Cambria" w:cs="Calibri"/>
          <w:sz w:val="24"/>
          <w:szCs w:val="24"/>
        </w:rPr>
        <w:t>en</w:t>
      </w:r>
      <w:r w:rsidR="002E5F3A" w:rsidRPr="0066693A">
        <w:rPr>
          <w:rFonts w:ascii="Cambria" w:hAnsi="Cambria" w:cs="Calibri"/>
          <w:sz w:val="24"/>
          <w:szCs w:val="24"/>
        </w:rPr>
        <w:t>i</w:t>
      </w:r>
      <w:r w:rsidR="00900F44" w:rsidRPr="0066693A">
        <w:rPr>
          <w:rFonts w:ascii="Cambria" w:hAnsi="Cambria" w:cs="Calibri"/>
          <w:sz w:val="24"/>
          <w:szCs w:val="24"/>
        </w:rPr>
        <w:t>l</w:t>
      </w:r>
    </w:p>
    <w:p w14:paraId="00B90B8B" w14:textId="77777777" w:rsidR="0076010A" w:rsidRPr="0066693A" w:rsidRDefault="002E5F3A" w:rsidP="002B1C04">
      <w:pPr>
        <w:spacing w:after="0" w:line="240" w:lineRule="auto"/>
        <w:jc w:val="both"/>
        <w:rPr>
          <w:rFonts w:ascii="Cambria" w:hAnsi="Cambria" w:cs="Calibri"/>
          <w:sz w:val="24"/>
          <w:szCs w:val="24"/>
        </w:rPr>
      </w:pPr>
      <w:r w:rsidRPr="0066693A">
        <w:rPr>
          <w:rFonts w:ascii="Cambria" w:hAnsi="Cambria" w:cs="Calibri"/>
          <w:sz w:val="24"/>
          <w:szCs w:val="24"/>
        </w:rPr>
        <w:t>PI</w:t>
      </w:r>
      <w:r w:rsidR="000B6725" w:rsidRPr="0066693A">
        <w:rPr>
          <w:rFonts w:ascii="Cambria" w:hAnsi="Cambria" w:cs="Calibri"/>
          <w:sz w:val="24"/>
          <w:szCs w:val="24"/>
        </w:rPr>
        <w:t>C</w:t>
      </w:r>
      <w:r w:rsidR="0076010A" w:rsidRPr="0066693A">
        <w:rPr>
          <w:rFonts w:ascii="Cambria" w:hAnsi="Cambria" w:cs="Calibri"/>
          <w:sz w:val="24"/>
          <w:szCs w:val="24"/>
        </w:rPr>
        <w:tab/>
      </w:r>
      <w:r w:rsidR="0076010A" w:rsidRPr="0066693A">
        <w:rPr>
          <w:rFonts w:ascii="Cambria" w:hAnsi="Cambria" w:cs="Calibri"/>
          <w:sz w:val="24"/>
          <w:szCs w:val="24"/>
        </w:rPr>
        <w:tab/>
      </w:r>
      <w:r w:rsidR="00977CB4" w:rsidRPr="0066693A">
        <w:rPr>
          <w:rFonts w:ascii="Cambria" w:hAnsi="Cambria" w:cs="Calibri"/>
          <w:sz w:val="24"/>
          <w:szCs w:val="24"/>
        </w:rPr>
        <w:t>Saglasnost</w:t>
      </w:r>
      <w:r w:rsidR="0076010A" w:rsidRPr="0066693A">
        <w:rPr>
          <w:rFonts w:ascii="Cambria" w:hAnsi="Cambria" w:cs="Calibri"/>
          <w:sz w:val="24"/>
          <w:szCs w:val="24"/>
        </w:rPr>
        <w:t xml:space="preserve"> </w:t>
      </w:r>
      <w:r w:rsidR="000B6725" w:rsidRPr="0066693A">
        <w:rPr>
          <w:rFonts w:ascii="Cambria" w:hAnsi="Cambria" w:cs="Calibri"/>
          <w:sz w:val="24"/>
          <w:szCs w:val="24"/>
        </w:rPr>
        <w:t>na osnovu prethodnog obavještenja</w:t>
      </w:r>
    </w:p>
    <w:p w14:paraId="55FC83C0"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 xml:space="preserve">PMA </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Fenil-živa-acetat</w:t>
      </w:r>
      <w:r w:rsidRPr="0066693A">
        <w:rPr>
          <w:rFonts w:ascii="Cambria" w:hAnsi="Cambria" w:cs="Calibri"/>
          <w:sz w:val="24"/>
          <w:szCs w:val="24"/>
        </w:rPr>
        <w:t xml:space="preserve"> </w:t>
      </w:r>
    </w:p>
    <w:p w14:paraId="535735B1"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lastRenderedPageBreak/>
        <w:t>PRTR</w:t>
      </w:r>
      <w:r w:rsidR="0076010A" w:rsidRPr="0066693A">
        <w:rPr>
          <w:rFonts w:ascii="Cambria" w:hAnsi="Cambria" w:cs="Calibri"/>
          <w:sz w:val="24"/>
          <w:szCs w:val="24"/>
        </w:rPr>
        <w:tab/>
      </w:r>
      <w:r w:rsidR="0076010A" w:rsidRPr="0066693A">
        <w:rPr>
          <w:rFonts w:ascii="Cambria" w:hAnsi="Cambria" w:cs="Calibri"/>
          <w:sz w:val="24"/>
          <w:szCs w:val="24"/>
        </w:rPr>
        <w:tab/>
      </w:r>
      <w:r w:rsidR="002E5F3A" w:rsidRPr="0066693A">
        <w:rPr>
          <w:rFonts w:ascii="Cambria" w:hAnsi="Cambria" w:cs="Calibri"/>
          <w:sz w:val="24"/>
          <w:szCs w:val="24"/>
        </w:rPr>
        <w:t>Registar ispuštanja i prenosa zagađivača</w:t>
      </w:r>
      <w:r w:rsidR="0076010A" w:rsidRPr="0066693A">
        <w:rPr>
          <w:rFonts w:ascii="Cambria" w:hAnsi="Cambria" w:cs="Calibri"/>
          <w:sz w:val="24"/>
          <w:szCs w:val="24"/>
        </w:rPr>
        <w:t xml:space="preserve"> </w:t>
      </w:r>
    </w:p>
    <w:p w14:paraId="53B39D8B" w14:textId="77777777" w:rsidR="0076010A" w:rsidRPr="0066693A" w:rsidRDefault="002E5F3A" w:rsidP="002B1C04">
      <w:pPr>
        <w:spacing w:after="0" w:line="240" w:lineRule="auto"/>
        <w:jc w:val="both"/>
        <w:rPr>
          <w:rFonts w:ascii="Cambria" w:hAnsi="Cambria" w:cs="Calibri"/>
          <w:sz w:val="24"/>
          <w:szCs w:val="24"/>
        </w:rPr>
      </w:pPr>
      <w:r w:rsidRPr="0066693A">
        <w:rPr>
          <w:rFonts w:ascii="Cambria" w:hAnsi="Cambria" w:cs="Calibri"/>
          <w:sz w:val="24"/>
          <w:szCs w:val="24"/>
        </w:rPr>
        <w:t>PU, PUR</w:t>
      </w:r>
      <w:r w:rsidRPr="0066693A">
        <w:rPr>
          <w:rFonts w:ascii="Cambria" w:hAnsi="Cambria" w:cs="Calibri"/>
          <w:sz w:val="24"/>
          <w:szCs w:val="24"/>
        </w:rPr>
        <w:tab/>
        <w:t>Poliuretan</w:t>
      </w:r>
      <w:r w:rsidR="0076010A" w:rsidRPr="0066693A">
        <w:rPr>
          <w:rFonts w:ascii="Cambria" w:hAnsi="Cambria" w:cs="Calibri"/>
          <w:sz w:val="24"/>
          <w:szCs w:val="24"/>
        </w:rPr>
        <w:tab/>
      </w:r>
    </w:p>
    <w:p w14:paraId="2CAFB9F6" w14:textId="614F563A" w:rsidR="0076010A" w:rsidRPr="0066693A" w:rsidRDefault="00D938C4" w:rsidP="002B1C04">
      <w:pPr>
        <w:spacing w:after="0" w:line="240" w:lineRule="auto"/>
        <w:jc w:val="both"/>
        <w:rPr>
          <w:rFonts w:ascii="Cambria" w:hAnsi="Cambria" w:cs="Calibri"/>
          <w:sz w:val="24"/>
          <w:szCs w:val="24"/>
        </w:rPr>
      </w:pPr>
      <w:r>
        <w:rPr>
          <w:rFonts w:ascii="Cambria" w:hAnsi="Cambria" w:cs="Calibri"/>
          <w:sz w:val="24"/>
          <w:szCs w:val="24"/>
        </w:rPr>
        <w:t>REACH</w:t>
      </w:r>
      <w:r>
        <w:rPr>
          <w:rFonts w:ascii="Cambria" w:hAnsi="Cambria" w:cs="Calibri"/>
          <w:sz w:val="24"/>
          <w:szCs w:val="24"/>
        </w:rPr>
        <w:tab/>
      </w:r>
      <w:r w:rsidR="0076010A" w:rsidRPr="0066693A">
        <w:rPr>
          <w:rFonts w:ascii="Cambria" w:hAnsi="Cambria" w:cs="Calibri"/>
          <w:sz w:val="24"/>
          <w:szCs w:val="24"/>
        </w:rPr>
        <w:t>Registra</w:t>
      </w:r>
      <w:r w:rsidR="002E5F3A" w:rsidRPr="0066693A">
        <w:rPr>
          <w:rFonts w:ascii="Cambria" w:hAnsi="Cambria" w:cs="Calibri"/>
          <w:sz w:val="24"/>
          <w:szCs w:val="24"/>
        </w:rPr>
        <w:t>cija, procjena</w:t>
      </w:r>
      <w:r w:rsidR="0076010A" w:rsidRPr="0066693A">
        <w:rPr>
          <w:rFonts w:ascii="Cambria" w:hAnsi="Cambria" w:cs="Calibri"/>
          <w:sz w:val="24"/>
          <w:szCs w:val="24"/>
        </w:rPr>
        <w:t xml:space="preserve">, </w:t>
      </w:r>
      <w:r w:rsidR="002E5F3A" w:rsidRPr="0066693A">
        <w:rPr>
          <w:rFonts w:ascii="Cambria" w:hAnsi="Cambria" w:cs="Calibri"/>
          <w:sz w:val="24"/>
          <w:szCs w:val="24"/>
        </w:rPr>
        <w:t>odobravanje i ograničavanje hemikalija</w:t>
      </w:r>
      <w:r w:rsidR="0076010A" w:rsidRPr="0066693A">
        <w:rPr>
          <w:rFonts w:ascii="Cambria" w:hAnsi="Cambria" w:cs="Calibri"/>
          <w:sz w:val="24"/>
          <w:szCs w:val="24"/>
        </w:rPr>
        <w:t xml:space="preserve">  </w:t>
      </w:r>
    </w:p>
    <w:p w14:paraId="6C7DCB63" w14:textId="77777777" w:rsidR="0076010A" w:rsidRPr="0066693A" w:rsidRDefault="00786A6A" w:rsidP="002B1C04">
      <w:pPr>
        <w:spacing w:after="0" w:line="240" w:lineRule="auto"/>
        <w:jc w:val="both"/>
        <w:rPr>
          <w:rFonts w:ascii="Cambria" w:hAnsi="Cambria" w:cs="Calibri"/>
          <w:sz w:val="24"/>
          <w:szCs w:val="24"/>
        </w:rPr>
      </w:pPr>
      <w:r w:rsidRPr="0066693A">
        <w:rPr>
          <w:rFonts w:ascii="Cambria" w:hAnsi="Cambria" w:cs="Calibri"/>
          <w:sz w:val="24"/>
          <w:szCs w:val="24"/>
        </w:rPr>
        <w:t>SDG</w:t>
      </w:r>
      <w:r w:rsidR="0076010A" w:rsidRPr="0066693A">
        <w:rPr>
          <w:rFonts w:ascii="Cambria" w:hAnsi="Cambria" w:cs="Calibri"/>
          <w:sz w:val="24"/>
          <w:szCs w:val="24"/>
        </w:rPr>
        <w:tab/>
      </w:r>
      <w:r w:rsidR="0076010A" w:rsidRPr="0066693A">
        <w:rPr>
          <w:rFonts w:ascii="Cambria" w:hAnsi="Cambria" w:cs="Calibri"/>
          <w:sz w:val="24"/>
          <w:szCs w:val="24"/>
        </w:rPr>
        <w:tab/>
      </w:r>
      <w:r w:rsidR="002E5F3A" w:rsidRPr="0066693A">
        <w:rPr>
          <w:rFonts w:ascii="Cambria" w:hAnsi="Cambria" w:cs="Calibri"/>
          <w:sz w:val="24"/>
          <w:szCs w:val="24"/>
        </w:rPr>
        <w:t>Ciljevi održivog razvoja</w:t>
      </w:r>
    </w:p>
    <w:p w14:paraId="30F07792" w14:textId="77777777" w:rsidR="00E23E91" w:rsidRPr="0066693A" w:rsidRDefault="00E23E91" w:rsidP="002B1C04">
      <w:pPr>
        <w:spacing w:after="0" w:line="240" w:lineRule="auto"/>
        <w:jc w:val="both"/>
        <w:rPr>
          <w:rFonts w:ascii="Cambria" w:hAnsi="Cambria" w:cs="Calibri"/>
          <w:sz w:val="24"/>
          <w:szCs w:val="24"/>
        </w:rPr>
      </w:pPr>
      <w:r w:rsidRPr="0066693A">
        <w:rPr>
          <w:rFonts w:ascii="Cambria" w:hAnsi="Cambria" w:cs="Calibri"/>
          <w:sz w:val="24"/>
          <w:szCs w:val="24"/>
        </w:rPr>
        <w:t>S</w:t>
      </w:r>
      <w:r w:rsidR="002E5F3A" w:rsidRPr="0066693A">
        <w:rPr>
          <w:rFonts w:ascii="Cambria" w:hAnsi="Cambria" w:cs="Calibri"/>
          <w:sz w:val="24"/>
          <w:szCs w:val="24"/>
        </w:rPr>
        <w:t>UH</w:t>
      </w:r>
      <w:r w:rsidR="00900F44" w:rsidRPr="0066693A">
        <w:rPr>
          <w:rFonts w:ascii="Cambria" w:hAnsi="Cambria" w:cs="Calibri"/>
          <w:sz w:val="24"/>
          <w:szCs w:val="24"/>
        </w:rPr>
        <w:tab/>
      </w:r>
      <w:r w:rsidR="00900F44" w:rsidRPr="0066693A">
        <w:rPr>
          <w:rFonts w:ascii="Cambria" w:hAnsi="Cambria" w:cs="Calibri"/>
          <w:sz w:val="24"/>
          <w:szCs w:val="24"/>
        </w:rPr>
        <w:tab/>
      </w:r>
      <w:r w:rsidR="002E5F3A" w:rsidRPr="0066693A">
        <w:rPr>
          <w:rFonts w:ascii="Cambria" w:hAnsi="Cambria" w:cs="Calibri"/>
          <w:sz w:val="24"/>
          <w:szCs w:val="24"/>
        </w:rPr>
        <w:t>Stabilno upravljanje hemikalijama</w:t>
      </w:r>
    </w:p>
    <w:p w14:paraId="1427F761"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UNDP</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Program Ujedinjenih nacija za razvo</w:t>
      </w:r>
      <w:r w:rsidR="004B4742" w:rsidRPr="0066693A">
        <w:rPr>
          <w:rFonts w:ascii="Cambria" w:hAnsi="Cambria" w:cs="Calibri"/>
          <w:sz w:val="24"/>
          <w:szCs w:val="24"/>
        </w:rPr>
        <w:t>j</w:t>
      </w:r>
    </w:p>
    <w:p w14:paraId="5C4A07D2"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UNEP</w:t>
      </w:r>
      <w:r w:rsidRPr="0066693A">
        <w:rPr>
          <w:rFonts w:ascii="Cambria" w:hAnsi="Cambria" w:cs="Calibri"/>
          <w:sz w:val="24"/>
          <w:szCs w:val="24"/>
        </w:rPr>
        <w:tab/>
      </w:r>
      <w:r w:rsidRPr="0066693A">
        <w:rPr>
          <w:rFonts w:ascii="Cambria" w:hAnsi="Cambria" w:cs="Calibri"/>
          <w:sz w:val="24"/>
          <w:szCs w:val="24"/>
        </w:rPr>
        <w:tab/>
      </w:r>
      <w:r w:rsidR="002E5F3A" w:rsidRPr="0066693A">
        <w:rPr>
          <w:rFonts w:ascii="Cambria" w:hAnsi="Cambria" w:cs="Calibri"/>
          <w:sz w:val="24"/>
          <w:szCs w:val="24"/>
        </w:rPr>
        <w:t>Program Ujedinjenih nacija za životnu sredinu</w:t>
      </w:r>
    </w:p>
    <w:p w14:paraId="1F1AFD59"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UPS</w:t>
      </w:r>
      <w:r w:rsidRPr="0066693A">
        <w:rPr>
          <w:rFonts w:ascii="Cambria" w:hAnsi="Cambria" w:cs="Calibri"/>
          <w:sz w:val="24"/>
          <w:szCs w:val="24"/>
        </w:rPr>
        <w:tab/>
      </w:r>
      <w:r w:rsidRPr="0066693A">
        <w:rPr>
          <w:rFonts w:ascii="Cambria" w:hAnsi="Cambria" w:cs="Calibri"/>
          <w:sz w:val="24"/>
          <w:szCs w:val="24"/>
        </w:rPr>
        <w:tab/>
      </w:r>
      <w:r w:rsidR="00D86828" w:rsidRPr="0066693A">
        <w:rPr>
          <w:rFonts w:ascii="Cambria" w:hAnsi="Cambria" w:cs="Calibri"/>
          <w:sz w:val="24"/>
          <w:szCs w:val="24"/>
        </w:rPr>
        <w:t>Uprava</w:t>
      </w:r>
      <w:r w:rsidR="002E5F3A" w:rsidRPr="0066693A">
        <w:rPr>
          <w:rFonts w:ascii="Cambria" w:hAnsi="Cambria" w:cs="Calibri"/>
          <w:sz w:val="24"/>
          <w:szCs w:val="24"/>
        </w:rPr>
        <w:t xml:space="preserve"> pomorske sigurnosti Crne Gore</w:t>
      </w:r>
    </w:p>
    <w:p w14:paraId="6976150C" w14:textId="77777777" w:rsidR="0076010A" w:rsidRPr="0066693A" w:rsidRDefault="0076010A" w:rsidP="002B1C04">
      <w:pPr>
        <w:spacing w:after="0" w:line="240" w:lineRule="auto"/>
        <w:jc w:val="both"/>
        <w:rPr>
          <w:rFonts w:ascii="Cambria" w:hAnsi="Cambria" w:cs="Calibri"/>
          <w:sz w:val="24"/>
          <w:szCs w:val="24"/>
        </w:rPr>
      </w:pPr>
      <w:r w:rsidRPr="0066693A">
        <w:rPr>
          <w:rFonts w:ascii="Cambria" w:hAnsi="Cambria" w:cs="Calibri"/>
          <w:sz w:val="24"/>
          <w:szCs w:val="24"/>
        </w:rPr>
        <w:t>VCM</w:t>
      </w:r>
      <w:r w:rsidRPr="0066693A">
        <w:rPr>
          <w:rFonts w:ascii="Cambria" w:hAnsi="Cambria" w:cs="Calibri"/>
          <w:sz w:val="24"/>
          <w:szCs w:val="24"/>
        </w:rPr>
        <w:tab/>
      </w:r>
      <w:r w:rsidRPr="0066693A">
        <w:rPr>
          <w:rFonts w:ascii="Cambria" w:hAnsi="Cambria" w:cs="Calibri"/>
          <w:sz w:val="24"/>
          <w:szCs w:val="24"/>
        </w:rPr>
        <w:tab/>
        <w:t>Vin</w:t>
      </w:r>
      <w:r w:rsidR="00D86828" w:rsidRPr="0066693A">
        <w:rPr>
          <w:rFonts w:ascii="Cambria" w:hAnsi="Cambria" w:cs="Calibri"/>
          <w:sz w:val="24"/>
          <w:szCs w:val="24"/>
        </w:rPr>
        <w:t>il</w:t>
      </w:r>
      <w:r w:rsidR="000B6725" w:rsidRPr="0066693A">
        <w:rPr>
          <w:rFonts w:ascii="Cambria" w:hAnsi="Cambria" w:cs="Calibri"/>
          <w:sz w:val="24"/>
          <w:szCs w:val="24"/>
        </w:rPr>
        <w:t>-</w:t>
      </w:r>
      <w:r w:rsidR="00D86828" w:rsidRPr="0066693A">
        <w:rPr>
          <w:rFonts w:ascii="Cambria" w:hAnsi="Cambria" w:cs="Calibri"/>
          <w:sz w:val="24"/>
          <w:szCs w:val="24"/>
        </w:rPr>
        <w:t>hlorid</w:t>
      </w:r>
      <w:r w:rsidR="000B6725" w:rsidRPr="0066693A">
        <w:rPr>
          <w:rFonts w:ascii="Cambria" w:hAnsi="Cambria" w:cs="Calibri"/>
          <w:sz w:val="24"/>
          <w:szCs w:val="24"/>
        </w:rPr>
        <w:t>-</w:t>
      </w:r>
      <w:r w:rsidR="00D86828" w:rsidRPr="0066693A">
        <w:rPr>
          <w:rFonts w:ascii="Cambria" w:hAnsi="Cambria" w:cs="Calibri"/>
          <w:sz w:val="24"/>
          <w:szCs w:val="24"/>
        </w:rPr>
        <w:t>m</w:t>
      </w:r>
      <w:r w:rsidRPr="0066693A">
        <w:rPr>
          <w:rFonts w:ascii="Cambria" w:hAnsi="Cambria" w:cs="Calibri"/>
          <w:sz w:val="24"/>
          <w:szCs w:val="24"/>
        </w:rPr>
        <w:t>onomer</w:t>
      </w:r>
    </w:p>
    <w:p w14:paraId="721265C4" w14:textId="77777777" w:rsidR="008247CB" w:rsidRPr="0066693A" w:rsidRDefault="00680F1C" w:rsidP="002B1C04">
      <w:pPr>
        <w:spacing w:after="0" w:line="240" w:lineRule="auto"/>
        <w:jc w:val="both"/>
        <w:rPr>
          <w:rFonts w:ascii="Cambria" w:hAnsi="Cambria" w:cs="Calibri"/>
          <w:sz w:val="24"/>
          <w:szCs w:val="24"/>
        </w:rPr>
      </w:pPr>
      <w:r w:rsidRPr="0066693A">
        <w:rPr>
          <w:rFonts w:ascii="Cambria" w:hAnsi="Cambria" w:cs="Calibri"/>
          <w:sz w:val="24"/>
          <w:szCs w:val="24"/>
        </w:rPr>
        <w:t>SZO</w:t>
      </w:r>
      <w:r w:rsidR="0076010A" w:rsidRPr="0066693A">
        <w:rPr>
          <w:rFonts w:ascii="Cambria" w:hAnsi="Cambria" w:cs="Calibri"/>
          <w:sz w:val="24"/>
          <w:szCs w:val="24"/>
        </w:rPr>
        <w:tab/>
      </w:r>
      <w:r w:rsidR="0076010A" w:rsidRPr="0066693A">
        <w:rPr>
          <w:rFonts w:ascii="Cambria" w:hAnsi="Cambria" w:cs="Calibri"/>
          <w:sz w:val="24"/>
          <w:szCs w:val="24"/>
        </w:rPr>
        <w:tab/>
      </w:r>
      <w:r w:rsidR="00551866" w:rsidRPr="0066693A">
        <w:rPr>
          <w:rFonts w:ascii="Cambria" w:hAnsi="Cambria" w:cs="Calibri"/>
          <w:sz w:val="24"/>
          <w:szCs w:val="24"/>
        </w:rPr>
        <w:t>Svjetska zdravstvena organizacija</w:t>
      </w:r>
    </w:p>
    <w:p w14:paraId="67FF684D" w14:textId="1D0E5ED2" w:rsidR="002B56EF" w:rsidRPr="0066693A" w:rsidRDefault="0076010A" w:rsidP="00AE3A83">
      <w:pPr>
        <w:spacing w:line="240" w:lineRule="auto"/>
        <w:rPr>
          <w:rFonts w:ascii="Cambria" w:eastAsiaTheme="majorEastAsia" w:hAnsi="Cambria" w:cstheme="majorBidi"/>
          <w:b/>
          <w:bCs/>
          <w:color w:val="0070C0"/>
          <w:sz w:val="24"/>
          <w:szCs w:val="24"/>
        </w:rPr>
      </w:pPr>
      <w:r w:rsidRPr="0066693A">
        <w:rPr>
          <w:rFonts w:ascii="Cambria" w:hAnsi="Cambria"/>
          <w:sz w:val="24"/>
          <w:szCs w:val="24"/>
        </w:rPr>
        <w:br w:type="page"/>
      </w:r>
    </w:p>
    <w:p w14:paraId="4C5152D9" w14:textId="77777777" w:rsidR="00BB7723" w:rsidRPr="0066693A" w:rsidRDefault="006E671E" w:rsidP="002B1C04">
      <w:pPr>
        <w:pStyle w:val="Heading1"/>
        <w:spacing w:line="240" w:lineRule="auto"/>
        <w:ind w:right="282"/>
        <w:rPr>
          <w:rFonts w:ascii="Cambria" w:hAnsi="Cambria"/>
          <w:sz w:val="24"/>
          <w:szCs w:val="24"/>
        </w:rPr>
      </w:pPr>
      <w:bookmarkStart w:id="2" w:name="_Toc57917564"/>
      <w:bookmarkStart w:id="3" w:name="_Toc351042380"/>
      <w:r w:rsidRPr="0066693A">
        <w:rPr>
          <w:rFonts w:ascii="Cambria" w:hAnsi="Cambria"/>
          <w:sz w:val="24"/>
          <w:szCs w:val="24"/>
        </w:rPr>
        <w:lastRenderedPageBreak/>
        <w:t>Uvod</w:t>
      </w:r>
      <w:bookmarkEnd w:id="2"/>
    </w:p>
    <w:p w14:paraId="66E438DA" w14:textId="01F99A1A" w:rsidR="00BD7CB6" w:rsidRPr="0066693A" w:rsidRDefault="00B61608" w:rsidP="002B1C04">
      <w:pPr>
        <w:pStyle w:val="Heading2"/>
        <w:spacing w:line="240" w:lineRule="auto"/>
        <w:ind w:right="282"/>
        <w:rPr>
          <w:rFonts w:ascii="Cambria" w:hAnsi="Cambria"/>
          <w:sz w:val="24"/>
          <w:szCs w:val="24"/>
        </w:rPr>
      </w:pPr>
      <w:bookmarkStart w:id="4" w:name="_Toc57917565"/>
      <w:r w:rsidRPr="0066693A">
        <w:rPr>
          <w:rFonts w:ascii="Cambria" w:hAnsi="Cambria"/>
          <w:sz w:val="24"/>
          <w:szCs w:val="24"/>
        </w:rPr>
        <w:t xml:space="preserve">1.1 </w:t>
      </w:r>
      <w:r w:rsidR="00BD7CB6" w:rsidRPr="0066693A">
        <w:rPr>
          <w:rFonts w:ascii="Cambria" w:hAnsi="Cambria"/>
          <w:sz w:val="24"/>
          <w:szCs w:val="24"/>
        </w:rPr>
        <w:t>Minamat</w:t>
      </w:r>
      <w:r w:rsidR="00BD256D" w:rsidRPr="0066693A">
        <w:rPr>
          <w:rFonts w:ascii="Cambria" w:hAnsi="Cambria"/>
          <w:sz w:val="24"/>
          <w:szCs w:val="24"/>
        </w:rPr>
        <w:t>ska</w:t>
      </w:r>
      <w:r w:rsidR="00BD7CB6" w:rsidRPr="0066693A">
        <w:rPr>
          <w:rFonts w:ascii="Cambria" w:hAnsi="Cambria"/>
          <w:sz w:val="24"/>
          <w:szCs w:val="24"/>
        </w:rPr>
        <w:t xml:space="preserve"> </w:t>
      </w:r>
      <w:bookmarkEnd w:id="3"/>
      <w:r w:rsidR="006E671E" w:rsidRPr="0066693A">
        <w:rPr>
          <w:rFonts w:ascii="Cambria" w:hAnsi="Cambria"/>
          <w:sz w:val="24"/>
          <w:szCs w:val="24"/>
        </w:rPr>
        <w:t>konvencija o živi</w:t>
      </w:r>
      <w:bookmarkEnd w:id="4"/>
    </w:p>
    <w:p w14:paraId="38640B38" w14:textId="1AC28E38" w:rsidR="002C7011" w:rsidRPr="0066693A" w:rsidRDefault="002C7011" w:rsidP="002B1C04">
      <w:pPr>
        <w:spacing w:line="240" w:lineRule="auto"/>
        <w:ind w:right="282"/>
        <w:jc w:val="both"/>
        <w:rPr>
          <w:rFonts w:ascii="Cambria" w:hAnsi="Cambria"/>
          <w:sz w:val="24"/>
          <w:szCs w:val="24"/>
          <w:lang w:val="en-GB"/>
        </w:rPr>
      </w:pPr>
      <w:bookmarkStart w:id="5" w:name="_Toc351042381"/>
      <w:r w:rsidRPr="0066693A">
        <w:rPr>
          <w:rFonts w:ascii="Cambria" w:hAnsi="Cambria"/>
          <w:sz w:val="24"/>
          <w:szCs w:val="24"/>
          <w:lang w:val="en-GB"/>
        </w:rPr>
        <w:t>Minamat</w:t>
      </w:r>
      <w:r w:rsidR="003B0337">
        <w:rPr>
          <w:rFonts w:ascii="Cambria" w:hAnsi="Cambria"/>
          <w:sz w:val="24"/>
          <w:szCs w:val="24"/>
          <w:lang w:val="en-GB"/>
        </w:rPr>
        <w:t xml:space="preserve">a </w:t>
      </w:r>
      <w:r w:rsidRPr="0066693A">
        <w:rPr>
          <w:rFonts w:ascii="Cambria" w:hAnsi="Cambria"/>
          <w:sz w:val="24"/>
          <w:szCs w:val="24"/>
          <w:lang w:val="en-GB"/>
        </w:rPr>
        <w:t xml:space="preserve">konvencija </w:t>
      </w:r>
      <w:r w:rsidR="006A15F3" w:rsidRPr="0066693A">
        <w:rPr>
          <w:rFonts w:ascii="Cambria" w:hAnsi="Cambria"/>
          <w:sz w:val="24"/>
          <w:szCs w:val="24"/>
        </w:rPr>
        <w:t>o živi</w:t>
      </w:r>
      <w:r w:rsidR="006A15F3" w:rsidRPr="0066693A">
        <w:rPr>
          <w:rFonts w:ascii="Cambria" w:hAnsi="Cambria"/>
          <w:sz w:val="24"/>
          <w:szCs w:val="24"/>
          <w:lang w:val="en-GB"/>
        </w:rPr>
        <w:t xml:space="preserve"> </w:t>
      </w:r>
      <w:r w:rsidRPr="0066693A">
        <w:rPr>
          <w:rFonts w:ascii="Cambria" w:hAnsi="Cambria"/>
          <w:sz w:val="24"/>
          <w:szCs w:val="24"/>
          <w:lang w:val="en-GB"/>
        </w:rPr>
        <w:t xml:space="preserve">ima za cilj zaštitu zdravlja ljudi i životne sredine od uticaja emisija izazvanih antropogenim djelovanjem i daljeg ispuštanja žive i jedinjena žive. </w:t>
      </w:r>
      <w:r w:rsidRPr="0066693A">
        <w:rPr>
          <w:rFonts w:ascii="Cambria" w:hAnsi="Cambria"/>
          <w:b/>
          <w:sz w:val="24"/>
          <w:szCs w:val="24"/>
          <w:lang w:val="en-GB"/>
        </w:rPr>
        <w:t>Crna Gora je potpisnica Minam</w:t>
      </w:r>
      <w:r w:rsidR="00772C36">
        <w:rPr>
          <w:rFonts w:ascii="Cambria" w:hAnsi="Cambria"/>
          <w:b/>
          <w:sz w:val="24"/>
          <w:szCs w:val="24"/>
          <w:lang w:val="en-GB"/>
        </w:rPr>
        <w:t xml:space="preserve">ske </w:t>
      </w:r>
      <w:r w:rsidR="009C480C">
        <w:rPr>
          <w:rFonts w:ascii="Cambria" w:hAnsi="Cambria"/>
          <w:b/>
          <w:sz w:val="24"/>
          <w:szCs w:val="24"/>
          <w:lang w:val="en-GB"/>
        </w:rPr>
        <w:t>k</w:t>
      </w:r>
      <w:r w:rsidR="00772C36">
        <w:rPr>
          <w:rFonts w:ascii="Cambria" w:hAnsi="Cambria"/>
          <w:b/>
          <w:sz w:val="24"/>
          <w:szCs w:val="24"/>
          <w:lang w:val="en-GB"/>
        </w:rPr>
        <w:t>onvencije od septembra 2014</w:t>
      </w:r>
      <w:r w:rsidRPr="0066693A">
        <w:rPr>
          <w:rFonts w:ascii="Cambria" w:hAnsi="Cambria"/>
          <w:b/>
          <w:sz w:val="24"/>
          <w:szCs w:val="24"/>
          <w:lang w:val="en-GB"/>
        </w:rPr>
        <w:t>, a istu je ratifikovala u martu 2019.</w:t>
      </w:r>
      <w:r w:rsidRPr="0066693A">
        <w:rPr>
          <w:rFonts w:ascii="Cambria" w:hAnsi="Cambria"/>
          <w:sz w:val="24"/>
          <w:szCs w:val="24"/>
          <w:lang w:val="en-GB"/>
        </w:rPr>
        <w:t xml:space="preserve"> Ratifikacijom Minamat</w:t>
      </w:r>
      <w:r w:rsidR="00772C36">
        <w:rPr>
          <w:rFonts w:ascii="Cambria" w:hAnsi="Cambria"/>
          <w:sz w:val="24"/>
          <w:szCs w:val="24"/>
          <w:lang w:val="en-GB"/>
        </w:rPr>
        <w:t xml:space="preserve">ske </w:t>
      </w:r>
      <w:r w:rsidR="00942EE4">
        <w:rPr>
          <w:rFonts w:ascii="Cambria" w:hAnsi="Cambria"/>
          <w:sz w:val="24"/>
          <w:szCs w:val="24"/>
          <w:lang w:val="en-GB"/>
        </w:rPr>
        <w:t>konvencije</w:t>
      </w:r>
      <w:r w:rsidR="00772C36">
        <w:rPr>
          <w:rFonts w:ascii="Cambria" w:hAnsi="Cambria"/>
          <w:sz w:val="24"/>
          <w:szCs w:val="24"/>
          <w:lang w:val="en-GB"/>
        </w:rPr>
        <w:t>,</w:t>
      </w:r>
      <w:r w:rsidR="00942EE4">
        <w:rPr>
          <w:rFonts w:ascii="Cambria" w:hAnsi="Cambria"/>
          <w:sz w:val="24"/>
          <w:szCs w:val="24"/>
          <w:lang w:val="en-GB"/>
        </w:rPr>
        <w:t xml:space="preserve"> </w:t>
      </w:r>
      <w:r w:rsidRPr="0066693A">
        <w:rPr>
          <w:rFonts w:ascii="Cambria" w:hAnsi="Cambria"/>
          <w:sz w:val="24"/>
          <w:szCs w:val="24"/>
          <w:lang w:val="en-GB"/>
        </w:rPr>
        <w:t>Crna Gora se obavezala da će promovisati razvoj i implementaciju strategija i programa za identifikovanje i zaštitu stanovništva od izloženosti živi i živinim jedinjenjima, naročito ranjivih grupa.</w:t>
      </w:r>
    </w:p>
    <w:p w14:paraId="71D8D82A" w14:textId="198D9564" w:rsidR="002C7011" w:rsidRPr="0066693A" w:rsidRDefault="002C7011" w:rsidP="002B1C04">
      <w:pPr>
        <w:spacing w:line="240" w:lineRule="auto"/>
        <w:ind w:right="282"/>
        <w:jc w:val="both"/>
        <w:rPr>
          <w:rFonts w:ascii="Cambria" w:hAnsi="Cambria"/>
          <w:sz w:val="24"/>
          <w:szCs w:val="24"/>
          <w:lang w:val="en-GB"/>
        </w:rPr>
      </w:pPr>
      <w:r w:rsidRPr="0066693A">
        <w:rPr>
          <w:rFonts w:ascii="Cambria" w:hAnsi="Cambria"/>
          <w:sz w:val="24"/>
          <w:szCs w:val="24"/>
          <w:lang w:val="en-GB"/>
        </w:rPr>
        <w:t>U cilju sprovođenja zahtjeva Minam</w:t>
      </w:r>
      <w:r w:rsidR="00772C36">
        <w:rPr>
          <w:rFonts w:ascii="Cambria" w:hAnsi="Cambria"/>
          <w:sz w:val="24"/>
          <w:szCs w:val="24"/>
          <w:lang w:val="en-GB"/>
        </w:rPr>
        <w:t xml:space="preserve">atske </w:t>
      </w:r>
      <w:r w:rsidRPr="0066693A">
        <w:rPr>
          <w:rFonts w:ascii="Cambria" w:hAnsi="Cambria"/>
          <w:sz w:val="24"/>
          <w:szCs w:val="24"/>
          <w:lang w:val="en-GB"/>
        </w:rPr>
        <w:t xml:space="preserve">konvencije, Crna Gora je </w:t>
      </w:r>
      <w:r w:rsidR="00772C36">
        <w:rPr>
          <w:rFonts w:ascii="Cambria" w:hAnsi="Cambria"/>
          <w:sz w:val="24"/>
          <w:szCs w:val="24"/>
          <w:lang w:val="en-GB"/>
        </w:rPr>
        <w:t>u periodu 2016–</w:t>
      </w:r>
      <w:r w:rsidRPr="0066693A">
        <w:rPr>
          <w:rFonts w:ascii="Cambria" w:hAnsi="Cambria"/>
          <w:sz w:val="24"/>
          <w:szCs w:val="24"/>
          <w:lang w:val="en-GB"/>
        </w:rPr>
        <w:t xml:space="preserve">2017. izradila </w:t>
      </w:r>
      <w:r w:rsidR="00772C36">
        <w:rPr>
          <w:rFonts w:ascii="Cambria" w:hAnsi="Cambria"/>
          <w:sz w:val="24"/>
          <w:szCs w:val="24"/>
          <w:u w:val="single"/>
          <w:lang w:val="en-GB"/>
        </w:rPr>
        <w:t>Minamata inicijalnu p</w:t>
      </w:r>
      <w:r w:rsidRPr="0066693A">
        <w:rPr>
          <w:rFonts w:ascii="Cambria" w:hAnsi="Cambria"/>
          <w:sz w:val="24"/>
          <w:szCs w:val="24"/>
          <w:u w:val="single"/>
          <w:lang w:val="en-GB"/>
        </w:rPr>
        <w:t>rocjenu</w:t>
      </w:r>
      <w:r w:rsidR="003B7352">
        <w:rPr>
          <w:rFonts w:ascii="Cambria" w:hAnsi="Cambria"/>
          <w:sz w:val="24"/>
          <w:szCs w:val="24"/>
          <w:u w:val="single"/>
          <w:lang w:val="en-GB"/>
        </w:rPr>
        <w:t xml:space="preserve"> (MIA)</w:t>
      </w:r>
      <w:r w:rsidRPr="0066693A">
        <w:rPr>
          <w:rFonts w:ascii="Cambria" w:hAnsi="Cambria"/>
          <w:sz w:val="24"/>
          <w:szCs w:val="24"/>
          <w:lang w:val="en-GB"/>
        </w:rPr>
        <w:t>, kroz projekat finansiran od strane GEF-a, a u cilju obezb</w:t>
      </w:r>
      <w:r w:rsidR="009C480C">
        <w:rPr>
          <w:rFonts w:ascii="Cambria" w:hAnsi="Cambria"/>
          <w:sz w:val="24"/>
          <w:szCs w:val="24"/>
          <w:lang w:val="en-GB"/>
        </w:rPr>
        <w:t>jeđivanja činjenica o stanju u</w:t>
      </w:r>
      <w:r w:rsidRPr="0066693A">
        <w:rPr>
          <w:rFonts w:ascii="Cambria" w:hAnsi="Cambria"/>
          <w:sz w:val="24"/>
          <w:szCs w:val="24"/>
          <w:lang w:val="en-GB"/>
        </w:rPr>
        <w:t xml:space="preserve"> Crnoj Gori u ovoj oblasti i podržavanja procesa donošenja odluka, kako u pogledu ratifikacije, tako i potrebnih koraka koje je neophodno preduzeti u daljem postupku implementacije Konve</w:t>
      </w:r>
      <w:r w:rsidR="003B7352">
        <w:rPr>
          <w:rFonts w:ascii="Cambria" w:hAnsi="Cambria"/>
          <w:sz w:val="24"/>
          <w:szCs w:val="24"/>
          <w:lang w:val="en-GB"/>
        </w:rPr>
        <w:t>ncije. U okviru izrade M</w:t>
      </w:r>
      <w:r w:rsidRPr="0066693A">
        <w:rPr>
          <w:rFonts w:ascii="Cambria" w:hAnsi="Cambria"/>
          <w:sz w:val="24"/>
          <w:szCs w:val="24"/>
          <w:lang w:val="en-GB"/>
        </w:rPr>
        <w:t>I</w:t>
      </w:r>
      <w:r w:rsidR="003B7352">
        <w:rPr>
          <w:rFonts w:ascii="Cambria" w:hAnsi="Cambria"/>
          <w:sz w:val="24"/>
          <w:szCs w:val="24"/>
          <w:lang w:val="en-GB"/>
        </w:rPr>
        <w:t>A-e</w:t>
      </w:r>
      <w:r w:rsidRPr="0066693A">
        <w:rPr>
          <w:rFonts w:ascii="Cambria" w:hAnsi="Cambria"/>
          <w:sz w:val="24"/>
          <w:szCs w:val="24"/>
          <w:lang w:val="en-GB"/>
        </w:rPr>
        <w:t xml:space="preserve">, izrađen je </w:t>
      </w:r>
      <w:r w:rsidR="003B7352">
        <w:rPr>
          <w:rFonts w:ascii="Cambria" w:hAnsi="Cambria"/>
          <w:b/>
          <w:sz w:val="24"/>
          <w:szCs w:val="24"/>
          <w:lang w:val="en-GB"/>
        </w:rPr>
        <w:t>Inventar žive za 2015</w:t>
      </w:r>
      <w:r w:rsidRPr="0066693A">
        <w:rPr>
          <w:rFonts w:ascii="Cambria" w:hAnsi="Cambria"/>
          <w:sz w:val="24"/>
          <w:szCs w:val="24"/>
          <w:lang w:val="en-GB"/>
        </w:rPr>
        <w:t>, koji je sastavni dio ovog dokumenta. Izrada inventara obuhvatila je sagledavanje stanja u svim kategorijama za koje se smatra da mogu biti izvor</w:t>
      </w:r>
      <w:r w:rsidR="009C480C">
        <w:rPr>
          <w:rFonts w:ascii="Cambria" w:hAnsi="Cambria"/>
          <w:sz w:val="24"/>
          <w:szCs w:val="24"/>
          <w:lang w:val="en-GB"/>
        </w:rPr>
        <w:t>i</w:t>
      </w:r>
      <w:r w:rsidRPr="0066693A">
        <w:rPr>
          <w:rFonts w:ascii="Cambria" w:hAnsi="Cambria"/>
          <w:sz w:val="24"/>
          <w:szCs w:val="24"/>
          <w:lang w:val="en-GB"/>
        </w:rPr>
        <w:t xml:space="preserve"> emisije žive u životnu </w:t>
      </w:r>
      <w:r w:rsidR="00AE3A83">
        <w:rPr>
          <w:rFonts w:ascii="Cambria" w:hAnsi="Cambria"/>
          <w:sz w:val="24"/>
          <w:szCs w:val="24"/>
          <w:lang w:val="en-GB"/>
        </w:rPr>
        <w:t>sredinu, u skladu sa zvaničnim V</w:t>
      </w:r>
      <w:r w:rsidRPr="0066693A">
        <w:rPr>
          <w:rFonts w:ascii="Cambria" w:hAnsi="Cambria"/>
          <w:sz w:val="24"/>
          <w:szCs w:val="24"/>
          <w:lang w:val="en-GB"/>
        </w:rPr>
        <w:t xml:space="preserve">odičem za identifikaciju i kvantifikaciju emisije žive, izrađenog od strane Odjeljenja za hemikalije Programa zaštite životne sredine Ujedinjenih nacija (UNEP). </w:t>
      </w:r>
    </w:p>
    <w:p w14:paraId="12742E46" w14:textId="57A93DC5" w:rsidR="00DC318A" w:rsidRDefault="002C7011" w:rsidP="002B1C04">
      <w:pPr>
        <w:spacing w:line="240" w:lineRule="auto"/>
        <w:ind w:right="282"/>
        <w:jc w:val="both"/>
        <w:rPr>
          <w:rFonts w:ascii="Cambria" w:hAnsi="Cambria"/>
          <w:sz w:val="24"/>
          <w:szCs w:val="24"/>
          <w:lang w:val="en-GB"/>
        </w:rPr>
      </w:pPr>
      <w:r w:rsidRPr="0066693A">
        <w:rPr>
          <w:rFonts w:ascii="Cambria" w:hAnsi="Cambria"/>
          <w:sz w:val="24"/>
          <w:szCs w:val="24"/>
          <w:lang w:val="en-GB"/>
        </w:rPr>
        <w:t>Kategorije kojima se Inventar bavio bile su potrošnja energije i proizvodnja energenata, domaća proizvodnja metala i sirovih materijala, domaća proizvodnja i prerada sa korišćenjem žive, sistem upravljanja otpadom i otpadnim vodama, generalna potrošnja žive u proizvodima i ostali izvori otpuštanja žive.</w:t>
      </w:r>
      <w:bookmarkEnd w:id="5"/>
    </w:p>
    <w:p w14:paraId="6FC489F2" w14:textId="10A160D3" w:rsidR="00863187" w:rsidRPr="0066693A" w:rsidRDefault="006E671E" w:rsidP="002B1C04">
      <w:pPr>
        <w:pStyle w:val="Heading1"/>
        <w:spacing w:line="240" w:lineRule="auto"/>
        <w:ind w:right="282"/>
        <w:rPr>
          <w:rFonts w:ascii="Cambria" w:hAnsi="Cambria"/>
          <w:sz w:val="24"/>
          <w:szCs w:val="24"/>
        </w:rPr>
      </w:pPr>
      <w:bookmarkStart w:id="6" w:name="_Toc57917566"/>
      <w:r w:rsidRPr="0066693A">
        <w:rPr>
          <w:rFonts w:ascii="Cambria" w:hAnsi="Cambria"/>
          <w:sz w:val="24"/>
          <w:szCs w:val="24"/>
        </w:rPr>
        <w:t>Poglavlje</w:t>
      </w:r>
      <w:r w:rsidR="00863187" w:rsidRPr="0066693A">
        <w:rPr>
          <w:rFonts w:ascii="Cambria" w:hAnsi="Cambria"/>
          <w:sz w:val="24"/>
          <w:szCs w:val="24"/>
        </w:rPr>
        <w:t xml:space="preserve"> I: </w:t>
      </w:r>
      <w:r w:rsidRPr="0066693A">
        <w:rPr>
          <w:rFonts w:ascii="Cambria" w:hAnsi="Cambria"/>
          <w:sz w:val="24"/>
          <w:szCs w:val="24"/>
        </w:rPr>
        <w:t xml:space="preserve">Osnovne informacije o </w:t>
      </w:r>
      <w:r w:rsidR="00AE3A83">
        <w:rPr>
          <w:rFonts w:ascii="Cambria" w:hAnsi="Cambria"/>
          <w:sz w:val="24"/>
          <w:szCs w:val="24"/>
        </w:rPr>
        <w:t>državi</w:t>
      </w:r>
      <w:bookmarkEnd w:id="6"/>
    </w:p>
    <w:p w14:paraId="61ECF6AF" w14:textId="70C090EA" w:rsidR="00863187" w:rsidRPr="0066693A" w:rsidRDefault="00863187" w:rsidP="002B1C04">
      <w:pPr>
        <w:pStyle w:val="Heading2"/>
        <w:spacing w:line="240" w:lineRule="auto"/>
        <w:ind w:right="282"/>
        <w:rPr>
          <w:rFonts w:ascii="Cambria" w:hAnsi="Cambria"/>
          <w:sz w:val="24"/>
          <w:szCs w:val="24"/>
        </w:rPr>
      </w:pPr>
      <w:bookmarkStart w:id="7" w:name="_Toc57917567"/>
      <w:r w:rsidRPr="0066693A">
        <w:rPr>
          <w:rFonts w:ascii="Cambria" w:hAnsi="Cambria"/>
          <w:sz w:val="24"/>
          <w:szCs w:val="24"/>
        </w:rPr>
        <w:t xml:space="preserve">1.1 </w:t>
      </w:r>
      <w:r w:rsidR="00571FDE" w:rsidRPr="0066693A">
        <w:rPr>
          <w:rFonts w:ascii="Cambria" w:hAnsi="Cambria"/>
          <w:sz w:val="24"/>
          <w:szCs w:val="24"/>
        </w:rPr>
        <w:t xml:space="preserve">Profil </w:t>
      </w:r>
      <w:r w:rsidR="00AE3A83">
        <w:rPr>
          <w:rFonts w:ascii="Cambria" w:hAnsi="Cambria"/>
          <w:sz w:val="24"/>
          <w:szCs w:val="24"/>
        </w:rPr>
        <w:t>države</w:t>
      </w:r>
      <w:bookmarkEnd w:id="7"/>
    </w:p>
    <w:p w14:paraId="5AC07575" w14:textId="28CCBC75" w:rsidR="00863187" w:rsidRPr="0066693A" w:rsidRDefault="00863187" w:rsidP="002B1C04">
      <w:pPr>
        <w:pStyle w:val="Heading3"/>
        <w:spacing w:line="240" w:lineRule="auto"/>
        <w:ind w:right="282"/>
        <w:rPr>
          <w:rFonts w:ascii="Cambria" w:hAnsi="Cambria"/>
          <w:szCs w:val="24"/>
        </w:rPr>
      </w:pPr>
      <w:bookmarkStart w:id="8" w:name="_Toc480285648"/>
      <w:bookmarkStart w:id="9" w:name="_Toc57917568"/>
      <w:r w:rsidRPr="0066693A">
        <w:rPr>
          <w:rFonts w:ascii="Cambria" w:hAnsi="Cambria"/>
          <w:szCs w:val="24"/>
        </w:rPr>
        <w:t>1.1.1 Geogra</w:t>
      </w:r>
      <w:bookmarkEnd w:id="8"/>
      <w:r w:rsidR="00571FDE" w:rsidRPr="0066693A">
        <w:rPr>
          <w:rFonts w:ascii="Cambria" w:hAnsi="Cambria"/>
          <w:szCs w:val="24"/>
        </w:rPr>
        <w:t>fija i stanovništvo</w:t>
      </w:r>
      <w:bookmarkEnd w:id="9"/>
    </w:p>
    <w:p w14:paraId="26845ED0" w14:textId="77777777" w:rsidR="00AE3A83" w:rsidRPr="00701322" w:rsidRDefault="00AE3A83" w:rsidP="002B1C04">
      <w:pPr>
        <w:spacing w:after="0" w:line="240" w:lineRule="auto"/>
        <w:ind w:right="282"/>
        <w:jc w:val="both"/>
        <w:rPr>
          <w:rFonts w:ascii="Cambria" w:hAnsi="Cambria"/>
          <w:sz w:val="20"/>
          <w:szCs w:val="24"/>
        </w:rPr>
      </w:pPr>
    </w:p>
    <w:p w14:paraId="2466FA33" w14:textId="4C575754" w:rsidR="00863187" w:rsidRPr="0066693A" w:rsidRDefault="0079606D" w:rsidP="002B1C04">
      <w:pPr>
        <w:spacing w:after="0" w:line="240" w:lineRule="auto"/>
        <w:ind w:right="282"/>
        <w:jc w:val="both"/>
        <w:rPr>
          <w:rFonts w:ascii="Cambria" w:hAnsi="Cambria"/>
          <w:sz w:val="24"/>
          <w:szCs w:val="24"/>
        </w:rPr>
      </w:pPr>
      <w:r w:rsidRPr="0066693A">
        <w:rPr>
          <w:rFonts w:ascii="Cambria" w:hAnsi="Cambria"/>
          <w:sz w:val="24"/>
          <w:szCs w:val="24"/>
        </w:rPr>
        <w:t xml:space="preserve">Crna Gora je planinska </w:t>
      </w:r>
      <w:r w:rsidR="00AE3A83">
        <w:rPr>
          <w:rFonts w:ascii="Cambria" w:hAnsi="Cambria"/>
          <w:sz w:val="24"/>
          <w:szCs w:val="24"/>
        </w:rPr>
        <w:t xml:space="preserve">država </w:t>
      </w:r>
      <w:r w:rsidRPr="0066693A">
        <w:rPr>
          <w:rFonts w:ascii="Cambria" w:hAnsi="Cambria"/>
          <w:sz w:val="24"/>
          <w:szCs w:val="24"/>
        </w:rPr>
        <w:t>u jugoistočnoj Evropi, smještena na Balkanskom poluostrvu.</w:t>
      </w:r>
      <w:r w:rsidR="00863187" w:rsidRPr="0066693A">
        <w:rPr>
          <w:rFonts w:ascii="Cambria" w:hAnsi="Cambria"/>
          <w:sz w:val="24"/>
          <w:szCs w:val="24"/>
        </w:rPr>
        <w:t xml:space="preserve"> </w:t>
      </w:r>
      <w:r w:rsidRPr="0066693A">
        <w:rPr>
          <w:rFonts w:ascii="Cambria" w:hAnsi="Cambria"/>
          <w:sz w:val="24"/>
          <w:szCs w:val="24"/>
        </w:rPr>
        <w:t>Ukupna površina</w:t>
      </w:r>
      <w:r w:rsidR="00863187" w:rsidRPr="0066693A">
        <w:rPr>
          <w:rFonts w:ascii="Cambria" w:hAnsi="Cambria"/>
          <w:sz w:val="24"/>
          <w:szCs w:val="24"/>
        </w:rPr>
        <w:t xml:space="preserve"> </w:t>
      </w:r>
      <w:r w:rsidRPr="0066693A">
        <w:rPr>
          <w:rFonts w:ascii="Cambria" w:hAnsi="Cambria"/>
          <w:sz w:val="24"/>
          <w:szCs w:val="24"/>
        </w:rPr>
        <w:t xml:space="preserve">kopna </w:t>
      </w:r>
      <w:r w:rsidR="00B91CCE" w:rsidRPr="0066693A">
        <w:rPr>
          <w:rFonts w:ascii="Cambria" w:hAnsi="Cambria"/>
          <w:sz w:val="24"/>
          <w:szCs w:val="24"/>
        </w:rPr>
        <w:t>držav</w:t>
      </w:r>
      <w:r w:rsidR="00AE3A83">
        <w:rPr>
          <w:rFonts w:ascii="Cambria" w:hAnsi="Cambria"/>
          <w:sz w:val="24"/>
          <w:szCs w:val="24"/>
        </w:rPr>
        <w:t xml:space="preserve">e </w:t>
      </w:r>
      <w:r w:rsidRPr="0066693A">
        <w:rPr>
          <w:rFonts w:ascii="Cambria" w:hAnsi="Cambria"/>
          <w:sz w:val="24"/>
          <w:szCs w:val="24"/>
        </w:rPr>
        <w:t xml:space="preserve">iznosi </w:t>
      </w:r>
      <w:r w:rsidR="00863187" w:rsidRPr="0066693A">
        <w:rPr>
          <w:rFonts w:ascii="Cambria" w:hAnsi="Cambria"/>
          <w:sz w:val="24"/>
          <w:szCs w:val="24"/>
        </w:rPr>
        <w:t>13</w:t>
      </w:r>
      <w:r w:rsidRPr="0066693A">
        <w:rPr>
          <w:rFonts w:ascii="Cambria" w:hAnsi="Cambria"/>
          <w:sz w:val="24"/>
          <w:szCs w:val="24"/>
        </w:rPr>
        <w:t>.</w:t>
      </w:r>
      <w:r w:rsidR="00863187" w:rsidRPr="0066693A">
        <w:rPr>
          <w:rFonts w:ascii="Cambria" w:hAnsi="Cambria"/>
          <w:sz w:val="24"/>
          <w:szCs w:val="24"/>
        </w:rPr>
        <w:t xml:space="preserve">812 </w:t>
      </w:r>
      <w:r w:rsidR="00932F14" w:rsidRPr="0066693A">
        <w:rPr>
          <w:rFonts w:ascii="Cambria" w:hAnsi="Cambria"/>
          <w:sz w:val="24"/>
          <w:szCs w:val="24"/>
        </w:rPr>
        <w:t>km²</w:t>
      </w:r>
      <w:r w:rsidRPr="0066693A">
        <w:rPr>
          <w:rFonts w:ascii="Cambria" w:hAnsi="Cambria"/>
          <w:sz w:val="24"/>
          <w:szCs w:val="24"/>
        </w:rPr>
        <w:t xml:space="preserve">, a površina teritorijalnog mora </w:t>
      </w:r>
      <w:r w:rsidR="00B91CCE" w:rsidRPr="0066693A">
        <w:rPr>
          <w:rFonts w:ascii="Cambria" w:hAnsi="Cambria"/>
          <w:sz w:val="24"/>
          <w:szCs w:val="24"/>
        </w:rPr>
        <w:t>iznosi</w:t>
      </w:r>
      <w:r w:rsidR="00863187" w:rsidRPr="0066693A">
        <w:rPr>
          <w:rFonts w:ascii="Cambria" w:hAnsi="Cambria"/>
          <w:sz w:val="24"/>
          <w:szCs w:val="24"/>
        </w:rPr>
        <w:t xml:space="preserve"> </w:t>
      </w:r>
      <w:r w:rsidRPr="0066693A">
        <w:rPr>
          <w:rFonts w:ascii="Cambria" w:hAnsi="Cambria"/>
          <w:sz w:val="24"/>
          <w:szCs w:val="24"/>
        </w:rPr>
        <w:t xml:space="preserve">oko </w:t>
      </w:r>
      <w:r w:rsidR="00863187" w:rsidRPr="0066693A">
        <w:rPr>
          <w:rFonts w:ascii="Cambria" w:hAnsi="Cambria"/>
          <w:sz w:val="24"/>
          <w:szCs w:val="24"/>
        </w:rPr>
        <w:t>2</w:t>
      </w:r>
      <w:r w:rsidRPr="0066693A">
        <w:rPr>
          <w:rFonts w:ascii="Cambria" w:hAnsi="Cambria"/>
          <w:sz w:val="24"/>
          <w:szCs w:val="24"/>
        </w:rPr>
        <w:t>.</w:t>
      </w:r>
      <w:r w:rsidR="00863187" w:rsidRPr="0066693A">
        <w:rPr>
          <w:rFonts w:ascii="Cambria" w:hAnsi="Cambria"/>
          <w:sz w:val="24"/>
          <w:szCs w:val="24"/>
        </w:rPr>
        <w:t xml:space="preserve">540 km². </w:t>
      </w:r>
      <w:r w:rsidRPr="0066693A">
        <w:rPr>
          <w:rFonts w:ascii="Cambria" w:hAnsi="Cambria"/>
          <w:sz w:val="24"/>
          <w:szCs w:val="24"/>
        </w:rPr>
        <w:t xml:space="preserve">Crna Gora </w:t>
      </w:r>
      <w:r w:rsidR="00AE3A83">
        <w:rPr>
          <w:rFonts w:ascii="Cambria" w:hAnsi="Cambria"/>
          <w:sz w:val="24"/>
          <w:szCs w:val="24"/>
        </w:rPr>
        <w:t xml:space="preserve">se </w:t>
      </w:r>
      <w:r w:rsidRPr="0066693A">
        <w:rPr>
          <w:rFonts w:ascii="Cambria" w:hAnsi="Cambria"/>
          <w:sz w:val="24"/>
          <w:szCs w:val="24"/>
        </w:rPr>
        <w:t>graniči s Hrvatskom na zapadu</w:t>
      </w:r>
      <w:r w:rsidR="00863187" w:rsidRPr="0066693A">
        <w:rPr>
          <w:rFonts w:ascii="Cambria" w:hAnsi="Cambria"/>
          <w:sz w:val="24"/>
          <w:szCs w:val="24"/>
        </w:rPr>
        <w:t xml:space="preserve"> (</w:t>
      </w:r>
      <w:r w:rsidRPr="0066693A">
        <w:rPr>
          <w:rFonts w:ascii="Cambria" w:hAnsi="Cambria"/>
          <w:sz w:val="24"/>
          <w:szCs w:val="24"/>
        </w:rPr>
        <w:t xml:space="preserve">granica duga </w:t>
      </w:r>
      <w:r w:rsidR="00863187" w:rsidRPr="0066693A">
        <w:rPr>
          <w:rFonts w:ascii="Cambria" w:hAnsi="Cambria"/>
          <w:sz w:val="24"/>
          <w:szCs w:val="24"/>
        </w:rPr>
        <w:t>14 km)</w:t>
      </w:r>
      <w:r w:rsidRPr="0066693A">
        <w:rPr>
          <w:rFonts w:ascii="Cambria" w:hAnsi="Cambria"/>
          <w:sz w:val="24"/>
          <w:szCs w:val="24"/>
        </w:rPr>
        <w:t xml:space="preserve">, Bosnom i Hercegovinom na sjeveru </w:t>
      </w:r>
      <w:r w:rsidR="00863187" w:rsidRPr="0066693A">
        <w:rPr>
          <w:rFonts w:ascii="Cambria" w:hAnsi="Cambria"/>
          <w:sz w:val="24"/>
          <w:szCs w:val="24"/>
        </w:rPr>
        <w:t xml:space="preserve">(225 km), </w:t>
      </w:r>
      <w:r w:rsidRPr="0066693A">
        <w:rPr>
          <w:rFonts w:ascii="Cambria" w:hAnsi="Cambria"/>
          <w:sz w:val="24"/>
          <w:szCs w:val="24"/>
        </w:rPr>
        <w:t>Srbijom na istoku</w:t>
      </w:r>
      <w:r w:rsidR="00863187" w:rsidRPr="0066693A">
        <w:rPr>
          <w:rFonts w:ascii="Cambria" w:hAnsi="Cambria"/>
          <w:sz w:val="24"/>
          <w:szCs w:val="24"/>
        </w:rPr>
        <w:t xml:space="preserve"> (203 km), Alban</w:t>
      </w:r>
      <w:r w:rsidRPr="0066693A">
        <w:rPr>
          <w:rFonts w:ascii="Cambria" w:hAnsi="Cambria"/>
          <w:sz w:val="24"/>
          <w:szCs w:val="24"/>
        </w:rPr>
        <w:t xml:space="preserve">ijom na jugu </w:t>
      </w:r>
      <w:r w:rsidR="00863187" w:rsidRPr="0066693A">
        <w:rPr>
          <w:rFonts w:ascii="Cambria" w:hAnsi="Cambria"/>
          <w:sz w:val="24"/>
          <w:szCs w:val="24"/>
        </w:rPr>
        <w:t xml:space="preserve">(172 km), </w:t>
      </w:r>
      <w:proofErr w:type="gramStart"/>
      <w:r w:rsidRPr="0066693A">
        <w:rPr>
          <w:rFonts w:ascii="Cambria" w:hAnsi="Cambria"/>
          <w:sz w:val="24"/>
          <w:szCs w:val="24"/>
        </w:rPr>
        <w:t>a</w:t>
      </w:r>
      <w:proofErr w:type="gramEnd"/>
      <w:r w:rsidRPr="0066693A">
        <w:rPr>
          <w:rFonts w:ascii="Cambria" w:hAnsi="Cambria"/>
          <w:sz w:val="24"/>
          <w:szCs w:val="24"/>
        </w:rPr>
        <w:t xml:space="preserve"> od Italije je dijel</w:t>
      </w:r>
      <w:r w:rsidR="00B91CCE" w:rsidRPr="0066693A">
        <w:rPr>
          <w:rFonts w:ascii="Cambria" w:hAnsi="Cambria"/>
          <w:sz w:val="24"/>
          <w:szCs w:val="24"/>
        </w:rPr>
        <w:t>i</w:t>
      </w:r>
      <w:r w:rsidRPr="0066693A">
        <w:rPr>
          <w:rFonts w:ascii="Cambria" w:hAnsi="Cambria"/>
          <w:sz w:val="24"/>
          <w:szCs w:val="24"/>
        </w:rPr>
        <w:t xml:space="preserve"> Jadransko more</w:t>
      </w:r>
      <w:r w:rsidR="00863187" w:rsidRPr="0066693A">
        <w:rPr>
          <w:rFonts w:ascii="Cambria" w:hAnsi="Cambria"/>
          <w:sz w:val="24"/>
          <w:szCs w:val="24"/>
        </w:rPr>
        <w:t xml:space="preserve">. </w:t>
      </w:r>
      <w:r w:rsidRPr="0066693A">
        <w:rPr>
          <w:rFonts w:ascii="Cambria" w:hAnsi="Cambria"/>
          <w:sz w:val="24"/>
          <w:szCs w:val="24"/>
        </w:rPr>
        <w:t xml:space="preserve">Dužina obale je </w:t>
      </w:r>
      <w:r w:rsidR="00863187" w:rsidRPr="0066693A">
        <w:rPr>
          <w:rFonts w:ascii="Cambria" w:hAnsi="Cambria"/>
          <w:sz w:val="24"/>
          <w:szCs w:val="24"/>
        </w:rPr>
        <w:t>293</w:t>
      </w:r>
      <w:r w:rsidRPr="0066693A">
        <w:rPr>
          <w:rFonts w:ascii="Cambria" w:hAnsi="Cambria"/>
          <w:sz w:val="24"/>
          <w:szCs w:val="24"/>
        </w:rPr>
        <w:t>,</w:t>
      </w:r>
      <w:r w:rsidR="00863187" w:rsidRPr="0066693A">
        <w:rPr>
          <w:rFonts w:ascii="Cambria" w:hAnsi="Cambria"/>
          <w:sz w:val="24"/>
          <w:szCs w:val="24"/>
        </w:rPr>
        <w:t>5 km.</w:t>
      </w:r>
    </w:p>
    <w:p w14:paraId="5D3FFA29" w14:textId="74A7A081" w:rsidR="00B91CCE" w:rsidRPr="00701322" w:rsidRDefault="00B91CCE" w:rsidP="002B1C04">
      <w:pPr>
        <w:spacing w:after="0" w:line="240" w:lineRule="auto"/>
        <w:ind w:right="282"/>
        <w:jc w:val="both"/>
        <w:rPr>
          <w:rFonts w:ascii="Cambria" w:hAnsi="Cambria"/>
          <w:sz w:val="16"/>
          <w:szCs w:val="16"/>
        </w:rPr>
      </w:pPr>
    </w:p>
    <w:p w14:paraId="7A6CE915" w14:textId="08AAE8AE" w:rsidR="00863187" w:rsidRPr="0066693A" w:rsidRDefault="005B3D76" w:rsidP="002B1C04">
      <w:pPr>
        <w:spacing w:after="0" w:line="240" w:lineRule="auto"/>
        <w:ind w:right="282"/>
        <w:jc w:val="both"/>
        <w:rPr>
          <w:rFonts w:ascii="Cambria" w:hAnsi="Cambria"/>
          <w:sz w:val="24"/>
          <w:szCs w:val="24"/>
        </w:rPr>
      </w:pPr>
      <w:r w:rsidRPr="0066693A">
        <w:rPr>
          <w:rFonts w:ascii="Cambria" w:hAnsi="Cambria"/>
          <w:sz w:val="24"/>
          <w:szCs w:val="24"/>
        </w:rPr>
        <w:t xml:space="preserve">Prema podacima </w:t>
      </w:r>
      <w:r w:rsidR="00B91CCE" w:rsidRPr="0066693A">
        <w:rPr>
          <w:rFonts w:ascii="Cambria" w:hAnsi="Cambria"/>
          <w:sz w:val="24"/>
          <w:szCs w:val="24"/>
        </w:rPr>
        <w:t xml:space="preserve">iz </w:t>
      </w:r>
      <w:r w:rsidR="00AE3A83">
        <w:rPr>
          <w:rFonts w:ascii="Cambria" w:hAnsi="Cambria"/>
          <w:sz w:val="24"/>
          <w:szCs w:val="24"/>
        </w:rPr>
        <w:t>P</w:t>
      </w:r>
      <w:r w:rsidRPr="0066693A">
        <w:rPr>
          <w:rFonts w:ascii="Cambria" w:hAnsi="Cambria"/>
          <w:sz w:val="24"/>
          <w:szCs w:val="24"/>
        </w:rPr>
        <w:t xml:space="preserve">opisa </w:t>
      </w:r>
      <w:r w:rsidR="00AE3A83">
        <w:rPr>
          <w:rFonts w:ascii="Cambria" w:hAnsi="Cambria"/>
          <w:sz w:val="24"/>
          <w:szCs w:val="24"/>
        </w:rPr>
        <w:t xml:space="preserve">stanovništva </w:t>
      </w:r>
      <w:r w:rsidR="00B91CCE" w:rsidRPr="0066693A">
        <w:rPr>
          <w:rFonts w:ascii="Cambria" w:hAnsi="Cambria"/>
          <w:sz w:val="24"/>
          <w:szCs w:val="24"/>
        </w:rPr>
        <w:t>sprovedenog</w:t>
      </w:r>
      <w:r w:rsidRPr="0066693A">
        <w:rPr>
          <w:rFonts w:ascii="Cambria" w:hAnsi="Cambria"/>
          <w:sz w:val="24"/>
          <w:szCs w:val="24"/>
        </w:rPr>
        <w:t xml:space="preserve"> </w:t>
      </w:r>
      <w:r w:rsidR="00863187" w:rsidRPr="0066693A">
        <w:rPr>
          <w:rFonts w:ascii="Cambria" w:hAnsi="Cambria"/>
          <w:sz w:val="24"/>
          <w:szCs w:val="24"/>
        </w:rPr>
        <w:t xml:space="preserve">2011, </w:t>
      </w:r>
      <w:r w:rsidRPr="0066693A">
        <w:rPr>
          <w:rFonts w:ascii="Cambria" w:hAnsi="Cambria"/>
          <w:sz w:val="24"/>
          <w:szCs w:val="24"/>
        </w:rPr>
        <w:t>Crna Gora ima</w:t>
      </w:r>
      <w:r w:rsidR="00863187" w:rsidRPr="0066693A">
        <w:rPr>
          <w:rFonts w:ascii="Cambria" w:hAnsi="Cambria"/>
          <w:sz w:val="24"/>
          <w:szCs w:val="24"/>
        </w:rPr>
        <w:t xml:space="preserve"> 620</w:t>
      </w:r>
      <w:r w:rsidRPr="0066693A">
        <w:rPr>
          <w:rFonts w:ascii="Cambria" w:hAnsi="Cambria"/>
          <w:sz w:val="24"/>
          <w:szCs w:val="24"/>
        </w:rPr>
        <w:t>.</w:t>
      </w:r>
      <w:r w:rsidR="00863187" w:rsidRPr="0066693A">
        <w:rPr>
          <w:rFonts w:ascii="Cambria" w:hAnsi="Cambria"/>
          <w:sz w:val="24"/>
          <w:szCs w:val="24"/>
        </w:rPr>
        <w:t xml:space="preserve">029 </w:t>
      </w:r>
      <w:r w:rsidRPr="0066693A">
        <w:rPr>
          <w:rFonts w:ascii="Cambria" w:hAnsi="Cambria"/>
          <w:sz w:val="24"/>
          <w:szCs w:val="24"/>
        </w:rPr>
        <w:t>stanovnika</w:t>
      </w:r>
      <w:r w:rsidR="00863187" w:rsidRPr="0066693A">
        <w:rPr>
          <w:rFonts w:ascii="Cambria" w:hAnsi="Cambria"/>
          <w:sz w:val="24"/>
          <w:szCs w:val="24"/>
        </w:rPr>
        <w:t>, 194</w:t>
      </w:r>
      <w:r w:rsidRPr="0066693A">
        <w:rPr>
          <w:rFonts w:ascii="Cambria" w:hAnsi="Cambria"/>
          <w:sz w:val="24"/>
          <w:szCs w:val="24"/>
        </w:rPr>
        <w:t>.</w:t>
      </w:r>
      <w:r w:rsidR="00CD7B90" w:rsidRPr="0066693A">
        <w:rPr>
          <w:rFonts w:ascii="Cambria" w:hAnsi="Cambria"/>
          <w:sz w:val="24"/>
          <w:szCs w:val="24"/>
        </w:rPr>
        <w:t>242</w:t>
      </w:r>
      <w:r w:rsidR="00863187" w:rsidRPr="0066693A">
        <w:rPr>
          <w:rFonts w:ascii="Cambria" w:hAnsi="Cambria"/>
          <w:sz w:val="24"/>
          <w:szCs w:val="24"/>
        </w:rPr>
        <w:t xml:space="preserve"> </w:t>
      </w:r>
      <w:r w:rsidRPr="0066693A">
        <w:rPr>
          <w:rFonts w:ascii="Cambria" w:hAnsi="Cambria"/>
          <w:sz w:val="24"/>
          <w:szCs w:val="24"/>
        </w:rPr>
        <w:t>domaćinstva</w:t>
      </w:r>
      <w:r w:rsidR="00863187" w:rsidRPr="0066693A">
        <w:rPr>
          <w:rFonts w:ascii="Cambria" w:hAnsi="Cambria"/>
          <w:sz w:val="24"/>
          <w:szCs w:val="24"/>
        </w:rPr>
        <w:t xml:space="preserve"> </w:t>
      </w:r>
      <w:r w:rsidRPr="0066693A">
        <w:rPr>
          <w:rFonts w:ascii="Cambria" w:hAnsi="Cambria"/>
          <w:sz w:val="24"/>
          <w:szCs w:val="24"/>
        </w:rPr>
        <w:t>i</w:t>
      </w:r>
      <w:r w:rsidR="00863187" w:rsidRPr="0066693A">
        <w:rPr>
          <w:rFonts w:ascii="Cambria" w:hAnsi="Cambria"/>
          <w:sz w:val="24"/>
          <w:szCs w:val="24"/>
        </w:rPr>
        <w:t xml:space="preserve"> 247</w:t>
      </w:r>
      <w:r w:rsidR="00251DA3" w:rsidRPr="0066693A">
        <w:rPr>
          <w:rFonts w:ascii="Cambria" w:hAnsi="Cambria"/>
          <w:sz w:val="24"/>
          <w:szCs w:val="24"/>
        </w:rPr>
        <w:t>.</w:t>
      </w:r>
      <w:r w:rsidR="00863187" w:rsidRPr="0066693A">
        <w:rPr>
          <w:rFonts w:ascii="Cambria" w:hAnsi="Cambria"/>
          <w:sz w:val="24"/>
          <w:szCs w:val="24"/>
        </w:rPr>
        <w:t xml:space="preserve">000 </w:t>
      </w:r>
      <w:r w:rsidRPr="0066693A">
        <w:rPr>
          <w:rFonts w:ascii="Cambria" w:hAnsi="Cambria"/>
          <w:sz w:val="24"/>
          <w:szCs w:val="24"/>
        </w:rPr>
        <w:t>stanova</w:t>
      </w:r>
      <w:r w:rsidR="00863187" w:rsidRPr="0066693A">
        <w:rPr>
          <w:rFonts w:ascii="Cambria" w:hAnsi="Cambria"/>
          <w:sz w:val="24"/>
          <w:szCs w:val="24"/>
        </w:rPr>
        <w:t xml:space="preserve">. </w:t>
      </w:r>
    </w:p>
    <w:p w14:paraId="72222364" w14:textId="3DF03F2B" w:rsidR="00BE0579" w:rsidRPr="00701322" w:rsidRDefault="00BE0579" w:rsidP="002B1C04">
      <w:pPr>
        <w:spacing w:after="0" w:line="240" w:lineRule="auto"/>
        <w:ind w:right="282"/>
        <w:jc w:val="both"/>
        <w:rPr>
          <w:rFonts w:ascii="Cambria" w:hAnsi="Cambria"/>
          <w:sz w:val="20"/>
          <w:szCs w:val="24"/>
        </w:rPr>
      </w:pPr>
    </w:p>
    <w:p w14:paraId="435E23E8" w14:textId="69F24B19" w:rsidR="00FA277D" w:rsidRDefault="00FA277D" w:rsidP="002B1C04">
      <w:pPr>
        <w:spacing w:after="0" w:line="240" w:lineRule="auto"/>
        <w:ind w:right="282"/>
        <w:jc w:val="both"/>
        <w:rPr>
          <w:rFonts w:ascii="Cambria" w:hAnsi="Cambria"/>
          <w:szCs w:val="24"/>
        </w:rPr>
      </w:pPr>
      <w:r w:rsidRPr="0066693A">
        <w:rPr>
          <w:rFonts w:ascii="Cambria" w:hAnsi="Cambria"/>
          <w:szCs w:val="24"/>
        </w:rPr>
        <w:t>1.1.</w:t>
      </w:r>
      <w:r w:rsidR="00F81ADC" w:rsidRPr="0066693A">
        <w:rPr>
          <w:rFonts w:ascii="Cambria" w:hAnsi="Cambria"/>
          <w:szCs w:val="24"/>
        </w:rPr>
        <w:t>2</w:t>
      </w:r>
      <w:r w:rsidRPr="0066693A">
        <w:rPr>
          <w:rFonts w:ascii="Cambria" w:hAnsi="Cambria"/>
          <w:szCs w:val="24"/>
        </w:rPr>
        <w:t xml:space="preserve"> Profil</w:t>
      </w:r>
      <w:r w:rsidR="00571FDE" w:rsidRPr="0066693A">
        <w:rPr>
          <w:rFonts w:ascii="Cambria" w:hAnsi="Cambria"/>
          <w:szCs w:val="24"/>
        </w:rPr>
        <w:t>i</w:t>
      </w:r>
      <w:r w:rsidRPr="0066693A">
        <w:rPr>
          <w:rFonts w:ascii="Cambria" w:hAnsi="Cambria"/>
          <w:szCs w:val="24"/>
        </w:rPr>
        <w:t xml:space="preserve"> </w:t>
      </w:r>
      <w:r w:rsidR="00571FDE" w:rsidRPr="0066693A">
        <w:rPr>
          <w:rFonts w:ascii="Cambria" w:hAnsi="Cambria"/>
          <w:szCs w:val="24"/>
        </w:rPr>
        <w:t>sektora</w:t>
      </w:r>
      <w:r w:rsidR="009838A8" w:rsidRPr="0066693A">
        <w:rPr>
          <w:rFonts w:ascii="Cambria" w:hAnsi="Cambria"/>
          <w:szCs w:val="24"/>
        </w:rPr>
        <w:t xml:space="preserve"> ekonomije</w:t>
      </w:r>
    </w:p>
    <w:p w14:paraId="2ED3660F" w14:textId="77777777" w:rsidR="00701322" w:rsidRPr="00701322" w:rsidRDefault="00701322" w:rsidP="002B1C04">
      <w:pPr>
        <w:spacing w:after="0" w:line="240" w:lineRule="auto"/>
        <w:ind w:right="282"/>
        <w:jc w:val="both"/>
        <w:rPr>
          <w:rFonts w:ascii="Cambria" w:hAnsi="Cambria"/>
          <w:sz w:val="20"/>
          <w:szCs w:val="24"/>
        </w:rPr>
      </w:pPr>
    </w:p>
    <w:p w14:paraId="7473C2F3" w14:textId="2C20B3B2" w:rsidR="00863187" w:rsidRPr="0066693A" w:rsidRDefault="00593F4B" w:rsidP="002B1C04">
      <w:pPr>
        <w:spacing w:after="0" w:line="240" w:lineRule="auto"/>
        <w:ind w:right="282"/>
        <w:jc w:val="both"/>
        <w:rPr>
          <w:rFonts w:ascii="Cambria" w:eastAsia="Calibri" w:hAnsi="Cambria" w:cs="Times New Roman"/>
          <w:sz w:val="24"/>
          <w:szCs w:val="24"/>
        </w:rPr>
      </w:pPr>
      <w:r w:rsidRPr="0066693A">
        <w:rPr>
          <w:rFonts w:ascii="Cambria" w:eastAsia="Calibri" w:hAnsi="Cambria" w:cs="Times New Roman"/>
          <w:sz w:val="24"/>
          <w:szCs w:val="24"/>
        </w:rPr>
        <w:t>S</w:t>
      </w:r>
      <w:r w:rsidR="007960B9" w:rsidRPr="0066693A">
        <w:rPr>
          <w:rFonts w:ascii="Cambria" w:eastAsia="Calibri" w:hAnsi="Cambria" w:cs="Times New Roman"/>
          <w:sz w:val="24"/>
          <w:szCs w:val="24"/>
        </w:rPr>
        <w:t xml:space="preserve">truktura crnogorske ekonomije značajno </w:t>
      </w:r>
      <w:r w:rsidR="00EA0AD1" w:rsidRPr="0066693A">
        <w:rPr>
          <w:rFonts w:ascii="Cambria" w:eastAsia="Calibri" w:hAnsi="Cambria" w:cs="Times New Roman"/>
          <w:sz w:val="24"/>
          <w:szCs w:val="24"/>
        </w:rPr>
        <w:t xml:space="preserve">se </w:t>
      </w:r>
      <w:r w:rsidR="007960B9" w:rsidRPr="0066693A">
        <w:rPr>
          <w:rFonts w:ascii="Cambria" w:eastAsia="Calibri" w:hAnsi="Cambria" w:cs="Times New Roman"/>
          <w:sz w:val="24"/>
          <w:szCs w:val="24"/>
        </w:rPr>
        <w:t>promijenila u</w:t>
      </w:r>
      <w:r w:rsidR="00FA1C9A" w:rsidRPr="0066693A">
        <w:rPr>
          <w:rFonts w:ascii="Cambria" w:eastAsia="Calibri" w:hAnsi="Cambria" w:cs="Times New Roman"/>
          <w:sz w:val="24"/>
          <w:szCs w:val="24"/>
        </w:rPr>
        <w:t xml:space="preserve"> </w:t>
      </w:r>
      <w:r w:rsidR="007960B9" w:rsidRPr="0066693A">
        <w:rPr>
          <w:rFonts w:ascii="Cambria" w:eastAsia="Calibri" w:hAnsi="Cambria" w:cs="Times New Roman"/>
          <w:sz w:val="24"/>
          <w:szCs w:val="24"/>
        </w:rPr>
        <w:t>proteklih 15 godina</w:t>
      </w:r>
      <w:r w:rsidR="00C249C0" w:rsidRPr="0066693A">
        <w:rPr>
          <w:rFonts w:ascii="Cambria" w:eastAsia="Calibri" w:hAnsi="Cambria" w:cs="Times New Roman"/>
          <w:sz w:val="24"/>
          <w:szCs w:val="24"/>
        </w:rPr>
        <w:t xml:space="preserve">, što se </w:t>
      </w:r>
      <w:r w:rsidR="004C5F8E" w:rsidRPr="0066693A">
        <w:rPr>
          <w:rFonts w:ascii="Cambria" w:eastAsia="Calibri" w:hAnsi="Cambria" w:cs="Times New Roman"/>
          <w:sz w:val="24"/>
          <w:szCs w:val="24"/>
        </w:rPr>
        <w:t>odražava u povećanju u</w:t>
      </w:r>
      <w:r w:rsidR="00701322">
        <w:rPr>
          <w:rFonts w:ascii="Cambria" w:eastAsia="Calibri" w:hAnsi="Cambria" w:cs="Times New Roman"/>
          <w:sz w:val="24"/>
          <w:szCs w:val="24"/>
        </w:rPr>
        <w:t xml:space="preserve">češća </w:t>
      </w:r>
      <w:r w:rsidR="004C5F8E" w:rsidRPr="0066693A">
        <w:rPr>
          <w:rFonts w:ascii="Cambria" w:eastAsia="Calibri" w:hAnsi="Cambria" w:cs="Times New Roman"/>
          <w:sz w:val="24"/>
          <w:szCs w:val="24"/>
        </w:rPr>
        <w:t xml:space="preserve">usluga na račun smanjenog </w:t>
      </w:r>
      <w:r w:rsidR="00701322" w:rsidRPr="0066693A">
        <w:rPr>
          <w:rFonts w:ascii="Cambria" w:eastAsia="Calibri" w:hAnsi="Cambria" w:cs="Times New Roman"/>
          <w:sz w:val="24"/>
          <w:szCs w:val="24"/>
        </w:rPr>
        <w:t>u</w:t>
      </w:r>
      <w:r w:rsidR="00701322">
        <w:rPr>
          <w:rFonts w:ascii="Cambria" w:eastAsia="Calibri" w:hAnsi="Cambria" w:cs="Times New Roman"/>
          <w:sz w:val="24"/>
          <w:szCs w:val="24"/>
        </w:rPr>
        <w:t xml:space="preserve">češća </w:t>
      </w:r>
      <w:r w:rsidR="004C5F8E" w:rsidRPr="0066693A">
        <w:rPr>
          <w:rFonts w:ascii="Cambria" w:eastAsia="Calibri" w:hAnsi="Cambria" w:cs="Times New Roman"/>
          <w:sz w:val="24"/>
          <w:szCs w:val="24"/>
        </w:rPr>
        <w:t xml:space="preserve">industrije i poljoprivrede u sveukupnoj ekonomskoj aktivnosti. </w:t>
      </w:r>
      <w:r w:rsidR="00C449C6" w:rsidRPr="0066693A">
        <w:rPr>
          <w:rFonts w:ascii="Cambria" w:eastAsia="Calibri" w:hAnsi="Cambria" w:cs="Times New Roman"/>
          <w:sz w:val="24"/>
          <w:szCs w:val="24"/>
        </w:rPr>
        <w:t>Na strani ponude, najvažn</w:t>
      </w:r>
      <w:r w:rsidR="00F9258F" w:rsidRPr="0066693A">
        <w:rPr>
          <w:rFonts w:ascii="Cambria" w:eastAsia="Calibri" w:hAnsi="Cambria" w:cs="Times New Roman"/>
          <w:sz w:val="24"/>
          <w:szCs w:val="24"/>
        </w:rPr>
        <w:t>iji uticaj na formiranje BDP-a</w:t>
      </w:r>
      <w:r w:rsidR="009C480C">
        <w:rPr>
          <w:rFonts w:ascii="Cambria" w:eastAsia="Calibri" w:hAnsi="Cambria" w:cs="Times New Roman"/>
          <w:sz w:val="24"/>
          <w:szCs w:val="24"/>
        </w:rPr>
        <w:t xml:space="preserve"> ostvarili su </w:t>
      </w:r>
      <w:r w:rsidR="00C449C6" w:rsidRPr="0066693A">
        <w:rPr>
          <w:rFonts w:ascii="Cambria" w:eastAsia="Calibri" w:hAnsi="Cambria" w:cs="Times New Roman"/>
          <w:sz w:val="24"/>
          <w:szCs w:val="24"/>
        </w:rPr>
        <w:t xml:space="preserve">sektori: turizam; industrija i proizvodnja; maloprodaja; saobraćaj; i građevinski sektor. </w:t>
      </w:r>
    </w:p>
    <w:p w14:paraId="180AE60E" w14:textId="77777777" w:rsidR="00DC4780" w:rsidRPr="00701322" w:rsidRDefault="00DC4780" w:rsidP="002B1C04">
      <w:pPr>
        <w:spacing w:after="0" w:line="240" w:lineRule="auto"/>
        <w:ind w:right="282"/>
        <w:jc w:val="both"/>
        <w:rPr>
          <w:rFonts w:ascii="Cambria" w:eastAsia="Calibri" w:hAnsi="Cambria" w:cs="Times New Roman"/>
          <w:sz w:val="20"/>
          <w:szCs w:val="24"/>
        </w:rPr>
      </w:pPr>
    </w:p>
    <w:p w14:paraId="752871A3" w14:textId="513AA097" w:rsidR="00DB6A29" w:rsidRPr="0066693A" w:rsidRDefault="00863187" w:rsidP="002B1C04">
      <w:pPr>
        <w:spacing w:after="0" w:line="240" w:lineRule="auto"/>
        <w:ind w:right="282"/>
        <w:jc w:val="both"/>
        <w:rPr>
          <w:rFonts w:ascii="Cambria" w:hAnsi="Cambria" w:cs="Times New Roman"/>
          <w:sz w:val="24"/>
          <w:szCs w:val="24"/>
        </w:rPr>
      </w:pPr>
      <w:r w:rsidRPr="0066693A">
        <w:rPr>
          <w:rFonts w:ascii="Cambria" w:hAnsi="Cambria" w:cs="Times New Roman"/>
          <w:b/>
          <w:sz w:val="24"/>
          <w:szCs w:val="24"/>
          <w:u w:val="single"/>
        </w:rPr>
        <w:lastRenderedPageBreak/>
        <w:t>T</w:t>
      </w:r>
      <w:r w:rsidR="00C449C6" w:rsidRPr="0066693A">
        <w:rPr>
          <w:rFonts w:ascii="Cambria" w:hAnsi="Cambria" w:cs="Times New Roman"/>
          <w:b/>
          <w:sz w:val="24"/>
          <w:szCs w:val="24"/>
          <w:u w:val="single"/>
        </w:rPr>
        <w:t>urizam</w:t>
      </w:r>
      <w:r w:rsidR="00793626" w:rsidRPr="0066693A">
        <w:rPr>
          <w:rFonts w:ascii="Cambria" w:hAnsi="Cambria" w:cs="Times New Roman"/>
          <w:sz w:val="24"/>
          <w:szCs w:val="24"/>
        </w:rPr>
        <w:t>–</w:t>
      </w:r>
      <w:r w:rsidR="00793626" w:rsidRPr="0066693A">
        <w:rPr>
          <w:rFonts w:ascii="Cambria" w:eastAsia="Calibri" w:hAnsi="Cambria" w:cs="Times New Roman"/>
          <w:sz w:val="24"/>
          <w:szCs w:val="24"/>
        </w:rPr>
        <w:t xml:space="preserve">kao strateški sektor, zauzima važno mjesto u sveukupnom ekonomskom razvoju </w:t>
      </w:r>
      <w:r w:rsidR="00701322">
        <w:rPr>
          <w:rFonts w:ascii="Cambria" w:eastAsia="Calibri" w:hAnsi="Cambria" w:cs="Times New Roman"/>
          <w:sz w:val="24"/>
          <w:szCs w:val="24"/>
        </w:rPr>
        <w:t>držav</w:t>
      </w:r>
      <w:r w:rsidR="00793626" w:rsidRPr="0066693A">
        <w:rPr>
          <w:rFonts w:ascii="Cambria" w:eastAsia="Calibri" w:hAnsi="Cambria" w:cs="Times New Roman"/>
          <w:sz w:val="24"/>
          <w:szCs w:val="24"/>
        </w:rPr>
        <w:t>e</w:t>
      </w:r>
      <w:r w:rsidR="00DB6A29" w:rsidRPr="0066693A">
        <w:rPr>
          <w:rFonts w:ascii="Cambria" w:eastAsia="Calibri" w:hAnsi="Cambria" w:cs="Times New Roman"/>
          <w:sz w:val="24"/>
          <w:szCs w:val="24"/>
        </w:rPr>
        <w:t xml:space="preserve">, </w:t>
      </w:r>
      <w:r w:rsidR="00793626" w:rsidRPr="0066693A">
        <w:rPr>
          <w:rFonts w:ascii="Cambria" w:eastAsia="Calibri" w:hAnsi="Cambria" w:cs="Times New Roman"/>
          <w:sz w:val="24"/>
          <w:szCs w:val="24"/>
        </w:rPr>
        <w:t xml:space="preserve">a njegov uspješan razvoj ima efekat </w:t>
      </w:r>
      <w:r w:rsidR="00DC25FD" w:rsidRPr="0066693A">
        <w:rPr>
          <w:rFonts w:ascii="Cambria" w:eastAsia="Calibri" w:hAnsi="Cambria" w:cs="Times New Roman"/>
          <w:sz w:val="24"/>
          <w:szCs w:val="24"/>
        </w:rPr>
        <w:t xml:space="preserve">multiplikacije </w:t>
      </w:r>
      <w:r w:rsidR="002C3461" w:rsidRPr="0066693A">
        <w:rPr>
          <w:rFonts w:ascii="Cambria" w:eastAsia="Calibri" w:hAnsi="Cambria" w:cs="Times New Roman"/>
          <w:sz w:val="24"/>
          <w:szCs w:val="24"/>
        </w:rPr>
        <w:t xml:space="preserve">na druge </w:t>
      </w:r>
      <w:r w:rsidR="008D4361" w:rsidRPr="0066693A">
        <w:rPr>
          <w:rFonts w:ascii="Cambria" w:eastAsia="Calibri" w:hAnsi="Cambria" w:cs="Times New Roman"/>
          <w:sz w:val="24"/>
          <w:szCs w:val="24"/>
        </w:rPr>
        <w:t>s</w:t>
      </w:r>
      <w:r w:rsidR="002C3461" w:rsidRPr="0066693A">
        <w:rPr>
          <w:rFonts w:ascii="Cambria" w:eastAsia="Calibri" w:hAnsi="Cambria" w:cs="Times New Roman"/>
          <w:sz w:val="24"/>
          <w:szCs w:val="24"/>
        </w:rPr>
        <w:t>ektore ekonomije</w:t>
      </w:r>
      <w:r w:rsidR="00EA0AD1" w:rsidRPr="0066693A">
        <w:rPr>
          <w:rFonts w:ascii="Cambria" w:eastAsia="Calibri" w:hAnsi="Cambria" w:cs="Times New Roman"/>
          <w:sz w:val="24"/>
          <w:szCs w:val="24"/>
        </w:rPr>
        <w:t>,</w:t>
      </w:r>
      <w:r w:rsidR="002C3461" w:rsidRPr="0066693A">
        <w:rPr>
          <w:rFonts w:ascii="Cambria" w:eastAsia="Calibri" w:hAnsi="Cambria" w:cs="Times New Roman"/>
          <w:sz w:val="24"/>
          <w:szCs w:val="24"/>
        </w:rPr>
        <w:t xml:space="preserve"> kao što su trgovina, poljoprivreda, saobraćaj i </w:t>
      </w:r>
      <w:r w:rsidR="00FA1C9A" w:rsidRPr="0066693A">
        <w:rPr>
          <w:rFonts w:ascii="Cambria" w:eastAsia="Calibri" w:hAnsi="Cambria" w:cs="Times New Roman"/>
          <w:sz w:val="24"/>
          <w:szCs w:val="24"/>
        </w:rPr>
        <w:t>druge</w:t>
      </w:r>
      <w:r w:rsidR="002C3461" w:rsidRPr="0066693A">
        <w:rPr>
          <w:rFonts w:ascii="Cambria" w:eastAsia="Calibri" w:hAnsi="Cambria" w:cs="Times New Roman"/>
          <w:sz w:val="24"/>
          <w:szCs w:val="24"/>
        </w:rPr>
        <w:t xml:space="preserve"> aktivnosti. </w:t>
      </w:r>
    </w:p>
    <w:p w14:paraId="1531095E" w14:textId="77777777" w:rsidR="0082710F" w:rsidRPr="00701322" w:rsidRDefault="0082710F" w:rsidP="002B1C04">
      <w:pPr>
        <w:spacing w:after="0" w:line="240" w:lineRule="auto"/>
        <w:ind w:right="282"/>
        <w:jc w:val="both"/>
        <w:rPr>
          <w:rFonts w:ascii="Cambria" w:eastAsia="Calibri" w:hAnsi="Cambria" w:cs="Times New Roman"/>
          <w:sz w:val="20"/>
          <w:szCs w:val="24"/>
        </w:rPr>
      </w:pPr>
    </w:p>
    <w:p w14:paraId="5F4FF7C8" w14:textId="673F1F65" w:rsidR="00FB683C" w:rsidRDefault="00FB683C" w:rsidP="00FB683C">
      <w:pPr>
        <w:spacing w:after="0" w:line="240" w:lineRule="auto"/>
        <w:ind w:right="282"/>
        <w:jc w:val="both"/>
        <w:rPr>
          <w:rFonts w:ascii="Cambria" w:hAnsi="Cambria" w:cs="Times New Roman"/>
          <w:sz w:val="24"/>
          <w:szCs w:val="24"/>
        </w:rPr>
      </w:pPr>
      <w:r w:rsidRPr="00FB683C">
        <w:rPr>
          <w:rFonts w:ascii="Cambria" w:hAnsi="Cambria" w:cs="Times New Roman"/>
          <w:b/>
          <w:sz w:val="24"/>
          <w:szCs w:val="24"/>
          <w:u w:val="single"/>
        </w:rPr>
        <w:t>Industrijska proizvodnja</w:t>
      </w:r>
      <w:r w:rsidRPr="00FB683C">
        <w:rPr>
          <w:rFonts w:ascii="Cambria" w:hAnsi="Cambria" w:cs="Times New Roman"/>
          <w:sz w:val="24"/>
          <w:szCs w:val="24"/>
        </w:rPr>
        <w:t xml:space="preserve"> predstavlja važan ekonomski indikator u kreiranju ekonomske politike,</w:t>
      </w:r>
      <w:r>
        <w:rPr>
          <w:rFonts w:ascii="Cambria" w:hAnsi="Cambria" w:cs="Times New Roman"/>
          <w:sz w:val="24"/>
          <w:szCs w:val="24"/>
        </w:rPr>
        <w:t xml:space="preserve"> </w:t>
      </w:r>
      <w:r w:rsidRPr="00FB683C">
        <w:rPr>
          <w:rFonts w:ascii="Cambria" w:hAnsi="Cambria" w:cs="Times New Roman"/>
          <w:sz w:val="24"/>
          <w:szCs w:val="24"/>
        </w:rPr>
        <w:t>praćenju trenda ekonomske aktivnosti i naročito</w:t>
      </w:r>
      <w:r>
        <w:rPr>
          <w:rFonts w:ascii="Cambria" w:hAnsi="Cambria" w:cs="Times New Roman"/>
          <w:sz w:val="24"/>
          <w:szCs w:val="24"/>
        </w:rPr>
        <w:t xml:space="preserve"> za potrebe nacionalnih računa. </w:t>
      </w:r>
      <w:r w:rsidRPr="00FB683C">
        <w:rPr>
          <w:rFonts w:ascii="Cambria" w:hAnsi="Cambria" w:cs="Times New Roman"/>
          <w:sz w:val="24"/>
          <w:szCs w:val="24"/>
        </w:rPr>
        <w:t>Industrijska proizvodnja, posmatrano u apsolutnom iznosu, posljednjih godina bilježi ujednačene</w:t>
      </w:r>
      <w:r>
        <w:rPr>
          <w:rFonts w:ascii="Cambria" w:hAnsi="Cambria" w:cs="Times New Roman"/>
          <w:sz w:val="24"/>
          <w:szCs w:val="24"/>
        </w:rPr>
        <w:t xml:space="preserve"> </w:t>
      </w:r>
      <w:r w:rsidRPr="00FB683C">
        <w:rPr>
          <w:rFonts w:ascii="Cambria" w:hAnsi="Cambria" w:cs="Times New Roman"/>
          <w:sz w:val="24"/>
          <w:szCs w:val="24"/>
        </w:rPr>
        <w:t>vrijednosti, sa određenim manjim oscilacijama, uzrokovanim kretanjima unutar same industrijske</w:t>
      </w:r>
      <w:r>
        <w:rPr>
          <w:rFonts w:ascii="Cambria" w:hAnsi="Cambria" w:cs="Times New Roman"/>
          <w:sz w:val="24"/>
          <w:szCs w:val="24"/>
        </w:rPr>
        <w:t xml:space="preserve"> </w:t>
      </w:r>
      <w:r w:rsidRPr="00FB683C">
        <w:rPr>
          <w:rFonts w:ascii="Cambria" w:hAnsi="Cambria" w:cs="Times New Roman"/>
          <w:sz w:val="24"/>
          <w:szCs w:val="24"/>
        </w:rPr>
        <w:t>strukture. Rast učešća industr</w:t>
      </w:r>
      <w:r>
        <w:rPr>
          <w:rFonts w:ascii="Cambria" w:hAnsi="Cambria" w:cs="Times New Roman"/>
          <w:sz w:val="24"/>
          <w:szCs w:val="24"/>
        </w:rPr>
        <w:t xml:space="preserve">ijske proizvodnje u BDP u 2018. </w:t>
      </w:r>
      <w:r w:rsidRPr="00FB683C">
        <w:rPr>
          <w:rFonts w:ascii="Cambria" w:hAnsi="Cambria" w:cs="Times New Roman"/>
          <w:sz w:val="24"/>
          <w:szCs w:val="24"/>
        </w:rPr>
        <w:t>rezultat je veće proizvodne aktivnosti</w:t>
      </w:r>
      <w:r>
        <w:rPr>
          <w:rFonts w:ascii="Cambria" w:hAnsi="Cambria" w:cs="Times New Roman"/>
          <w:sz w:val="24"/>
          <w:szCs w:val="24"/>
        </w:rPr>
        <w:t xml:space="preserve"> </w:t>
      </w:r>
      <w:r w:rsidRPr="00FB683C">
        <w:rPr>
          <w:rFonts w:ascii="Cambria" w:hAnsi="Cambria" w:cs="Times New Roman"/>
          <w:sz w:val="24"/>
          <w:szCs w:val="24"/>
        </w:rPr>
        <w:t>posebno u Sektoru prerađivačke industrije i Sektoru snadbijevanje električnom energijom. Bruto</w:t>
      </w:r>
      <w:r>
        <w:rPr>
          <w:rFonts w:ascii="Cambria" w:hAnsi="Cambria" w:cs="Times New Roman"/>
          <w:sz w:val="24"/>
          <w:szCs w:val="24"/>
        </w:rPr>
        <w:t xml:space="preserve"> d</w:t>
      </w:r>
      <w:r w:rsidRPr="00FB683C">
        <w:rPr>
          <w:rFonts w:ascii="Cambria" w:hAnsi="Cambria" w:cs="Times New Roman"/>
          <w:sz w:val="24"/>
          <w:szCs w:val="24"/>
        </w:rPr>
        <w:t>odata vrijednost u sektoru prerađivačke ind</w:t>
      </w:r>
      <w:r w:rsidR="00942EE4">
        <w:rPr>
          <w:rFonts w:ascii="Cambria" w:hAnsi="Cambria" w:cs="Times New Roman"/>
          <w:sz w:val="24"/>
          <w:szCs w:val="24"/>
        </w:rPr>
        <w:t xml:space="preserve">ustrije, u periodu 2010-2018. </w:t>
      </w:r>
      <w:r w:rsidRPr="00FB683C">
        <w:rPr>
          <w:rFonts w:ascii="Cambria" w:hAnsi="Cambria" w:cs="Times New Roman"/>
          <w:sz w:val="24"/>
          <w:szCs w:val="24"/>
        </w:rPr>
        <w:t>bilježi ujednačene</w:t>
      </w:r>
      <w:r>
        <w:rPr>
          <w:rFonts w:ascii="Cambria" w:hAnsi="Cambria" w:cs="Times New Roman"/>
          <w:sz w:val="24"/>
          <w:szCs w:val="24"/>
        </w:rPr>
        <w:t xml:space="preserve"> </w:t>
      </w:r>
      <w:r w:rsidRPr="00FB683C">
        <w:rPr>
          <w:rFonts w:ascii="Cambria" w:hAnsi="Cambria" w:cs="Times New Roman"/>
          <w:sz w:val="24"/>
          <w:szCs w:val="24"/>
        </w:rPr>
        <w:t xml:space="preserve">vrijednosti, sa blagom tendencijom rasta, koja još uvijek nije dovoljna za značajniji pomak </w:t>
      </w:r>
      <w:r>
        <w:rPr>
          <w:rFonts w:ascii="Cambria" w:hAnsi="Cambria" w:cs="Times New Roman"/>
          <w:sz w:val="24"/>
          <w:szCs w:val="24"/>
        </w:rPr>
        <w:t xml:space="preserve">i </w:t>
      </w:r>
      <w:r w:rsidRPr="00FB683C">
        <w:rPr>
          <w:rFonts w:ascii="Cambria" w:hAnsi="Cambria" w:cs="Times New Roman"/>
          <w:sz w:val="24"/>
          <w:szCs w:val="24"/>
        </w:rPr>
        <w:t>poveć</w:t>
      </w:r>
      <w:r>
        <w:rPr>
          <w:rFonts w:ascii="Cambria" w:hAnsi="Cambria" w:cs="Times New Roman"/>
          <w:sz w:val="24"/>
          <w:szCs w:val="24"/>
        </w:rPr>
        <w:t>anje industrije u strukturi BDP. K</w:t>
      </w:r>
      <w:r w:rsidRPr="00FB683C">
        <w:rPr>
          <w:rFonts w:ascii="Cambria" w:hAnsi="Cambria" w:cs="Times New Roman"/>
          <w:sz w:val="24"/>
          <w:szCs w:val="24"/>
        </w:rPr>
        <w:t>ada je riječ o proizvodnji važnijih industrijskih proizvoda u Crnoj Gori, u periodu 2011-2018. godine,</w:t>
      </w:r>
      <w:r>
        <w:rPr>
          <w:rFonts w:ascii="Cambria" w:hAnsi="Cambria" w:cs="Times New Roman"/>
          <w:sz w:val="24"/>
          <w:szCs w:val="24"/>
        </w:rPr>
        <w:t xml:space="preserve"> </w:t>
      </w:r>
      <w:r w:rsidRPr="00FB683C">
        <w:rPr>
          <w:rFonts w:ascii="Cambria" w:hAnsi="Cambria" w:cs="Times New Roman"/>
          <w:sz w:val="24"/>
          <w:szCs w:val="24"/>
        </w:rPr>
        <w:t>industrijska proizvodnja bilježi rast 2013., 2015. i 2018.g. (samo 2015. godine rast je ostvaren</w:t>
      </w:r>
      <w:r>
        <w:rPr>
          <w:rFonts w:ascii="Cambria" w:hAnsi="Cambria" w:cs="Times New Roman"/>
          <w:sz w:val="24"/>
          <w:szCs w:val="24"/>
        </w:rPr>
        <w:t xml:space="preserve"> </w:t>
      </w:r>
      <w:r w:rsidRPr="00FB683C">
        <w:rPr>
          <w:rFonts w:ascii="Cambria" w:hAnsi="Cambria" w:cs="Times New Roman"/>
          <w:sz w:val="24"/>
          <w:szCs w:val="24"/>
        </w:rPr>
        <w:t>zahvaljujući rastu prerađivačke industrije, dok je u 2013. i 2018. godini, rast ostvaren zahvaljujući</w:t>
      </w:r>
      <w:r>
        <w:rPr>
          <w:rFonts w:ascii="Cambria" w:hAnsi="Cambria" w:cs="Times New Roman"/>
          <w:sz w:val="24"/>
          <w:szCs w:val="24"/>
        </w:rPr>
        <w:t xml:space="preserve"> </w:t>
      </w:r>
      <w:r w:rsidRPr="00FB683C">
        <w:rPr>
          <w:rFonts w:ascii="Cambria" w:hAnsi="Cambria" w:cs="Times New Roman"/>
          <w:sz w:val="24"/>
          <w:szCs w:val="24"/>
        </w:rPr>
        <w:t>rastu proizvodnje električne energije). Indeks in</w:t>
      </w:r>
      <w:r>
        <w:rPr>
          <w:rFonts w:ascii="Cambria" w:hAnsi="Cambria" w:cs="Times New Roman"/>
          <w:sz w:val="24"/>
          <w:szCs w:val="24"/>
        </w:rPr>
        <w:t>dustrijske proizvodnje u 2018</w:t>
      </w:r>
      <w:r w:rsidRPr="00FB683C">
        <w:rPr>
          <w:rFonts w:ascii="Cambria" w:hAnsi="Cambria" w:cs="Times New Roman"/>
          <w:sz w:val="24"/>
          <w:szCs w:val="24"/>
        </w:rPr>
        <w:t xml:space="preserve"> zabilježen je na</w:t>
      </w:r>
      <w:r>
        <w:rPr>
          <w:rFonts w:ascii="Cambria" w:hAnsi="Cambria" w:cs="Times New Roman"/>
          <w:sz w:val="24"/>
          <w:szCs w:val="24"/>
        </w:rPr>
        <w:t xml:space="preserve"> </w:t>
      </w:r>
      <w:r w:rsidRPr="00FB683C">
        <w:rPr>
          <w:rFonts w:ascii="Cambria" w:hAnsi="Cambria" w:cs="Times New Roman"/>
          <w:sz w:val="24"/>
          <w:szCs w:val="24"/>
        </w:rPr>
        <w:t>nivou od 22,4%, prvenstveno zbog rasta proizvodnje električne energije od preko 62%,</w:t>
      </w:r>
      <w:r>
        <w:rPr>
          <w:rFonts w:ascii="Cambria" w:hAnsi="Cambria" w:cs="Times New Roman"/>
          <w:sz w:val="24"/>
          <w:szCs w:val="24"/>
        </w:rPr>
        <w:t xml:space="preserve"> r</w:t>
      </w:r>
      <w:r w:rsidRPr="00FB683C">
        <w:rPr>
          <w:rFonts w:ascii="Cambria" w:hAnsi="Cambria" w:cs="Times New Roman"/>
          <w:sz w:val="24"/>
          <w:szCs w:val="24"/>
        </w:rPr>
        <w:t>asta prerađivačke industrije od 12%, ali i pad</w:t>
      </w:r>
      <w:r>
        <w:rPr>
          <w:rFonts w:ascii="Cambria" w:hAnsi="Cambria" w:cs="Times New Roman"/>
          <w:sz w:val="24"/>
          <w:szCs w:val="24"/>
        </w:rPr>
        <w:t>a vađenja rude i kamena za 21%.</w:t>
      </w:r>
      <w:r>
        <w:rPr>
          <w:rStyle w:val="FootnoteReference"/>
          <w:rFonts w:ascii="Cambria" w:hAnsi="Cambria" w:cs="Times New Roman"/>
          <w:sz w:val="24"/>
          <w:szCs w:val="24"/>
        </w:rPr>
        <w:footnoteReference w:id="1"/>
      </w:r>
    </w:p>
    <w:p w14:paraId="40FD4FF7" w14:textId="77777777" w:rsidR="00FB683C" w:rsidRPr="0066693A" w:rsidRDefault="00FB683C" w:rsidP="002B1C04">
      <w:pPr>
        <w:spacing w:after="0" w:line="240" w:lineRule="auto"/>
        <w:ind w:right="282"/>
        <w:jc w:val="both"/>
        <w:rPr>
          <w:rFonts w:ascii="Cambria" w:hAnsi="Cambria" w:cs="Times New Roman"/>
          <w:sz w:val="24"/>
          <w:szCs w:val="24"/>
        </w:rPr>
      </w:pPr>
    </w:p>
    <w:p w14:paraId="6B29E7B6" w14:textId="20A62176" w:rsidR="00863187" w:rsidRDefault="00D425CC" w:rsidP="002B1C04">
      <w:pPr>
        <w:pStyle w:val="Heading3"/>
        <w:spacing w:line="240" w:lineRule="auto"/>
        <w:ind w:right="282"/>
        <w:rPr>
          <w:rFonts w:ascii="Cambria" w:hAnsi="Cambria"/>
          <w:szCs w:val="24"/>
        </w:rPr>
      </w:pPr>
      <w:bookmarkStart w:id="10" w:name="_Toc480285651"/>
      <w:bookmarkStart w:id="11" w:name="_Toc57917569"/>
      <w:r w:rsidRPr="0066693A">
        <w:rPr>
          <w:rFonts w:ascii="Cambria" w:hAnsi="Cambria"/>
          <w:szCs w:val="24"/>
        </w:rPr>
        <w:t>1.1.</w:t>
      </w:r>
      <w:r w:rsidR="00F81ADC" w:rsidRPr="0066693A">
        <w:rPr>
          <w:rFonts w:ascii="Cambria" w:hAnsi="Cambria"/>
          <w:szCs w:val="24"/>
        </w:rPr>
        <w:t>3</w:t>
      </w:r>
      <w:r w:rsidRPr="0066693A">
        <w:rPr>
          <w:rFonts w:ascii="Cambria" w:hAnsi="Cambria"/>
          <w:szCs w:val="24"/>
        </w:rPr>
        <w:t xml:space="preserve"> </w:t>
      </w:r>
      <w:bookmarkEnd w:id="10"/>
      <w:r w:rsidR="00571FDE" w:rsidRPr="0066693A">
        <w:rPr>
          <w:rFonts w:ascii="Cambria" w:hAnsi="Cambria"/>
          <w:szCs w:val="24"/>
        </w:rPr>
        <w:t>Pregled životne sredine</w:t>
      </w:r>
      <w:bookmarkEnd w:id="11"/>
    </w:p>
    <w:p w14:paraId="7E0F2A14" w14:textId="77777777" w:rsidR="00895DAA" w:rsidRPr="00895DAA" w:rsidRDefault="00895DAA" w:rsidP="002B1C04">
      <w:pPr>
        <w:pBdr>
          <w:top w:val="nil"/>
          <w:left w:val="nil"/>
          <w:bottom w:val="nil"/>
          <w:right w:val="nil"/>
          <w:between w:val="nil"/>
          <w:bar w:val="nil"/>
        </w:pBdr>
        <w:spacing w:after="0" w:line="240" w:lineRule="auto"/>
        <w:ind w:right="282"/>
        <w:jc w:val="both"/>
        <w:rPr>
          <w:rFonts w:ascii="Cambria" w:hAnsi="Cambria"/>
          <w:sz w:val="20"/>
        </w:rPr>
      </w:pPr>
    </w:p>
    <w:p w14:paraId="13BBC2CF" w14:textId="51F1A77F" w:rsidR="00863187" w:rsidRPr="0066693A" w:rsidRDefault="00FA1C9A"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24"/>
          <w:szCs w:val="24"/>
          <w:bdr w:val="nil"/>
        </w:rPr>
      </w:pPr>
      <w:r w:rsidRPr="0066693A">
        <w:rPr>
          <w:rFonts w:ascii="Cambria" w:eastAsia="Arial Unicode MS" w:hAnsi="Cambria" w:cstheme="minorHAnsi"/>
          <w:color w:val="000000"/>
          <w:sz w:val="24"/>
          <w:szCs w:val="24"/>
          <w:bdr w:val="nil"/>
        </w:rPr>
        <w:t>Ustav</w:t>
      </w:r>
      <w:r w:rsidR="007675F2" w:rsidRPr="0066693A">
        <w:rPr>
          <w:rFonts w:ascii="Cambria" w:eastAsia="Arial Unicode MS" w:hAnsi="Cambria" w:cstheme="minorHAnsi"/>
          <w:color w:val="000000"/>
          <w:sz w:val="24"/>
          <w:szCs w:val="24"/>
          <w:bdr w:val="nil"/>
        </w:rPr>
        <w:t xml:space="preserve"> Crne Gore definiše </w:t>
      </w:r>
      <w:r w:rsidR="0082710F" w:rsidRPr="0066693A">
        <w:rPr>
          <w:rFonts w:ascii="Cambria" w:eastAsia="Arial Unicode MS" w:hAnsi="Cambria" w:cstheme="minorHAnsi"/>
          <w:color w:val="000000"/>
          <w:sz w:val="24"/>
          <w:szCs w:val="24"/>
          <w:bdr w:val="nil"/>
        </w:rPr>
        <w:t xml:space="preserve">Crnu Goru </w:t>
      </w:r>
      <w:r w:rsidR="009C480C">
        <w:rPr>
          <w:rFonts w:ascii="Cambria" w:eastAsia="Arial Unicode MS" w:hAnsi="Cambria" w:cstheme="minorHAnsi"/>
          <w:color w:val="000000"/>
          <w:sz w:val="24"/>
          <w:szCs w:val="24"/>
          <w:bdr w:val="nil"/>
        </w:rPr>
        <w:t xml:space="preserve">kao ekološku </w:t>
      </w:r>
      <w:r w:rsidR="00C249C0" w:rsidRPr="0066693A">
        <w:rPr>
          <w:rFonts w:ascii="Cambria" w:eastAsia="Arial Unicode MS" w:hAnsi="Cambria" w:cstheme="minorHAnsi"/>
          <w:color w:val="000000"/>
          <w:sz w:val="24"/>
          <w:szCs w:val="24"/>
          <w:bdr w:val="nil"/>
        </w:rPr>
        <w:t>državu</w:t>
      </w:r>
      <w:r w:rsidR="007675F2" w:rsidRPr="0066693A">
        <w:rPr>
          <w:rFonts w:ascii="Cambria" w:eastAsia="Arial Unicode MS" w:hAnsi="Cambria" w:cstheme="minorHAnsi"/>
          <w:color w:val="000000"/>
          <w:sz w:val="24"/>
          <w:szCs w:val="24"/>
          <w:bdr w:val="nil"/>
        </w:rPr>
        <w:t xml:space="preserve"> i </w:t>
      </w:r>
      <w:r w:rsidRPr="0066693A">
        <w:rPr>
          <w:rFonts w:ascii="Cambria" w:eastAsia="Arial Unicode MS" w:hAnsi="Cambria" w:cstheme="minorHAnsi"/>
          <w:color w:val="000000"/>
          <w:sz w:val="24"/>
          <w:szCs w:val="24"/>
          <w:bdr w:val="nil"/>
        </w:rPr>
        <w:t>propisuje</w:t>
      </w:r>
      <w:r w:rsidR="007675F2" w:rsidRPr="0066693A">
        <w:rPr>
          <w:rFonts w:ascii="Cambria" w:eastAsia="Arial Unicode MS" w:hAnsi="Cambria" w:cstheme="minorHAnsi"/>
          <w:color w:val="000000"/>
          <w:sz w:val="24"/>
          <w:szCs w:val="24"/>
          <w:bdr w:val="nil"/>
        </w:rPr>
        <w:t xml:space="preserve"> zaštit</w:t>
      </w:r>
      <w:r w:rsidRPr="0066693A">
        <w:rPr>
          <w:rFonts w:ascii="Cambria" w:eastAsia="Arial Unicode MS" w:hAnsi="Cambria" w:cstheme="minorHAnsi"/>
          <w:color w:val="000000"/>
          <w:sz w:val="24"/>
          <w:szCs w:val="24"/>
          <w:bdr w:val="nil"/>
        </w:rPr>
        <w:t>u</w:t>
      </w:r>
      <w:r w:rsidR="007675F2" w:rsidRPr="0066693A">
        <w:rPr>
          <w:rFonts w:ascii="Cambria" w:eastAsia="Arial Unicode MS" w:hAnsi="Cambria" w:cstheme="minorHAnsi"/>
          <w:color w:val="000000"/>
          <w:sz w:val="24"/>
          <w:szCs w:val="24"/>
          <w:bdr w:val="nil"/>
        </w:rPr>
        <w:t xml:space="preserve"> prirodnog nasljeđa u dijelu o ekonomskim, socijalnim i kulturnim pravima i slobodama. Od </w:t>
      </w:r>
      <w:r w:rsidR="00863187" w:rsidRPr="0066693A">
        <w:rPr>
          <w:rFonts w:ascii="Cambria" w:eastAsia="Arial Unicode MS" w:hAnsi="Cambria" w:cstheme="minorHAnsi"/>
          <w:color w:val="000000"/>
          <w:sz w:val="24"/>
          <w:szCs w:val="24"/>
          <w:bdr w:val="nil"/>
        </w:rPr>
        <w:t>2006</w:t>
      </w:r>
      <w:r w:rsidR="007675F2" w:rsidRPr="0066693A">
        <w:rPr>
          <w:rFonts w:ascii="Cambria" w:eastAsia="Arial Unicode MS" w:hAnsi="Cambria" w:cstheme="minorHAnsi"/>
          <w:color w:val="000000"/>
          <w:sz w:val="24"/>
          <w:szCs w:val="24"/>
          <w:bdr w:val="nil"/>
        </w:rPr>
        <w:t xml:space="preserve">. </w:t>
      </w:r>
      <w:r w:rsidR="00736DEE" w:rsidRPr="0066693A">
        <w:rPr>
          <w:rFonts w:ascii="Cambria" w:eastAsia="Arial Unicode MS" w:hAnsi="Cambria" w:cstheme="minorHAnsi"/>
          <w:color w:val="000000"/>
          <w:sz w:val="24"/>
          <w:szCs w:val="24"/>
          <w:bdr w:val="nil"/>
        </w:rPr>
        <w:t>g</w:t>
      </w:r>
      <w:r w:rsidR="007675F2" w:rsidRPr="0066693A">
        <w:rPr>
          <w:rFonts w:ascii="Cambria" w:eastAsia="Arial Unicode MS" w:hAnsi="Cambria" w:cstheme="minorHAnsi"/>
          <w:color w:val="000000"/>
          <w:sz w:val="24"/>
          <w:szCs w:val="24"/>
          <w:bdr w:val="nil"/>
        </w:rPr>
        <w:t>odine</w:t>
      </w:r>
      <w:r w:rsidR="00736DEE" w:rsidRPr="0066693A">
        <w:rPr>
          <w:rFonts w:ascii="Cambria" w:eastAsia="Arial Unicode MS" w:hAnsi="Cambria" w:cstheme="minorHAnsi"/>
          <w:color w:val="000000"/>
          <w:sz w:val="24"/>
          <w:szCs w:val="24"/>
          <w:bdr w:val="nil"/>
        </w:rPr>
        <w:t>,</w:t>
      </w:r>
      <w:r w:rsidR="00863187" w:rsidRPr="0066693A">
        <w:rPr>
          <w:rFonts w:ascii="Cambria" w:eastAsia="Arial Unicode MS" w:hAnsi="Cambria" w:cstheme="minorHAnsi"/>
          <w:color w:val="000000"/>
          <w:sz w:val="24"/>
          <w:szCs w:val="24"/>
          <w:bdr w:val="nil"/>
        </w:rPr>
        <w:t xml:space="preserve"> </w:t>
      </w:r>
      <w:r w:rsidR="007675F2" w:rsidRPr="0066693A">
        <w:rPr>
          <w:rFonts w:ascii="Cambria" w:eastAsia="Arial Unicode MS" w:hAnsi="Cambria" w:cstheme="minorHAnsi"/>
          <w:color w:val="000000"/>
          <w:sz w:val="24"/>
          <w:szCs w:val="24"/>
          <w:bdr w:val="nil"/>
        </w:rPr>
        <w:t xml:space="preserve">Crna Gora pristupila </w:t>
      </w:r>
      <w:r w:rsidR="00736DEE" w:rsidRPr="0066693A">
        <w:rPr>
          <w:rFonts w:ascii="Cambria" w:eastAsia="Arial Unicode MS" w:hAnsi="Cambria" w:cstheme="minorHAnsi"/>
          <w:color w:val="000000"/>
          <w:sz w:val="24"/>
          <w:szCs w:val="24"/>
          <w:bdr w:val="nil"/>
        </w:rPr>
        <w:t xml:space="preserve">je </w:t>
      </w:r>
      <w:r w:rsidR="007675F2" w:rsidRPr="0066693A">
        <w:rPr>
          <w:rFonts w:ascii="Cambria" w:eastAsia="Arial Unicode MS" w:hAnsi="Cambria" w:cstheme="minorHAnsi"/>
          <w:color w:val="000000"/>
          <w:sz w:val="24"/>
          <w:szCs w:val="24"/>
          <w:bdr w:val="nil"/>
        </w:rPr>
        <w:t>glavnim međunarodnim forumima za zaštitu životne sredine</w:t>
      </w:r>
      <w:r w:rsidR="00607237" w:rsidRPr="0066693A">
        <w:rPr>
          <w:rFonts w:ascii="Cambria" w:eastAsia="Arial Unicode MS" w:hAnsi="Cambria" w:cstheme="minorHAnsi"/>
          <w:color w:val="000000"/>
          <w:sz w:val="24"/>
          <w:szCs w:val="24"/>
          <w:bdr w:val="nil"/>
        </w:rPr>
        <w:t>, uspostavila institucije</w:t>
      </w:r>
      <w:r w:rsidR="00863187" w:rsidRPr="0066693A">
        <w:rPr>
          <w:rFonts w:ascii="Cambria" w:eastAsia="Arial Unicode MS" w:hAnsi="Cambria" w:cstheme="minorHAnsi"/>
          <w:color w:val="000000"/>
          <w:sz w:val="24"/>
          <w:szCs w:val="24"/>
          <w:bdr w:val="nil"/>
        </w:rPr>
        <w:t xml:space="preserve"> </w:t>
      </w:r>
      <w:r w:rsidR="00607237" w:rsidRPr="0066693A">
        <w:rPr>
          <w:rFonts w:ascii="Cambria" w:eastAsia="Arial Unicode MS" w:hAnsi="Cambria" w:cstheme="minorHAnsi"/>
          <w:color w:val="000000"/>
          <w:sz w:val="24"/>
          <w:szCs w:val="24"/>
          <w:bdr w:val="nil"/>
        </w:rPr>
        <w:t xml:space="preserve">za zaštitu životne sredine i usvojila savremene zakonske norme u ovoj oblasti. Crna Gora pristupila </w:t>
      </w:r>
      <w:r w:rsidR="00736DEE" w:rsidRPr="0066693A">
        <w:rPr>
          <w:rFonts w:ascii="Cambria" w:eastAsia="Arial Unicode MS" w:hAnsi="Cambria" w:cstheme="minorHAnsi"/>
          <w:color w:val="000000"/>
          <w:sz w:val="24"/>
          <w:szCs w:val="24"/>
          <w:bdr w:val="nil"/>
        </w:rPr>
        <w:t xml:space="preserve">je </w:t>
      </w:r>
      <w:r w:rsidR="0082710F" w:rsidRPr="0066693A">
        <w:rPr>
          <w:rFonts w:ascii="Cambria" w:eastAsia="Arial Unicode MS" w:hAnsi="Cambria" w:cstheme="minorHAnsi"/>
          <w:color w:val="000000"/>
          <w:sz w:val="24"/>
          <w:szCs w:val="24"/>
          <w:bdr w:val="nil"/>
        </w:rPr>
        <w:t xml:space="preserve">velikom </w:t>
      </w:r>
      <w:r w:rsidRPr="0066693A">
        <w:rPr>
          <w:rFonts w:ascii="Cambria" w:eastAsia="Arial Unicode MS" w:hAnsi="Cambria" w:cstheme="minorHAnsi"/>
          <w:color w:val="000000"/>
          <w:sz w:val="24"/>
          <w:szCs w:val="24"/>
          <w:bdr w:val="nil"/>
        </w:rPr>
        <w:t>broju</w:t>
      </w:r>
      <w:r w:rsidR="00607237" w:rsidRPr="0066693A">
        <w:rPr>
          <w:rFonts w:ascii="Cambria" w:eastAsia="Arial Unicode MS" w:hAnsi="Cambria" w:cstheme="minorHAnsi"/>
          <w:color w:val="000000"/>
          <w:sz w:val="24"/>
          <w:szCs w:val="24"/>
          <w:bdr w:val="nil"/>
        </w:rPr>
        <w:t xml:space="preserve"> </w:t>
      </w:r>
      <w:r w:rsidRPr="0066693A">
        <w:rPr>
          <w:rFonts w:ascii="Cambria" w:eastAsia="Arial Unicode MS" w:hAnsi="Cambria" w:cstheme="minorHAnsi"/>
          <w:color w:val="000000"/>
          <w:sz w:val="24"/>
          <w:szCs w:val="24"/>
          <w:bdr w:val="nil"/>
        </w:rPr>
        <w:t xml:space="preserve">multilateralnih </w:t>
      </w:r>
      <w:r w:rsidR="00795332" w:rsidRPr="0066693A">
        <w:rPr>
          <w:rFonts w:ascii="Cambria" w:eastAsia="Arial Unicode MS" w:hAnsi="Cambria" w:cstheme="minorHAnsi"/>
          <w:color w:val="000000"/>
          <w:sz w:val="24"/>
          <w:szCs w:val="24"/>
          <w:bdr w:val="nil"/>
        </w:rPr>
        <w:t xml:space="preserve">sporazuma </w:t>
      </w:r>
      <w:r w:rsidR="00607237" w:rsidRPr="0066693A">
        <w:rPr>
          <w:rFonts w:ascii="Cambria" w:eastAsia="Arial Unicode MS" w:hAnsi="Cambria" w:cstheme="minorHAnsi"/>
          <w:color w:val="000000"/>
          <w:sz w:val="24"/>
          <w:szCs w:val="24"/>
          <w:bdr w:val="nil"/>
        </w:rPr>
        <w:t>(konvencija) o zaštiti životne sredine</w:t>
      </w:r>
      <w:r w:rsidR="00895DAA">
        <w:rPr>
          <w:rFonts w:ascii="Cambria" w:eastAsia="Arial Unicode MS" w:hAnsi="Cambria" w:cstheme="minorHAnsi"/>
          <w:color w:val="000000"/>
          <w:sz w:val="24"/>
          <w:szCs w:val="24"/>
          <w:bdr w:val="nil"/>
        </w:rPr>
        <w:t>,</w:t>
      </w:r>
      <w:r w:rsidR="00607237" w:rsidRPr="0066693A">
        <w:rPr>
          <w:rFonts w:ascii="Cambria" w:eastAsia="Arial Unicode MS" w:hAnsi="Cambria" w:cstheme="minorHAnsi"/>
          <w:color w:val="000000"/>
          <w:sz w:val="24"/>
          <w:szCs w:val="24"/>
          <w:bdr w:val="nil"/>
        </w:rPr>
        <w:t xml:space="preserve"> usvajanjem instrumenata sukcesije ili postupkom pristupanja</w:t>
      </w:r>
      <w:r w:rsidR="00895DAA">
        <w:rPr>
          <w:rFonts w:ascii="Cambria" w:eastAsia="Arial Unicode MS" w:hAnsi="Cambria" w:cstheme="minorHAnsi"/>
          <w:color w:val="000000"/>
          <w:sz w:val="24"/>
          <w:szCs w:val="24"/>
          <w:bdr w:val="nil"/>
        </w:rPr>
        <w:t>,</w:t>
      </w:r>
      <w:r w:rsidR="00607237" w:rsidRPr="0066693A">
        <w:rPr>
          <w:rFonts w:ascii="Cambria" w:eastAsia="Arial Unicode MS" w:hAnsi="Cambria" w:cstheme="minorHAnsi"/>
          <w:color w:val="000000"/>
          <w:sz w:val="24"/>
          <w:szCs w:val="24"/>
          <w:bdr w:val="nil"/>
        </w:rPr>
        <w:t xml:space="preserve"> odnosno ratifikacije</w:t>
      </w:r>
      <w:r w:rsidR="00736DEE" w:rsidRPr="0066693A">
        <w:rPr>
          <w:rFonts w:ascii="Cambria" w:eastAsia="Arial Unicode MS" w:hAnsi="Cambria" w:cstheme="minorHAnsi"/>
          <w:b/>
          <w:color w:val="000000"/>
          <w:sz w:val="24"/>
          <w:szCs w:val="24"/>
          <w:bdr w:val="nil"/>
        </w:rPr>
        <w:t>.</w:t>
      </w:r>
      <w:r w:rsidR="00EA4258" w:rsidRPr="0066693A">
        <w:rPr>
          <w:rStyle w:val="FootnoteReference"/>
          <w:rFonts w:ascii="Cambria" w:eastAsia="Arial Unicode MS" w:hAnsi="Cambria" w:cstheme="minorHAnsi"/>
          <w:b/>
          <w:color w:val="000000"/>
          <w:sz w:val="24"/>
          <w:szCs w:val="24"/>
          <w:bdr w:val="nil"/>
        </w:rPr>
        <w:footnoteReference w:id="2"/>
      </w:r>
      <w:r w:rsidR="00EA4258" w:rsidRPr="0066693A">
        <w:rPr>
          <w:rFonts w:ascii="Cambria" w:eastAsia="Arial Unicode MS" w:hAnsi="Cambria" w:cstheme="minorHAnsi"/>
          <w:color w:val="000000"/>
          <w:sz w:val="24"/>
          <w:szCs w:val="24"/>
          <w:bdr w:val="nil"/>
        </w:rPr>
        <w:t xml:space="preserve"> </w:t>
      </w:r>
    </w:p>
    <w:p w14:paraId="252D3A9F" w14:textId="77777777" w:rsidR="00863187" w:rsidRPr="00895DAA" w:rsidRDefault="00863187"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16"/>
          <w:szCs w:val="24"/>
          <w:bdr w:val="nil"/>
        </w:rPr>
      </w:pPr>
    </w:p>
    <w:p w14:paraId="1DD6967A" w14:textId="541770AF" w:rsidR="001040A0" w:rsidRPr="0066693A" w:rsidRDefault="00607237" w:rsidP="002B1C04">
      <w:pPr>
        <w:pBdr>
          <w:top w:val="nil"/>
          <w:left w:val="nil"/>
          <w:bottom w:val="nil"/>
          <w:right w:val="nil"/>
          <w:between w:val="nil"/>
          <w:bar w:val="nil"/>
        </w:pBdr>
        <w:shd w:val="clear" w:color="auto" w:fill="FFFFFF"/>
        <w:spacing w:after="0" w:line="240" w:lineRule="auto"/>
        <w:ind w:right="282"/>
        <w:jc w:val="both"/>
        <w:rPr>
          <w:rFonts w:ascii="Cambria" w:eastAsia="Arial Unicode MS" w:hAnsi="Cambria" w:cs="Calibri"/>
          <w:color w:val="000000"/>
          <w:sz w:val="24"/>
          <w:szCs w:val="24"/>
          <w:bdr w:val="nil"/>
        </w:rPr>
      </w:pPr>
      <w:r w:rsidRPr="0066693A">
        <w:rPr>
          <w:rFonts w:ascii="Cambria" w:eastAsia="Arial Unicode MS" w:hAnsi="Cambria" w:cstheme="minorHAnsi"/>
          <w:color w:val="000000"/>
          <w:sz w:val="24"/>
          <w:szCs w:val="24"/>
          <w:u w:color="000000"/>
          <w:bdr w:val="nil"/>
        </w:rPr>
        <w:t>Integ</w:t>
      </w:r>
      <w:r w:rsidR="00FA1C9A" w:rsidRPr="0066693A">
        <w:rPr>
          <w:rFonts w:ascii="Cambria" w:eastAsia="Arial Unicode MS" w:hAnsi="Cambria" w:cstheme="minorHAnsi"/>
          <w:color w:val="000000"/>
          <w:sz w:val="24"/>
          <w:szCs w:val="24"/>
          <w:u w:color="000000"/>
          <w:bdr w:val="nil"/>
        </w:rPr>
        <w:t>racija</w:t>
      </w:r>
      <w:r w:rsidRPr="0066693A">
        <w:rPr>
          <w:rFonts w:ascii="Cambria" w:eastAsia="Arial Unicode MS" w:hAnsi="Cambria" w:cstheme="minorHAnsi"/>
          <w:color w:val="000000"/>
          <w:sz w:val="24"/>
          <w:szCs w:val="24"/>
          <w:u w:color="000000"/>
          <w:bdr w:val="nil"/>
        </w:rPr>
        <w:t xml:space="preserve"> u</w:t>
      </w:r>
      <w:r w:rsidR="00863187" w:rsidRPr="0066693A">
        <w:rPr>
          <w:rFonts w:ascii="Cambria" w:eastAsia="Arial Unicode MS" w:hAnsi="Cambria" w:cstheme="minorHAnsi"/>
          <w:color w:val="000000"/>
          <w:sz w:val="24"/>
          <w:szCs w:val="24"/>
          <w:u w:color="000000"/>
          <w:bdr w:val="nil"/>
        </w:rPr>
        <w:t xml:space="preserve"> EU </w:t>
      </w:r>
      <w:r w:rsidR="00736DEE" w:rsidRPr="0066693A">
        <w:rPr>
          <w:rFonts w:ascii="Cambria" w:eastAsia="Arial Unicode MS" w:hAnsi="Cambria" w:cstheme="minorHAnsi"/>
          <w:color w:val="000000"/>
          <w:sz w:val="24"/>
          <w:szCs w:val="24"/>
          <w:u w:color="000000"/>
          <w:bdr w:val="nil"/>
        </w:rPr>
        <w:t xml:space="preserve">je </w:t>
      </w:r>
      <w:r w:rsidR="00895DAA">
        <w:rPr>
          <w:rFonts w:ascii="Cambria" w:eastAsia="Arial Unicode MS" w:hAnsi="Cambria" w:cstheme="minorHAnsi"/>
          <w:color w:val="000000"/>
          <w:sz w:val="24"/>
          <w:szCs w:val="24"/>
          <w:u w:color="000000"/>
          <w:bdr w:val="nil"/>
        </w:rPr>
        <w:t>od ključni</w:t>
      </w:r>
      <w:r w:rsidRPr="0066693A">
        <w:rPr>
          <w:rFonts w:ascii="Cambria" w:eastAsia="Arial Unicode MS" w:hAnsi="Cambria" w:cstheme="minorHAnsi"/>
          <w:color w:val="000000"/>
          <w:sz w:val="24"/>
          <w:szCs w:val="24"/>
          <w:u w:color="000000"/>
          <w:bdr w:val="nil"/>
        </w:rPr>
        <w:t xml:space="preserve"> strateški</w:t>
      </w:r>
      <w:r w:rsidR="00895DAA">
        <w:rPr>
          <w:rFonts w:ascii="Cambria" w:eastAsia="Arial Unicode MS" w:hAnsi="Cambria" w:cstheme="minorHAnsi"/>
          <w:color w:val="000000"/>
          <w:sz w:val="24"/>
          <w:szCs w:val="24"/>
          <w:u w:color="000000"/>
          <w:bdr w:val="nil"/>
        </w:rPr>
        <w:t xml:space="preserve"> cilj</w:t>
      </w:r>
      <w:r w:rsidRPr="0066693A">
        <w:rPr>
          <w:rFonts w:ascii="Cambria" w:eastAsia="Arial Unicode MS" w:hAnsi="Cambria" w:cstheme="minorHAnsi"/>
          <w:color w:val="000000"/>
          <w:sz w:val="24"/>
          <w:szCs w:val="24"/>
          <w:u w:color="000000"/>
          <w:bdr w:val="nil"/>
        </w:rPr>
        <w:t xml:space="preserve"> Crne Gore</w:t>
      </w:r>
      <w:r w:rsidR="00895DAA">
        <w:rPr>
          <w:rFonts w:ascii="Cambria" w:eastAsia="Arial Unicode MS" w:hAnsi="Cambria" w:cstheme="minorHAnsi"/>
          <w:color w:val="000000"/>
          <w:sz w:val="24"/>
          <w:szCs w:val="24"/>
          <w:u w:color="000000"/>
          <w:bdr w:val="nil"/>
        </w:rPr>
        <w:t xml:space="preserve">. Stoga, </w:t>
      </w:r>
      <w:r w:rsidRPr="0066693A">
        <w:rPr>
          <w:rFonts w:ascii="Cambria" w:eastAsia="Arial Unicode MS" w:hAnsi="Cambria" w:cstheme="minorHAnsi"/>
          <w:color w:val="000000"/>
          <w:sz w:val="24"/>
          <w:szCs w:val="24"/>
          <w:u w:color="000000"/>
          <w:bdr w:val="nil"/>
        </w:rPr>
        <w:t>postupak približavanja EU oblikuje razvoj okvira, politika i institucija u svim oblastima, uključujući sektor životne sredine.</w:t>
      </w:r>
      <w:r w:rsidR="00FA1C9A" w:rsidRPr="0066693A">
        <w:rPr>
          <w:rFonts w:ascii="Cambria" w:eastAsia="Arial Unicode MS" w:hAnsi="Cambria" w:cs="Calibri"/>
          <w:color w:val="000000"/>
          <w:sz w:val="24"/>
          <w:szCs w:val="24"/>
          <w:bdr w:val="nil"/>
        </w:rPr>
        <w:t xml:space="preserve"> </w:t>
      </w:r>
      <w:r w:rsidR="008114C1" w:rsidRPr="0066693A">
        <w:rPr>
          <w:rFonts w:ascii="Cambria" w:eastAsia="Arial Unicode MS" w:hAnsi="Cambria" w:cs="Calibri"/>
          <w:color w:val="000000"/>
          <w:sz w:val="24"/>
          <w:szCs w:val="24"/>
          <w:bdr w:val="nil"/>
        </w:rPr>
        <w:t>Cr</w:t>
      </w:r>
      <w:r w:rsidR="00224D2C" w:rsidRPr="0066693A">
        <w:rPr>
          <w:rFonts w:ascii="Cambria" w:eastAsia="Arial Unicode MS" w:hAnsi="Cambria" w:cstheme="minorHAnsi"/>
          <w:color w:val="000000"/>
          <w:sz w:val="24"/>
          <w:szCs w:val="24"/>
          <w:bdr w:val="nil"/>
        </w:rPr>
        <w:t xml:space="preserve">na Gora je </w:t>
      </w:r>
      <w:r w:rsidR="0085009C" w:rsidRPr="0066693A">
        <w:rPr>
          <w:rFonts w:ascii="Cambria" w:eastAsia="Arial Unicode MS" w:hAnsi="Cambria" w:cstheme="minorHAnsi"/>
          <w:color w:val="000000"/>
          <w:sz w:val="24"/>
          <w:szCs w:val="24"/>
          <w:bdr w:val="nil"/>
        </w:rPr>
        <w:t>donijela</w:t>
      </w:r>
      <w:r w:rsidR="008D6C6E" w:rsidRPr="0066693A">
        <w:rPr>
          <w:rFonts w:ascii="Cambria" w:eastAsia="Arial Unicode MS" w:hAnsi="Cambria" w:cstheme="minorHAnsi"/>
          <w:color w:val="000000"/>
          <w:sz w:val="24"/>
          <w:szCs w:val="24"/>
          <w:bdr w:val="nil"/>
        </w:rPr>
        <w:t>/usvojila</w:t>
      </w:r>
      <w:r w:rsidR="0085009C" w:rsidRPr="0066693A">
        <w:rPr>
          <w:rFonts w:ascii="Cambria" w:eastAsia="Arial Unicode MS" w:hAnsi="Cambria" w:cstheme="minorHAnsi"/>
          <w:color w:val="000000"/>
          <w:sz w:val="24"/>
          <w:szCs w:val="24"/>
          <w:bdr w:val="nil"/>
        </w:rPr>
        <w:t xml:space="preserve"> </w:t>
      </w:r>
      <w:r w:rsidR="008D6C6E" w:rsidRPr="0066693A">
        <w:rPr>
          <w:rFonts w:ascii="Cambria" w:eastAsia="Arial Unicode MS" w:hAnsi="Cambria" w:cstheme="minorHAnsi"/>
          <w:color w:val="000000"/>
          <w:sz w:val="24"/>
          <w:szCs w:val="24"/>
          <w:bdr w:val="nil"/>
        </w:rPr>
        <w:t>set</w:t>
      </w:r>
      <w:r w:rsidR="00F66F95" w:rsidRPr="0066693A">
        <w:rPr>
          <w:rFonts w:ascii="Cambria" w:eastAsia="Arial Unicode MS" w:hAnsi="Cambria" w:cstheme="minorHAnsi"/>
          <w:color w:val="000000"/>
          <w:sz w:val="24"/>
          <w:szCs w:val="24"/>
          <w:bdr w:val="nil"/>
        </w:rPr>
        <w:t xml:space="preserve"> </w:t>
      </w:r>
      <w:r w:rsidR="004A588A" w:rsidRPr="0066693A">
        <w:rPr>
          <w:rFonts w:ascii="Cambria" w:eastAsia="Arial Unicode MS" w:hAnsi="Cambria" w:cstheme="minorHAnsi"/>
          <w:color w:val="000000"/>
          <w:sz w:val="24"/>
          <w:szCs w:val="24"/>
          <w:bdr w:val="nil"/>
        </w:rPr>
        <w:t>propisa</w:t>
      </w:r>
      <w:r w:rsidR="00F66F95" w:rsidRPr="0066693A">
        <w:rPr>
          <w:rFonts w:ascii="Cambria" w:eastAsia="Arial Unicode MS" w:hAnsi="Cambria" w:cstheme="minorHAnsi"/>
          <w:color w:val="000000"/>
          <w:sz w:val="24"/>
          <w:szCs w:val="24"/>
          <w:bdr w:val="nil"/>
        </w:rPr>
        <w:t xml:space="preserve"> o životnoj sredini kojim je obuhvatila </w:t>
      </w:r>
      <w:r w:rsidR="008459FA" w:rsidRPr="0066693A">
        <w:rPr>
          <w:rFonts w:ascii="Cambria" w:eastAsia="Arial Unicode MS" w:hAnsi="Cambria" w:cstheme="minorHAnsi"/>
          <w:color w:val="000000"/>
          <w:sz w:val="24"/>
          <w:szCs w:val="24"/>
          <w:bdr w:val="nil"/>
        </w:rPr>
        <w:t xml:space="preserve">sve aspekte zaštite životne sredine i uspostavila relevantan </w:t>
      </w:r>
      <w:r w:rsidR="008D6C6E" w:rsidRPr="0066693A">
        <w:rPr>
          <w:rFonts w:ascii="Cambria" w:eastAsia="Arial Unicode MS" w:hAnsi="Cambria" w:cstheme="minorHAnsi"/>
          <w:color w:val="000000"/>
          <w:sz w:val="24"/>
          <w:szCs w:val="24"/>
          <w:bdr w:val="nil"/>
        </w:rPr>
        <w:t xml:space="preserve">zakonodavni i </w:t>
      </w:r>
      <w:r w:rsidR="008459FA" w:rsidRPr="0066693A">
        <w:rPr>
          <w:rFonts w:ascii="Cambria" w:eastAsia="Arial Unicode MS" w:hAnsi="Cambria" w:cstheme="minorHAnsi"/>
          <w:color w:val="000000"/>
          <w:sz w:val="24"/>
          <w:szCs w:val="24"/>
          <w:bdr w:val="nil"/>
        </w:rPr>
        <w:t>institucionalni okvir</w:t>
      </w:r>
      <w:r w:rsidR="0082710F" w:rsidRPr="0066693A">
        <w:rPr>
          <w:rFonts w:ascii="Cambria" w:eastAsia="Arial Unicode MS" w:hAnsi="Cambria" w:cstheme="minorHAnsi"/>
          <w:color w:val="000000"/>
          <w:sz w:val="24"/>
          <w:szCs w:val="24"/>
          <w:bdr w:val="nil"/>
        </w:rPr>
        <w:t xml:space="preserve">, </w:t>
      </w:r>
      <w:r w:rsidR="008D6C6E" w:rsidRPr="0066693A">
        <w:rPr>
          <w:rFonts w:ascii="Cambria" w:eastAsia="Arial Unicode MS" w:hAnsi="Cambria" w:cstheme="minorHAnsi"/>
          <w:color w:val="000000"/>
          <w:sz w:val="24"/>
          <w:szCs w:val="24"/>
          <w:bdr w:val="nil"/>
        </w:rPr>
        <w:t>koji je</w:t>
      </w:r>
      <w:r w:rsidR="009C480C">
        <w:rPr>
          <w:rFonts w:ascii="Cambria" w:eastAsia="Arial Unicode MS" w:hAnsi="Cambria" w:cstheme="minorHAnsi"/>
          <w:color w:val="000000"/>
          <w:sz w:val="24"/>
          <w:szCs w:val="24"/>
          <w:bdr w:val="nil"/>
        </w:rPr>
        <w:t xml:space="preserve"> u velikoj mjeri usaglašen</w:t>
      </w:r>
      <w:r w:rsidR="00586958" w:rsidRPr="0066693A">
        <w:rPr>
          <w:rFonts w:ascii="Cambria" w:eastAsia="Arial Unicode MS" w:hAnsi="Cambria" w:cstheme="minorHAnsi"/>
          <w:color w:val="000000"/>
          <w:sz w:val="24"/>
          <w:szCs w:val="24"/>
          <w:bdr w:val="nil"/>
        </w:rPr>
        <w:t xml:space="preserve"> </w:t>
      </w:r>
      <w:r w:rsidR="008459FA" w:rsidRPr="0066693A">
        <w:rPr>
          <w:rFonts w:ascii="Cambria" w:eastAsia="Arial Unicode MS" w:hAnsi="Cambria" w:cstheme="minorHAnsi"/>
          <w:color w:val="000000"/>
          <w:sz w:val="24"/>
          <w:szCs w:val="24"/>
          <w:bdr w:val="nil"/>
        </w:rPr>
        <w:t xml:space="preserve">s pravom EU, </w:t>
      </w:r>
      <w:r w:rsidR="00895DAA">
        <w:rPr>
          <w:rFonts w:ascii="Cambria" w:eastAsia="Arial Unicode MS" w:hAnsi="Cambria" w:cstheme="minorHAnsi"/>
          <w:color w:val="000000"/>
          <w:sz w:val="24"/>
          <w:szCs w:val="24"/>
          <w:bdr w:val="nil"/>
        </w:rPr>
        <w:t xml:space="preserve">s tim što </w:t>
      </w:r>
      <w:r w:rsidR="008459FA" w:rsidRPr="0066693A">
        <w:rPr>
          <w:rFonts w:ascii="Cambria" w:eastAsia="Arial Unicode MS" w:hAnsi="Cambria" w:cstheme="minorHAnsi"/>
          <w:color w:val="000000"/>
          <w:sz w:val="24"/>
          <w:szCs w:val="24"/>
          <w:bdr w:val="nil"/>
        </w:rPr>
        <w:t>postupak usaglašavanj</w:t>
      </w:r>
      <w:r w:rsidR="004A588A" w:rsidRPr="0066693A">
        <w:rPr>
          <w:rFonts w:ascii="Cambria" w:eastAsia="Arial Unicode MS" w:hAnsi="Cambria" w:cstheme="minorHAnsi"/>
          <w:color w:val="000000"/>
          <w:sz w:val="24"/>
          <w:szCs w:val="24"/>
          <w:bdr w:val="nil"/>
        </w:rPr>
        <w:t>a</w:t>
      </w:r>
      <w:r w:rsidR="008459FA" w:rsidRPr="0066693A">
        <w:rPr>
          <w:rFonts w:ascii="Cambria" w:eastAsia="Arial Unicode MS" w:hAnsi="Cambria" w:cstheme="minorHAnsi"/>
          <w:color w:val="000000"/>
          <w:sz w:val="24"/>
          <w:szCs w:val="24"/>
          <w:bdr w:val="nil"/>
        </w:rPr>
        <w:t xml:space="preserve"> i dalje traje. </w:t>
      </w:r>
      <w:r w:rsidR="008D6C6E" w:rsidRPr="0066693A">
        <w:rPr>
          <w:rFonts w:ascii="Cambria" w:eastAsia="Arial Unicode MS" w:hAnsi="Cambria" w:cstheme="minorHAnsi"/>
          <w:color w:val="000000"/>
          <w:sz w:val="24"/>
          <w:szCs w:val="24"/>
          <w:bdr w:val="nil"/>
        </w:rPr>
        <w:t>Takođe,</w:t>
      </w:r>
      <w:r w:rsidR="008459FA" w:rsidRPr="0066693A">
        <w:rPr>
          <w:rFonts w:ascii="Cambria" w:eastAsia="Arial Unicode MS" w:hAnsi="Cambria" w:cstheme="minorHAnsi"/>
          <w:color w:val="000000"/>
          <w:sz w:val="24"/>
          <w:szCs w:val="24"/>
          <w:bdr w:val="nil"/>
        </w:rPr>
        <w:t xml:space="preserve"> postoji visok nivo komplementarnosti između propisa EU i međunarodnih konvencija u ovoj oblasti</w:t>
      </w:r>
      <w:r w:rsidR="001040A0" w:rsidRPr="0066693A">
        <w:rPr>
          <w:rFonts w:ascii="Cambria" w:eastAsia="Arial Unicode MS" w:hAnsi="Cambria" w:cstheme="minorHAnsi"/>
          <w:color w:val="000000"/>
          <w:sz w:val="24"/>
          <w:szCs w:val="24"/>
          <w:bdr w:val="nil"/>
        </w:rPr>
        <w:t xml:space="preserve">. </w:t>
      </w:r>
    </w:p>
    <w:p w14:paraId="4C57760D" w14:textId="77777777" w:rsidR="008459FA" w:rsidRDefault="008459FA"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16"/>
          <w:szCs w:val="24"/>
          <w:bdr w:val="nil"/>
        </w:rPr>
      </w:pPr>
    </w:p>
    <w:p w14:paraId="051D02CE" w14:textId="224AD938" w:rsidR="00895DAA" w:rsidRPr="00895DAA" w:rsidRDefault="00895DAA"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24"/>
          <w:szCs w:val="24"/>
          <w:bdr w:val="nil"/>
        </w:rPr>
      </w:pPr>
      <w:r w:rsidRPr="00895DAA">
        <w:rPr>
          <w:rFonts w:ascii="Cambria" w:eastAsia="Arial Unicode MS" w:hAnsi="Cambria" w:cstheme="minorHAnsi"/>
          <w:color w:val="000000"/>
          <w:sz w:val="24"/>
          <w:szCs w:val="24"/>
          <w:bdr w:val="nil"/>
        </w:rPr>
        <w:lastRenderedPageBreak/>
        <w:t>Pregovaračko poglavlje 27 – Životna sredina i klimatske promjene (Poglavlje 27) otvoreno je na Međuvladinoj konferenciji koja je održana 10. decembra 2018. u Briselu. Zajedničkom pozicijom EU za Poglavlje 27 definisano je 8 završnih mjerila koje je Crna Gora u obavezi da ispuni kako bi dostigla internu spremnost za zatvaranje poglavlja u narednom periodu</w:t>
      </w:r>
      <w:r w:rsidR="00B1277F">
        <w:rPr>
          <w:rFonts w:ascii="Cambria" w:eastAsia="Arial Unicode MS" w:hAnsi="Cambria" w:cstheme="minorHAnsi"/>
          <w:color w:val="000000"/>
          <w:sz w:val="24"/>
          <w:szCs w:val="24"/>
          <w:bdr w:val="nil"/>
        </w:rPr>
        <w:t>. U oblasti hemikalija, završno mjerilo glasi</w:t>
      </w:r>
      <w:r w:rsidRPr="00895DAA">
        <w:rPr>
          <w:rFonts w:ascii="Cambria" w:eastAsia="Arial Unicode MS" w:hAnsi="Cambria" w:cstheme="minorHAnsi"/>
          <w:color w:val="000000"/>
          <w:sz w:val="24"/>
          <w:szCs w:val="24"/>
          <w:bdr w:val="nil"/>
        </w:rPr>
        <w:t xml:space="preserve">: </w:t>
      </w:r>
      <w:r w:rsidRPr="001E1831">
        <w:rPr>
          <w:rFonts w:ascii="Cambria" w:eastAsia="Arial Unicode MS" w:hAnsi="Cambria" w:cstheme="minorHAnsi"/>
          <w:i/>
          <w:color w:val="000000"/>
          <w:sz w:val="24"/>
          <w:szCs w:val="24"/>
          <w:bdr w:val="nil"/>
        </w:rPr>
        <w:t>Crna Gora nastavlja usklađivanje sa pravnom tekovinom EU u sektoru hemikalija i pokazuje da će u potpunosti biti spremna osigurati primjenu i sprovođenje zahtjeva EU danom pristupanja</w:t>
      </w:r>
      <w:r w:rsidRPr="00895DAA">
        <w:rPr>
          <w:rFonts w:ascii="Cambria" w:eastAsia="Arial Unicode MS" w:hAnsi="Cambria" w:cstheme="minorHAnsi"/>
          <w:color w:val="000000"/>
          <w:sz w:val="24"/>
          <w:szCs w:val="24"/>
          <w:bdr w:val="nil"/>
        </w:rPr>
        <w:t>. Radna grupa za pripremu i vođenje pregovora o pristupanju Crne Gore Evropskoj uniji za oblast pravne tekovine EU koja se odno</w:t>
      </w:r>
      <w:r w:rsidR="00C46DB4">
        <w:rPr>
          <w:rFonts w:ascii="Cambria" w:eastAsia="Arial Unicode MS" w:hAnsi="Cambria" w:cstheme="minorHAnsi"/>
          <w:color w:val="000000"/>
          <w:sz w:val="24"/>
          <w:szCs w:val="24"/>
          <w:bdr w:val="nil"/>
        </w:rPr>
        <w:t>si na pregovaračko poglavlje 27–</w:t>
      </w:r>
      <w:r w:rsidRPr="00895DAA">
        <w:rPr>
          <w:rFonts w:ascii="Cambria" w:eastAsia="Arial Unicode MS" w:hAnsi="Cambria" w:cstheme="minorHAnsi"/>
          <w:color w:val="000000"/>
          <w:sz w:val="24"/>
          <w:szCs w:val="24"/>
          <w:bdr w:val="nil"/>
        </w:rPr>
        <w:t xml:space="preserve">Životna sredina i klimatske promjene </w:t>
      </w:r>
      <w:r w:rsidR="001E1831">
        <w:rPr>
          <w:rFonts w:ascii="Cambria" w:eastAsia="Arial Unicode MS" w:hAnsi="Cambria" w:cstheme="minorHAnsi"/>
          <w:color w:val="000000"/>
          <w:sz w:val="24"/>
          <w:szCs w:val="24"/>
          <w:bdr w:val="nil"/>
        </w:rPr>
        <w:t xml:space="preserve">pripremila </w:t>
      </w:r>
      <w:r w:rsidR="00C46DB4" w:rsidRPr="00895DAA">
        <w:rPr>
          <w:rFonts w:ascii="Cambria" w:eastAsia="Arial Unicode MS" w:hAnsi="Cambria" w:cstheme="minorHAnsi"/>
          <w:color w:val="000000"/>
          <w:sz w:val="24"/>
          <w:szCs w:val="24"/>
          <w:bdr w:val="nil"/>
        </w:rPr>
        <w:t xml:space="preserve">je </w:t>
      </w:r>
      <w:r w:rsidRPr="00895DAA">
        <w:rPr>
          <w:rFonts w:ascii="Cambria" w:eastAsia="Arial Unicode MS" w:hAnsi="Cambria" w:cstheme="minorHAnsi"/>
          <w:color w:val="000000"/>
          <w:sz w:val="24"/>
          <w:szCs w:val="24"/>
          <w:bdr w:val="nil"/>
        </w:rPr>
        <w:t>Akcioni plan za ispunjavanje završnih</w:t>
      </w:r>
      <w:r w:rsidR="001E1831">
        <w:rPr>
          <w:rFonts w:ascii="Cambria" w:eastAsia="Arial Unicode MS" w:hAnsi="Cambria" w:cstheme="minorHAnsi"/>
          <w:color w:val="000000"/>
          <w:sz w:val="24"/>
          <w:szCs w:val="24"/>
          <w:bdr w:val="nil"/>
        </w:rPr>
        <w:t xml:space="preserve"> mjerila u Poglavlju 27-</w:t>
      </w:r>
      <w:r w:rsidRPr="00895DAA">
        <w:rPr>
          <w:rFonts w:ascii="Cambria" w:eastAsia="Arial Unicode MS" w:hAnsi="Cambria" w:cstheme="minorHAnsi"/>
          <w:color w:val="000000"/>
          <w:sz w:val="24"/>
          <w:szCs w:val="24"/>
          <w:bdr w:val="nil"/>
        </w:rPr>
        <w:t>Životna sredina i klimatske promjene</w:t>
      </w:r>
      <w:r w:rsidR="001E1831">
        <w:rPr>
          <w:rFonts w:ascii="Cambria" w:eastAsia="Arial Unicode MS" w:hAnsi="Cambria" w:cstheme="minorHAnsi"/>
          <w:color w:val="000000"/>
          <w:sz w:val="24"/>
          <w:szCs w:val="24"/>
          <w:bdr w:val="nil"/>
        </w:rPr>
        <w:t>, koji je u novembru 2020. poslat Evropskoj komisiji na finalno razmatranje (drugo čitanje)</w:t>
      </w:r>
      <w:r w:rsidRPr="00895DAA">
        <w:rPr>
          <w:rFonts w:ascii="Cambria" w:eastAsia="Arial Unicode MS" w:hAnsi="Cambria" w:cstheme="minorHAnsi"/>
          <w:color w:val="000000"/>
          <w:sz w:val="24"/>
          <w:szCs w:val="24"/>
          <w:bdr w:val="nil"/>
        </w:rPr>
        <w:t>.</w:t>
      </w:r>
      <w:r w:rsidR="001E1831">
        <w:rPr>
          <w:rFonts w:ascii="Cambria" w:eastAsia="Arial Unicode MS" w:hAnsi="Cambria" w:cstheme="minorHAnsi"/>
          <w:color w:val="000000"/>
          <w:sz w:val="24"/>
          <w:szCs w:val="24"/>
          <w:bdr w:val="nil"/>
        </w:rPr>
        <w:t xml:space="preserve"> </w:t>
      </w:r>
      <w:r w:rsidRPr="00895DAA">
        <w:rPr>
          <w:rFonts w:ascii="Cambria" w:eastAsia="Arial Unicode MS" w:hAnsi="Cambria" w:cstheme="minorHAnsi"/>
          <w:color w:val="000000"/>
          <w:sz w:val="24"/>
          <w:szCs w:val="24"/>
          <w:bdr w:val="nil"/>
        </w:rPr>
        <w:t xml:space="preserve">Realizacijom aktivnosti definisanih Akcionom planu ispuniće se sve obaveze koje je EU definisala u Poglavlju 27 kako završnim mjerilima, tako i tekstom Zajedničke pozicije EU za Poglavlje 27. </w:t>
      </w:r>
    </w:p>
    <w:p w14:paraId="2CE21B84" w14:textId="671B9E24" w:rsidR="00D4401B" w:rsidRDefault="00C46DB4"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24"/>
          <w:szCs w:val="24"/>
          <w:bdr w:val="nil"/>
        </w:rPr>
      </w:pPr>
      <w:r>
        <w:rPr>
          <w:rFonts w:ascii="Cambria" w:eastAsia="Arial Unicode MS" w:hAnsi="Cambria" w:cstheme="minorHAnsi"/>
          <w:color w:val="000000"/>
          <w:sz w:val="24"/>
          <w:szCs w:val="24"/>
          <w:bdr w:val="nil"/>
        </w:rPr>
        <w:t>Dakle, p</w:t>
      </w:r>
      <w:r w:rsidR="001040A0" w:rsidRPr="0066693A">
        <w:rPr>
          <w:rFonts w:ascii="Cambria" w:eastAsia="Arial Unicode MS" w:hAnsi="Cambria" w:cstheme="minorHAnsi"/>
          <w:color w:val="000000"/>
          <w:sz w:val="24"/>
          <w:szCs w:val="24"/>
          <w:bdr w:val="nil"/>
        </w:rPr>
        <w:t>olitiku Crne Gore u sektoru hemikalija oblikuje proces pristupanja EU. Propisi EU o upravljanju hemikalijama stavljaju akcen</w:t>
      </w:r>
      <w:r w:rsidR="004A588A" w:rsidRPr="0066693A">
        <w:rPr>
          <w:rFonts w:ascii="Cambria" w:eastAsia="Arial Unicode MS" w:hAnsi="Cambria" w:cstheme="minorHAnsi"/>
          <w:color w:val="000000"/>
          <w:sz w:val="24"/>
          <w:szCs w:val="24"/>
          <w:bdr w:val="nil"/>
        </w:rPr>
        <w:t>at na</w:t>
      </w:r>
      <w:r w:rsidR="00586958" w:rsidRPr="0066693A">
        <w:rPr>
          <w:rFonts w:ascii="Cambria" w:eastAsia="Arial Unicode MS" w:hAnsi="Cambria" w:cstheme="minorHAnsi"/>
          <w:color w:val="000000"/>
          <w:sz w:val="24"/>
          <w:szCs w:val="24"/>
          <w:bdr w:val="nil"/>
        </w:rPr>
        <w:t>:</w:t>
      </w:r>
      <w:r w:rsidR="004A588A" w:rsidRPr="0066693A">
        <w:rPr>
          <w:rFonts w:ascii="Cambria" w:eastAsia="Arial Unicode MS" w:hAnsi="Cambria" w:cstheme="minorHAnsi"/>
          <w:color w:val="000000"/>
          <w:sz w:val="24"/>
          <w:szCs w:val="24"/>
          <w:bdr w:val="nil"/>
        </w:rPr>
        <w:t xml:space="preserve"> uspostavljanje jedinstvene klasifikacije</w:t>
      </w:r>
      <w:r w:rsidR="001040A0" w:rsidRPr="0066693A">
        <w:rPr>
          <w:rFonts w:ascii="Cambria" w:eastAsia="Arial Unicode MS" w:hAnsi="Cambria" w:cstheme="minorHAnsi"/>
          <w:color w:val="000000"/>
          <w:sz w:val="24"/>
          <w:szCs w:val="24"/>
          <w:bdr w:val="nil"/>
        </w:rPr>
        <w:t xml:space="preserve">, označavanja i pakovanja </w:t>
      </w:r>
      <w:r w:rsidR="0085009C" w:rsidRPr="0066693A">
        <w:rPr>
          <w:rFonts w:ascii="Cambria" w:eastAsia="Arial Unicode MS" w:hAnsi="Cambria" w:cstheme="minorHAnsi"/>
          <w:color w:val="000000"/>
          <w:sz w:val="24"/>
          <w:szCs w:val="24"/>
          <w:bdr w:val="nil"/>
        </w:rPr>
        <w:t>supstanc</w:t>
      </w:r>
      <w:r w:rsidR="00603D67">
        <w:rPr>
          <w:rFonts w:ascii="Cambria" w:eastAsia="Arial Unicode MS" w:hAnsi="Cambria" w:cstheme="minorHAnsi"/>
          <w:color w:val="000000"/>
          <w:sz w:val="24"/>
          <w:szCs w:val="24"/>
          <w:bdr w:val="nil"/>
        </w:rPr>
        <w:t>i</w:t>
      </w:r>
      <w:r w:rsidR="0085009C" w:rsidRPr="0066693A">
        <w:rPr>
          <w:rFonts w:ascii="Cambria" w:eastAsia="Arial Unicode MS" w:hAnsi="Cambria" w:cstheme="minorHAnsi"/>
          <w:color w:val="000000"/>
          <w:sz w:val="24"/>
          <w:szCs w:val="24"/>
          <w:bdr w:val="nil"/>
        </w:rPr>
        <w:t xml:space="preserve"> </w:t>
      </w:r>
      <w:r w:rsidR="001040A0" w:rsidRPr="0066693A">
        <w:rPr>
          <w:rFonts w:ascii="Cambria" w:eastAsia="Arial Unicode MS" w:hAnsi="Cambria" w:cstheme="minorHAnsi"/>
          <w:color w:val="000000"/>
          <w:sz w:val="24"/>
          <w:szCs w:val="24"/>
          <w:bdr w:val="nil"/>
        </w:rPr>
        <w:t>i smje</w:t>
      </w:r>
      <w:r w:rsidR="00E5176E" w:rsidRPr="0066693A">
        <w:rPr>
          <w:rFonts w:ascii="Cambria" w:eastAsia="Arial Unicode MS" w:hAnsi="Cambria" w:cstheme="minorHAnsi"/>
          <w:color w:val="000000"/>
          <w:sz w:val="24"/>
          <w:szCs w:val="24"/>
          <w:bdr w:val="nil"/>
        </w:rPr>
        <w:t>š</w:t>
      </w:r>
      <w:r w:rsidR="001040A0" w:rsidRPr="0066693A">
        <w:rPr>
          <w:rFonts w:ascii="Cambria" w:eastAsia="Arial Unicode MS" w:hAnsi="Cambria" w:cstheme="minorHAnsi"/>
          <w:color w:val="000000"/>
          <w:sz w:val="24"/>
          <w:szCs w:val="24"/>
          <w:bdr w:val="nil"/>
        </w:rPr>
        <w:t xml:space="preserve">a; kontrolu plasiranja hemikalija na tržište; kontrolu izvoza i uvoza; upravljanje određenim hemikalijama (azbest, živa); i regulisanje upotrebe </w:t>
      </w:r>
      <w:r w:rsidR="0085009C" w:rsidRPr="0066693A">
        <w:rPr>
          <w:rFonts w:ascii="Cambria" w:eastAsia="Arial Unicode MS" w:hAnsi="Cambria" w:cstheme="minorHAnsi"/>
          <w:color w:val="000000"/>
          <w:sz w:val="24"/>
          <w:szCs w:val="24"/>
          <w:bdr w:val="nil"/>
        </w:rPr>
        <w:t>biocidnih proizvoda</w:t>
      </w:r>
      <w:r w:rsidR="001040A0" w:rsidRPr="0066693A">
        <w:rPr>
          <w:rFonts w:ascii="Cambria" w:eastAsia="Arial Unicode MS" w:hAnsi="Cambria" w:cstheme="minorHAnsi"/>
          <w:color w:val="000000"/>
          <w:sz w:val="24"/>
          <w:szCs w:val="24"/>
          <w:bdr w:val="nil"/>
        </w:rPr>
        <w:t xml:space="preserve">. </w:t>
      </w:r>
    </w:p>
    <w:p w14:paraId="0287F848" w14:textId="77777777" w:rsidR="00FE220F" w:rsidRPr="00B701F9" w:rsidRDefault="00FE220F" w:rsidP="002B1C04">
      <w:pPr>
        <w:pBdr>
          <w:top w:val="nil"/>
          <w:left w:val="nil"/>
          <w:bottom w:val="nil"/>
          <w:right w:val="nil"/>
          <w:between w:val="nil"/>
          <w:bar w:val="nil"/>
        </w:pBdr>
        <w:spacing w:after="0" w:line="240" w:lineRule="auto"/>
        <w:ind w:right="282"/>
        <w:jc w:val="both"/>
        <w:rPr>
          <w:rFonts w:ascii="Cambria" w:eastAsia="Calibri" w:hAnsi="Cambria" w:cstheme="minorHAnsi"/>
          <w:b/>
          <w:color w:val="000000"/>
          <w:sz w:val="16"/>
          <w:szCs w:val="24"/>
          <w:u w:color="000000"/>
          <w:bdr w:val="nil"/>
        </w:rPr>
      </w:pPr>
    </w:p>
    <w:p w14:paraId="69ABAAB7" w14:textId="7A757EDF" w:rsidR="00F92CB6" w:rsidRPr="0066693A" w:rsidRDefault="00F92CB6" w:rsidP="002B1C0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82"/>
        <w:jc w:val="both"/>
        <w:rPr>
          <w:rFonts w:ascii="Cambria" w:eastAsia="Calibri" w:hAnsi="Cambria" w:cstheme="minorHAnsi"/>
          <w:color w:val="000000"/>
          <w:sz w:val="24"/>
          <w:szCs w:val="24"/>
          <w:u w:color="000000"/>
          <w:bdr w:val="nil"/>
        </w:rPr>
      </w:pPr>
      <w:r w:rsidRPr="0066693A">
        <w:rPr>
          <w:rFonts w:ascii="Cambria" w:eastAsia="Calibri" w:hAnsi="Cambria" w:cstheme="minorHAnsi"/>
          <w:b/>
          <w:color w:val="000000"/>
          <w:sz w:val="24"/>
          <w:szCs w:val="24"/>
          <w:u w:color="000000"/>
          <w:bdr w:val="nil"/>
        </w:rPr>
        <w:t>Nacionalna strategija upravljanja hemikalijama 2019-2022. s Akcionim planom za period 2019-2022.</w:t>
      </w:r>
      <w:r w:rsidRPr="0066693A">
        <w:rPr>
          <w:rFonts w:ascii="Cambria" w:eastAsia="Calibri" w:hAnsi="Cambria" w:cstheme="minorHAnsi"/>
          <w:color w:val="000000"/>
          <w:sz w:val="24"/>
          <w:szCs w:val="24"/>
          <w:u w:color="000000"/>
          <w:bdr w:val="nil"/>
        </w:rPr>
        <w:t xml:space="preserve"> usvojena je u martu 2019. </w:t>
      </w:r>
      <w:r w:rsidR="008114C1" w:rsidRPr="0066693A">
        <w:rPr>
          <w:rFonts w:ascii="Cambria" w:eastAsia="Calibri" w:hAnsi="Cambria" w:cstheme="minorHAnsi"/>
          <w:color w:val="000000"/>
          <w:sz w:val="24"/>
          <w:szCs w:val="24"/>
          <w:u w:color="000000"/>
          <w:bdr w:val="nil"/>
        </w:rPr>
        <w:t xml:space="preserve">i istom su </w:t>
      </w:r>
      <w:r w:rsidRPr="0066693A">
        <w:rPr>
          <w:rFonts w:ascii="Cambria" w:eastAsia="Calibri" w:hAnsi="Cambria" w:cstheme="minorHAnsi"/>
          <w:color w:val="000000"/>
          <w:sz w:val="24"/>
          <w:szCs w:val="24"/>
          <w:u w:color="000000"/>
          <w:bdr w:val="nil"/>
        </w:rPr>
        <w:t>definisani su sljedeći operativni ciljevi:</w:t>
      </w:r>
    </w:p>
    <w:p w14:paraId="79C11A60" w14:textId="77777777" w:rsidR="00F92CB6" w:rsidRPr="00DD3A03" w:rsidRDefault="00F92CB6" w:rsidP="002B1C0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82"/>
        <w:jc w:val="both"/>
        <w:rPr>
          <w:rFonts w:ascii="Cambria" w:eastAsia="Calibri" w:hAnsi="Cambria" w:cstheme="minorHAnsi"/>
          <w:color w:val="000000"/>
          <w:sz w:val="20"/>
          <w:szCs w:val="24"/>
          <w:u w:color="000000"/>
          <w:bdr w:val="nil"/>
        </w:rPr>
      </w:pPr>
    </w:p>
    <w:p w14:paraId="001DC44C" w14:textId="1AB90080"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1. Unaprijeđenje regulatornog okvira u oblasti upravljanja hemikalijama kroz dalju harmonizaciju sa propisima EU;</w:t>
      </w:r>
    </w:p>
    <w:p w14:paraId="11004EFC" w14:textId="3247ED3D"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2. Unaprijeđenje implementacije postojećih propisa;</w:t>
      </w:r>
    </w:p>
    <w:p w14:paraId="53E2D5F1" w14:textId="52AF403D"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3. Jačanje administrativnih kapaciteta za efikasno vršenje nadležnosti u oblasti hemikalija;</w:t>
      </w:r>
    </w:p>
    <w:p w14:paraId="40364FD4" w14:textId="0B32326F"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4. Poboljšanje dostupnosti informacija o hemikalijama i podizanje javne svijesti;</w:t>
      </w:r>
    </w:p>
    <w:p w14:paraId="7EA15CCA" w14:textId="119426B7"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5. Unaprijeđenje mjera zaštite i pripremljenosti za slučajeve trovanja i hemijskih udesa;</w:t>
      </w:r>
    </w:p>
    <w:p w14:paraId="0F71BD5A" w14:textId="16257D42" w:rsidR="00F92CB6"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6. Unaprijeđenje tehnologija u industrijskim postrojenjima i rješavanje pitanja industrijskog otpada i zastarjelih hemikalija;</w:t>
      </w:r>
    </w:p>
    <w:p w14:paraId="19D5C1CC" w14:textId="30B2046C" w:rsidR="00151E43" w:rsidRPr="0066693A" w:rsidRDefault="00F92CB6" w:rsidP="002B1C04">
      <w:pPr>
        <w:pStyle w:val="ListParagraph"/>
        <w:numPr>
          <w:ilvl w:val="0"/>
          <w:numId w:val="70"/>
        </w:numPr>
        <w:pBdr>
          <w:top w:val="nil"/>
          <w:left w:val="nil"/>
          <w:bottom w:val="nil"/>
          <w:right w:val="nil"/>
          <w:between w:val="nil"/>
          <w:bar w:val="nil"/>
        </w:pBd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right="282" w:firstLine="0"/>
        <w:jc w:val="both"/>
        <w:rPr>
          <w:rFonts w:ascii="Cambria" w:hAnsi="Cambria" w:cstheme="minorHAnsi"/>
          <w:color w:val="000000"/>
          <w:sz w:val="24"/>
          <w:szCs w:val="24"/>
          <w:u w:color="000000"/>
          <w:bdr w:val="nil"/>
        </w:rPr>
      </w:pPr>
      <w:r w:rsidRPr="0066693A">
        <w:rPr>
          <w:rFonts w:ascii="Cambria" w:hAnsi="Cambria" w:cstheme="minorHAnsi"/>
          <w:color w:val="000000"/>
          <w:sz w:val="24"/>
          <w:szCs w:val="24"/>
          <w:u w:color="000000"/>
          <w:bdr w:val="nil"/>
        </w:rPr>
        <w:t>CILJ 7. Unaprijeđenje međunarodne i regionalne saradnje i sprovođenje relevantnih konvencija.</w:t>
      </w:r>
    </w:p>
    <w:p w14:paraId="7848B43A" w14:textId="77777777" w:rsidR="00F92CB6" w:rsidRPr="00DA08E4" w:rsidRDefault="00F92CB6" w:rsidP="002B1C04">
      <w:pPr>
        <w:pBdr>
          <w:top w:val="nil"/>
          <w:left w:val="nil"/>
          <w:bottom w:val="nil"/>
          <w:right w:val="nil"/>
          <w:between w:val="nil"/>
          <w:bar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ind w:right="282"/>
        <w:jc w:val="both"/>
        <w:rPr>
          <w:rFonts w:ascii="Cambria" w:eastAsia="Calibri" w:hAnsi="Cambria" w:cstheme="minorHAnsi"/>
          <w:color w:val="000000"/>
          <w:sz w:val="20"/>
          <w:szCs w:val="24"/>
          <w:u w:color="000000"/>
          <w:bdr w:val="nil"/>
        </w:rPr>
      </w:pPr>
    </w:p>
    <w:p w14:paraId="7FB9996B" w14:textId="5068F0ED" w:rsidR="00F81ADC" w:rsidRPr="0066693A" w:rsidRDefault="00F81ADC" w:rsidP="002B1C04">
      <w:pPr>
        <w:pBdr>
          <w:top w:val="nil"/>
          <w:left w:val="nil"/>
          <w:bottom w:val="nil"/>
          <w:right w:val="nil"/>
          <w:between w:val="nil"/>
          <w:bar w:val="nil"/>
        </w:pBdr>
        <w:spacing w:after="0" w:line="240" w:lineRule="auto"/>
        <w:ind w:right="282"/>
        <w:jc w:val="both"/>
        <w:rPr>
          <w:rFonts w:ascii="Cambria" w:eastAsia="Arial Unicode MS" w:hAnsi="Cambria" w:cstheme="minorHAnsi"/>
          <w:sz w:val="24"/>
          <w:szCs w:val="24"/>
          <w:bdr w:val="nil"/>
        </w:rPr>
      </w:pPr>
      <w:r w:rsidRPr="0066693A">
        <w:rPr>
          <w:rFonts w:ascii="Cambria" w:eastAsia="Arial Unicode MS" w:hAnsi="Cambria" w:cstheme="minorHAnsi"/>
          <w:sz w:val="24"/>
          <w:szCs w:val="24"/>
          <w:bdr w:val="nil"/>
        </w:rPr>
        <w:t xml:space="preserve">U </w:t>
      </w:r>
      <w:r w:rsidRPr="0066693A">
        <w:rPr>
          <w:rFonts w:ascii="Cambria" w:eastAsia="Arial Unicode MS" w:hAnsi="Cambria" w:cstheme="minorHAnsi"/>
          <w:b/>
          <w:sz w:val="24"/>
          <w:szCs w:val="24"/>
          <w:bdr w:val="nil"/>
        </w:rPr>
        <w:t>Strategiji upravljanja otpadom Crne Gore do 2030. godine</w:t>
      </w:r>
      <w:r w:rsidRPr="0066693A">
        <w:rPr>
          <w:rFonts w:ascii="Cambria" w:eastAsia="Arial Unicode MS" w:hAnsi="Cambria" w:cstheme="minorHAnsi"/>
          <w:sz w:val="24"/>
          <w:szCs w:val="24"/>
          <w:bdr w:val="nil"/>
        </w:rPr>
        <w:t xml:space="preserve"> sadržan je širok spektar ciljeva vezanih za stvaranje uslova, koji će doprinijeti unapređenju kvaliteta života stanovništva</w:t>
      </w:r>
      <w:r w:rsidR="00233C36" w:rsidRPr="0066693A">
        <w:rPr>
          <w:rFonts w:ascii="Cambria" w:eastAsia="Arial Unicode MS" w:hAnsi="Cambria" w:cstheme="minorHAnsi"/>
          <w:sz w:val="24"/>
          <w:szCs w:val="24"/>
          <w:bdr w:val="nil"/>
        </w:rPr>
        <w:t>, o</w:t>
      </w:r>
      <w:r w:rsidRPr="0066693A">
        <w:rPr>
          <w:rFonts w:ascii="Cambria" w:eastAsia="Arial Unicode MS" w:hAnsi="Cambria" w:cstheme="minorHAnsi"/>
          <w:sz w:val="24"/>
          <w:szCs w:val="24"/>
          <w:bdr w:val="nil"/>
        </w:rPr>
        <w:t xml:space="preserve">slanjajući se na </w:t>
      </w:r>
      <w:r w:rsidRPr="0066693A">
        <w:rPr>
          <w:rFonts w:ascii="Cambria" w:eastAsia="Arial Unicode MS" w:hAnsi="Cambria" w:cstheme="minorHAnsi"/>
          <w:b/>
          <w:sz w:val="24"/>
          <w:szCs w:val="24"/>
          <w:bdr w:val="nil"/>
        </w:rPr>
        <w:t>Nacionalnu strategiju održivog razvoja Crne Gore</w:t>
      </w:r>
      <w:r w:rsidR="00233C36" w:rsidRPr="0066693A">
        <w:rPr>
          <w:rFonts w:ascii="Cambria" w:eastAsia="Arial Unicode MS" w:hAnsi="Cambria" w:cstheme="minorHAnsi"/>
          <w:sz w:val="24"/>
          <w:szCs w:val="24"/>
          <w:bdr w:val="nil"/>
        </w:rPr>
        <w:t xml:space="preserve"> </w:t>
      </w:r>
      <w:r w:rsidR="00233C36" w:rsidRPr="00566FC6">
        <w:rPr>
          <w:rFonts w:ascii="Cambria" w:eastAsia="Arial Unicode MS" w:hAnsi="Cambria" w:cstheme="minorHAnsi"/>
          <w:b/>
          <w:sz w:val="24"/>
          <w:szCs w:val="24"/>
          <w:bdr w:val="nil"/>
        </w:rPr>
        <w:t>do 2030</w:t>
      </w:r>
      <w:r w:rsidRPr="00566FC6">
        <w:rPr>
          <w:rFonts w:ascii="Cambria" w:eastAsia="Arial Unicode MS" w:hAnsi="Cambria" w:cstheme="minorHAnsi"/>
          <w:b/>
          <w:sz w:val="24"/>
          <w:szCs w:val="24"/>
          <w:bdr w:val="nil"/>
        </w:rPr>
        <w:t>.</w:t>
      </w:r>
      <w:r w:rsidRPr="0066693A">
        <w:rPr>
          <w:rFonts w:ascii="Cambria" w:eastAsia="Arial Unicode MS" w:hAnsi="Cambria" w:cstheme="minorHAnsi"/>
          <w:sz w:val="24"/>
          <w:szCs w:val="24"/>
          <w:bdr w:val="nil"/>
        </w:rPr>
        <w:t xml:space="preserve"> U Strategiji su utvrđeni ciljevi u skladu s potrebom da se obezbijedi sinergija između razvoja države i zaštite životne sredine u smislu uticaja otpada na kvalitet njenih osnovnih parametara. Sveukupni cilj koji treba postići u oblasti upravljanja otpadom je uspostavljanje održivog sistema za upravljanje otpadom i njegovo kontinuirano unapr</w:t>
      </w:r>
      <w:r w:rsidR="00937D65">
        <w:rPr>
          <w:rFonts w:ascii="Cambria" w:eastAsia="Arial Unicode MS" w:hAnsi="Cambria" w:cstheme="minorHAnsi"/>
          <w:sz w:val="24"/>
          <w:szCs w:val="24"/>
          <w:bdr w:val="nil"/>
        </w:rPr>
        <w:t>ij</w:t>
      </w:r>
      <w:r w:rsidRPr="0066693A">
        <w:rPr>
          <w:rFonts w:ascii="Cambria" w:eastAsia="Arial Unicode MS" w:hAnsi="Cambria" w:cstheme="minorHAnsi"/>
          <w:sz w:val="24"/>
          <w:szCs w:val="24"/>
          <w:bdr w:val="nil"/>
        </w:rPr>
        <w:t xml:space="preserve">eđivanje. </w:t>
      </w:r>
    </w:p>
    <w:p w14:paraId="5C222EC6" w14:textId="4116066F" w:rsidR="00285390" w:rsidRPr="00DA08E4" w:rsidRDefault="00285390"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20"/>
          <w:szCs w:val="24"/>
          <w:bdr w:val="nil"/>
          <w:lang w:val="en"/>
        </w:rPr>
      </w:pPr>
    </w:p>
    <w:p w14:paraId="250E6015" w14:textId="30A53F39" w:rsidR="00F81ADC" w:rsidRPr="0066693A" w:rsidRDefault="00F81ADC" w:rsidP="002B1C04">
      <w:pPr>
        <w:pStyle w:val="Heading1"/>
        <w:spacing w:line="240" w:lineRule="auto"/>
        <w:ind w:right="282"/>
        <w:rPr>
          <w:rFonts w:ascii="Cambria" w:hAnsi="Cambria"/>
          <w:sz w:val="24"/>
          <w:szCs w:val="24"/>
        </w:rPr>
      </w:pPr>
      <w:bookmarkStart w:id="12" w:name="_Toc57917570"/>
      <w:r w:rsidRPr="0066693A">
        <w:rPr>
          <w:rFonts w:ascii="Cambria" w:hAnsi="Cambria"/>
          <w:sz w:val="24"/>
          <w:szCs w:val="24"/>
        </w:rPr>
        <w:lastRenderedPageBreak/>
        <w:t xml:space="preserve">Poglavlje II: </w:t>
      </w:r>
      <w:r w:rsidR="00285390" w:rsidRPr="0066693A">
        <w:rPr>
          <w:rFonts w:ascii="Cambria" w:hAnsi="Cambria"/>
          <w:sz w:val="24"/>
          <w:szCs w:val="24"/>
        </w:rPr>
        <w:t>Zakonodavni</w:t>
      </w:r>
      <w:r w:rsidRPr="0066693A">
        <w:rPr>
          <w:rFonts w:ascii="Cambria" w:hAnsi="Cambria"/>
          <w:sz w:val="24"/>
          <w:szCs w:val="24"/>
        </w:rPr>
        <w:t xml:space="preserve"> i institucionaln</w:t>
      </w:r>
      <w:r w:rsidR="00285390" w:rsidRPr="0066693A">
        <w:rPr>
          <w:rFonts w:ascii="Cambria" w:hAnsi="Cambria"/>
          <w:sz w:val="24"/>
          <w:szCs w:val="24"/>
        </w:rPr>
        <w:t>i</w:t>
      </w:r>
      <w:r w:rsidRPr="0066693A">
        <w:rPr>
          <w:rFonts w:ascii="Cambria" w:hAnsi="Cambria"/>
          <w:sz w:val="24"/>
          <w:szCs w:val="24"/>
        </w:rPr>
        <w:t xml:space="preserve"> okvir</w:t>
      </w:r>
      <w:bookmarkEnd w:id="12"/>
      <w:r w:rsidRPr="0066693A">
        <w:rPr>
          <w:rFonts w:ascii="Cambria" w:hAnsi="Cambria"/>
          <w:sz w:val="24"/>
          <w:szCs w:val="24"/>
        </w:rPr>
        <w:t xml:space="preserve"> </w:t>
      </w:r>
    </w:p>
    <w:p w14:paraId="3388C2B2" w14:textId="55E40C03" w:rsidR="00F81ADC" w:rsidRPr="0066693A" w:rsidRDefault="007006C9" w:rsidP="002B1C04">
      <w:pPr>
        <w:pStyle w:val="Heading2"/>
        <w:spacing w:line="240" w:lineRule="auto"/>
        <w:ind w:right="282"/>
        <w:rPr>
          <w:rFonts w:ascii="Cambria" w:hAnsi="Cambria"/>
          <w:sz w:val="24"/>
          <w:szCs w:val="24"/>
        </w:rPr>
      </w:pPr>
      <w:bookmarkStart w:id="13" w:name="_Toc57917571"/>
      <w:r w:rsidRPr="0066693A">
        <w:rPr>
          <w:rFonts w:ascii="Cambria" w:hAnsi="Cambria"/>
          <w:sz w:val="24"/>
          <w:szCs w:val="24"/>
        </w:rPr>
        <w:t>2</w:t>
      </w:r>
      <w:r w:rsidR="00F81ADC" w:rsidRPr="0066693A">
        <w:rPr>
          <w:rFonts w:ascii="Cambria" w:hAnsi="Cambria"/>
          <w:sz w:val="24"/>
          <w:szCs w:val="24"/>
        </w:rPr>
        <w:t>.1 Procjena politika i propisa</w:t>
      </w:r>
      <w:bookmarkEnd w:id="13"/>
    </w:p>
    <w:p w14:paraId="20A201EE" w14:textId="740AA67E" w:rsidR="00F81ADC" w:rsidRPr="0066693A" w:rsidRDefault="007B60E4" w:rsidP="002B1C04">
      <w:pPr>
        <w:pStyle w:val="Heading3"/>
        <w:spacing w:line="240" w:lineRule="auto"/>
        <w:ind w:right="282"/>
        <w:rPr>
          <w:rFonts w:ascii="Cambria" w:hAnsi="Cambria"/>
          <w:szCs w:val="24"/>
        </w:rPr>
      </w:pPr>
      <w:bookmarkStart w:id="14" w:name="_Toc57917572"/>
      <w:r w:rsidRPr="0066693A">
        <w:rPr>
          <w:rFonts w:ascii="Cambria" w:hAnsi="Cambria"/>
          <w:szCs w:val="24"/>
        </w:rPr>
        <w:t xml:space="preserve">2.1 </w:t>
      </w:r>
      <w:r w:rsidR="00F81ADC" w:rsidRPr="0066693A">
        <w:rPr>
          <w:rFonts w:ascii="Cambria" w:hAnsi="Cambria"/>
          <w:szCs w:val="24"/>
        </w:rPr>
        <w:t>Pregled zakonodavnog okvira</w:t>
      </w:r>
      <w:bookmarkEnd w:id="14"/>
    </w:p>
    <w:p w14:paraId="652943FE" w14:textId="77777777" w:rsidR="00566FC6" w:rsidRPr="00DA08E4" w:rsidRDefault="00566FC6" w:rsidP="002B1C04">
      <w:pPr>
        <w:pBdr>
          <w:top w:val="nil"/>
          <w:left w:val="nil"/>
          <w:bottom w:val="nil"/>
          <w:right w:val="nil"/>
          <w:between w:val="nil"/>
          <w:bar w:val="nil"/>
        </w:pBdr>
        <w:spacing w:after="0" w:line="240" w:lineRule="auto"/>
        <w:ind w:right="282"/>
        <w:jc w:val="both"/>
        <w:rPr>
          <w:rFonts w:ascii="Cambria" w:eastAsia="Arial Unicode MS" w:hAnsi="Cambria" w:cstheme="minorHAnsi"/>
          <w:color w:val="000000"/>
          <w:sz w:val="20"/>
          <w:szCs w:val="24"/>
          <w:bdr w:val="nil"/>
          <w:lang w:val="en"/>
        </w:rPr>
      </w:pPr>
    </w:p>
    <w:p w14:paraId="0230C415" w14:textId="02108220" w:rsidR="00F81ADC" w:rsidRPr="0066693A" w:rsidRDefault="007006C9" w:rsidP="002B1C04">
      <w:pPr>
        <w:pBdr>
          <w:top w:val="nil"/>
          <w:left w:val="nil"/>
          <w:bottom w:val="nil"/>
          <w:right w:val="nil"/>
          <w:between w:val="nil"/>
          <w:bar w:val="nil"/>
        </w:pBdr>
        <w:spacing w:after="0" w:line="240" w:lineRule="auto"/>
        <w:ind w:right="282"/>
        <w:jc w:val="both"/>
        <w:rPr>
          <w:rFonts w:ascii="Cambria" w:eastAsia="Arial Unicode MS" w:hAnsi="Cambria" w:cs="Calibri"/>
          <w:color w:val="000000"/>
          <w:sz w:val="24"/>
          <w:szCs w:val="24"/>
          <w:bdr w:val="nil"/>
        </w:rPr>
      </w:pPr>
      <w:r w:rsidRPr="0066693A">
        <w:rPr>
          <w:rFonts w:ascii="Cambria" w:eastAsia="Arial Unicode MS" w:hAnsi="Cambria" w:cs="Calibri"/>
          <w:b/>
          <w:color w:val="000000"/>
          <w:sz w:val="24"/>
          <w:szCs w:val="24"/>
          <w:bdr w:val="nil"/>
        </w:rPr>
        <w:t xml:space="preserve">Postojeći zakonodavni okvir </w:t>
      </w:r>
      <w:r w:rsidR="00F81ADC" w:rsidRPr="0066693A">
        <w:rPr>
          <w:rFonts w:ascii="Cambria" w:eastAsia="Arial Unicode MS" w:hAnsi="Cambria" w:cs="Calibri"/>
          <w:b/>
          <w:color w:val="000000"/>
          <w:sz w:val="24"/>
          <w:szCs w:val="24"/>
          <w:bdr w:val="nil"/>
        </w:rPr>
        <w:t xml:space="preserve">u oblasti životne sredine i klimatskih promjena zasnovan je na sljedećim </w:t>
      </w:r>
      <w:r w:rsidR="00285390" w:rsidRPr="0066693A">
        <w:rPr>
          <w:rFonts w:ascii="Cambria" w:eastAsia="Arial Unicode MS" w:hAnsi="Cambria" w:cs="Calibri"/>
          <w:b/>
          <w:color w:val="000000"/>
          <w:sz w:val="24"/>
          <w:szCs w:val="24"/>
          <w:bdr w:val="nil"/>
        </w:rPr>
        <w:t xml:space="preserve">strateškim </w:t>
      </w:r>
      <w:r w:rsidR="00F81ADC" w:rsidRPr="0066693A">
        <w:rPr>
          <w:rFonts w:ascii="Cambria" w:eastAsia="Arial Unicode MS" w:hAnsi="Cambria" w:cs="Calibri"/>
          <w:b/>
          <w:color w:val="000000"/>
          <w:sz w:val="24"/>
          <w:szCs w:val="24"/>
          <w:bdr w:val="nil"/>
        </w:rPr>
        <w:t>dokumentima</w:t>
      </w:r>
      <w:r w:rsidR="00F81ADC" w:rsidRPr="0066693A">
        <w:rPr>
          <w:rFonts w:ascii="Cambria" w:eastAsia="Arial Unicode MS" w:hAnsi="Cambria" w:cs="Calibri"/>
          <w:color w:val="000000"/>
          <w:sz w:val="24"/>
          <w:szCs w:val="24"/>
          <w:bdr w:val="nil"/>
        </w:rPr>
        <w:t xml:space="preserve">: </w:t>
      </w:r>
      <w:r w:rsidR="00937D65">
        <w:rPr>
          <w:rFonts w:ascii="Cambria" w:eastAsia="Arial Unicode MS" w:hAnsi="Cambria" w:cs="Calibri"/>
          <w:color w:val="000000"/>
          <w:sz w:val="24"/>
          <w:szCs w:val="24"/>
          <w:bdr w:val="nil"/>
        </w:rPr>
        <w:t>Akcioni plan za sprovođenje S</w:t>
      </w:r>
      <w:r w:rsidR="007B60E4" w:rsidRPr="0066693A">
        <w:rPr>
          <w:rFonts w:ascii="Cambria" w:eastAsia="Arial Unicode MS" w:hAnsi="Cambria" w:cs="Calibri"/>
          <w:color w:val="000000"/>
          <w:sz w:val="24"/>
          <w:szCs w:val="24"/>
          <w:bdr w:val="nil"/>
        </w:rPr>
        <w:t xml:space="preserve">trategije upravljanja kvalitetom vazduha 2017-2020, </w:t>
      </w:r>
      <w:r w:rsidR="00F81ADC" w:rsidRPr="0066693A">
        <w:rPr>
          <w:rFonts w:ascii="Cambria" w:eastAsia="Arial Unicode MS" w:hAnsi="Cambria" w:cs="Calibri"/>
          <w:color w:val="000000"/>
          <w:sz w:val="24"/>
          <w:szCs w:val="24"/>
          <w:bdr w:val="nil"/>
        </w:rPr>
        <w:t>Nacionalna strategija o klimatskim promjenama do 2030. godine, Nacionalna strategija održivog razvoja do 2030. godine, Nacionalna strategija upravljanja otpadom do 2030. godine, Nacionalna strategija upravljanja hemikalijama za period 20</w:t>
      </w:r>
      <w:r w:rsidR="00285390" w:rsidRPr="0066693A">
        <w:rPr>
          <w:rFonts w:ascii="Cambria" w:eastAsia="Arial Unicode MS" w:hAnsi="Cambria" w:cs="Calibri"/>
          <w:color w:val="000000"/>
          <w:sz w:val="24"/>
          <w:szCs w:val="24"/>
          <w:bdr w:val="nil"/>
        </w:rPr>
        <w:t>19</w:t>
      </w:r>
      <w:r w:rsidR="00F81ADC" w:rsidRPr="0066693A">
        <w:rPr>
          <w:rFonts w:ascii="Cambria" w:eastAsia="Arial Unicode MS" w:hAnsi="Cambria" w:cs="Calibri"/>
          <w:color w:val="000000"/>
          <w:sz w:val="24"/>
          <w:szCs w:val="24"/>
          <w:bdr w:val="nil"/>
        </w:rPr>
        <w:t>–20</w:t>
      </w:r>
      <w:r w:rsidR="00285390" w:rsidRPr="0066693A">
        <w:rPr>
          <w:rFonts w:ascii="Cambria" w:eastAsia="Arial Unicode MS" w:hAnsi="Cambria" w:cs="Calibri"/>
          <w:color w:val="000000"/>
          <w:sz w:val="24"/>
          <w:szCs w:val="24"/>
          <w:bdr w:val="nil"/>
        </w:rPr>
        <w:t>22</w:t>
      </w:r>
      <w:r w:rsidR="00F81ADC" w:rsidRPr="0066693A">
        <w:rPr>
          <w:rFonts w:ascii="Cambria" w:eastAsia="Arial Unicode MS" w:hAnsi="Cambria" w:cs="Calibri"/>
          <w:color w:val="000000"/>
          <w:sz w:val="24"/>
          <w:szCs w:val="24"/>
          <w:bdr w:val="nil"/>
        </w:rPr>
        <w:t xml:space="preserve">. godine, Nacionalni akcioni plan za implementaciju Stokholmske konvencije za period </w:t>
      </w:r>
      <w:r w:rsidR="00285390" w:rsidRPr="0066693A">
        <w:rPr>
          <w:rFonts w:ascii="Cambria" w:eastAsia="Arial Unicode MS" w:hAnsi="Cambria" w:cs="Calibri"/>
          <w:color w:val="000000"/>
          <w:sz w:val="24"/>
          <w:szCs w:val="24"/>
          <w:bdr w:val="nil"/>
        </w:rPr>
        <w:t>2019-2023</w:t>
      </w:r>
      <w:r w:rsidR="00F81ADC" w:rsidRPr="0066693A">
        <w:rPr>
          <w:rFonts w:ascii="Cambria" w:eastAsia="Arial Unicode MS" w:hAnsi="Cambria" w:cs="Calibri"/>
          <w:color w:val="000000"/>
          <w:sz w:val="24"/>
          <w:szCs w:val="24"/>
          <w:bdr w:val="nil"/>
        </w:rPr>
        <w:t>. godine, Nacionalni akcioni plan za borbu protiv dezertifikacije</w:t>
      </w:r>
      <w:r w:rsidR="007B60E4" w:rsidRPr="0066693A">
        <w:rPr>
          <w:rFonts w:ascii="Cambria" w:eastAsia="Arial Unicode MS" w:hAnsi="Cambria" w:cs="Calibri"/>
          <w:color w:val="000000"/>
          <w:sz w:val="24"/>
          <w:szCs w:val="24"/>
          <w:bdr w:val="nil"/>
        </w:rPr>
        <w:t xml:space="preserve"> i ostalo</w:t>
      </w:r>
      <w:r w:rsidR="00F81ADC" w:rsidRPr="0066693A">
        <w:rPr>
          <w:rFonts w:ascii="Cambria" w:eastAsia="Arial Unicode MS" w:hAnsi="Cambria" w:cs="Calibri"/>
          <w:color w:val="000000"/>
          <w:sz w:val="24"/>
          <w:szCs w:val="24"/>
          <w:bdr w:val="nil"/>
        </w:rPr>
        <w:t xml:space="preserve">. </w:t>
      </w:r>
    </w:p>
    <w:p w14:paraId="23DF0B15" w14:textId="77777777" w:rsidR="00F81ADC" w:rsidRPr="00DA08E4" w:rsidRDefault="00F81ADC" w:rsidP="002B1C04">
      <w:pPr>
        <w:pBdr>
          <w:top w:val="nil"/>
          <w:left w:val="nil"/>
          <w:bottom w:val="nil"/>
          <w:right w:val="nil"/>
          <w:between w:val="nil"/>
          <w:bar w:val="nil"/>
        </w:pBdr>
        <w:spacing w:after="0" w:line="240" w:lineRule="auto"/>
        <w:ind w:right="282"/>
        <w:jc w:val="both"/>
        <w:rPr>
          <w:rFonts w:ascii="Cambria" w:eastAsia="Arial Unicode MS" w:hAnsi="Cambria" w:cs="Calibri"/>
          <w:color w:val="000000"/>
          <w:sz w:val="16"/>
          <w:szCs w:val="16"/>
          <w:bdr w:val="nil"/>
        </w:rPr>
      </w:pPr>
    </w:p>
    <w:p w14:paraId="27AB5D19" w14:textId="689FA0F6" w:rsidR="00233C36" w:rsidRPr="0066693A" w:rsidRDefault="00233C36" w:rsidP="002B1C04">
      <w:pPr>
        <w:spacing w:after="0" w:line="240" w:lineRule="auto"/>
        <w:ind w:right="282"/>
        <w:jc w:val="both"/>
        <w:rPr>
          <w:rFonts w:ascii="Cambria" w:eastAsia="Arial Unicode MS" w:hAnsi="Cambria" w:cs="Calibri"/>
          <w:color w:val="000000"/>
          <w:sz w:val="24"/>
          <w:szCs w:val="24"/>
          <w:u w:color="000000"/>
          <w:bdr w:val="nil"/>
        </w:rPr>
      </w:pPr>
      <w:r w:rsidRPr="0066693A">
        <w:rPr>
          <w:rFonts w:ascii="Cambria" w:eastAsia="Arial Unicode MS" w:hAnsi="Cambria" w:cs="Calibri"/>
          <w:color w:val="000000"/>
          <w:sz w:val="24"/>
          <w:szCs w:val="24"/>
          <w:u w:color="000000"/>
          <w:bdr w:val="nil"/>
        </w:rPr>
        <w:t>Ratifikacij</w:t>
      </w:r>
      <w:r w:rsidR="00566FC6">
        <w:rPr>
          <w:rFonts w:ascii="Cambria" w:eastAsia="Arial Unicode MS" w:hAnsi="Cambria" w:cs="Calibri"/>
          <w:color w:val="000000"/>
          <w:sz w:val="24"/>
          <w:szCs w:val="24"/>
          <w:u w:color="000000"/>
          <w:bdr w:val="nil"/>
        </w:rPr>
        <w:t>a Minamatske konvencije o živi (</w:t>
      </w:r>
      <w:r w:rsidRPr="0066693A">
        <w:rPr>
          <w:rFonts w:ascii="Cambria" w:eastAsia="Arial Unicode MS" w:hAnsi="Cambria" w:cs="Calibri"/>
          <w:b/>
          <w:color w:val="000000"/>
          <w:sz w:val="24"/>
          <w:szCs w:val="24"/>
          <w:u w:color="000000"/>
          <w:bdr w:val="nil"/>
        </w:rPr>
        <w:t>Zakon o potvrđivanju Minamatske konvencije o živi ("Sl lis</w:t>
      </w:r>
      <w:r w:rsidR="00DA08E4">
        <w:rPr>
          <w:rFonts w:ascii="Cambria" w:eastAsia="Arial Unicode MS" w:hAnsi="Cambria" w:cs="Calibri"/>
          <w:b/>
          <w:color w:val="000000"/>
          <w:sz w:val="24"/>
          <w:szCs w:val="24"/>
          <w:u w:color="000000"/>
          <w:bdr w:val="nil"/>
        </w:rPr>
        <w:t>t CG-</w:t>
      </w:r>
      <w:r w:rsidRPr="0066693A">
        <w:rPr>
          <w:rFonts w:ascii="Cambria" w:eastAsia="Arial Unicode MS" w:hAnsi="Cambria" w:cs="Calibri"/>
          <w:b/>
          <w:color w:val="000000"/>
          <w:sz w:val="24"/>
          <w:szCs w:val="24"/>
          <w:u w:color="000000"/>
          <w:bdr w:val="nil"/>
        </w:rPr>
        <w:t>Međunarodni ugovori", br. 3/19)</w:t>
      </w:r>
      <w:r w:rsidRPr="0066693A">
        <w:rPr>
          <w:rFonts w:ascii="Cambria" w:eastAsia="Arial Unicode MS" w:hAnsi="Cambria" w:cs="Calibri"/>
          <w:color w:val="000000"/>
          <w:sz w:val="24"/>
          <w:szCs w:val="24"/>
          <w:u w:color="000000"/>
          <w:bdr w:val="nil"/>
        </w:rPr>
        <w:t xml:space="preserve"> je korak naprijed u borbi protiv zagađenja živom. Shvatajući </w:t>
      </w:r>
      <w:r w:rsidR="00937D65">
        <w:rPr>
          <w:rFonts w:ascii="Cambria" w:eastAsia="Arial Unicode MS" w:hAnsi="Cambria" w:cs="Calibri"/>
          <w:color w:val="000000"/>
          <w:sz w:val="24"/>
          <w:szCs w:val="24"/>
          <w:u w:color="000000"/>
          <w:bdr w:val="nil"/>
        </w:rPr>
        <w:t>očuvanje zdravlja</w:t>
      </w:r>
      <w:r w:rsidRPr="0066693A">
        <w:rPr>
          <w:rFonts w:ascii="Cambria" w:eastAsia="Arial Unicode MS" w:hAnsi="Cambria" w:cs="Calibri"/>
          <w:color w:val="000000"/>
          <w:sz w:val="24"/>
          <w:szCs w:val="24"/>
          <w:u w:color="000000"/>
          <w:bdr w:val="nil"/>
        </w:rPr>
        <w:t xml:space="preserve"> svojih građana vrlo ozbiljno, Crna Gora učestvuje u međunarodnim naporima za ograničenje emisija u vazduh i ispuštanja žive u vode i zemljište. Na nacionalnom nivou se sprovode mjere za rješavanje problema smanjivanjem </w:t>
      </w:r>
      <w:r w:rsidRPr="00ED0DF3">
        <w:rPr>
          <w:rFonts w:ascii="Cambria" w:eastAsia="Arial Unicode MS" w:hAnsi="Cambria" w:cs="Calibri"/>
          <w:color w:val="000000"/>
          <w:sz w:val="24"/>
          <w:szCs w:val="24"/>
          <w:u w:color="000000"/>
          <w:bdr w:val="nil"/>
        </w:rPr>
        <w:t>emisija i upotrebe žive, ali da bi u potpunosti zaštitili svoje građane potrebno je djelovati globalno, jer je izloženost živi u velikoj mjeri uzrokovana</w:t>
      </w:r>
      <w:r w:rsidRPr="0066693A">
        <w:rPr>
          <w:rFonts w:ascii="Cambria" w:eastAsia="Arial Unicode MS" w:hAnsi="Cambria" w:cs="Calibri"/>
          <w:color w:val="000000"/>
          <w:sz w:val="24"/>
          <w:szCs w:val="24"/>
          <w:u w:color="000000"/>
          <w:bdr w:val="nil"/>
        </w:rPr>
        <w:t xml:space="preserve"> emisijama nastalim u drugim dijelovima svijeta. Stoga je Crna Gora aktivno podržavala međunarodne pregovore o globalnom sporazumu o živi, potpisala i ratifikovala Minamatsku konvenciju o živi i aktivno će je implementirati u budućem periodu.</w:t>
      </w:r>
    </w:p>
    <w:p w14:paraId="723ADBE0" w14:textId="77777777" w:rsidR="00233C36" w:rsidRPr="00EF3216" w:rsidRDefault="00233C36" w:rsidP="002B1C04">
      <w:pPr>
        <w:spacing w:after="0" w:line="240" w:lineRule="auto"/>
        <w:ind w:right="282"/>
        <w:jc w:val="both"/>
        <w:rPr>
          <w:rFonts w:ascii="Cambria" w:eastAsia="Arial Unicode MS" w:hAnsi="Cambria" w:cs="Calibri"/>
          <w:b/>
          <w:color w:val="000000"/>
          <w:sz w:val="16"/>
          <w:szCs w:val="24"/>
          <w:u w:color="000000"/>
          <w:bdr w:val="nil"/>
        </w:rPr>
      </w:pPr>
    </w:p>
    <w:p w14:paraId="24FC8BDA" w14:textId="5DB98F77" w:rsidR="00ED5874" w:rsidRPr="0066693A" w:rsidRDefault="00ED5874" w:rsidP="002B1C04">
      <w:pPr>
        <w:spacing w:after="0" w:line="240" w:lineRule="auto"/>
        <w:ind w:right="282"/>
        <w:jc w:val="both"/>
        <w:rPr>
          <w:rFonts w:ascii="Cambria" w:hAnsi="Cambria"/>
          <w:sz w:val="24"/>
          <w:szCs w:val="24"/>
        </w:rPr>
      </w:pPr>
      <w:r w:rsidRPr="0066693A">
        <w:rPr>
          <w:rFonts w:ascii="Cambria" w:hAnsi="Cambria"/>
          <w:sz w:val="24"/>
          <w:szCs w:val="24"/>
        </w:rPr>
        <w:t xml:space="preserve">Skupština Crne Gore je 28. jula 2016. donijela </w:t>
      </w:r>
      <w:r w:rsidRPr="0066693A">
        <w:rPr>
          <w:rFonts w:ascii="Cambria" w:hAnsi="Cambria"/>
          <w:b/>
          <w:sz w:val="24"/>
          <w:szCs w:val="24"/>
        </w:rPr>
        <w:t>Zakon o životnoj sredini</w:t>
      </w:r>
      <w:r w:rsidR="00233C36" w:rsidRPr="0066693A">
        <w:rPr>
          <w:rFonts w:ascii="Cambria" w:hAnsi="Cambria"/>
          <w:sz w:val="24"/>
          <w:szCs w:val="24"/>
        </w:rPr>
        <w:t xml:space="preserve"> (“Sl list CG”, br. 5</w:t>
      </w:r>
      <w:r w:rsidR="00963AA1" w:rsidRPr="0066693A">
        <w:rPr>
          <w:rFonts w:ascii="Cambria" w:hAnsi="Cambria"/>
          <w:sz w:val="24"/>
          <w:szCs w:val="24"/>
        </w:rPr>
        <w:t>2</w:t>
      </w:r>
      <w:r w:rsidR="00233C36" w:rsidRPr="0066693A">
        <w:rPr>
          <w:rFonts w:ascii="Cambria" w:hAnsi="Cambria"/>
          <w:sz w:val="24"/>
          <w:szCs w:val="24"/>
        </w:rPr>
        <w:t>/16)</w:t>
      </w:r>
      <w:r w:rsidRPr="0066693A">
        <w:rPr>
          <w:rFonts w:ascii="Cambria" w:hAnsi="Cambria"/>
          <w:sz w:val="24"/>
          <w:szCs w:val="24"/>
        </w:rPr>
        <w:t xml:space="preserve">, koji </w:t>
      </w:r>
      <w:r w:rsidRPr="0066693A">
        <w:rPr>
          <w:rFonts w:ascii="Cambria" w:hAnsi="Cambria"/>
          <w:i/>
          <w:sz w:val="24"/>
          <w:szCs w:val="24"/>
        </w:rPr>
        <w:t>lex generalis</w:t>
      </w:r>
      <w:r w:rsidRPr="0066693A">
        <w:rPr>
          <w:rFonts w:ascii="Cambria" w:hAnsi="Cambria"/>
          <w:sz w:val="24"/>
          <w:szCs w:val="24"/>
        </w:rPr>
        <w:t xml:space="preserve"> za oblast životne sredine i pruža osnov za usvajanje drugih pravnih akata o životnoj sredini. U osnovnim odredbama zakona utvrđen</w:t>
      </w:r>
      <w:r w:rsidR="00233C36" w:rsidRPr="0066693A">
        <w:rPr>
          <w:rFonts w:ascii="Cambria" w:hAnsi="Cambria"/>
          <w:sz w:val="24"/>
          <w:szCs w:val="24"/>
        </w:rPr>
        <w:t xml:space="preserve">a su </w:t>
      </w:r>
      <w:r w:rsidRPr="0066693A">
        <w:rPr>
          <w:rFonts w:ascii="Cambria" w:hAnsi="Cambria"/>
          <w:sz w:val="24"/>
          <w:szCs w:val="24"/>
        </w:rPr>
        <w:t>načela upravljanja zaštitom životne sredine i održivim razvojem, subjekti, instrumenti i mjere u oblasti zaštite životne sredine, pristup informacijama, učešće javnosti, sudska zaštita, finansije i sva ostala pit</w:t>
      </w:r>
      <w:r w:rsidR="00937D65">
        <w:rPr>
          <w:rFonts w:ascii="Cambria" w:hAnsi="Cambria"/>
          <w:sz w:val="24"/>
          <w:szCs w:val="24"/>
        </w:rPr>
        <w:t xml:space="preserve">anja relevantna za ovu oblast. </w:t>
      </w:r>
      <w:r w:rsidR="00233C36" w:rsidRPr="0066693A">
        <w:rPr>
          <w:rFonts w:ascii="Cambria" w:hAnsi="Cambria"/>
          <w:sz w:val="24"/>
          <w:szCs w:val="24"/>
        </w:rPr>
        <w:t>Zakon uređuje p</w:t>
      </w:r>
      <w:r w:rsidRPr="0066693A">
        <w:rPr>
          <w:rFonts w:ascii="Cambria" w:hAnsi="Cambria"/>
          <w:sz w:val="24"/>
          <w:szCs w:val="24"/>
        </w:rPr>
        <w:t>osebne mjere, koje treba sprovesti u cilju sprječavanja, smanjenja ili ublažavanja negati</w:t>
      </w:r>
      <w:r w:rsidR="00233C36" w:rsidRPr="0066693A">
        <w:rPr>
          <w:rFonts w:ascii="Cambria" w:hAnsi="Cambria"/>
          <w:sz w:val="24"/>
          <w:szCs w:val="24"/>
        </w:rPr>
        <w:t xml:space="preserve">vnih uticaja žive u </w:t>
      </w:r>
      <w:r w:rsidRPr="0066693A">
        <w:rPr>
          <w:rFonts w:ascii="Cambria" w:hAnsi="Cambria"/>
          <w:sz w:val="24"/>
          <w:szCs w:val="24"/>
        </w:rPr>
        <w:t>životn</w:t>
      </w:r>
      <w:r w:rsidR="00937D65">
        <w:rPr>
          <w:rFonts w:ascii="Cambria" w:hAnsi="Cambria"/>
          <w:sz w:val="24"/>
          <w:szCs w:val="24"/>
        </w:rPr>
        <w:t>oj</w:t>
      </w:r>
      <w:r w:rsidRPr="0066693A">
        <w:rPr>
          <w:rFonts w:ascii="Cambria" w:hAnsi="Cambria"/>
          <w:sz w:val="24"/>
          <w:szCs w:val="24"/>
        </w:rPr>
        <w:t xml:space="preserve"> sredin</w:t>
      </w:r>
      <w:r w:rsidR="00937D65">
        <w:rPr>
          <w:rFonts w:ascii="Cambria" w:hAnsi="Cambria"/>
          <w:sz w:val="24"/>
          <w:szCs w:val="24"/>
        </w:rPr>
        <w:t>i</w:t>
      </w:r>
      <w:r w:rsidRPr="0066693A">
        <w:rPr>
          <w:rFonts w:ascii="Cambria" w:hAnsi="Cambria"/>
          <w:sz w:val="24"/>
          <w:szCs w:val="24"/>
        </w:rPr>
        <w:t xml:space="preserve">. </w:t>
      </w:r>
    </w:p>
    <w:p w14:paraId="58AE3D67" w14:textId="61039023" w:rsidR="00ED5874" w:rsidRPr="00EF3216" w:rsidRDefault="00ED5874" w:rsidP="002B1C04">
      <w:pPr>
        <w:spacing w:after="0" w:line="240" w:lineRule="auto"/>
        <w:ind w:right="282"/>
        <w:jc w:val="both"/>
        <w:rPr>
          <w:rFonts w:ascii="Cambria" w:eastAsia="Arial Unicode MS" w:hAnsi="Cambria" w:cs="Calibri"/>
          <w:b/>
          <w:color w:val="000000"/>
          <w:sz w:val="16"/>
          <w:szCs w:val="24"/>
          <w:u w:color="000000"/>
          <w:bdr w:val="nil"/>
        </w:rPr>
      </w:pPr>
    </w:p>
    <w:p w14:paraId="2F766FDC" w14:textId="5B03285E" w:rsidR="00ED5874" w:rsidRPr="00687952" w:rsidRDefault="00233C36" w:rsidP="002B1C04">
      <w:pPr>
        <w:spacing w:after="0" w:line="240" w:lineRule="auto"/>
        <w:ind w:right="282"/>
        <w:jc w:val="both"/>
        <w:rPr>
          <w:rFonts w:ascii="Cambria" w:hAnsi="Cambria"/>
          <w:sz w:val="24"/>
          <w:szCs w:val="24"/>
        </w:rPr>
      </w:pPr>
      <w:r w:rsidRPr="0066693A">
        <w:rPr>
          <w:rFonts w:ascii="Cambria" w:hAnsi="Cambria"/>
          <w:sz w:val="24"/>
          <w:szCs w:val="24"/>
        </w:rPr>
        <w:t>Nadalje,</w:t>
      </w:r>
      <w:r w:rsidR="00ED5874" w:rsidRPr="0066693A">
        <w:rPr>
          <w:rFonts w:ascii="Cambria" w:hAnsi="Cambria"/>
          <w:sz w:val="24"/>
          <w:szCs w:val="24"/>
        </w:rPr>
        <w:t xml:space="preserve"> Zakon o životnoj sredini propisuje ograničenja vezana za izvoz metalne žive, cinabarita, živinog hlorida, živinog oksida i smjesa metalne žive s drugim supstancama, uključujući legure žive, s koncentracijom žive od najmanje 95% masenog udjela. Ova zabrana ne </w:t>
      </w:r>
      <w:r w:rsidR="00ED5874" w:rsidRPr="00687952">
        <w:rPr>
          <w:rFonts w:ascii="Cambria" w:hAnsi="Cambria"/>
          <w:sz w:val="24"/>
          <w:szCs w:val="24"/>
        </w:rPr>
        <w:t>primjenjuje se na izvoz proizvoda od žive koji se koriste za naučno istraživanje, kao i u medicinske i analitičke svrhe. Pored toga, zabranjeno je miješanje metalne žive s drugim supstancama u svrhu izvoz</w:t>
      </w:r>
      <w:r w:rsidR="000C29B6" w:rsidRPr="00687952">
        <w:rPr>
          <w:rFonts w:ascii="Cambria" w:hAnsi="Cambria"/>
          <w:sz w:val="24"/>
          <w:szCs w:val="24"/>
        </w:rPr>
        <w:t>a metalne žive. Uređen je i</w:t>
      </w:r>
      <w:r w:rsidRPr="00687952">
        <w:rPr>
          <w:rFonts w:ascii="Cambria" w:hAnsi="Cambria"/>
          <w:sz w:val="24"/>
          <w:szCs w:val="24"/>
        </w:rPr>
        <w:t xml:space="preserve"> </w:t>
      </w:r>
      <w:r w:rsidR="00ED5874" w:rsidRPr="00687952">
        <w:rPr>
          <w:rFonts w:ascii="Cambria" w:hAnsi="Cambria"/>
          <w:sz w:val="24"/>
          <w:szCs w:val="24"/>
        </w:rPr>
        <w:t>otpad koji nastaje iz me</w:t>
      </w:r>
      <w:r w:rsidR="000C29B6" w:rsidRPr="00687952">
        <w:rPr>
          <w:rFonts w:ascii="Cambria" w:hAnsi="Cambria"/>
          <w:sz w:val="24"/>
          <w:szCs w:val="24"/>
        </w:rPr>
        <w:t>talne žive i</w:t>
      </w:r>
      <w:r w:rsidRPr="00687952">
        <w:rPr>
          <w:rFonts w:ascii="Cambria" w:hAnsi="Cambria"/>
          <w:sz w:val="24"/>
          <w:szCs w:val="24"/>
        </w:rPr>
        <w:t xml:space="preserve"> </w:t>
      </w:r>
      <w:r w:rsidR="00ED5874" w:rsidRPr="00687952">
        <w:rPr>
          <w:rFonts w:ascii="Cambria" w:hAnsi="Cambria"/>
          <w:sz w:val="24"/>
          <w:szCs w:val="24"/>
        </w:rPr>
        <w:t>bezbjedan način njegovog odlaganja.</w:t>
      </w:r>
    </w:p>
    <w:p w14:paraId="6DAE23C9" w14:textId="77777777" w:rsidR="00ED5874" w:rsidRPr="00EF3216" w:rsidRDefault="00ED5874" w:rsidP="002B1C04">
      <w:pPr>
        <w:spacing w:after="0" w:line="240" w:lineRule="auto"/>
        <w:ind w:right="282"/>
        <w:jc w:val="both"/>
        <w:rPr>
          <w:rFonts w:ascii="Cambria" w:eastAsia="Arial Unicode MS" w:hAnsi="Cambria" w:cs="Calibri"/>
          <w:b/>
          <w:color w:val="000000"/>
          <w:sz w:val="16"/>
          <w:szCs w:val="24"/>
          <w:u w:color="000000"/>
          <w:bdr w:val="nil"/>
        </w:rPr>
      </w:pPr>
    </w:p>
    <w:p w14:paraId="4D2818A5" w14:textId="62DA3E26" w:rsidR="00ED5874" w:rsidRPr="0066693A" w:rsidRDefault="00ED5874" w:rsidP="002B1C04">
      <w:pPr>
        <w:spacing w:after="0" w:line="240" w:lineRule="auto"/>
        <w:ind w:right="282"/>
        <w:jc w:val="both"/>
        <w:rPr>
          <w:rFonts w:ascii="Cambria" w:hAnsi="Cambria" w:cs="Calibri"/>
          <w:sz w:val="24"/>
          <w:szCs w:val="24"/>
        </w:rPr>
      </w:pPr>
      <w:r w:rsidRPr="00687952">
        <w:rPr>
          <w:rFonts w:ascii="Cambria" w:hAnsi="Cambria"/>
          <w:sz w:val="24"/>
          <w:szCs w:val="24"/>
        </w:rPr>
        <w:t>Odredbe o živi u Zakonu o životnoj sredini su usaglašene s Regulativom (EK) br. 1102/2008 Evropskog parlamenta i</w:t>
      </w:r>
      <w:r w:rsidR="00687952" w:rsidRPr="00687952">
        <w:rPr>
          <w:rFonts w:ascii="Cambria" w:hAnsi="Cambria"/>
          <w:sz w:val="24"/>
          <w:szCs w:val="24"/>
        </w:rPr>
        <w:t xml:space="preserve"> Savjeta od 22. oktobra 2008</w:t>
      </w:r>
      <w:r w:rsidRPr="00687952">
        <w:rPr>
          <w:rFonts w:ascii="Cambria" w:hAnsi="Cambria"/>
          <w:sz w:val="24"/>
          <w:szCs w:val="24"/>
        </w:rPr>
        <w:t>, kojom se zabranjuje izvoz metalne žive i određenih živinih jedinjenja i smješa i utvrđuju metode bezbjednog skladištenja metalne žive.</w:t>
      </w:r>
      <w:r w:rsidR="007B60E4" w:rsidRPr="00687952">
        <w:rPr>
          <w:rFonts w:ascii="Cambria" w:hAnsi="Cambria"/>
          <w:sz w:val="24"/>
          <w:szCs w:val="24"/>
        </w:rPr>
        <w:t xml:space="preserve"> </w:t>
      </w:r>
      <w:r w:rsidRPr="00687952">
        <w:rPr>
          <w:rFonts w:ascii="Cambria" w:hAnsi="Cambria"/>
          <w:sz w:val="24"/>
          <w:szCs w:val="24"/>
        </w:rPr>
        <w:t xml:space="preserve">Navedena </w:t>
      </w:r>
      <w:r w:rsidR="003D0989" w:rsidRPr="00687952">
        <w:rPr>
          <w:rFonts w:ascii="Cambria" w:hAnsi="Cambria"/>
          <w:sz w:val="24"/>
          <w:szCs w:val="24"/>
        </w:rPr>
        <w:t>regulativa stavljena je van</w:t>
      </w:r>
      <w:r w:rsidR="003D0989" w:rsidRPr="0066693A">
        <w:rPr>
          <w:rFonts w:ascii="Cambria" w:hAnsi="Cambria"/>
          <w:sz w:val="24"/>
          <w:szCs w:val="24"/>
        </w:rPr>
        <w:t xml:space="preserve"> snage 1. januara 2018. i zamijenjena </w:t>
      </w:r>
      <w:r w:rsidRPr="0066693A">
        <w:rPr>
          <w:rFonts w:ascii="Cambria" w:hAnsi="Cambria"/>
          <w:sz w:val="24"/>
          <w:szCs w:val="24"/>
        </w:rPr>
        <w:t>Regulativ</w:t>
      </w:r>
      <w:r w:rsidR="003D0989" w:rsidRPr="0066693A">
        <w:rPr>
          <w:rFonts w:ascii="Cambria" w:hAnsi="Cambria"/>
          <w:sz w:val="24"/>
          <w:szCs w:val="24"/>
        </w:rPr>
        <w:t>om</w:t>
      </w:r>
      <w:r w:rsidRPr="0066693A">
        <w:rPr>
          <w:rFonts w:ascii="Cambria" w:hAnsi="Cambria"/>
          <w:sz w:val="24"/>
          <w:szCs w:val="24"/>
        </w:rPr>
        <w:t xml:space="preserve"> (EU) 2017/852 Evropskog parlamenta i Savjeta o</w:t>
      </w:r>
      <w:r w:rsidR="003D0989" w:rsidRPr="0066693A">
        <w:rPr>
          <w:rFonts w:ascii="Cambria" w:hAnsi="Cambria"/>
          <w:sz w:val="24"/>
          <w:szCs w:val="24"/>
        </w:rPr>
        <w:t>d 17. maja 2017. godine o živi.</w:t>
      </w:r>
    </w:p>
    <w:p w14:paraId="164640FE" w14:textId="77777777" w:rsidR="00ED5874" w:rsidRPr="00EF3216" w:rsidRDefault="00ED5874" w:rsidP="002B1C04">
      <w:pPr>
        <w:spacing w:after="0" w:line="240" w:lineRule="auto"/>
        <w:ind w:right="282"/>
        <w:jc w:val="both"/>
        <w:rPr>
          <w:rFonts w:ascii="Cambria" w:eastAsia="Arial Unicode MS" w:hAnsi="Cambria" w:cs="Calibri"/>
          <w:b/>
          <w:color w:val="000000"/>
          <w:sz w:val="16"/>
          <w:szCs w:val="24"/>
          <w:u w:color="000000"/>
          <w:bdr w:val="nil"/>
        </w:rPr>
      </w:pPr>
    </w:p>
    <w:p w14:paraId="503C4597" w14:textId="1984C742" w:rsidR="00285390" w:rsidRDefault="00F81ADC" w:rsidP="002B1C04">
      <w:pPr>
        <w:pBdr>
          <w:top w:val="nil"/>
          <w:left w:val="nil"/>
          <w:bottom w:val="nil"/>
          <w:right w:val="nil"/>
          <w:between w:val="nil"/>
          <w:bar w:val="nil"/>
        </w:pBdr>
        <w:spacing w:after="0" w:line="240" w:lineRule="auto"/>
        <w:ind w:right="282"/>
        <w:jc w:val="both"/>
        <w:rPr>
          <w:rFonts w:ascii="Cambria" w:eastAsia="Calibri" w:hAnsi="Cambria" w:cs="Calibri"/>
          <w:sz w:val="24"/>
          <w:szCs w:val="24"/>
          <w:u w:color="000000"/>
          <w:bdr w:val="nil"/>
        </w:rPr>
      </w:pPr>
      <w:r w:rsidRPr="0066693A">
        <w:rPr>
          <w:rFonts w:ascii="Cambria" w:eastAsia="Calibri" w:hAnsi="Cambria" w:cs="Calibri"/>
          <w:b/>
          <w:sz w:val="24"/>
          <w:szCs w:val="24"/>
          <w:u w:color="000000"/>
          <w:bdr w:val="nil"/>
        </w:rPr>
        <w:lastRenderedPageBreak/>
        <w:t>Zakon o hemikalijama</w:t>
      </w:r>
      <w:r w:rsidRPr="0066693A">
        <w:rPr>
          <w:rFonts w:ascii="Cambria" w:eastAsia="Calibri" w:hAnsi="Cambria" w:cs="Calibri"/>
          <w:sz w:val="24"/>
          <w:szCs w:val="24"/>
          <w:u w:color="000000"/>
          <w:bdr w:val="nil"/>
        </w:rPr>
        <w:t xml:space="preserve"> (</w:t>
      </w:r>
      <w:r w:rsidR="00233C36" w:rsidRPr="0066693A">
        <w:rPr>
          <w:rFonts w:ascii="Cambria" w:eastAsia="Calibri" w:hAnsi="Cambria" w:cs="Calibri"/>
          <w:sz w:val="24"/>
          <w:szCs w:val="24"/>
          <w:u w:color="000000"/>
          <w:bdr w:val="nil"/>
        </w:rPr>
        <w:t>“</w:t>
      </w:r>
      <w:r w:rsidRPr="0066693A">
        <w:rPr>
          <w:rFonts w:ascii="Cambria" w:eastAsia="Calibri" w:hAnsi="Cambria" w:cs="Calibri"/>
          <w:sz w:val="24"/>
          <w:szCs w:val="24"/>
          <w:u w:color="000000"/>
          <w:bdr w:val="nil"/>
        </w:rPr>
        <w:t>Sl list CG</w:t>
      </w:r>
      <w:r w:rsidR="00233C36" w:rsidRPr="0066693A">
        <w:rPr>
          <w:rFonts w:ascii="Cambria" w:eastAsia="Calibri" w:hAnsi="Cambria" w:cs="Calibri"/>
          <w:sz w:val="24"/>
          <w:szCs w:val="24"/>
          <w:u w:color="000000"/>
          <w:bdr w:val="nil"/>
        </w:rPr>
        <w:t>”,</w:t>
      </w:r>
      <w:r w:rsidRPr="0066693A">
        <w:rPr>
          <w:rFonts w:ascii="Cambria" w:eastAsia="Calibri" w:hAnsi="Cambria" w:cs="Calibri"/>
          <w:sz w:val="24"/>
          <w:szCs w:val="24"/>
          <w:u w:color="000000"/>
          <w:bdr w:val="nil"/>
        </w:rPr>
        <w:t xml:space="preserve"> br. 51/17)</w:t>
      </w:r>
      <w:r w:rsidR="00285390" w:rsidRPr="0066693A">
        <w:rPr>
          <w:rFonts w:ascii="Cambria" w:eastAsia="Calibri" w:hAnsi="Cambria" w:cs="Calibri"/>
          <w:sz w:val="24"/>
          <w:szCs w:val="24"/>
          <w:u w:color="000000"/>
          <w:bdr w:val="nil"/>
        </w:rPr>
        <w:t xml:space="preserve">, </w:t>
      </w:r>
      <w:r w:rsidRPr="0066693A">
        <w:rPr>
          <w:rFonts w:ascii="Cambria" w:eastAsia="Calibri" w:hAnsi="Cambria" w:cs="Calibri"/>
          <w:sz w:val="24"/>
          <w:szCs w:val="24"/>
          <w:u w:color="000000"/>
          <w:bdr w:val="nil"/>
        </w:rPr>
        <w:t>kao i set podzakonskih akata kojima je postignuta transpozicija pravne tekovine EU iz oblasti</w:t>
      </w:r>
      <w:r w:rsidR="00285390" w:rsidRPr="0066693A">
        <w:rPr>
          <w:rFonts w:ascii="Cambria" w:eastAsia="Calibri" w:hAnsi="Cambria" w:cs="Calibri"/>
          <w:sz w:val="24"/>
          <w:szCs w:val="24"/>
          <w:u w:color="000000"/>
          <w:bdr w:val="nil"/>
        </w:rPr>
        <w:t xml:space="preserve"> upravljanja</w:t>
      </w:r>
      <w:r w:rsidR="005D6BB1" w:rsidRPr="0066693A">
        <w:rPr>
          <w:rFonts w:ascii="Cambria" w:eastAsia="Calibri" w:hAnsi="Cambria" w:cs="Calibri"/>
          <w:sz w:val="24"/>
          <w:szCs w:val="24"/>
          <w:u w:color="000000"/>
          <w:bdr w:val="nil"/>
        </w:rPr>
        <w:t xml:space="preserve"> </w:t>
      </w:r>
      <w:r w:rsidRPr="0066693A">
        <w:rPr>
          <w:rFonts w:ascii="Cambria" w:eastAsia="Calibri" w:hAnsi="Cambria" w:cs="Calibri"/>
          <w:sz w:val="24"/>
          <w:szCs w:val="24"/>
          <w:u w:color="000000"/>
          <w:bdr w:val="nil"/>
        </w:rPr>
        <w:t>hemikalija</w:t>
      </w:r>
      <w:r w:rsidR="00687952">
        <w:rPr>
          <w:rFonts w:ascii="Cambria" w:eastAsia="Calibri" w:hAnsi="Cambria" w:cs="Calibri"/>
          <w:sz w:val="24"/>
          <w:szCs w:val="24"/>
          <w:u w:color="000000"/>
          <w:bdr w:val="nil"/>
        </w:rPr>
        <w:t>,</w:t>
      </w:r>
      <w:r w:rsidRPr="0066693A" w:rsidDel="00117F5B">
        <w:rPr>
          <w:rFonts w:ascii="Cambria" w:eastAsia="Calibri" w:hAnsi="Cambria" w:cs="Calibri"/>
          <w:sz w:val="24"/>
          <w:szCs w:val="24"/>
          <w:u w:color="000000"/>
          <w:bdr w:val="nil"/>
        </w:rPr>
        <w:t xml:space="preserve"> </w:t>
      </w:r>
      <w:r w:rsidRPr="0066693A">
        <w:rPr>
          <w:rFonts w:ascii="Cambria" w:eastAsia="Calibri" w:hAnsi="Cambria" w:cs="Calibri"/>
          <w:sz w:val="24"/>
          <w:szCs w:val="24"/>
          <w:u w:color="000000"/>
          <w:bdr w:val="nil"/>
        </w:rPr>
        <w:t>uređuju upravljanje hemikalijama i</w:t>
      </w:r>
      <w:r w:rsidR="00285390" w:rsidRPr="0066693A">
        <w:rPr>
          <w:rFonts w:ascii="Cambria" w:eastAsia="Calibri" w:hAnsi="Cambria" w:cs="Calibri"/>
          <w:sz w:val="24"/>
          <w:szCs w:val="24"/>
          <w:u w:color="000000"/>
          <w:bdr w:val="nil"/>
        </w:rPr>
        <w:t xml:space="preserve"> </w:t>
      </w:r>
      <w:r w:rsidRPr="0066693A">
        <w:rPr>
          <w:rFonts w:ascii="Cambria" w:eastAsia="Calibri" w:hAnsi="Cambria" w:cs="Calibri"/>
          <w:sz w:val="24"/>
          <w:szCs w:val="24"/>
          <w:u w:color="000000"/>
          <w:bdr w:val="nil"/>
        </w:rPr>
        <w:t>predstavljaju ključni instrument za usagla</w:t>
      </w:r>
      <w:r w:rsidR="00285390" w:rsidRPr="0066693A">
        <w:rPr>
          <w:rFonts w:ascii="Cambria" w:eastAsia="Calibri" w:hAnsi="Cambria" w:cs="Calibri"/>
          <w:sz w:val="24"/>
          <w:szCs w:val="24"/>
          <w:u w:color="000000"/>
          <w:bdr w:val="nil"/>
        </w:rPr>
        <w:t>šavanje s pravnom tekovinom EU</w:t>
      </w:r>
      <w:r w:rsidRPr="0066693A">
        <w:rPr>
          <w:rFonts w:ascii="Cambria" w:eastAsia="Calibri" w:hAnsi="Cambria" w:cs="Calibri"/>
          <w:sz w:val="24"/>
          <w:szCs w:val="24"/>
          <w:u w:color="000000"/>
          <w:bdr w:val="nil"/>
        </w:rPr>
        <w:t xml:space="preserve">. </w:t>
      </w:r>
      <w:r w:rsidR="00285390" w:rsidRPr="0066693A">
        <w:rPr>
          <w:rFonts w:ascii="Cambria" w:eastAsia="Calibri" w:hAnsi="Cambria" w:cs="Calibri"/>
          <w:sz w:val="24"/>
          <w:szCs w:val="24"/>
          <w:u w:color="000000"/>
          <w:bdr w:val="nil"/>
        </w:rPr>
        <w:t xml:space="preserve">Zakonom je uređen </w:t>
      </w:r>
      <w:r w:rsidRPr="0066693A">
        <w:rPr>
          <w:rFonts w:ascii="Cambria" w:eastAsia="Calibri" w:hAnsi="Cambria" w:cs="Calibri"/>
          <w:sz w:val="24"/>
          <w:szCs w:val="24"/>
          <w:u w:color="000000"/>
          <w:bdr w:val="nil"/>
        </w:rPr>
        <w:t xml:space="preserve">postupak klasifikacije, označavanja i pakovanja hemijskih proizvoda, zasnovan na procjeni njihovih fizičkih i hemijskih svojstava, karakteristika koje utiču na život i zdravlje ljudi, kao i osobina koje utiču na životnu sredinu, a ustanovljeni su i kriterijumi za klasifikaciju u posebne grupe štetnosti. Regulativa (EK) 1907/2006 (REACH), sa svim svojim naknadnim izmjenama i dopunama, djelimično je </w:t>
      </w:r>
      <w:r w:rsidR="00285390" w:rsidRPr="0066693A">
        <w:rPr>
          <w:rFonts w:ascii="Cambria" w:eastAsia="Calibri" w:hAnsi="Cambria" w:cs="Calibri"/>
          <w:sz w:val="24"/>
          <w:szCs w:val="24"/>
          <w:u w:color="000000"/>
          <w:bdr w:val="nil"/>
        </w:rPr>
        <w:t>prene</w:t>
      </w:r>
      <w:r w:rsidR="00687952">
        <w:rPr>
          <w:rFonts w:ascii="Cambria" w:eastAsia="Calibri" w:hAnsi="Cambria" w:cs="Calibri"/>
          <w:sz w:val="24"/>
          <w:szCs w:val="24"/>
          <w:u w:color="000000"/>
          <w:bdr w:val="nil"/>
        </w:rPr>
        <w:t>s</w:t>
      </w:r>
      <w:r w:rsidR="00285390" w:rsidRPr="0066693A">
        <w:rPr>
          <w:rFonts w:ascii="Cambria" w:eastAsia="Calibri" w:hAnsi="Cambria" w:cs="Calibri"/>
          <w:sz w:val="24"/>
          <w:szCs w:val="24"/>
          <w:u w:color="000000"/>
          <w:bdr w:val="nil"/>
        </w:rPr>
        <w:t>ena kroz naveden</w:t>
      </w:r>
      <w:r w:rsidR="00687952">
        <w:rPr>
          <w:rFonts w:ascii="Cambria" w:eastAsia="Calibri" w:hAnsi="Cambria" w:cs="Calibri"/>
          <w:sz w:val="24"/>
          <w:szCs w:val="24"/>
          <w:u w:color="000000"/>
          <w:bdr w:val="nil"/>
        </w:rPr>
        <w:t>i zakon i podzakonska akta dones</w:t>
      </w:r>
      <w:r w:rsidR="00285390" w:rsidRPr="0066693A">
        <w:rPr>
          <w:rFonts w:ascii="Cambria" w:eastAsia="Calibri" w:hAnsi="Cambria" w:cs="Calibri"/>
          <w:sz w:val="24"/>
          <w:szCs w:val="24"/>
          <w:u w:color="000000"/>
          <w:bdr w:val="nil"/>
        </w:rPr>
        <w:t>ena na osnovu Zakona.</w:t>
      </w:r>
    </w:p>
    <w:p w14:paraId="2772820B" w14:textId="77777777" w:rsidR="00B469A3" w:rsidRPr="00B469A3" w:rsidRDefault="00B469A3" w:rsidP="00B469A3">
      <w:pPr>
        <w:pBdr>
          <w:top w:val="nil"/>
          <w:left w:val="nil"/>
          <w:bottom w:val="nil"/>
          <w:right w:val="nil"/>
          <w:between w:val="nil"/>
          <w:bar w:val="nil"/>
        </w:pBdr>
        <w:spacing w:after="0" w:line="240" w:lineRule="auto"/>
        <w:ind w:right="282"/>
        <w:jc w:val="both"/>
        <w:rPr>
          <w:rFonts w:ascii="Cambria" w:eastAsia="Calibri" w:hAnsi="Cambria" w:cs="Calibri"/>
          <w:sz w:val="16"/>
          <w:szCs w:val="24"/>
          <w:u w:color="000000"/>
          <w:bdr w:val="nil"/>
        </w:rPr>
      </w:pPr>
    </w:p>
    <w:p w14:paraId="1AF77D36" w14:textId="64087EF2" w:rsidR="00F81ADC" w:rsidRPr="0066693A" w:rsidRDefault="00ED5874" w:rsidP="002B1C04">
      <w:pPr>
        <w:spacing w:after="0" w:line="240" w:lineRule="auto"/>
        <w:ind w:right="282"/>
        <w:jc w:val="both"/>
        <w:rPr>
          <w:rFonts w:ascii="Cambria" w:hAnsi="Cambria"/>
          <w:sz w:val="24"/>
          <w:szCs w:val="24"/>
        </w:rPr>
      </w:pPr>
      <w:r w:rsidRPr="0066693A">
        <w:rPr>
          <w:rFonts w:ascii="Cambria" w:hAnsi="Cambria"/>
          <w:sz w:val="24"/>
          <w:szCs w:val="24"/>
        </w:rPr>
        <w:t>Na os</w:t>
      </w:r>
      <w:r w:rsidR="00687952">
        <w:rPr>
          <w:rFonts w:ascii="Cambria" w:hAnsi="Cambria"/>
          <w:sz w:val="24"/>
          <w:szCs w:val="24"/>
        </w:rPr>
        <w:t>novu Zakona o hemikalijama dones</w:t>
      </w:r>
      <w:r w:rsidRPr="0066693A">
        <w:rPr>
          <w:rFonts w:ascii="Cambria" w:hAnsi="Cambria"/>
          <w:sz w:val="24"/>
          <w:szCs w:val="24"/>
        </w:rPr>
        <w:t xml:space="preserve">en je </w:t>
      </w:r>
      <w:r w:rsidR="00F81ADC" w:rsidRPr="0066693A">
        <w:rPr>
          <w:rFonts w:ascii="Cambria" w:hAnsi="Cambria"/>
          <w:b/>
          <w:sz w:val="24"/>
          <w:szCs w:val="24"/>
        </w:rPr>
        <w:t>Pravilnik o bližem sadržaju prethodnog obavještavanja za izvoz hemikalija</w:t>
      </w:r>
      <w:r w:rsidR="00F81ADC" w:rsidRPr="0066693A" w:rsidDel="00FF67F7">
        <w:rPr>
          <w:rFonts w:ascii="Cambria" w:hAnsi="Cambria"/>
          <w:b/>
          <w:sz w:val="24"/>
          <w:szCs w:val="24"/>
        </w:rPr>
        <w:t xml:space="preserve"> </w:t>
      </w:r>
      <w:r w:rsidR="00F81ADC" w:rsidRPr="0066693A">
        <w:rPr>
          <w:rFonts w:ascii="Cambria" w:hAnsi="Cambria"/>
          <w:b/>
          <w:sz w:val="24"/>
          <w:szCs w:val="24"/>
        </w:rPr>
        <w:t>(Sl</w:t>
      </w:r>
      <w:r w:rsidRPr="0066693A">
        <w:rPr>
          <w:rFonts w:ascii="Cambria" w:hAnsi="Cambria"/>
          <w:b/>
          <w:sz w:val="24"/>
          <w:szCs w:val="24"/>
        </w:rPr>
        <w:t xml:space="preserve">. </w:t>
      </w:r>
      <w:r w:rsidR="00F81ADC" w:rsidRPr="0066693A">
        <w:rPr>
          <w:rFonts w:ascii="Cambria" w:hAnsi="Cambria"/>
          <w:b/>
          <w:sz w:val="24"/>
          <w:szCs w:val="24"/>
        </w:rPr>
        <w:t>list CG br. 61/17)</w:t>
      </w:r>
      <w:r w:rsidR="00233C36" w:rsidRPr="0066693A">
        <w:rPr>
          <w:rFonts w:ascii="Cambria" w:hAnsi="Cambria"/>
          <w:b/>
          <w:sz w:val="24"/>
          <w:szCs w:val="24"/>
        </w:rPr>
        <w:t xml:space="preserve"> </w:t>
      </w:r>
      <w:r w:rsidR="00687952">
        <w:rPr>
          <w:rFonts w:ascii="Cambria" w:hAnsi="Cambria"/>
          <w:sz w:val="24"/>
          <w:szCs w:val="24"/>
        </w:rPr>
        <w:t>kojim je prenes</w:t>
      </w:r>
      <w:r w:rsidR="00233C36" w:rsidRPr="0066693A">
        <w:rPr>
          <w:rFonts w:ascii="Cambria" w:hAnsi="Cambria"/>
          <w:sz w:val="24"/>
          <w:szCs w:val="24"/>
        </w:rPr>
        <w:t>ena PIC regulativa i</w:t>
      </w:r>
      <w:r w:rsidR="00233C36" w:rsidRPr="0066693A">
        <w:rPr>
          <w:rFonts w:ascii="Cambria" w:hAnsi="Cambria"/>
          <w:b/>
          <w:sz w:val="24"/>
          <w:szCs w:val="24"/>
        </w:rPr>
        <w:t xml:space="preserve"> </w:t>
      </w:r>
      <w:r w:rsidR="00F81ADC" w:rsidRPr="0066693A">
        <w:rPr>
          <w:rFonts w:ascii="Cambria" w:hAnsi="Cambria"/>
          <w:sz w:val="24"/>
          <w:szCs w:val="24"/>
        </w:rPr>
        <w:t xml:space="preserve">gdje su navedena živina jedinjenja, uključujući neorganska živina jedinjenja, alkilna živina jedinjenja, alkiloksialkil i aril živina jedinjenja, koja se nalaze na Listi zabranjenih ili ograničenih hemikalija Roterdamske konvencije. Pored toga, </w:t>
      </w:r>
      <w:r w:rsidR="00F81ADC" w:rsidRPr="0066693A">
        <w:rPr>
          <w:rFonts w:ascii="Cambria" w:hAnsi="Cambria"/>
          <w:b/>
          <w:sz w:val="24"/>
          <w:szCs w:val="24"/>
        </w:rPr>
        <w:t>Pravilnik o listi opasnih hemikalija i proizvoda čiji izvoz je zabranjen</w:t>
      </w:r>
      <w:r w:rsidR="00F81ADC" w:rsidRPr="0066693A">
        <w:rPr>
          <w:rFonts w:ascii="Cambria" w:hAnsi="Cambria"/>
          <w:sz w:val="24"/>
          <w:szCs w:val="24"/>
        </w:rPr>
        <w:t xml:space="preserve"> (</w:t>
      </w:r>
      <w:r w:rsidR="00F81ADC" w:rsidRPr="0066693A">
        <w:rPr>
          <w:rFonts w:ascii="Cambria" w:hAnsi="Cambria"/>
          <w:i/>
          <w:sz w:val="24"/>
          <w:szCs w:val="24"/>
        </w:rPr>
        <w:t>Sl</w:t>
      </w:r>
      <w:r w:rsidR="00955940">
        <w:rPr>
          <w:rFonts w:ascii="Cambria" w:hAnsi="Cambria"/>
          <w:i/>
          <w:sz w:val="24"/>
          <w:szCs w:val="24"/>
        </w:rPr>
        <w:t>.</w:t>
      </w:r>
      <w:r w:rsidR="00F81ADC" w:rsidRPr="0066693A">
        <w:rPr>
          <w:rFonts w:ascii="Cambria" w:hAnsi="Cambria"/>
          <w:i/>
          <w:sz w:val="24"/>
          <w:szCs w:val="24"/>
        </w:rPr>
        <w:t xml:space="preserve"> list CG</w:t>
      </w:r>
      <w:r w:rsidR="00F81ADC" w:rsidRPr="0066693A">
        <w:rPr>
          <w:rFonts w:ascii="Cambria" w:hAnsi="Cambria"/>
          <w:sz w:val="24"/>
          <w:szCs w:val="24"/>
        </w:rPr>
        <w:t xml:space="preserve"> br. </w:t>
      </w:r>
      <w:r w:rsidR="00955940">
        <w:rPr>
          <w:rFonts w:ascii="Cambria" w:hAnsi="Cambria"/>
          <w:sz w:val="24"/>
          <w:szCs w:val="24"/>
        </w:rPr>
        <w:t>68/20</w:t>
      </w:r>
      <w:r w:rsidR="00F81ADC" w:rsidRPr="0066693A">
        <w:rPr>
          <w:rFonts w:ascii="Cambria" w:hAnsi="Cambria"/>
          <w:sz w:val="24"/>
          <w:szCs w:val="24"/>
        </w:rPr>
        <w:t>) utvrđuje u Dijelu II Priloga I da je živa hemijska supstanca čiji izvoz je zabranjen.</w:t>
      </w:r>
    </w:p>
    <w:p w14:paraId="238B487A" w14:textId="77777777" w:rsidR="00F81ADC" w:rsidRPr="00EF3216" w:rsidRDefault="00F81ADC" w:rsidP="002B1C04">
      <w:pPr>
        <w:spacing w:after="0" w:line="240" w:lineRule="auto"/>
        <w:ind w:right="282"/>
        <w:jc w:val="both"/>
        <w:rPr>
          <w:rFonts w:ascii="Cambria" w:eastAsia="Arial Unicode MS" w:hAnsi="Cambria" w:cs="Calibri"/>
          <w:b/>
          <w:color w:val="000000"/>
          <w:sz w:val="16"/>
          <w:szCs w:val="24"/>
          <w:u w:color="000000"/>
          <w:bdr w:val="nil"/>
        </w:rPr>
      </w:pPr>
    </w:p>
    <w:p w14:paraId="52130B1C" w14:textId="02D6397C" w:rsidR="005D6BB1" w:rsidRPr="0066693A" w:rsidRDefault="005D6BB1" w:rsidP="002B1C04">
      <w:pPr>
        <w:spacing w:after="0" w:line="240" w:lineRule="auto"/>
        <w:ind w:right="282"/>
        <w:jc w:val="both"/>
        <w:rPr>
          <w:rFonts w:ascii="Cambria" w:hAnsi="Cambria"/>
          <w:sz w:val="24"/>
          <w:szCs w:val="24"/>
        </w:rPr>
      </w:pPr>
      <w:r w:rsidRPr="0066693A">
        <w:rPr>
          <w:rFonts w:ascii="Cambria" w:hAnsi="Cambria"/>
          <w:b/>
          <w:sz w:val="24"/>
          <w:szCs w:val="24"/>
        </w:rPr>
        <w:t xml:space="preserve">Uredbom o zabranjenim odnosno dozvoljenim načinima upotrebe, proizvodnje i stavljanja na tržište hemikalija koje predstavljaju neprihvatljiv rizik po zdravlje ljudi i životnu sredinu </w:t>
      </w:r>
      <w:r w:rsidR="00F81ADC" w:rsidRPr="00955940">
        <w:rPr>
          <w:rFonts w:ascii="Cambria" w:hAnsi="Cambria"/>
          <w:b/>
          <w:sz w:val="24"/>
          <w:szCs w:val="24"/>
        </w:rPr>
        <w:t>(“Sl. list CG”, broj</w:t>
      </w:r>
      <w:r w:rsidRPr="00955940">
        <w:rPr>
          <w:rFonts w:ascii="Cambria" w:hAnsi="Cambria"/>
          <w:b/>
          <w:sz w:val="24"/>
          <w:szCs w:val="24"/>
        </w:rPr>
        <w:t xml:space="preserve"> 71/18</w:t>
      </w:r>
      <w:r w:rsidR="00ED5874" w:rsidRPr="00955940">
        <w:rPr>
          <w:rFonts w:ascii="Cambria" w:hAnsi="Cambria"/>
          <w:sz w:val="24"/>
          <w:szCs w:val="24"/>
        </w:rPr>
        <w:t xml:space="preserve">) </w:t>
      </w:r>
      <w:r w:rsidRPr="0066693A">
        <w:rPr>
          <w:rFonts w:ascii="Cambria" w:hAnsi="Cambria"/>
          <w:sz w:val="24"/>
          <w:szCs w:val="24"/>
        </w:rPr>
        <w:t>zabranjeno je stavljanje na tržište i upotreba supstanci ili smješa koje sadrže jedinjenja žive</w:t>
      </w:r>
      <w:r w:rsidR="00B701F9">
        <w:rPr>
          <w:rFonts w:ascii="Cambria" w:hAnsi="Cambria"/>
          <w:sz w:val="24"/>
          <w:szCs w:val="24"/>
        </w:rPr>
        <w:t>,</w:t>
      </w:r>
      <w:r w:rsidRPr="0066693A">
        <w:rPr>
          <w:rFonts w:ascii="Cambria" w:hAnsi="Cambria"/>
          <w:sz w:val="24"/>
          <w:szCs w:val="24"/>
        </w:rPr>
        <w:t xml:space="preserve"> ako su te supstance ili smješe namijenjene za sljedeće upotrebe: </w:t>
      </w:r>
    </w:p>
    <w:p w14:paraId="2FC05165" w14:textId="4FDB31B6" w:rsidR="005D6BB1" w:rsidRPr="0066693A" w:rsidRDefault="005D6BB1" w:rsidP="002B1C04">
      <w:pPr>
        <w:pStyle w:val="ListParagraph"/>
        <w:numPr>
          <w:ilvl w:val="0"/>
          <w:numId w:val="72"/>
        </w:numPr>
        <w:ind w:left="0" w:right="282" w:firstLine="0"/>
        <w:jc w:val="both"/>
        <w:rPr>
          <w:rFonts w:ascii="Cambria" w:hAnsi="Cambria"/>
          <w:sz w:val="24"/>
          <w:szCs w:val="24"/>
        </w:rPr>
      </w:pPr>
      <w:r w:rsidRPr="0066693A">
        <w:rPr>
          <w:rFonts w:ascii="Cambria" w:hAnsi="Cambria"/>
          <w:sz w:val="24"/>
          <w:szCs w:val="24"/>
        </w:rPr>
        <w:t>spr</w:t>
      </w:r>
      <w:r w:rsidR="00B701F9">
        <w:rPr>
          <w:rFonts w:ascii="Cambria" w:hAnsi="Cambria"/>
          <w:sz w:val="24"/>
          <w:szCs w:val="24"/>
        </w:rPr>
        <w:t>ij</w:t>
      </w:r>
      <w:r w:rsidRPr="0066693A">
        <w:rPr>
          <w:rFonts w:ascii="Cambria" w:hAnsi="Cambria"/>
          <w:sz w:val="24"/>
          <w:szCs w:val="24"/>
        </w:rPr>
        <w:t>ečavanje razvoja i nastanjivanja mikroorganizama, biljaka ili životinja: na trupu plovnih objekata; na kavezima, mrežama, plutajućim objektima i sredstvima ili opremi koja se koristi za gajenje riba ili školjki; na potpuno ili djelimično potopljenoj opremi i priboru;</w:t>
      </w:r>
    </w:p>
    <w:p w14:paraId="7FFF6BED" w14:textId="5DDE5DB0" w:rsidR="005D6BB1" w:rsidRPr="0066693A" w:rsidRDefault="005D6BB1" w:rsidP="002B1C04">
      <w:pPr>
        <w:pStyle w:val="ListParagraph"/>
        <w:numPr>
          <w:ilvl w:val="0"/>
          <w:numId w:val="72"/>
        </w:numPr>
        <w:ind w:left="0" w:right="282" w:firstLine="0"/>
        <w:jc w:val="both"/>
        <w:rPr>
          <w:rFonts w:ascii="Cambria" w:hAnsi="Cambria"/>
          <w:sz w:val="24"/>
          <w:szCs w:val="24"/>
        </w:rPr>
      </w:pPr>
      <w:r w:rsidRPr="0066693A">
        <w:rPr>
          <w:rFonts w:ascii="Cambria" w:hAnsi="Cambria"/>
          <w:sz w:val="24"/>
          <w:szCs w:val="24"/>
        </w:rPr>
        <w:t>zaštitu drveta;</w:t>
      </w:r>
    </w:p>
    <w:p w14:paraId="3B7C7AAC" w14:textId="77777777" w:rsidR="005D6BB1" w:rsidRPr="0066693A" w:rsidRDefault="005D6BB1" w:rsidP="002B1C04">
      <w:pPr>
        <w:pStyle w:val="ListParagraph"/>
        <w:numPr>
          <w:ilvl w:val="0"/>
          <w:numId w:val="72"/>
        </w:numPr>
        <w:ind w:left="0" w:right="282" w:firstLine="0"/>
        <w:jc w:val="both"/>
        <w:rPr>
          <w:rFonts w:ascii="Cambria" w:hAnsi="Cambria"/>
          <w:sz w:val="24"/>
          <w:szCs w:val="24"/>
        </w:rPr>
      </w:pPr>
      <w:r w:rsidRPr="0066693A">
        <w:rPr>
          <w:rFonts w:ascii="Cambria" w:hAnsi="Cambria"/>
          <w:sz w:val="24"/>
          <w:szCs w:val="24"/>
        </w:rPr>
        <w:t>impregnaciju visokootpornih industrijskih tekstila i prediva za njihovu izradu;</w:t>
      </w:r>
    </w:p>
    <w:p w14:paraId="48F6EE51" w14:textId="3F4454F8" w:rsidR="005D6BB1" w:rsidRPr="0066693A" w:rsidRDefault="005D6BB1" w:rsidP="002B1C04">
      <w:pPr>
        <w:pStyle w:val="ListParagraph"/>
        <w:numPr>
          <w:ilvl w:val="0"/>
          <w:numId w:val="72"/>
        </w:numPr>
        <w:ind w:left="0" w:right="282" w:firstLine="0"/>
        <w:jc w:val="both"/>
        <w:rPr>
          <w:rFonts w:ascii="Cambria" w:hAnsi="Cambria"/>
          <w:sz w:val="24"/>
          <w:szCs w:val="24"/>
        </w:rPr>
      </w:pPr>
      <w:r w:rsidRPr="0066693A">
        <w:rPr>
          <w:rFonts w:ascii="Cambria" w:hAnsi="Cambria"/>
          <w:sz w:val="24"/>
          <w:szCs w:val="24"/>
        </w:rPr>
        <w:t>za tretman industrijskih voda.</w:t>
      </w:r>
    </w:p>
    <w:p w14:paraId="270EEE3C" w14:textId="77777777" w:rsidR="00B701F9" w:rsidRPr="00ED0DF3" w:rsidRDefault="00B701F9" w:rsidP="002B1C04">
      <w:pPr>
        <w:spacing w:after="0" w:line="240" w:lineRule="auto"/>
        <w:ind w:right="282"/>
        <w:jc w:val="both"/>
        <w:rPr>
          <w:rFonts w:ascii="Cambria" w:hAnsi="Cambria"/>
          <w:sz w:val="20"/>
          <w:szCs w:val="24"/>
        </w:rPr>
      </w:pPr>
    </w:p>
    <w:p w14:paraId="1BBE5B67" w14:textId="2DBDA3E0" w:rsidR="005D6BB1" w:rsidRPr="00F75670" w:rsidRDefault="005D6BB1" w:rsidP="002B1C04">
      <w:pPr>
        <w:spacing w:after="0" w:line="240" w:lineRule="auto"/>
        <w:ind w:right="282"/>
        <w:jc w:val="both"/>
        <w:rPr>
          <w:rFonts w:ascii="Cambria" w:hAnsi="Cambria"/>
          <w:sz w:val="24"/>
          <w:szCs w:val="24"/>
        </w:rPr>
      </w:pPr>
      <w:r w:rsidRPr="00F75670">
        <w:rPr>
          <w:rFonts w:ascii="Cambria" w:hAnsi="Cambria"/>
          <w:sz w:val="24"/>
          <w:szCs w:val="24"/>
        </w:rPr>
        <w:t>Navedenom Uredbom zabranjen je uvoz, izvoz i proizvodnja proizvoda koji sadrže živu, poput toplomjera i drugih uređaji za mjerenje namijenjeni</w:t>
      </w:r>
      <w:r w:rsidR="00DA08E4" w:rsidRPr="00F75670">
        <w:rPr>
          <w:rFonts w:ascii="Cambria" w:hAnsi="Cambria"/>
          <w:sz w:val="24"/>
          <w:szCs w:val="24"/>
        </w:rPr>
        <w:t>h</w:t>
      </w:r>
      <w:r w:rsidRPr="00F75670">
        <w:rPr>
          <w:rFonts w:ascii="Cambria" w:hAnsi="Cambria"/>
          <w:sz w:val="24"/>
          <w:szCs w:val="24"/>
        </w:rPr>
        <w:t xml:space="preserve"> za slobodnu prodaju (manometri, sfigmomanometri, aparati za mjerenje pritiska, barometri, termometri i dr</w:t>
      </w:r>
      <w:r w:rsidR="00DA08E4" w:rsidRPr="00F75670">
        <w:rPr>
          <w:rFonts w:ascii="Cambria" w:hAnsi="Cambria"/>
          <w:sz w:val="24"/>
          <w:szCs w:val="24"/>
        </w:rPr>
        <w:t>.</w:t>
      </w:r>
      <w:r w:rsidRPr="00F75670">
        <w:rPr>
          <w:rFonts w:ascii="Cambria" w:hAnsi="Cambria"/>
          <w:sz w:val="24"/>
          <w:szCs w:val="24"/>
        </w:rPr>
        <w:t>).</w:t>
      </w:r>
    </w:p>
    <w:p w14:paraId="6B5FF7FD" w14:textId="77777777" w:rsidR="005D6BB1" w:rsidRPr="00F75670" w:rsidRDefault="005D6BB1" w:rsidP="002B1C04">
      <w:pPr>
        <w:spacing w:after="0" w:line="240" w:lineRule="auto"/>
        <w:ind w:right="282"/>
        <w:jc w:val="both"/>
        <w:rPr>
          <w:rFonts w:ascii="Cambria" w:hAnsi="Cambria"/>
          <w:sz w:val="16"/>
          <w:szCs w:val="24"/>
        </w:rPr>
      </w:pPr>
    </w:p>
    <w:p w14:paraId="1654EA7D" w14:textId="5C9FC245" w:rsidR="005D6BB1" w:rsidRPr="00F75670" w:rsidRDefault="005D6BB1" w:rsidP="002B1C04">
      <w:pPr>
        <w:spacing w:after="0" w:line="240" w:lineRule="auto"/>
        <w:ind w:right="282"/>
        <w:jc w:val="both"/>
        <w:rPr>
          <w:rFonts w:ascii="Cambria" w:hAnsi="Cambria"/>
          <w:sz w:val="24"/>
          <w:szCs w:val="24"/>
        </w:rPr>
      </w:pPr>
      <w:r w:rsidRPr="00F75670">
        <w:rPr>
          <w:rFonts w:ascii="Cambria" w:hAnsi="Cambria"/>
          <w:sz w:val="24"/>
          <w:szCs w:val="24"/>
        </w:rPr>
        <w:t>Dalje, sljedeći mjerni uređaji koji sadrže živu, namijenjeni u industrijske i profesionalne svrhe ne smiju se stavljati na tržište:</w:t>
      </w:r>
      <w:r w:rsidR="00DA08E4" w:rsidRPr="00F75670">
        <w:rPr>
          <w:rFonts w:ascii="Cambria" w:hAnsi="Cambria"/>
          <w:sz w:val="24"/>
          <w:szCs w:val="24"/>
        </w:rPr>
        <w:t xml:space="preserve"> </w:t>
      </w:r>
      <w:r w:rsidRPr="00F75670">
        <w:rPr>
          <w:rFonts w:ascii="Cambria" w:hAnsi="Cambria"/>
          <w:sz w:val="24"/>
          <w:szCs w:val="24"/>
        </w:rPr>
        <w:t>barometri</w:t>
      </w:r>
      <w:r w:rsidR="00DA08E4" w:rsidRPr="00F75670">
        <w:rPr>
          <w:rFonts w:ascii="Cambria" w:hAnsi="Cambria"/>
          <w:sz w:val="24"/>
          <w:szCs w:val="24"/>
        </w:rPr>
        <w:t xml:space="preserve">, </w:t>
      </w:r>
      <w:r w:rsidRPr="00F75670">
        <w:rPr>
          <w:rFonts w:ascii="Cambria" w:hAnsi="Cambria"/>
          <w:sz w:val="24"/>
          <w:szCs w:val="24"/>
        </w:rPr>
        <w:t>higrometri</w:t>
      </w:r>
      <w:r w:rsidR="00DA08E4" w:rsidRPr="00F75670">
        <w:rPr>
          <w:rFonts w:ascii="Cambria" w:hAnsi="Cambria"/>
          <w:sz w:val="24"/>
          <w:szCs w:val="24"/>
        </w:rPr>
        <w:t xml:space="preserve">, </w:t>
      </w:r>
      <w:r w:rsidRPr="00F75670">
        <w:rPr>
          <w:rFonts w:ascii="Cambria" w:hAnsi="Cambria"/>
          <w:sz w:val="24"/>
          <w:szCs w:val="24"/>
        </w:rPr>
        <w:t>manometri</w:t>
      </w:r>
      <w:r w:rsidR="00DA08E4" w:rsidRPr="00F75670">
        <w:rPr>
          <w:rFonts w:ascii="Cambria" w:hAnsi="Cambria"/>
          <w:sz w:val="24"/>
          <w:szCs w:val="24"/>
        </w:rPr>
        <w:t xml:space="preserve">, sfigmomanometri, </w:t>
      </w:r>
      <w:r w:rsidRPr="00F75670">
        <w:rPr>
          <w:rFonts w:ascii="Cambria" w:hAnsi="Cambria"/>
          <w:sz w:val="24"/>
          <w:szCs w:val="24"/>
        </w:rPr>
        <w:t>indikatori zatezanja koji se koriste s</w:t>
      </w:r>
      <w:r w:rsidR="00DA08E4" w:rsidRPr="00F75670">
        <w:rPr>
          <w:rFonts w:ascii="Cambria" w:hAnsi="Cambria"/>
          <w:sz w:val="24"/>
          <w:szCs w:val="24"/>
        </w:rPr>
        <w:t xml:space="preserve">a </w:t>
      </w:r>
      <w:r w:rsidRPr="00F75670">
        <w:rPr>
          <w:rFonts w:ascii="Cambria" w:hAnsi="Cambria"/>
          <w:sz w:val="24"/>
          <w:szCs w:val="24"/>
        </w:rPr>
        <w:t>pletizmografima</w:t>
      </w:r>
      <w:r w:rsidR="00DA08E4" w:rsidRPr="00F75670">
        <w:rPr>
          <w:rFonts w:ascii="Cambria" w:hAnsi="Cambria"/>
          <w:sz w:val="24"/>
          <w:szCs w:val="24"/>
        </w:rPr>
        <w:t xml:space="preserve">, </w:t>
      </w:r>
      <w:r w:rsidRPr="00F75670">
        <w:rPr>
          <w:rFonts w:ascii="Cambria" w:hAnsi="Cambria"/>
          <w:sz w:val="24"/>
          <w:szCs w:val="24"/>
        </w:rPr>
        <w:t>tenzometri</w:t>
      </w:r>
      <w:r w:rsidR="00DA08E4" w:rsidRPr="00F75670">
        <w:rPr>
          <w:rFonts w:ascii="Cambria" w:hAnsi="Cambria"/>
          <w:sz w:val="24"/>
          <w:szCs w:val="24"/>
        </w:rPr>
        <w:t xml:space="preserve">, </w:t>
      </w:r>
      <w:r w:rsidRPr="00F75670">
        <w:rPr>
          <w:rFonts w:ascii="Cambria" w:hAnsi="Cambria"/>
          <w:sz w:val="24"/>
          <w:szCs w:val="24"/>
        </w:rPr>
        <w:t>toplomjeri i ostali ne-električni</w:t>
      </w:r>
      <w:r w:rsidR="00134756" w:rsidRPr="00F75670">
        <w:rPr>
          <w:rFonts w:ascii="Cambria" w:hAnsi="Cambria"/>
          <w:sz w:val="24"/>
          <w:szCs w:val="24"/>
        </w:rPr>
        <w:t xml:space="preserve"> </w:t>
      </w:r>
      <w:r w:rsidRPr="00F75670">
        <w:rPr>
          <w:rFonts w:ascii="Cambria" w:hAnsi="Cambria"/>
          <w:sz w:val="24"/>
          <w:szCs w:val="24"/>
        </w:rPr>
        <w:t>toplomjeri.</w:t>
      </w:r>
    </w:p>
    <w:p w14:paraId="24205D9D" w14:textId="77777777" w:rsidR="00955940" w:rsidRPr="00F75670" w:rsidRDefault="00955940" w:rsidP="002B1C04">
      <w:pPr>
        <w:spacing w:after="0" w:line="240" w:lineRule="auto"/>
        <w:ind w:right="282"/>
        <w:jc w:val="both"/>
        <w:rPr>
          <w:rFonts w:ascii="Cambria" w:hAnsi="Cambria"/>
          <w:sz w:val="16"/>
          <w:szCs w:val="24"/>
        </w:rPr>
      </w:pPr>
    </w:p>
    <w:p w14:paraId="543D55A9" w14:textId="0C7BECDD" w:rsidR="005D6BB1" w:rsidRPr="0066693A" w:rsidRDefault="005D6BB1" w:rsidP="002B1C04">
      <w:pPr>
        <w:spacing w:after="0" w:line="240" w:lineRule="auto"/>
        <w:ind w:right="282"/>
        <w:jc w:val="both"/>
        <w:rPr>
          <w:rFonts w:ascii="Cambria" w:hAnsi="Cambria"/>
          <w:sz w:val="24"/>
          <w:szCs w:val="24"/>
        </w:rPr>
      </w:pPr>
      <w:r w:rsidRPr="00F75670">
        <w:rPr>
          <w:rFonts w:ascii="Cambria" w:hAnsi="Cambria"/>
          <w:sz w:val="24"/>
          <w:szCs w:val="24"/>
        </w:rPr>
        <w:t>Zabranjen je uvoz, izvoz i proizvodnja</w:t>
      </w:r>
      <w:r w:rsidR="00134756" w:rsidRPr="00F75670">
        <w:rPr>
          <w:rFonts w:ascii="Cambria" w:hAnsi="Cambria"/>
          <w:sz w:val="24"/>
          <w:szCs w:val="24"/>
        </w:rPr>
        <w:t xml:space="preserve"> </w:t>
      </w:r>
      <w:r w:rsidRPr="00F75670">
        <w:rPr>
          <w:rFonts w:ascii="Cambria" w:hAnsi="Cambria"/>
          <w:sz w:val="24"/>
          <w:szCs w:val="24"/>
        </w:rPr>
        <w:t>biocida, pesticida i topičkih antiseptika</w:t>
      </w:r>
      <w:r w:rsidR="00134756" w:rsidRPr="00F75670">
        <w:rPr>
          <w:rFonts w:ascii="Cambria" w:hAnsi="Cambria"/>
          <w:sz w:val="24"/>
          <w:szCs w:val="24"/>
        </w:rPr>
        <w:t xml:space="preserve"> kojima je dodata živa i </w:t>
      </w:r>
      <w:r w:rsidRPr="00F75670">
        <w:rPr>
          <w:rFonts w:ascii="Cambria" w:hAnsi="Cambria"/>
          <w:sz w:val="24"/>
          <w:szCs w:val="24"/>
        </w:rPr>
        <w:t>kozmetičkih proizvoda kojima je dodata</w:t>
      </w:r>
      <w:r w:rsidR="00134756" w:rsidRPr="00F75670">
        <w:rPr>
          <w:rFonts w:ascii="Cambria" w:hAnsi="Cambria"/>
          <w:sz w:val="24"/>
          <w:szCs w:val="24"/>
        </w:rPr>
        <w:t xml:space="preserve"> </w:t>
      </w:r>
      <w:r w:rsidRPr="00F75670">
        <w:rPr>
          <w:rFonts w:ascii="Cambria" w:hAnsi="Cambria"/>
          <w:sz w:val="24"/>
          <w:szCs w:val="24"/>
        </w:rPr>
        <w:t>živa, o</w:t>
      </w:r>
      <w:r w:rsidR="00134756" w:rsidRPr="00F75670">
        <w:rPr>
          <w:rFonts w:ascii="Cambria" w:hAnsi="Cambria"/>
          <w:sz w:val="24"/>
          <w:szCs w:val="24"/>
        </w:rPr>
        <w:t>d 31. decembra 2020.</w:t>
      </w:r>
      <w:r w:rsidR="00134756" w:rsidRPr="0066693A">
        <w:rPr>
          <w:rFonts w:ascii="Cambria" w:hAnsi="Cambria"/>
          <w:sz w:val="24"/>
          <w:szCs w:val="24"/>
        </w:rPr>
        <w:t xml:space="preserve"> </w:t>
      </w:r>
    </w:p>
    <w:p w14:paraId="3D52EF08" w14:textId="77777777" w:rsidR="00134756" w:rsidRPr="00F75670" w:rsidRDefault="00134756" w:rsidP="002B1C04">
      <w:pPr>
        <w:spacing w:after="0" w:line="240" w:lineRule="auto"/>
        <w:ind w:right="282"/>
        <w:jc w:val="both"/>
        <w:rPr>
          <w:rFonts w:ascii="Cambria" w:hAnsi="Cambria"/>
          <w:sz w:val="16"/>
          <w:szCs w:val="24"/>
        </w:rPr>
      </w:pPr>
    </w:p>
    <w:p w14:paraId="044EADFB" w14:textId="520D4E96" w:rsidR="00F81ADC" w:rsidRPr="0066693A" w:rsidRDefault="005D6BB1" w:rsidP="002B1C04">
      <w:pPr>
        <w:spacing w:after="0" w:line="240" w:lineRule="auto"/>
        <w:ind w:right="282"/>
        <w:jc w:val="both"/>
        <w:rPr>
          <w:rFonts w:ascii="Cambria" w:hAnsi="Cambria"/>
          <w:sz w:val="24"/>
          <w:szCs w:val="24"/>
        </w:rPr>
      </w:pPr>
      <w:r w:rsidRPr="0066693A">
        <w:rPr>
          <w:rFonts w:ascii="Cambria" w:hAnsi="Cambria"/>
          <w:sz w:val="24"/>
          <w:szCs w:val="24"/>
        </w:rPr>
        <w:t>Zabranjen je uvoz, izvoz i proizvodnja</w:t>
      </w:r>
      <w:r w:rsidR="00134756" w:rsidRPr="0066693A">
        <w:rPr>
          <w:rFonts w:ascii="Cambria" w:hAnsi="Cambria"/>
          <w:sz w:val="24"/>
          <w:szCs w:val="24"/>
        </w:rPr>
        <w:t xml:space="preserve"> </w:t>
      </w:r>
      <w:r w:rsidRPr="0066693A">
        <w:rPr>
          <w:rFonts w:ascii="Cambria" w:hAnsi="Cambria"/>
          <w:sz w:val="24"/>
          <w:szCs w:val="24"/>
        </w:rPr>
        <w:t>sklopki i releja, osim mostova za precizno</w:t>
      </w:r>
      <w:r w:rsidR="00134756" w:rsidRPr="0066693A">
        <w:rPr>
          <w:rFonts w:ascii="Cambria" w:hAnsi="Cambria"/>
          <w:sz w:val="24"/>
          <w:szCs w:val="24"/>
        </w:rPr>
        <w:t xml:space="preserve"> </w:t>
      </w:r>
      <w:r w:rsidRPr="0066693A">
        <w:rPr>
          <w:rFonts w:ascii="Cambria" w:hAnsi="Cambria"/>
          <w:sz w:val="24"/>
          <w:szCs w:val="24"/>
        </w:rPr>
        <w:t>mjerenje kapacitivnosti i gubitaka i</w:t>
      </w:r>
      <w:r w:rsidR="00134756" w:rsidRPr="0066693A">
        <w:rPr>
          <w:rFonts w:ascii="Cambria" w:hAnsi="Cambria"/>
          <w:sz w:val="24"/>
          <w:szCs w:val="24"/>
        </w:rPr>
        <w:t xml:space="preserve"> </w:t>
      </w:r>
      <w:r w:rsidRPr="0066693A">
        <w:rPr>
          <w:rFonts w:ascii="Cambria" w:hAnsi="Cambria"/>
          <w:sz w:val="24"/>
          <w:szCs w:val="24"/>
        </w:rPr>
        <w:t>visokofrekventnih PF sklopki i releja u</w:t>
      </w:r>
      <w:r w:rsidR="00134756" w:rsidRPr="0066693A">
        <w:rPr>
          <w:rFonts w:ascii="Cambria" w:hAnsi="Cambria"/>
          <w:sz w:val="24"/>
          <w:szCs w:val="24"/>
        </w:rPr>
        <w:t xml:space="preserve"> </w:t>
      </w:r>
      <w:r w:rsidRPr="0066693A">
        <w:rPr>
          <w:rFonts w:ascii="Cambria" w:hAnsi="Cambria"/>
          <w:sz w:val="24"/>
          <w:szCs w:val="24"/>
        </w:rPr>
        <w:t>instrumentima za praćenje i kontrolu, čiji</w:t>
      </w:r>
      <w:r w:rsidR="00134756" w:rsidRPr="0066693A">
        <w:rPr>
          <w:rFonts w:ascii="Cambria" w:hAnsi="Cambria"/>
          <w:sz w:val="24"/>
          <w:szCs w:val="24"/>
        </w:rPr>
        <w:t xml:space="preserve"> </w:t>
      </w:r>
      <w:r w:rsidRPr="0066693A">
        <w:rPr>
          <w:rFonts w:ascii="Cambria" w:hAnsi="Cambria"/>
          <w:sz w:val="24"/>
          <w:szCs w:val="24"/>
        </w:rPr>
        <w:t>je maksimal</w:t>
      </w:r>
      <w:r w:rsidR="00DA08E4">
        <w:rPr>
          <w:rFonts w:ascii="Cambria" w:hAnsi="Cambria"/>
          <w:sz w:val="24"/>
          <w:szCs w:val="24"/>
        </w:rPr>
        <w:t xml:space="preserve">ni </w:t>
      </w:r>
      <w:r w:rsidRPr="0066693A">
        <w:rPr>
          <w:rFonts w:ascii="Cambria" w:hAnsi="Cambria"/>
          <w:sz w:val="24"/>
          <w:szCs w:val="24"/>
        </w:rPr>
        <w:t>sadržaj žive 20mg po</w:t>
      </w:r>
      <w:r w:rsidR="00134756" w:rsidRPr="0066693A">
        <w:rPr>
          <w:rFonts w:ascii="Cambria" w:hAnsi="Cambria"/>
          <w:sz w:val="24"/>
          <w:szCs w:val="24"/>
        </w:rPr>
        <w:t xml:space="preserve"> </w:t>
      </w:r>
      <w:r w:rsidRPr="0066693A">
        <w:rPr>
          <w:rFonts w:ascii="Cambria" w:hAnsi="Cambria"/>
          <w:sz w:val="24"/>
          <w:szCs w:val="24"/>
        </w:rPr>
        <w:t>mostu, sklopci ili releju, od 31.</w:t>
      </w:r>
      <w:r w:rsidR="00DA08E4">
        <w:rPr>
          <w:rFonts w:ascii="Cambria" w:hAnsi="Cambria"/>
          <w:sz w:val="24"/>
          <w:szCs w:val="24"/>
        </w:rPr>
        <w:t>12.</w:t>
      </w:r>
      <w:r w:rsidRPr="0066693A">
        <w:rPr>
          <w:rFonts w:ascii="Cambria" w:hAnsi="Cambria"/>
          <w:sz w:val="24"/>
          <w:szCs w:val="24"/>
        </w:rPr>
        <w:t xml:space="preserve">2020. </w:t>
      </w:r>
    </w:p>
    <w:p w14:paraId="4155DFBD" w14:textId="77777777" w:rsidR="005D6BB1" w:rsidRPr="00F75670" w:rsidRDefault="005D6BB1" w:rsidP="002B1C04">
      <w:pPr>
        <w:spacing w:after="0" w:line="240" w:lineRule="auto"/>
        <w:ind w:right="282"/>
        <w:jc w:val="both"/>
        <w:rPr>
          <w:rFonts w:ascii="Cambria" w:hAnsi="Cambria"/>
          <w:sz w:val="16"/>
          <w:szCs w:val="24"/>
        </w:rPr>
      </w:pPr>
    </w:p>
    <w:p w14:paraId="1E89E9BD" w14:textId="60315AF3" w:rsidR="00500D4C" w:rsidRPr="0066693A" w:rsidRDefault="00500D4C" w:rsidP="002B1C04">
      <w:pPr>
        <w:spacing w:after="0" w:line="240" w:lineRule="auto"/>
        <w:ind w:right="282"/>
        <w:jc w:val="both"/>
        <w:rPr>
          <w:rFonts w:ascii="Cambria" w:hAnsi="Cambria"/>
          <w:sz w:val="24"/>
          <w:szCs w:val="24"/>
        </w:rPr>
      </w:pPr>
      <w:r w:rsidRPr="0066693A">
        <w:rPr>
          <w:rFonts w:ascii="Cambria" w:hAnsi="Cambria"/>
          <w:sz w:val="24"/>
          <w:szCs w:val="24"/>
        </w:rPr>
        <w:lastRenderedPageBreak/>
        <w:t>Kao što je objašnjeno u prethodnom dijelu, pitanje žive je multisektorsko i prilikom definisanja nacionalnog pristupa i plana aktivnosti, potrebno je uvažiti nekoliko aspekata regulisanja ove materije, takođe uzimajući u obzir i paralelne procese usklađivanja sa sektorskim zahtjevima (u oblasti upravljanja vodama, upravljanja otpadom, kontroli industrijskog zagađenja itd.).</w:t>
      </w:r>
    </w:p>
    <w:p w14:paraId="1E5959F0" w14:textId="77777777" w:rsidR="00134756" w:rsidRPr="00F75670" w:rsidRDefault="00134756" w:rsidP="002B1C04">
      <w:pPr>
        <w:spacing w:after="0" w:line="240" w:lineRule="auto"/>
        <w:ind w:right="282"/>
        <w:jc w:val="both"/>
        <w:rPr>
          <w:rFonts w:ascii="Cambria" w:hAnsi="Cambria"/>
          <w:sz w:val="16"/>
          <w:szCs w:val="24"/>
        </w:rPr>
      </w:pPr>
    </w:p>
    <w:p w14:paraId="2BD8AB36" w14:textId="2F4A9EF1" w:rsidR="00500D4C" w:rsidRPr="0066693A" w:rsidRDefault="00500D4C" w:rsidP="002B1C04">
      <w:pPr>
        <w:spacing w:after="0" w:line="240" w:lineRule="auto"/>
        <w:ind w:right="282"/>
        <w:jc w:val="both"/>
        <w:rPr>
          <w:rFonts w:ascii="Cambria" w:hAnsi="Cambria"/>
          <w:sz w:val="24"/>
          <w:szCs w:val="24"/>
        </w:rPr>
      </w:pPr>
      <w:r w:rsidRPr="0066693A">
        <w:rPr>
          <w:rFonts w:ascii="Cambria" w:hAnsi="Cambria"/>
          <w:sz w:val="24"/>
          <w:szCs w:val="24"/>
        </w:rPr>
        <w:t>Pregled najvažnijih aspekata koje je potrebno uz</w:t>
      </w:r>
      <w:r w:rsidR="00134756" w:rsidRPr="0066693A">
        <w:rPr>
          <w:rFonts w:ascii="Cambria" w:hAnsi="Cambria"/>
          <w:sz w:val="24"/>
          <w:szCs w:val="24"/>
        </w:rPr>
        <w:t>eti u obzir dat je u nastavku.</w:t>
      </w:r>
    </w:p>
    <w:p w14:paraId="5FF38131" w14:textId="77777777" w:rsidR="00134756" w:rsidRPr="00F75670" w:rsidRDefault="00134756" w:rsidP="002B1C04">
      <w:pPr>
        <w:spacing w:after="0" w:line="240" w:lineRule="auto"/>
        <w:ind w:right="282"/>
        <w:jc w:val="both"/>
        <w:rPr>
          <w:rFonts w:ascii="Cambria" w:hAnsi="Cambria"/>
          <w:sz w:val="16"/>
          <w:szCs w:val="24"/>
        </w:rPr>
      </w:pPr>
    </w:p>
    <w:p w14:paraId="4BBB4774" w14:textId="2B80AD2A" w:rsidR="00963AA1" w:rsidRPr="0066693A" w:rsidRDefault="00500D4C" w:rsidP="002B1C04">
      <w:pPr>
        <w:spacing w:after="0" w:line="240" w:lineRule="auto"/>
        <w:ind w:right="282"/>
        <w:jc w:val="both"/>
        <w:rPr>
          <w:rFonts w:ascii="Cambria" w:hAnsi="Cambria"/>
          <w:sz w:val="24"/>
          <w:szCs w:val="24"/>
        </w:rPr>
      </w:pPr>
      <w:r w:rsidRPr="0066693A">
        <w:rPr>
          <w:rFonts w:ascii="Cambria" w:hAnsi="Cambria"/>
          <w:b/>
          <w:sz w:val="24"/>
          <w:szCs w:val="24"/>
        </w:rPr>
        <w:t>Skladištenje žive i jedinjenja žive</w:t>
      </w:r>
      <w:r w:rsidR="00134756" w:rsidRPr="0066693A">
        <w:rPr>
          <w:rFonts w:ascii="Cambria" w:hAnsi="Cambria"/>
          <w:sz w:val="24"/>
          <w:szCs w:val="24"/>
        </w:rPr>
        <w:t xml:space="preserve"> je na Evropskom nivou uređeno </w:t>
      </w:r>
      <w:r w:rsidRPr="0066693A">
        <w:rPr>
          <w:rFonts w:ascii="Cambria" w:hAnsi="Cambria"/>
          <w:sz w:val="24"/>
          <w:szCs w:val="24"/>
        </w:rPr>
        <w:t>SEVESO III Direktiv</w:t>
      </w:r>
      <w:r w:rsidR="00134756" w:rsidRPr="0066693A">
        <w:rPr>
          <w:rFonts w:ascii="Cambria" w:hAnsi="Cambria"/>
          <w:sz w:val="24"/>
          <w:szCs w:val="24"/>
        </w:rPr>
        <w:t>om</w:t>
      </w:r>
      <w:r w:rsidR="00955940">
        <w:rPr>
          <w:rFonts w:ascii="Cambria" w:hAnsi="Cambria"/>
          <w:sz w:val="24"/>
          <w:szCs w:val="24"/>
        </w:rPr>
        <w:t xml:space="preserve"> </w:t>
      </w:r>
      <w:r w:rsidRPr="0066693A">
        <w:rPr>
          <w:rFonts w:ascii="Cambria" w:hAnsi="Cambria"/>
          <w:sz w:val="24"/>
          <w:szCs w:val="24"/>
        </w:rPr>
        <w:t>i Direktiv</w:t>
      </w:r>
      <w:r w:rsidR="00955940">
        <w:rPr>
          <w:rFonts w:ascii="Cambria" w:hAnsi="Cambria"/>
          <w:sz w:val="24"/>
          <w:szCs w:val="24"/>
        </w:rPr>
        <w:t>om</w:t>
      </w:r>
      <w:r w:rsidRPr="0066693A">
        <w:rPr>
          <w:rFonts w:ascii="Cambria" w:hAnsi="Cambria"/>
          <w:sz w:val="24"/>
          <w:szCs w:val="24"/>
        </w:rPr>
        <w:t xml:space="preserve"> o industrijskim emisijama (IED) </w:t>
      </w:r>
      <w:r w:rsidR="00233C36" w:rsidRPr="0066693A">
        <w:rPr>
          <w:rFonts w:ascii="Cambria" w:hAnsi="Cambria"/>
          <w:sz w:val="24"/>
          <w:szCs w:val="24"/>
        </w:rPr>
        <w:t xml:space="preserve">koje </w:t>
      </w:r>
      <w:r w:rsidRPr="0066693A">
        <w:rPr>
          <w:rFonts w:ascii="Cambria" w:hAnsi="Cambria"/>
          <w:sz w:val="24"/>
          <w:szCs w:val="24"/>
        </w:rPr>
        <w:t>sadrže zahtjeve koje se odnose na bezbjedno skladištenje žive i živinih jedinjenja</w:t>
      </w:r>
      <w:r w:rsidR="00233C36" w:rsidRPr="0066693A">
        <w:rPr>
          <w:rFonts w:ascii="Cambria" w:hAnsi="Cambria"/>
          <w:sz w:val="24"/>
          <w:szCs w:val="24"/>
        </w:rPr>
        <w:t xml:space="preserve">. </w:t>
      </w:r>
      <w:r w:rsidR="00963AA1" w:rsidRPr="0066693A">
        <w:rPr>
          <w:rFonts w:ascii="Cambria" w:hAnsi="Cambria"/>
          <w:sz w:val="24"/>
          <w:szCs w:val="24"/>
        </w:rPr>
        <w:t>Zakon o životnoj sredini dao je pravni osnov za prenošenje Direktive 2012/18/EU o kontroli opasnosti od velikih udesa koji uključuju opasne supstance (SEVESO III Direktive). Donošenjem Pravilnika o količinama opasnih materija po kategorijama kojima se određuje stepen rizika Seveso postrojenja (</w:t>
      </w:r>
      <w:r w:rsidR="00942EE4">
        <w:rPr>
          <w:rFonts w:ascii="Cambria" w:hAnsi="Cambria"/>
          <w:sz w:val="24"/>
          <w:szCs w:val="24"/>
        </w:rPr>
        <w:t>“</w:t>
      </w:r>
      <w:r w:rsidR="00963AA1" w:rsidRPr="0066693A">
        <w:rPr>
          <w:rFonts w:ascii="Cambria" w:hAnsi="Cambria"/>
          <w:sz w:val="24"/>
          <w:szCs w:val="24"/>
        </w:rPr>
        <w:t xml:space="preserve">Sl. list CG”, br. 63/16) i Pravilnika o bližem sadržaju plana prevencije i plana zaštite od udesa </w:t>
      </w:r>
      <w:proofErr w:type="gramStart"/>
      <w:r w:rsidR="00963AA1" w:rsidRPr="0066693A">
        <w:rPr>
          <w:rFonts w:ascii="Cambria" w:hAnsi="Cambria"/>
          <w:sz w:val="24"/>
          <w:szCs w:val="24"/>
        </w:rPr>
        <w:t>(,,</w:t>
      </w:r>
      <w:proofErr w:type="gramEnd"/>
      <w:r w:rsidR="00963AA1" w:rsidRPr="0066693A">
        <w:rPr>
          <w:rFonts w:ascii="Cambria" w:hAnsi="Cambria"/>
          <w:sz w:val="24"/>
          <w:szCs w:val="24"/>
        </w:rPr>
        <w:t>Sl. list CG”, br. 67/16), izvršeno je puno prenošenje SEVESO III Direktive. Direktiva o industr</w:t>
      </w:r>
      <w:r w:rsidR="008026B8">
        <w:rPr>
          <w:rFonts w:ascii="Cambria" w:hAnsi="Cambria"/>
          <w:sz w:val="24"/>
          <w:szCs w:val="24"/>
        </w:rPr>
        <w:t>ijskim emisijama (IED) je prenes</w:t>
      </w:r>
      <w:r w:rsidR="00963AA1" w:rsidRPr="0066693A">
        <w:rPr>
          <w:rFonts w:ascii="Cambria" w:hAnsi="Cambria"/>
          <w:sz w:val="24"/>
          <w:szCs w:val="24"/>
        </w:rPr>
        <w:t>ena Zakonom o industrijskim emisijama (“Sl list CG”, br. 17/19)</w:t>
      </w:r>
      <w:r w:rsidR="008026B8">
        <w:rPr>
          <w:rFonts w:ascii="Cambria" w:hAnsi="Cambria"/>
          <w:sz w:val="24"/>
          <w:szCs w:val="24"/>
        </w:rPr>
        <w:t xml:space="preserve"> i pratećim </w:t>
      </w:r>
      <w:r w:rsidR="00955940">
        <w:rPr>
          <w:rFonts w:ascii="Cambria" w:hAnsi="Cambria"/>
          <w:sz w:val="24"/>
          <w:szCs w:val="24"/>
        </w:rPr>
        <w:t>podzakonskim aktima</w:t>
      </w:r>
      <w:r w:rsidR="00963AA1" w:rsidRPr="0066693A">
        <w:rPr>
          <w:rFonts w:ascii="Cambria" w:hAnsi="Cambria"/>
          <w:sz w:val="24"/>
          <w:szCs w:val="24"/>
        </w:rPr>
        <w:t>.</w:t>
      </w:r>
    </w:p>
    <w:p w14:paraId="7D95064B" w14:textId="77777777" w:rsidR="00963AA1" w:rsidRPr="008026B8" w:rsidRDefault="00963AA1" w:rsidP="002B1C04">
      <w:pPr>
        <w:spacing w:after="0" w:line="240" w:lineRule="auto"/>
        <w:ind w:right="282"/>
        <w:jc w:val="both"/>
        <w:rPr>
          <w:rFonts w:ascii="Cambria" w:hAnsi="Cambria"/>
          <w:sz w:val="16"/>
          <w:szCs w:val="16"/>
        </w:rPr>
      </w:pPr>
    </w:p>
    <w:p w14:paraId="2C413B7D" w14:textId="2041D048" w:rsidR="00500D4C" w:rsidRPr="0066693A" w:rsidRDefault="00955940" w:rsidP="002B1C04">
      <w:pPr>
        <w:spacing w:after="0" w:line="240" w:lineRule="auto"/>
        <w:ind w:right="282"/>
        <w:jc w:val="both"/>
        <w:rPr>
          <w:rFonts w:ascii="Cambria" w:hAnsi="Cambria"/>
          <w:sz w:val="24"/>
          <w:szCs w:val="24"/>
        </w:rPr>
      </w:pPr>
      <w:r w:rsidRPr="00955940">
        <w:rPr>
          <w:rFonts w:ascii="Cambria" w:hAnsi="Cambria"/>
          <w:sz w:val="24"/>
          <w:szCs w:val="24"/>
        </w:rPr>
        <w:t>Pitanje koje se odnosi na</w:t>
      </w:r>
      <w:r>
        <w:rPr>
          <w:rFonts w:ascii="Cambria" w:hAnsi="Cambria"/>
          <w:b/>
          <w:sz w:val="24"/>
          <w:szCs w:val="24"/>
        </w:rPr>
        <w:t xml:space="preserve"> proizvode</w:t>
      </w:r>
      <w:r w:rsidR="00500D4C" w:rsidRPr="0066693A">
        <w:rPr>
          <w:rFonts w:ascii="Cambria" w:hAnsi="Cambria"/>
          <w:b/>
          <w:sz w:val="24"/>
          <w:szCs w:val="24"/>
        </w:rPr>
        <w:t xml:space="preserve"> koji sadr</w:t>
      </w:r>
      <w:r>
        <w:rPr>
          <w:rFonts w:ascii="Cambria" w:hAnsi="Cambria"/>
          <w:b/>
          <w:sz w:val="24"/>
          <w:szCs w:val="24"/>
        </w:rPr>
        <w:t xml:space="preserve">že živu, </w:t>
      </w:r>
      <w:r w:rsidRPr="00955940">
        <w:rPr>
          <w:rFonts w:ascii="Cambria" w:hAnsi="Cambria"/>
          <w:sz w:val="24"/>
          <w:szCs w:val="24"/>
        </w:rPr>
        <w:t>odnosno</w:t>
      </w:r>
      <w:r>
        <w:rPr>
          <w:rFonts w:ascii="Cambria" w:hAnsi="Cambria"/>
          <w:b/>
          <w:sz w:val="24"/>
          <w:szCs w:val="24"/>
        </w:rPr>
        <w:t xml:space="preserve"> </w:t>
      </w:r>
      <w:r w:rsidR="00500D4C" w:rsidRPr="0066693A">
        <w:rPr>
          <w:rFonts w:ascii="Cambria" w:hAnsi="Cambria"/>
          <w:sz w:val="24"/>
          <w:szCs w:val="24"/>
        </w:rPr>
        <w:t>sadržaj žive, stavljanje u promet i uvoz u EU širokog asortimana proizvoda koji sadrže živu (npr. baterije, električna i elektronska oprema, termometri) regulisani su Direktivom o baterijama, RoHS Direktivom</w:t>
      </w:r>
      <w:r w:rsidR="00134756" w:rsidRPr="0066693A">
        <w:rPr>
          <w:rFonts w:ascii="Cambria" w:hAnsi="Cambria"/>
          <w:sz w:val="24"/>
          <w:szCs w:val="24"/>
        </w:rPr>
        <w:t xml:space="preserve"> </w:t>
      </w:r>
      <w:r w:rsidR="00500D4C" w:rsidRPr="0066693A">
        <w:rPr>
          <w:rFonts w:ascii="Cambria" w:hAnsi="Cambria"/>
          <w:sz w:val="24"/>
          <w:szCs w:val="24"/>
        </w:rPr>
        <w:t>(lam</w:t>
      </w:r>
      <w:r w:rsidR="00963AA1" w:rsidRPr="0066693A">
        <w:rPr>
          <w:rFonts w:ascii="Cambria" w:hAnsi="Cambria"/>
          <w:sz w:val="24"/>
          <w:szCs w:val="24"/>
        </w:rPr>
        <w:t>pe, releji), kao i REACH Regulativom</w:t>
      </w:r>
      <w:r w:rsidR="00500D4C" w:rsidRPr="0066693A">
        <w:rPr>
          <w:rFonts w:ascii="Cambria" w:hAnsi="Cambria"/>
          <w:sz w:val="24"/>
          <w:szCs w:val="24"/>
        </w:rPr>
        <w:t xml:space="preserve"> i </w:t>
      </w:r>
      <w:r w:rsidR="00963AA1" w:rsidRPr="0066693A">
        <w:rPr>
          <w:rFonts w:ascii="Cambria" w:hAnsi="Cambria"/>
          <w:sz w:val="24"/>
          <w:szCs w:val="24"/>
        </w:rPr>
        <w:t xml:space="preserve">Regulativom </w:t>
      </w:r>
      <w:r w:rsidR="00500D4C" w:rsidRPr="0066693A">
        <w:rPr>
          <w:rFonts w:ascii="Cambria" w:hAnsi="Cambria"/>
          <w:sz w:val="24"/>
          <w:szCs w:val="24"/>
        </w:rPr>
        <w:t>o kozmetičkim proizvodima.</w:t>
      </w:r>
    </w:p>
    <w:p w14:paraId="7E404C27" w14:textId="77777777" w:rsidR="00963AA1" w:rsidRPr="008026B8" w:rsidRDefault="00963AA1" w:rsidP="002B1C04">
      <w:pPr>
        <w:spacing w:after="0" w:line="240" w:lineRule="auto"/>
        <w:ind w:right="282"/>
        <w:jc w:val="both"/>
        <w:rPr>
          <w:rFonts w:ascii="Cambria" w:hAnsi="Cambria"/>
          <w:sz w:val="16"/>
          <w:szCs w:val="16"/>
        </w:rPr>
      </w:pPr>
    </w:p>
    <w:p w14:paraId="2DB5C526" w14:textId="474171C4" w:rsidR="00134756" w:rsidRPr="0066693A" w:rsidRDefault="00963AA1" w:rsidP="002B1C04">
      <w:pPr>
        <w:spacing w:after="0" w:line="240" w:lineRule="auto"/>
        <w:ind w:right="282"/>
        <w:jc w:val="both"/>
        <w:rPr>
          <w:rFonts w:ascii="Cambria" w:hAnsi="Cambria"/>
          <w:sz w:val="24"/>
          <w:szCs w:val="24"/>
        </w:rPr>
      </w:pPr>
      <w:r w:rsidRPr="00566FC6">
        <w:rPr>
          <w:rFonts w:ascii="Cambria" w:hAnsi="Cambria"/>
          <w:b/>
          <w:sz w:val="24"/>
          <w:szCs w:val="24"/>
        </w:rPr>
        <w:t>Zakon o upravljanju otpadom</w:t>
      </w:r>
      <w:r w:rsidRPr="0066693A">
        <w:rPr>
          <w:rFonts w:ascii="Cambria" w:hAnsi="Cambria"/>
          <w:sz w:val="24"/>
          <w:szCs w:val="24"/>
        </w:rPr>
        <w:t xml:space="preserve"> („Sl. list </w:t>
      </w:r>
      <w:proofErr w:type="gramStart"/>
      <w:r w:rsidRPr="0066693A">
        <w:rPr>
          <w:rFonts w:ascii="Cambria" w:hAnsi="Cambria"/>
          <w:sz w:val="24"/>
          <w:szCs w:val="24"/>
        </w:rPr>
        <w:t>CG“</w:t>
      </w:r>
      <w:proofErr w:type="gramEnd"/>
      <w:r w:rsidRPr="0066693A">
        <w:rPr>
          <w:rFonts w:ascii="Cambria" w:hAnsi="Cambria"/>
          <w:sz w:val="24"/>
          <w:szCs w:val="24"/>
        </w:rPr>
        <w:t>, br. 64/11, 39/16) i Uredba o načinu i postupku osnivanja sistema preuzimanja, sakupljanja i obrade otpadnih baterija i akumulatora i rada tog sistema ("Sl. list CG", br. 39/12) djelimično su prenijeli Direktivu 2006/66/EZ o baterijama i akumulatorima i otpadnim baterijama i akumulatorima. Crna Gora je za</w:t>
      </w:r>
      <w:r w:rsidR="00955940">
        <w:rPr>
          <w:rFonts w:ascii="Cambria" w:hAnsi="Cambria"/>
          <w:sz w:val="24"/>
          <w:szCs w:val="24"/>
        </w:rPr>
        <w:t>t</w:t>
      </w:r>
      <w:r w:rsidRPr="0066693A">
        <w:rPr>
          <w:rFonts w:ascii="Cambria" w:hAnsi="Cambria"/>
          <w:sz w:val="24"/>
          <w:szCs w:val="24"/>
        </w:rPr>
        <w:t>ražila od EU da joj se omogući prelazni period za potpunu primjenu Direktive 2006/66/EZ o baterijama i akumulatorima i otpadnim baterijama i akumulatorima.</w:t>
      </w:r>
    </w:p>
    <w:p w14:paraId="2F348767" w14:textId="43705E78" w:rsidR="00963AA1" w:rsidRPr="008026B8" w:rsidRDefault="00963AA1" w:rsidP="002B1C04">
      <w:pPr>
        <w:spacing w:after="0" w:line="240" w:lineRule="auto"/>
        <w:ind w:right="282"/>
        <w:jc w:val="both"/>
        <w:rPr>
          <w:rFonts w:ascii="Cambria" w:hAnsi="Cambria"/>
          <w:sz w:val="16"/>
          <w:szCs w:val="16"/>
        </w:rPr>
      </w:pPr>
    </w:p>
    <w:p w14:paraId="48E4EB79" w14:textId="3CEC9EB1" w:rsidR="00963AA1" w:rsidRPr="0066693A" w:rsidRDefault="00963AA1" w:rsidP="002B1C04">
      <w:pPr>
        <w:spacing w:after="0" w:line="240" w:lineRule="auto"/>
        <w:ind w:right="282"/>
        <w:jc w:val="both"/>
        <w:rPr>
          <w:rFonts w:ascii="Cambria" w:hAnsi="Cambria"/>
          <w:sz w:val="24"/>
          <w:szCs w:val="24"/>
        </w:rPr>
      </w:pPr>
      <w:r w:rsidRPr="0066693A">
        <w:rPr>
          <w:rFonts w:ascii="Cambria" w:hAnsi="Cambria"/>
          <w:sz w:val="24"/>
          <w:szCs w:val="24"/>
        </w:rPr>
        <w:t>Direktiva 2011/65/EU o ograničavanju upotrebe određenih opasnih supstanci u električnoj i elektronskoj opremi (ROHS Direktiva) je prenijeta kroz Pravilnik o graničnim vrijednostima prisustva opasnih materi</w:t>
      </w:r>
      <w:r w:rsidR="008026B8">
        <w:rPr>
          <w:rFonts w:ascii="Cambria" w:hAnsi="Cambria"/>
          <w:sz w:val="24"/>
          <w:szCs w:val="24"/>
        </w:rPr>
        <w:t>ja u električnim i</w:t>
      </w:r>
      <w:r w:rsidRPr="0066693A">
        <w:rPr>
          <w:rFonts w:ascii="Cambria" w:hAnsi="Cambria"/>
          <w:sz w:val="24"/>
          <w:szCs w:val="24"/>
        </w:rPr>
        <w:t xml:space="preserve"> elektronskim proizvodima ("Sl list CG", br. 067/18).</w:t>
      </w:r>
    </w:p>
    <w:p w14:paraId="4E1D983E" w14:textId="2635BB25" w:rsidR="00963AA1" w:rsidRPr="008026B8" w:rsidRDefault="00963AA1" w:rsidP="002B1C04">
      <w:pPr>
        <w:spacing w:after="0" w:line="240" w:lineRule="auto"/>
        <w:ind w:right="282"/>
        <w:jc w:val="both"/>
        <w:rPr>
          <w:rFonts w:ascii="Cambria" w:hAnsi="Cambria"/>
          <w:sz w:val="16"/>
          <w:szCs w:val="16"/>
        </w:rPr>
      </w:pPr>
    </w:p>
    <w:p w14:paraId="76593987" w14:textId="6F3C7E48" w:rsidR="00963AA1" w:rsidRPr="0066693A" w:rsidRDefault="00963AA1" w:rsidP="002B1C04">
      <w:pPr>
        <w:spacing w:after="0" w:line="240" w:lineRule="auto"/>
        <w:ind w:right="282"/>
        <w:jc w:val="both"/>
        <w:rPr>
          <w:rFonts w:ascii="Cambria" w:hAnsi="Cambria"/>
          <w:sz w:val="24"/>
          <w:szCs w:val="24"/>
        </w:rPr>
      </w:pPr>
      <w:r w:rsidRPr="00566FC6">
        <w:rPr>
          <w:rFonts w:ascii="Cambria" w:hAnsi="Cambria"/>
          <w:b/>
          <w:sz w:val="24"/>
          <w:szCs w:val="24"/>
        </w:rPr>
        <w:t>Zakon</w:t>
      </w:r>
      <w:r w:rsidR="005353BD" w:rsidRPr="00566FC6">
        <w:rPr>
          <w:rFonts w:ascii="Cambria" w:hAnsi="Cambria"/>
          <w:b/>
          <w:sz w:val="24"/>
          <w:szCs w:val="24"/>
        </w:rPr>
        <w:t>om</w:t>
      </w:r>
      <w:r w:rsidRPr="00566FC6">
        <w:rPr>
          <w:rFonts w:ascii="Cambria" w:hAnsi="Cambria"/>
          <w:b/>
          <w:sz w:val="24"/>
          <w:szCs w:val="24"/>
        </w:rPr>
        <w:t xml:space="preserve"> o kozmetičkim proizvodima</w:t>
      </w:r>
      <w:r w:rsidRPr="0066693A">
        <w:rPr>
          <w:rFonts w:ascii="Cambria" w:hAnsi="Cambria"/>
          <w:sz w:val="24"/>
          <w:szCs w:val="24"/>
        </w:rPr>
        <w:t xml:space="preserve"> ("Sl list</w:t>
      </w:r>
      <w:r w:rsidR="005353BD" w:rsidRPr="0066693A">
        <w:rPr>
          <w:rFonts w:ascii="Cambria" w:hAnsi="Cambria"/>
          <w:sz w:val="24"/>
          <w:szCs w:val="24"/>
        </w:rPr>
        <w:t xml:space="preserve"> CG", br. 24/19) </w:t>
      </w:r>
      <w:r w:rsidR="008026B8">
        <w:rPr>
          <w:rFonts w:ascii="Cambria" w:hAnsi="Cambria"/>
          <w:sz w:val="24"/>
          <w:szCs w:val="24"/>
        </w:rPr>
        <w:t>prenes</w:t>
      </w:r>
      <w:r w:rsidRPr="0066693A">
        <w:rPr>
          <w:rFonts w:ascii="Cambria" w:hAnsi="Cambria"/>
          <w:sz w:val="24"/>
          <w:szCs w:val="24"/>
        </w:rPr>
        <w:t>ena je Uredba (EZ) broj 1223/2009 Evropskog Parlamenta i Savjeta od 30. novembra 2009. o kozmetičkim proizvodima</w:t>
      </w:r>
      <w:r w:rsidR="005353BD" w:rsidRPr="0066693A">
        <w:rPr>
          <w:rFonts w:ascii="Cambria" w:hAnsi="Cambria"/>
          <w:sz w:val="24"/>
          <w:szCs w:val="24"/>
        </w:rPr>
        <w:t xml:space="preserve">. Nadzor nad sprovođenjem ovog zakona i propisa donijetih na osnovu </w:t>
      </w:r>
      <w:r w:rsidR="008026B8">
        <w:rPr>
          <w:rFonts w:ascii="Cambria" w:hAnsi="Cambria"/>
          <w:sz w:val="24"/>
          <w:szCs w:val="24"/>
        </w:rPr>
        <w:t xml:space="preserve">njega </w:t>
      </w:r>
      <w:r w:rsidR="005353BD" w:rsidRPr="0066693A">
        <w:rPr>
          <w:rFonts w:ascii="Cambria" w:hAnsi="Cambria"/>
          <w:sz w:val="24"/>
          <w:szCs w:val="24"/>
        </w:rPr>
        <w:t>zakona vrši Ministarstvo zdravlja, dok inspekcijski nadzor vrši UIP, preko sanitarne inspekcije.</w:t>
      </w:r>
    </w:p>
    <w:p w14:paraId="39DD6D7E" w14:textId="77777777" w:rsidR="00963AA1" w:rsidRPr="008026B8" w:rsidRDefault="00963AA1" w:rsidP="002B1C04">
      <w:pPr>
        <w:spacing w:after="0" w:line="240" w:lineRule="auto"/>
        <w:ind w:right="282"/>
        <w:jc w:val="both"/>
        <w:rPr>
          <w:rFonts w:ascii="Cambria" w:hAnsi="Cambria"/>
          <w:sz w:val="16"/>
          <w:szCs w:val="16"/>
        </w:rPr>
      </w:pPr>
    </w:p>
    <w:p w14:paraId="5D93F2A4" w14:textId="158C6F28" w:rsidR="00500D4C" w:rsidRPr="0066693A" w:rsidRDefault="00500D4C" w:rsidP="002B1C04">
      <w:pPr>
        <w:spacing w:after="0" w:line="240" w:lineRule="auto"/>
        <w:ind w:right="282"/>
        <w:jc w:val="both"/>
        <w:rPr>
          <w:rFonts w:ascii="Cambria" w:hAnsi="Cambria"/>
          <w:sz w:val="24"/>
          <w:szCs w:val="24"/>
        </w:rPr>
      </w:pPr>
      <w:r w:rsidRPr="0066693A">
        <w:rPr>
          <w:rFonts w:ascii="Cambria" w:hAnsi="Cambria"/>
          <w:b/>
          <w:sz w:val="24"/>
          <w:szCs w:val="24"/>
        </w:rPr>
        <w:t>Proizvodni procesi</w:t>
      </w:r>
      <w:r w:rsidR="00955940">
        <w:rPr>
          <w:rFonts w:ascii="Cambria" w:hAnsi="Cambria"/>
          <w:sz w:val="24"/>
          <w:szCs w:val="24"/>
        </w:rPr>
        <w:t>, odnosno h</w:t>
      </w:r>
      <w:r w:rsidRPr="0066693A">
        <w:rPr>
          <w:rFonts w:ascii="Cambria" w:hAnsi="Cambria"/>
          <w:sz w:val="24"/>
          <w:szCs w:val="24"/>
        </w:rPr>
        <w:t>lor-alkalna proizvodnja, koja predstavlja najvažniji i</w:t>
      </w:r>
      <w:r w:rsidR="008026B8">
        <w:rPr>
          <w:rFonts w:ascii="Cambria" w:hAnsi="Cambria"/>
          <w:sz w:val="24"/>
          <w:szCs w:val="24"/>
        </w:rPr>
        <w:t>ndustrijski proces</w:t>
      </w:r>
      <w:r w:rsidRPr="0066693A">
        <w:rPr>
          <w:rFonts w:ascii="Cambria" w:hAnsi="Cambria"/>
          <w:sz w:val="24"/>
          <w:szCs w:val="24"/>
        </w:rPr>
        <w:t xml:space="preserve"> koji koristi živu, regulisana je Implementirajućom Odlukom Komisije br. 2013/732, kojom je ovaj vid upotrebe zabranjen od 11. decembra 2017. Emisije žive iz velikih industrijskih postroje</w:t>
      </w:r>
      <w:r w:rsidR="008026B8">
        <w:rPr>
          <w:rFonts w:ascii="Cambria" w:hAnsi="Cambria"/>
          <w:sz w:val="24"/>
          <w:szCs w:val="24"/>
        </w:rPr>
        <w:t>nja regulisana su Direktivom o i</w:t>
      </w:r>
      <w:r w:rsidRPr="0066693A">
        <w:rPr>
          <w:rFonts w:ascii="Cambria" w:hAnsi="Cambria"/>
          <w:sz w:val="24"/>
          <w:szCs w:val="24"/>
        </w:rPr>
        <w:t>ndustrijs</w:t>
      </w:r>
      <w:r w:rsidR="008026B8">
        <w:rPr>
          <w:rFonts w:ascii="Cambria" w:hAnsi="Cambria"/>
          <w:sz w:val="24"/>
          <w:szCs w:val="24"/>
        </w:rPr>
        <w:t>kim e</w:t>
      </w:r>
      <w:r w:rsidRPr="0066693A">
        <w:rPr>
          <w:rFonts w:ascii="Cambria" w:hAnsi="Cambria"/>
          <w:sz w:val="24"/>
          <w:szCs w:val="24"/>
        </w:rPr>
        <w:t>misijama (IED), koja zaht</w:t>
      </w:r>
      <w:r w:rsidR="008026B8">
        <w:rPr>
          <w:rFonts w:ascii="Cambria" w:hAnsi="Cambria"/>
          <w:sz w:val="24"/>
          <w:szCs w:val="24"/>
        </w:rPr>
        <w:t>ij</w:t>
      </w:r>
      <w:r w:rsidRPr="0066693A">
        <w:rPr>
          <w:rFonts w:ascii="Cambria" w:hAnsi="Cambria"/>
          <w:sz w:val="24"/>
          <w:szCs w:val="24"/>
        </w:rPr>
        <w:t xml:space="preserve">eva da sve instalacije vrše aktivnosti na osnovu uslova sadržanim u integrisanoj dozvoli i primjenjuju najbolje dostupne tehnike (BAT). </w:t>
      </w:r>
    </w:p>
    <w:p w14:paraId="35A684B0" w14:textId="77777777" w:rsidR="005353BD" w:rsidRPr="008026B8" w:rsidRDefault="005353BD" w:rsidP="002B1C04">
      <w:pPr>
        <w:spacing w:after="0" w:line="240" w:lineRule="auto"/>
        <w:ind w:right="282"/>
        <w:jc w:val="both"/>
        <w:rPr>
          <w:rFonts w:ascii="Cambria" w:hAnsi="Cambria"/>
          <w:sz w:val="16"/>
          <w:szCs w:val="16"/>
        </w:rPr>
      </w:pPr>
    </w:p>
    <w:p w14:paraId="0FD05B51" w14:textId="3849AAF3" w:rsidR="00500D4C" w:rsidRPr="0066693A" w:rsidRDefault="00955940" w:rsidP="002B1C04">
      <w:pPr>
        <w:spacing w:after="0" w:line="240" w:lineRule="auto"/>
        <w:ind w:right="282"/>
        <w:jc w:val="both"/>
        <w:rPr>
          <w:rFonts w:ascii="Cambria" w:hAnsi="Cambria"/>
          <w:sz w:val="24"/>
          <w:szCs w:val="24"/>
        </w:rPr>
      </w:pPr>
      <w:r w:rsidRPr="00955940">
        <w:rPr>
          <w:rFonts w:ascii="Cambria" w:hAnsi="Cambria"/>
          <w:sz w:val="24"/>
          <w:szCs w:val="24"/>
        </w:rPr>
        <w:lastRenderedPageBreak/>
        <w:t xml:space="preserve">Segment koji se tiče </w:t>
      </w:r>
      <w:r>
        <w:rPr>
          <w:rFonts w:ascii="Cambria" w:hAnsi="Cambria"/>
          <w:b/>
          <w:sz w:val="24"/>
          <w:szCs w:val="24"/>
        </w:rPr>
        <w:t>emisija</w:t>
      </w:r>
      <w:r w:rsidR="00500D4C" w:rsidRPr="0066693A">
        <w:rPr>
          <w:rFonts w:ascii="Cambria" w:hAnsi="Cambria"/>
          <w:b/>
          <w:sz w:val="24"/>
          <w:szCs w:val="24"/>
        </w:rPr>
        <w:t xml:space="preserve"> u vazduh, vodu i zemljište</w:t>
      </w:r>
      <w:r>
        <w:rPr>
          <w:rFonts w:ascii="Cambria" w:hAnsi="Cambria"/>
          <w:b/>
          <w:sz w:val="24"/>
          <w:szCs w:val="24"/>
        </w:rPr>
        <w:t xml:space="preserve"> </w:t>
      </w:r>
      <w:r w:rsidR="00500D4C" w:rsidRPr="0066693A">
        <w:rPr>
          <w:rFonts w:ascii="Cambria" w:hAnsi="Cambria"/>
          <w:sz w:val="24"/>
          <w:szCs w:val="24"/>
        </w:rPr>
        <w:t>regulisan</w:t>
      </w:r>
      <w:r>
        <w:rPr>
          <w:rFonts w:ascii="Cambria" w:hAnsi="Cambria"/>
          <w:sz w:val="24"/>
          <w:szCs w:val="24"/>
        </w:rPr>
        <w:t xml:space="preserve"> je</w:t>
      </w:r>
      <w:r w:rsidR="00500D4C" w:rsidRPr="0066693A">
        <w:rPr>
          <w:rFonts w:ascii="Cambria" w:hAnsi="Cambria"/>
          <w:sz w:val="24"/>
          <w:szCs w:val="24"/>
        </w:rPr>
        <w:t xml:space="preserve"> Direktivom o </w:t>
      </w:r>
      <w:r>
        <w:rPr>
          <w:rFonts w:ascii="Cambria" w:hAnsi="Cambria"/>
          <w:sz w:val="24"/>
          <w:szCs w:val="24"/>
        </w:rPr>
        <w:t>i</w:t>
      </w:r>
      <w:r w:rsidR="00500D4C" w:rsidRPr="0066693A">
        <w:rPr>
          <w:rFonts w:ascii="Cambria" w:hAnsi="Cambria"/>
          <w:sz w:val="24"/>
          <w:szCs w:val="24"/>
        </w:rPr>
        <w:t xml:space="preserve">ndustrijskim </w:t>
      </w:r>
      <w:r>
        <w:rPr>
          <w:rFonts w:ascii="Cambria" w:hAnsi="Cambria"/>
          <w:sz w:val="24"/>
          <w:szCs w:val="24"/>
        </w:rPr>
        <w:t>e</w:t>
      </w:r>
      <w:r w:rsidR="00500D4C" w:rsidRPr="0066693A">
        <w:rPr>
          <w:rFonts w:ascii="Cambria" w:hAnsi="Cambria"/>
          <w:sz w:val="24"/>
          <w:szCs w:val="24"/>
        </w:rPr>
        <w:t>misijama (IED) u kombin</w:t>
      </w:r>
      <w:r w:rsidR="008026B8">
        <w:rPr>
          <w:rFonts w:ascii="Cambria" w:hAnsi="Cambria"/>
          <w:sz w:val="24"/>
          <w:szCs w:val="24"/>
        </w:rPr>
        <w:t>aciji sa Okvirnom Direktivom o v</w:t>
      </w:r>
      <w:r w:rsidR="00500D4C" w:rsidRPr="0066693A">
        <w:rPr>
          <w:rFonts w:ascii="Cambria" w:hAnsi="Cambria"/>
          <w:sz w:val="24"/>
          <w:szCs w:val="24"/>
        </w:rPr>
        <w:t>odama</w:t>
      </w:r>
      <w:r w:rsidR="007852B8" w:rsidRPr="0066693A">
        <w:rPr>
          <w:rFonts w:ascii="Cambria" w:hAnsi="Cambria"/>
          <w:sz w:val="24"/>
          <w:szCs w:val="24"/>
        </w:rPr>
        <w:t xml:space="preserve"> </w:t>
      </w:r>
      <w:r w:rsidR="00500D4C" w:rsidRPr="0066693A">
        <w:rPr>
          <w:rFonts w:ascii="Cambria" w:hAnsi="Cambria"/>
          <w:sz w:val="24"/>
          <w:szCs w:val="24"/>
        </w:rPr>
        <w:t>i Direktivom o standardima</w:t>
      </w:r>
      <w:r w:rsidR="007852B8" w:rsidRPr="0066693A">
        <w:rPr>
          <w:rFonts w:ascii="Cambria" w:hAnsi="Cambria"/>
          <w:sz w:val="24"/>
          <w:szCs w:val="24"/>
        </w:rPr>
        <w:t xml:space="preserve"> kvaliteta voda</w:t>
      </w:r>
      <w:r w:rsidR="00500D4C" w:rsidRPr="0066693A">
        <w:rPr>
          <w:rFonts w:ascii="Cambria" w:hAnsi="Cambria"/>
          <w:sz w:val="24"/>
          <w:szCs w:val="24"/>
        </w:rPr>
        <w:t>, koje ustanovljavaju maksimalne nivoe koncentracija žive u površinskim vodnim tijelima, sedimentu i bioti.</w:t>
      </w:r>
    </w:p>
    <w:p w14:paraId="057F4D64" w14:textId="77777777" w:rsidR="005353BD" w:rsidRPr="008026B8" w:rsidRDefault="005353BD" w:rsidP="002B1C04">
      <w:pPr>
        <w:spacing w:after="0" w:line="240" w:lineRule="auto"/>
        <w:ind w:right="282"/>
        <w:jc w:val="both"/>
        <w:rPr>
          <w:rFonts w:ascii="Cambria" w:hAnsi="Cambria"/>
          <w:sz w:val="16"/>
          <w:szCs w:val="16"/>
        </w:rPr>
      </w:pPr>
    </w:p>
    <w:p w14:paraId="6E650F18" w14:textId="16D11C8E" w:rsidR="005353BD" w:rsidRDefault="005353BD" w:rsidP="002B1C04">
      <w:pPr>
        <w:spacing w:after="0" w:line="240" w:lineRule="auto"/>
        <w:ind w:right="282"/>
        <w:jc w:val="both"/>
        <w:rPr>
          <w:rFonts w:ascii="Cambria" w:hAnsi="Cambria"/>
          <w:sz w:val="24"/>
          <w:szCs w:val="24"/>
        </w:rPr>
      </w:pPr>
      <w:r w:rsidRPr="00566FC6">
        <w:rPr>
          <w:rFonts w:ascii="Cambria" w:hAnsi="Cambria"/>
          <w:b/>
          <w:sz w:val="24"/>
          <w:szCs w:val="24"/>
        </w:rPr>
        <w:t xml:space="preserve">Zakon o vodama </w:t>
      </w:r>
      <w:r w:rsidRPr="0066693A">
        <w:rPr>
          <w:rFonts w:ascii="Cambria" w:hAnsi="Cambria"/>
          <w:sz w:val="24"/>
          <w:szCs w:val="24"/>
        </w:rPr>
        <w:t>("Sl. list RCG", b</w:t>
      </w:r>
      <w:r w:rsidR="008026B8">
        <w:rPr>
          <w:rFonts w:ascii="Cambria" w:hAnsi="Cambria"/>
          <w:sz w:val="24"/>
          <w:szCs w:val="24"/>
        </w:rPr>
        <w:t xml:space="preserve">r. 27/07, "Sl. list CG" </w:t>
      </w:r>
      <w:r w:rsidRPr="0066693A">
        <w:rPr>
          <w:rFonts w:ascii="Cambria" w:hAnsi="Cambria"/>
          <w:sz w:val="24"/>
          <w:szCs w:val="24"/>
        </w:rPr>
        <w:t>73/10, 32/11, 47/11, 48/15, 52/16 i 84/18) uređuje pravni status i način integralnog upravljanja vodama, vodnim i priobalnim zemljištem i vodnim objektima, uslove i način obavljanja vodne djelatnosti i dr. Površinske vode ocjenjuju se i razvrstavaju u odgovarajuće kategorije u skladu sa njihovim hemijskim i ekološkim stanjem, odnosno potencijalom za jako modifikovana i vještačka vodna tijela, dok se podzemne vode ocjenjuju i razvrstavaju u odgovarajuće kategorije u skladu sa njihovim količinskim i hemijskim stanjem. Kategorije stanja površinskih voda su: vrlo dobro, dobro, umjereno, loše i vrlo loše stanje. Kategorije stanja podzemni</w:t>
      </w:r>
      <w:r w:rsidR="00B469A3">
        <w:rPr>
          <w:rFonts w:ascii="Cambria" w:hAnsi="Cambria"/>
          <w:sz w:val="24"/>
          <w:szCs w:val="24"/>
        </w:rPr>
        <w:t>h voda su: dobro i loše stanje.</w:t>
      </w:r>
    </w:p>
    <w:p w14:paraId="6F413765" w14:textId="77777777" w:rsidR="00B469A3" w:rsidRPr="00B469A3" w:rsidRDefault="00B469A3" w:rsidP="00B469A3">
      <w:pPr>
        <w:spacing w:after="0" w:line="240" w:lineRule="auto"/>
        <w:ind w:right="282"/>
        <w:jc w:val="both"/>
        <w:rPr>
          <w:rFonts w:ascii="Cambria" w:hAnsi="Cambria"/>
          <w:sz w:val="16"/>
          <w:szCs w:val="24"/>
        </w:rPr>
      </w:pPr>
    </w:p>
    <w:p w14:paraId="3600F931" w14:textId="0A1ED112" w:rsidR="005353BD" w:rsidRDefault="008026B8" w:rsidP="002B1C04">
      <w:pPr>
        <w:spacing w:after="0" w:line="240" w:lineRule="auto"/>
        <w:ind w:right="282"/>
        <w:jc w:val="both"/>
        <w:rPr>
          <w:rFonts w:ascii="Cambria" w:hAnsi="Cambria"/>
          <w:sz w:val="24"/>
          <w:szCs w:val="24"/>
        </w:rPr>
      </w:pPr>
      <w:r>
        <w:rPr>
          <w:rFonts w:ascii="Cambria" w:hAnsi="Cambria"/>
          <w:sz w:val="24"/>
          <w:szCs w:val="24"/>
        </w:rPr>
        <w:t>Dalje, dones</w:t>
      </w:r>
      <w:r w:rsidR="005353BD" w:rsidRPr="0066693A">
        <w:rPr>
          <w:rFonts w:ascii="Cambria" w:hAnsi="Cambria"/>
          <w:sz w:val="24"/>
          <w:szCs w:val="24"/>
        </w:rPr>
        <w:t xml:space="preserve">en je </w:t>
      </w:r>
      <w:r w:rsidR="005353BD" w:rsidRPr="00566FC6">
        <w:rPr>
          <w:rFonts w:ascii="Cambria" w:hAnsi="Cambria"/>
          <w:b/>
          <w:sz w:val="24"/>
          <w:szCs w:val="24"/>
        </w:rPr>
        <w:t>Pravilnik o načinu i rokovima utvrđivanja statusa površinskih voda</w:t>
      </w:r>
      <w:r w:rsidR="005353BD" w:rsidRPr="0066693A">
        <w:rPr>
          <w:rFonts w:ascii="Cambria" w:hAnsi="Cambria"/>
          <w:sz w:val="24"/>
          <w:szCs w:val="24"/>
        </w:rPr>
        <w:t xml:space="preserve"> ("Sl. list CG", br. 25/19) kojim se propisuju način i rokovi utvrđivanja statusa površinskih voda, način sprovođenja monitoringa hemijskog i ekološkog statusa površinskih voda, lista prioritetnih supstanci i mjere koje će se sprovoditi za poboljšanje statusa površinskih voda.</w:t>
      </w:r>
    </w:p>
    <w:p w14:paraId="321FE525" w14:textId="77777777" w:rsidR="00955940" w:rsidRPr="008026B8" w:rsidRDefault="00955940" w:rsidP="002B1C04">
      <w:pPr>
        <w:spacing w:after="0" w:line="240" w:lineRule="auto"/>
        <w:ind w:right="282"/>
        <w:jc w:val="both"/>
        <w:rPr>
          <w:rFonts w:ascii="Cambria" w:hAnsi="Cambria"/>
          <w:sz w:val="16"/>
          <w:szCs w:val="16"/>
        </w:rPr>
      </w:pPr>
    </w:p>
    <w:p w14:paraId="31907F74" w14:textId="0B6F6402" w:rsidR="005353BD" w:rsidRPr="0066693A" w:rsidRDefault="005353BD" w:rsidP="002B1C04">
      <w:pPr>
        <w:spacing w:after="0" w:line="240" w:lineRule="auto"/>
        <w:ind w:right="282"/>
        <w:jc w:val="both"/>
        <w:rPr>
          <w:rFonts w:ascii="Cambria" w:hAnsi="Cambria"/>
          <w:sz w:val="24"/>
          <w:szCs w:val="24"/>
        </w:rPr>
      </w:pPr>
      <w:r w:rsidRPr="00566FC6">
        <w:rPr>
          <w:rFonts w:ascii="Cambria" w:hAnsi="Cambria"/>
          <w:b/>
          <w:sz w:val="24"/>
          <w:szCs w:val="24"/>
        </w:rPr>
        <w:t>Pravilnik o kvalitetu i sanitarno-tehničkim uslovima za ispuštanje otpadnih voda u recipijent i javnu kanalizaciju, načinu i postupku ispitivanja kvaliteta otpadnih voda, minimalnom broju ispitivanja i sadržaju izvještaja o utvrđenom kvalitetu otpadnih voda</w:t>
      </w:r>
      <w:r w:rsidRPr="0066693A">
        <w:rPr>
          <w:rFonts w:ascii="Cambria" w:hAnsi="Cambria"/>
          <w:sz w:val="24"/>
          <w:szCs w:val="24"/>
        </w:rPr>
        <w:t xml:space="preserve"> ("Sl. list CG", br. 45/08, 9/10, 26/12, 52/12, 59/13) propisuje kvalitet i sanitarno-tehničk</w:t>
      </w:r>
      <w:r w:rsidR="008026B8">
        <w:rPr>
          <w:rFonts w:ascii="Cambria" w:hAnsi="Cambria"/>
          <w:sz w:val="24"/>
          <w:szCs w:val="24"/>
        </w:rPr>
        <w:t>e</w:t>
      </w:r>
      <w:r w:rsidRPr="0066693A">
        <w:rPr>
          <w:rFonts w:ascii="Cambria" w:hAnsi="Cambria"/>
          <w:sz w:val="24"/>
          <w:szCs w:val="24"/>
        </w:rPr>
        <w:t xml:space="preserve"> uslov</w:t>
      </w:r>
      <w:r w:rsidR="008026B8">
        <w:rPr>
          <w:rFonts w:ascii="Cambria" w:hAnsi="Cambria"/>
          <w:sz w:val="24"/>
          <w:szCs w:val="24"/>
        </w:rPr>
        <w:t>e</w:t>
      </w:r>
      <w:r w:rsidRPr="0066693A">
        <w:rPr>
          <w:rFonts w:ascii="Cambria" w:hAnsi="Cambria"/>
          <w:sz w:val="24"/>
          <w:szCs w:val="24"/>
        </w:rPr>
        <w:t xml:space="preserve"> za ispuštanje otpadnih voda u recipijent i javnu kanalizaciju, način i postupak ispitivanja kvaliteta otpadnih voda, minimalni broj ispitivanja i sadržaj izvještaja o utvrđenom kvalitetu otpadnih voda.</w:t>
      </w:r>
    </w:p>
    <w:p w14:paraId="109ADC9C" w14:textId="77777777" w:rsidR="005108D1" w:rsidRPr="008026B8" w:rsidRDefault="005108D1" w:rsidP="002B1C04">
      <w:pPr>
        <w:spacing w:after="0" w:line="240" w:lineRule="auto"/>
        <w:ind w:right="282"/>
        <w:jc w:val="both"/>
        <w:rPr>
          <w:rFonts w:ascii="Cambria" w:hAnsi="Cambria"/>
          <w:sz w:val="16"/>
          <w:szCs w:val="16"/>
        </w:rPr>
      </w:pPr>
    </w:p>
    <w:p w14:paraId="3D582231" w14:textId="6B7706D6" w:rsidR="007852B8" w:rsidRDefault="005108D1" w:rsidP="002B1C04">
      <w:pPr>
        <w:spacing w:after="0" w:line="240" w:lineRule="auto"/>
        <w:ind w:right="282"/>
        <w:jc w:val="both"/>
        <w:rPr>
          <w:rFonts w:ascii="Cambria" w:hAnsi="Cambria"/>
          <w:sz w:val="24"/>
          <w:szCs w:val="24"/>
        </w:rPr>
      </w:pPr>
      <w:r w:rsidRPr="0066693A">
        <w:rPr>
          <w:rFonts w:ascii="Cambria" w:hAnsi="Cambria"/>
          <w:sz w:val="24"/>
          <w:szCs w:val="24"/>
        </w:rPr>
        <w:t xml:space="preserve">Na osnovu člana 67 </w:t>
      </w:r>
      <w:r w:rsidRPr="00566FC6">
        <w:rPr>
          <w:rFonts w:ascii="Cambria" w:hAnsi="Cambria"/>
          <w:b/>
          <w:sz w:val="24"/>
          <w:szCs w:val="24"/>
        </w:rPr>
        <w:t>Zakona o poljoprivrednom zemljištu</w:t>
      </w:r>
      <w:r w:rsidRPr="0066693A">
        <w:rPr>
          <w:rFonts w:ascii="Cambria" w:hAnsi="Cambria"/>
          <w:sz w:val="24"/>
          <w:szCs w:val="24"/>
        </w:rPr>
        <w:t xml:space="preserve"> ("Sl. list RCG", broj 15/92), Ministarstvo poljoprivrede, šumarstva i vodoprivrede, donijelo je Pravilnik o dozvoljenim količinama opasnih i štetnih materija u zemljištu i metodama za njihovo ispitivanje ("Sl. list RCG", br. 18/97). Ovim pravilnikom propisuju se maksimalno dozvoljene količine opasnih i štetnih materija u zemljištu, koje mogu da dovedu do njegovog zagađenja, a koje nastaju nepravilnom upotrebom mineralnih đubriva i sredstava za zaštitu bilja od strane pravnih i fizičkih lica kao i ispuštanjem otpadnih materija iz raznih izvora. </w:t>
      </w:r>
      <w:r w:rsidR="00566FC6" w:rsidRPr="00566FC6">
        <w:rPr>
          <w:rFonts w:ascii="Cambria" w:hAnsi="Cambria"/>
          <w:sz w:val="24"/>
          <w:szCs w:val="24"/>
        </w:rPr>
        <w:t xml:space="preserve">Maksimalno dozvoljene količine (MDK) </w:t>
      </w:r>
      <w:r w:rsidR="00566FC6">
        <w:rPr>
          <w:rFonts w:ascii="Cambria" w:hAnsi="Cambria"/>
          <w:sz w:val="24"/>
          <w:szCs w:val="24"/>
        </w:rPr>
        <w:t>žive</w:t>
      </w:r>
      <w:r w:rsidR="00DD68CF">
        <w:rPr>
          <w:rStyle w:val="CommentReference"/>
        </w:rPr>
        <w:t xml:space="preserve"> s</w:t>
      </w:r>
      <w:r w:rsidR="00566FC6" w:rsidRPr="00566FC6">
        <w:rPr>
          <w:rFonts w:ascii="Cambria" w:hAnsi="Cambria"/>
          <w:sz w:val="24"/>
          <w:szCs w:val="24"/>
        </w:rPr>
        <w:t>u:</w:t>
      </w:r>
      <w:r w:rsidR="00566FC6">
        <w:rPr>
          <w:rFonts w:ascii="Cambria" w:hAnsi="Cambria"/>
          <w:sz w:val="24"/>
          <w:szCs w:val="24"/>
        </w:rPr>
        <w:t xml:space="preserve"> 1,5 mg/kg zemlje.</w:t>
      </w:r>
    </w:p>
    <w:p w14:paraId="180F2425" w14:textId="77777777" w:rsidR="00566FC6" w:rsidRPr="008026B8" w:rsidRDefault="00566FC6" w:rsidP="002B1C04">
      <w:pPr>
        <w:spacing w:after="0" w:line="240" w:lineRule="auto"/>
        <w:ind w:right="282"/>
        <w:jc w:val="both"/>
        <w:rPr>
          <w:rFonts w:ascii="Cambria" w:hAnsi="Cambria"/>
          <w:sz w:val="16"/>
          <w:szCs w:val="16"/>
        </w:rPr>
      </w:pPr>
    </w:p>
    <w:p w14:paraId="474BEED1" w14:textId="066939BF" w:rsidR="00500D4C" w:rsidRPr="0066693A" w:rsidRDefault="00500D4C" w:rsidP="002B1C04">
      <w:pPr>
        <w:spacing w:after="0" w:line="240" w:lineRule="auto"/>
        <w:ind w:right="282"/>
        <w:jc w:val="both"/>
        <w:rPr>
          <w:rFonts w:ascii="Cambria" w:hAnsi="Cambria"/>
          <w:sz w:val="24"/>
          <w:szCs w:val="24"/>
        </w:rPr>
      </w:pPr>
      <w:r w:rsidRPr="00955940">
        <w:rPr>
          <w:rFonts w:ascii="Cambria" w:hAnsi="Cambria"/>
          <w:b/>
          <w:sz w:val="24"/>
          <w:szCs w:val="24"/>
        </w:rPr>
        <w:t>Živa u smislu otpada, kao i otpad koji sadrži</w:t>
      </w:r>
      <w:r w:rsidRPr="0066693A">
        <w:rPr>
          <w:rFonts w:ascii="Cambria" w:hAnsi="Cambria"/>
          <w:sz w:val="24"/>
          <w:szCs w:val="24"/>
        </w:rPr>
        <w:t xml:space="preserve"> ili je kontaminiran živom</w:t>
      </w:r>
      <w:r w:rsidR="00503830">
        <w:rPr>
          <w:rFonts w:ascii="Cambria" w:hAnsi="Cambria"/>
          <w:sz w:val="24"/>
          <w:szCs w:val="24"/>
        </w:rPr>
        <w:t>,</w:t>
      </w:r>
      <w:r w:rsidRPr="0066693A">
        <w:rPr>
          <w:rFonts w:ascii="Cambria" w:hAnsi="Cambria"/>
          <w:sz w:val="24"/>
          <w:szCs w:val="24"/>
        </w:rPr>
        <w:t xml:space="preserve"> kvalifikuje se, u najvećem broju slučajeva, kao opasan otpad u skladu sa Okvirnom Direktivom o </w:t>
      </w:r>
      <w:r w:rsidR="00955940">
        <w:rPr>
          <w:rFonts w:ascii="Cambria" w:hAnsi="Cambria"/>
          <w:sz w:val="24"/>
          <w:szCs w:val="24"/>
        </w:rPr>
        <w:t>o</w:t>
      </w:r>
      <w:r w:rsidRPr="0066693A">
        <w:rPr>
          <w:rFonts w:ascii="Cambria" w:hAnsi="Cambria"/>
          <w:sz w:val="24"/>
          <w:szCs w:val="24"/>
        </w:rPr>
        <w:t xml:space="preserve">tpadu. Direktiva o </w:t>
      </w:r>
      <w:r w:rsidR="00955940">
        <w:rPr>
          <w:rFonts w:ascii="Cambria" w:hAnsi="Cambria"/>
          <w:sz w:val="24"/>
          <w:szCs w:val="24"/>
        </w:rPr>
        <w:t>d</w:t>
      </w:r>
      <w:r w:rsidRPr="0066693A">
        <w:rPr>
          <w:rFonts w:ascii="Cambria" w:hAnsi="Cambria"/>
          <w:sz w:val="24"/>
          <w:szCs w:val="24"/>
        </w:rPr>
        <w:t>eponijama</w:t>
      </w:r>
      <w:r w:rsidR="007852B8" w:rsidRPr="0066693A">
        <w:rPr>
          <w:rFonts w:ascii="Cambria" w:hAnsi="Cambria"/>
          <w:sz w:val="24"/>
          <w:szCs w:val="24"/>
        </w:rPr>
        <w:t xml:space="preserve"> </w:t>
      </w:r>
      <w:r w:rsidRPr="0066693A">
        <w:rPr>
          <w:rFonts w:ascii="Cambria" w:hAnsi="Cambria"/>
          <w:sz w:val="24"/>
          <w:szCs w:val="24"/>
        </w:rPr>
        <w:t xml:space="preserve">dodatno uspostavlja specifične zahtjeve za skladištenje otpada koji sadrži živu na period duži od jedne godine, kako bi se osiguralo bezbjedno upravljanje ovim otpadom. </w:t>
      </w:r>
    </w:p>
    <w:p w14:paraId="57257428" w14:textId="2D7B3494" w:rsidR="00500D4C" w:rsidRPr="008026B8" w:rsidRDefault="00500D4C" w:rsidP="002B1C04">
      <w:pPr>
        <w:spacing w:after="0" w:line="240" w:lineRule="auto"/>
        <w:ind w:right="282"/>
        <w:jc w:val="both"/>
        <w:rPr>
          <w:rFonts w:ascii="Cambria" w:hAnsi="Cambria"/>
          <w:sz w:val="16"/>
          <w:szCs w:val="16"/>
        </w:rPr>
      </w:pPr>
    </w:p>
    <w:p w14:paraId="2E04C6AE" w14:textId="3B0AEBA1" w:rsidR="00F81ADC" w:rsidRPr="0066693A" w:rsidRDefault="00503830" w:rsidP="002B1C04">
      <w:pPr>
        <w:spacing w:after="0" w:line="240" w:lineRule="auto"/>
        <w:ind w:right="282"/>
        <w:jc w:val="both"/>
        <w:rPr>
          <w:rFonts w:ascii="Cambria" w:hAnsi="Cambria"/>
          <w:sz w:val="24"/>
          <w:szCs w:val="24"/>
        </w:rPr>
      </w:pPr>
      <w:r>
        <w:rPr>
          <w:rFonts w:ascii="Cambria" w:hAnsi="Cambria"/>
          <w:sz w:val="24"/>
          <w:szCs w:val="24"/>
        </w:rPr>
        <w:t>U P</w:t>
      </w:r>
      <w:r w:rsidR="003D0989" w:rsidRPr="0066693A">
        <w:rPr>
          <w:rFonts w:ascii="Cambria" w:hAnsi="Cambria"/>
          <w:sz w:val="24"/>
          <w:szCs w:val="24"/>
        </w:rPr>
        <w:t xml:space="preserve">rilogu 1 dat je </w:t>
      </w:r>
      <w:r w:rsidR="00F81ADC" w:rsidRPr="0066693A">
        <w:rPr>
          <w:rFonts w:ascii="Cambria" w:hAnsi="Cambria"/>
          <w:sz w:val="24"/>
          <w:szCs w:val="24"/>
        </w:rPr>
        <w:t xml:space="preserve">prikaz svakog člana </w:t>
      </w:r>
      <w:r w:rsidR="003D0989" w:rsidRPr="0066693A">
        <w:rPr>
          <w:rFonts w:ascii="Cambria" w:hAnsi="Cambria"/>
          <w:sz w:val="24"/>
          <w:szCs w:val="24"/>
        </w:rPr>
        <w:t>Minamat</w:t>
      </w:r>
      <w:r>
        <w:rPr>
          <w:rFonts w:ascii="Cambria" w:hAnsi="Cambria"/>
          <w:sz w:val="24"/>
          <w:szCs w:val="24"/>
        </w:rPr>
        <w:t xml:space="preserve">ske </w:t>
      </w:r>
      <w:r w:rsidR="003D0989" w:rsidRPr="0066693A">
        <w:rPr>
          <w:rFonts w:ascii="Cambria" w:hAnsi="Cambria"/>
          <w:sz w:val="24"/>
          <w:szCs w:val="24"/>
        </w:rPr>
        <w:t>konvencije i</w:t>
      </w:r>
      <w:r w:rsidR="00F81ADC" w:rsidRPr="0066693A">
        <w:rPr>
          <w:rFonts w:ascii="Cambria" w:hAnsi="Cambria"/>
          <w:sz w:val="24"/>
          <w:szCs w:val="24"/>
        </w:rPr>
        <w:t xml:space="preserve"> spisak nacionalnih politika i/ili regulatornih mjera koje se bave temom iz datog člana Konvencije</w:t>
      </w:r>
      <w:r w:rsidR="003D0989" w:rsidRPr="0066693A">
        <w:rPr>
          <w:rFonts w:ascii="Cambria" w:hAnsi="Cambria"/>
          <w:sz w:val="24"/>
          <w:szCs w:val="24"/>
        </w:rPr>
        <w:t xml:space="preserve">, sa predlozima </w:t>
      </w:r>
      <w:r w:rsidR="00F81ADC" w:rsidRPr="0066693A">
        <w:rPr>
          <w:rFonts w:ascii="Cambria" w:hAnsi="Cambria"/>
          <w:sz w:val="24"/>
          <w:szCs w:val="24"/>
        </w:rPr>
        <w:t>za postizanje usklađenosti sa članom Konvencije.</w:t>
      </w:r>
    </w:p>
    <w:p w14:paraId="71E517A8" w14:textId="7CC97559" w:rsidR="00741175" w:rsidRPr="00741175" w:rsidRDefault="007006C9" w:rsidP="002B1C04">
      <w:pPr>
        <w:pStyle w:val="Heading3"/>
        <w:spacing w:line="240" w:lineRule="auto"/>
        <w:ind w:right="282"/>
        <w:rPr>
          <w:rFonts w:ascii="Cambria" w:hAnsi="Cambria"/>
          <w:szCs w:val="24"/>
          <w:lang w:val="sr-Latn-CS"/>
        </w:rPr>
      </w:pPr>
      <w:bookmarkStart w:id="15" w:name="_Toc497994235"/>
      <w:bookmarkStart w:id="16" w:name="_Toc57917573"/>
      <w:r w:rsidRPr="0066693A">
        <w:rPr>
          <w:rFonts w:ascii="Cambria" w:hAnsi="Cambria"/>
          <w:szCs w:val="24"/>
          <w:lang w:val="sr-Latn-CS"/>
        </w:rPr>
        <w:t>2</w:t>
      </w:r>
      <w:r w:rsidR="00F81ADC" w:rsidRPr="0066693A">
        <w:rPr>
          <w:rFonts w:ascii="Cambria" w:hAnsi="Cambria"/>
          <w:szCs w:val="24"/>
          <w:lang w:val="sr-Latn-CS"/>
        </w:rPr>
        <w:t>.2 Institucionaln</w:t>
      </w:r>
      <w:r w:rsidR="00500D4C" w:rsidRPr="0066693A">
        <w:rPr>
          <w:rFonts w:ascii="Cambria" w:hAnsi="Cambria"/>
          <w:szCs w:val="24"/>
          <w:lang w:val="sr-Latn-CS"/>
        </w:rPr>
        <w:t>i okvir</w:t>
      </w:r>
      <w:bookmarkEnd w:id="15"/>
      <w:bookmarkEnd w:id="16"/>
    </w:p>
    <w:p w14:paraId="38A8B3EA" w14:textId="77777777" w:rsidR="00741175" w:rsidRPr="008F74F7" w:rsidRDefault="00741175" w:rsidP="002B1C04">
      <w:pPr>
        <w:spacing w:after="0" w:line="240" w:lineRule="auto"/>
        <w:ind w:right="282"/>
        <w:jc w:val="both"/>
        <w:rPr>
          <w:rFonts w:ascii="Cambria" w:hAnsi="Cambria"/>
          <w:sz w:val="20"/>
          <w:szCs w:val="24"/>
          <w:lang w:val="sr-Latn-CS"/>
        </w:rPr>
      </w:pPr>
    </w:p>
    <w:p w14:paraId="2790F602" w14:textId="148FF919" w:rsidR="00F81ADC" w:rsidRPr="0066693A" w:rsidRDefault="00F81AD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lastRenderedPageBreak/>
        <w:t>Pregled institucionalnog okvira ima za cilj da predstavi kompleksnost postojećeg nacionalnog sistema i podjelu nadležnosti nad politikama koje se odnose na životnu sredinu i nad sprovođenjem Minamat</w:t>
      </w:r>
      <w:r w:rsidR="00F322F7">
        <w:rPr>
          <w:rFonts w:ascii="Cambria" w:hAnsi="Cambria"/>
          <w:sz w:val="24"/>
          <w:szCs w:val="24"/>
          <w:lang w:val="sr-Latn-CS"/>
        </w:rPr>
        <w:t xml:space="preserve">ske </w:t>
      </w:r>
      <w:r w:rsidRPr="0066693A">
        <w:rPr>
          <w:rFonts w:ascii="Cambria" w:hAnsi="Cambria"/>
          <w:sz w:val="24"/>
          <w:szCs w:val="24"/>
          <w:lang w:val="sr-Latn-CS"/>
        </w:rPr>
        <w:t xml:space="preserve">konvencije u Crnoj Gori. </w:t>
      </w:r>
      <w:r w:rsidR="00F322F7">
        <w:rPr>
          <w:rFonts w:ascii="Cambria" w:hAnsi="Cambria"/>
          <w:sz w:val="24"/>
          <w:szCs w:val="24"/>
          <w:lang w:val="sr-Latn-CS"/>
        </w:rPr>
        <w:t>P</w:t>
      </w:r>
      <w:r w:rsidRPr="0066693A">
        <w:rPr>
          <w:rFonts w:ascii="Cambria" w:hAnsi="Cambria"/>
          <w:sz w:val="24"/>
          <w:szCs w:val="24"/>
          <w:lang w:val="sr-Latn-CS"/>
        </w:rPr>
        <w:t xml:space="preserve">rikazani </w:t>
      </w:r>
      <w:r w:rsidR="00F322F7">
        <w:rPr>
          <w:rFonts w:ascii="Cambria" w:hAnsi="Cambria"/>
          <w:sz w:val="24"/>
          <w:szCs w:val="24"/>
          <w:lang w:val="sr-Latn-CS"/>
        </w:rPr>
        <w:t xml:space="preserve">su </w:t>
      </w:r>
      <w:r w:rsidRPr="0066693A">
        <w:rPr>
          <w:rFonts w:ascii="Cambria" w:hAnsi="Cambria"/>
          <w:sz w:val="24"/>
          <w:szCs w:val="24"/>
          <w:lang w:val="sr-Latn-CS"/>
        </w:rPr>
        <w:t>nosioci procesa koji se odnose na aktivnosti u okviru Minama</w:t>
      </w:r>
      <w:r w:rsidR="00F322F7">
        <w:rPr>
          <w:rFonts w:ascii="Cambria" w:hAnsi="Cambria"/>
          <w:sz w:val="24"/>
          <w:szCs w:val="24"/>
          <w:lang w:val="sr-Latn-CS"/>
        </w:rPr>
        <w:t>ske y</w:t>
      </w:r>
      <w:r w:rsidRPr="0066693A">
        <w:rPr>
          <w:rFonts w:ascii="Cambria" w:hAnsi="Cambria"/>
          <w:sz w:val="24"/>
          <w:szCs w:val="24"/>
          <w:lang w:val="sr-Latn-CS"/>
        </w:rPr>
        <w:t>konvencije, ključni činioci, njihove konkretne nadležnosti i opis svakog od njih pojedinačno.</w:t>
      </w:r>
    </w:p>
    <w:p w14:paraId="481AF2AA" w14:textId="77777777" w:rsidR="0080673E" w:rsidRPr="008F74F7" w:rsidRDefault="0080673E" w:rsidP="002B1C04">
      <w:pPr>
        <w:spacing w:after="0" w:line="240" w:lineRule="auto"/>
        <w:ind w:right="282"/>
        <w:jc w:val="both"/>
        <w:rPr>
          <w:rFonts w:ascii="Cambria" w:hAnsi="Cambria"/>
          <w:sz w:val="20"/>
          <w:szCs w:val="24"/>
          <w:lang w:val="sr-Latn-CS"/>
        </w:rPr>
      </w:pPr>
    </w:p>
    <w:p w14:paraId="011F55D2" w14:textId="7FAB359A" w:rsidR="00F81ADC" w:rsidRDefault="00F81AD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Ministarstvo održivog razvoja i turizma (MORT)</w:t>
      </w:r>
    </w:p>
    <w:p w14:paraId="6B5C606F" w14:textId="77777777" w:rsidR="00946B0C" w:rsidRPr="008F74F7" w:rsidRDefault="00946B0C" w:rsidP="002B1C04">
      <w:pPr>
        <w:spacing w:after="0" w:line="240" w:lineRule="auto"/>
        <w:ind w:right="282"/>
        <w:jc w:val="both"/>
        <w:rPr>
          <w:rFonts w:ascii="Cambria" w:hAnsi="Cambria"/>
          <w:sz w:val="20"/>
          <w:szCs w:val="24"/>
          <w:lang w:val="sr-Latn-CS"/>
        </w:rPr>
      </w:pPr>
    </w:p>
    <w:p w14:paraId="2A2C05E0" w14:textId="309A6C83" w:rsidR="00F81ADC" w:rsidRPr="0066693A" w:rsidRDefault="00DF62E6"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M</w:t>
      </w:r>
      <w:r w:rsidR="00F81ADC" w:rsidRPr="0066693A">
        <w:rPr>
          <w:rFonts w:ascii="Cambria" w:hAnsi="Cambria"/>
          <w:sz w:val="24"/>
          <w:szCs w:val="24"/>
          <w:lang w:val="sr-Latn-CS"/>
        </w:rPr>
        <w:t>inistarstvo održivog razvoja i turizma</w:t>
      </w:r>
      <w:r w:rsidR="0080673E" w:rsidRPr="0066693A">
        <w:rPr>
          <w:rFonts w:ascii="Cambria" w:hAnsi="Cambria"/>
          <w:b/>
          <w:sz w:val="24"/>
          <w:szCs w:val="24"/>
          <w:lang w:val="sr-Latn-CS"/>
        </w:rPr>
        <w:t xml:space="preserve"> </w:t>
      </w:r>
      <w:r w:rsidR="0080673E" w:rsidRPr="0066693A">
        <w:rPr>
          <w:rFonts w:ascii="Cambria" w:hAnsi="Cambria"/>
          <w:sz w:val="24"/>
          <w:szCs w:val="24"/>
          <w:lang w:val="sr-Latn-CS"/>
        </w:rPr>
        <w:t>je</w:t>
      </w:r>
      <w:r w:rsidR="00F81ADC" w:rsidRPr="0066693A">
        <w:rPr>
          <w:rFonts w:ascii="Cambria" w:hAnsi="Cambria"/>
          <w:b/>
          <w:sz w:val="24"/>
          <w:szCs w:val="24"/>
          <w:lang w:val="sr-Latn-CS"/>
        </w:rPr>
        <w:t xml:space="preserve"> </w:t>
      </w:r>
      <w:r w:rsidR="00F81ADC" w:rsidRPr="0066693A">
        <w:rPr>
          <w:rFonts w:ascii="Cambria" w:hAnsi="Cambria"/>
          <w:sz w:val="24"/>
          <w:szCs w:val="24"/>
          <w:lang w:val="sr-Latn-CS"/>
        </w:rPr>
        <w:t>vodeć</w:t>
      </w:r>
      <w:r w:rsidR="00946B0C">
        <w:rPr>
          <w:rFonts w:ascii="Cambria" w:hAnsi="Cambria"/>
          <w:sz w:val="24"/>
          <w:szCs w:val="24"/>
          <w:lang w:val="sr-Latn-CS"/>
        </w:rPr>
        <w:t xml:space="preserve">i organ državne uprave </w:t>
      </w:r>
      <w:r w:rsidR="00F81ADC" w:rsidRPr="0066693A">
        <w:rPr>
          <w:rFonts w:ascii="Cambria" w:hAnsi="Cambria"/>
          <w:sz w:val="24"/>
          <w:szCs w:val="24"/>
          <w:lang w:val="sr-Latn-CS"/>
        </w:rPr>
        <w:t>u oblasti zaštite životne sredine, odgovor</w:t>
      </w:r>
      <w:r w:rsidR="006D3E1E">
        <w:rPr>
          <w:rFonts w:ascii="Cambria" w:hAnsi="Cambria"/>
          <w:sz w:val="24"/>
          <w:szCs w:val="24"/>
          <w:lang w:val="sr-Latn-CS"/>
        </w:rPr>
        <w:t xml:space="preserve">an </w:t>
      </w:r>
      <w:r w:rsidR="00F81ADC" w:rsidRPr="0066693A">
        <w:rPr>
          <w:rFonts w:ascii="Cambria" w:hAnsi="Cambria"/>
          <w:sz w:val="24"/>
          <w:szCs w:val="24"/>
          <w:lang w:val="sr-Latn-CS"/>
        </w:rPr>
        <w:t>za uspostavljanje sistema integrisane zaštite životne sredine, održivog razvoja, zaštite prirode i održivog korišćenja prirodnih resursa, uključujući izradu strategija i drugih razvojnih dokumenata, programa i projekata iz oblasti životne sredine i klimatskih promjena. Preciznije, MORT</w:t>
      </w:r>
      <w:r w:rsidR="00F81ADC" w:rsidRPr="0066693A">
        <w:rPr>
          <w:rFonts w:ascii="Cambria" w:hAnsi="Cambria"/>
          <w:b/>
          <w:sz w:val="24"/>
          <w:szCs w:val="24"/>
          <w:lang w:val="sr-Latn-CS"/>
        </w:rPr>
        <w:t xml:space="preserve"> </w:t>
      </w:r>
      <w:r w:rsidR="00F81ADC" w:rsidRPr="0066693A">
        <w:rPr>
          <w:rFonts w:ascii="Cambria" w:hAnsi="Cambria"/>
          <w:sz w:val="24"/>
          <w:szCs w:val="24"/>
          <w:lang w:val="sr-Latn-CS"/>
        </w:rPr>
        <w:t>predstavlja ključnu</w:t>
      </w:r>
      <w:r w:rsidR="00F81ADC" w:rsidRPr="0066693A">
        <w:rPr>
          <w:rFonts w:ascii="Cambria" w:hAnsi="Cambria"/>
          <w:b/>
          <w:sz w:val="24"/>
          <w:szCs w:val="24"/>
          <w:lang w:val="sr-Latn-CS"/>
        </w:rPr>
        <w:t xml:space="preserve"> </w:t>
      </w:r>
      <w:r w:rsidR="00F81ADC" w:rsidRPr="0066693A">
        <w:rPr>
          <w:rFonts w:ascii="Cambria" w:hAnsi="Cambria"/>
          <w:sz w:val="24"/>
          <w:szCs w:val="24"/>
          <w:lang w:val="sr-Latn-CS"/>
        </w:rPr>
        <w:t>instituciju za ispunjavanje obaveza koje proističu iz većine međunarodnih sporazuma iz oblasti životne sredine, transponovanje evropskih propisa iz oblasti horizontalnog zakonodavstva, kvaliteta vazduha, upravljanja otpadom, zaštite prirode, kontrole industrijskog zagađenja, upravljanja hemikalijama, klimatskih promjena, zaštite od buke i stvaranje sistema i politike životne sredine u skladu s obavezama koje proističu iz procesa usklađivanja u oblasti životne sredine.</w:t>
      </w:r>
    </w:p>
    <w:p w14:paraId="75EA18C5" w14:textId="77777777" w:rsidR="00F81ADC" w:rsidRPr="006D3E1E" w:rsidRDefault="00F81ADC" w:rsidP="002B1C04">
      <w:pPr>
        <w:spacing w:after="0" w:line="240" w:lineRule="auto"/>
        <w:ind w:right="282"/>
        <w:jc w:val="both"/>
        <w:rPr>
          <w:rFonts w:ascii="Cambria" w:hAnsi="Cambria"/>
          <w:sz w:val="16"/>
          <w:szCs w:val="16"/>
          <w:lang w:val="sr-Latn-CS"/>
        </w:rPr>
      </w:pPr>
    </w:p>
    <w:p w14:paraId="30C54454" w14:textId="3D83280D" w:rsidR="00F81ADC" w:rsidRPr="0066693A" w:rsidRDefault="006D3E1E" w:rsidP="002B1C04">
      <w:pPr>
        <w:spacing w:after="0" w:line="240" w:lineRule="auto"/>
        <w:ind w:right="282"/>
        <w:jc w:val="both"/>
        <w:rPr>
          <w:rFonts w:ascii="Cambria" w:hAnsi="Cambria"/>
          <w:sz w:val="24"/>
          <w:szCs w:val="24"/>
          <w:lang w:val="sr-Latn-CS"/>
        </w:rPr>
      </w:pPr>
      <w:r w:rsidRPr="005D70D6">
        <w:rPr>
          <w:rFonts w:ascii="Cambria" w:hAnsi="Cambria"/>
          <w:sz w:val="24"/>
          <w:szCs w:val="24"/>
          <w:lang w:val="sr-Latn-CS"/>
        </w:rPr>
        <w:t xml:space="preserve">U okviru </w:t>
      </w:r>
      <w:r w:rsidR="00F81ADC" w:rsidRPr="005D70D6">
        <w:rPr>
          <w:rFonts w:ascii="Cambria" w:hAnsi="Cambria"/>
          <w:sz w:val="24"/>
          <w:szCs w:val="24"/>
          <w:lang w:val="sr-Latn-CS"/>
        </w:rPr>
        <w:t xml:space="preserve">Ministarstva </w:t>
      </w:r>
      <w:r w:rsidRPr="005D70D6">
        <w:rPr>
          <w:rFonts w:ascii="Cambria" w:hAnsi="Cambria"/>
          <w:sz w:val="24"/>
          <w:szCs w:val="24"/>
          <w:lang w:val="sr-Latn-CS"/>
        </w:rPr>
        <w:t xml:space="preserve">su za </w:t>
      </w:r>
      <w:r w:rsidR="00F81ADC" w:rsidRPr="005D70D6">
        <w:rPr>
          <w:rFonts w:ascii="Cambria" w:hAnsi="Cambria"/>
          <w:sz w:val="24"/>
          <w:szCs w:val="24"/>
          <w:lang w:val="sr-Latn-CS"/>
        </w:rPr>
        <w:t>oblast</w:t>
      </w:r>
      <w:r w:rsidR="0080673E" w:rsidRPr="005D70D6">
        <w:rPr>
          <w:rFonts w:ascii="Cambria" w:hAnsi="Cambria"/>
          <w:sz w:val="24"/>
          <w:szCs w:val="24"/>
          <w:lang w:val="sr-Latn-CS"/>
        </w:rPr>
        <w:t xml:space="preserve"> upravljanja živom</w:t>
      </w:r>
      <w:r w:rsidR="00F81ADC" w:rsidRPr="005D70D6">
        <w:rPr>
          <w:rFonts w:ascii="Cambria" w:hAnsi="Cambria"/>
          <w:sz w:val="24"/>
          <w:szCs w:val="24"/>
          <w:lang w:val="sr-Latn-CS"/>
        </w:rPr>
        <w:t xml:space="preserve"> </w:t>
      </w:r>
      <w:r w:rsidRPr="005D70D6">
        <w:rPr>
          <w:rFonts w:ascii="Cambria" w:hAnsi="Cambria"/>
          <w:sz w:val="24"/>
          <w:szCs w:val="24"/>
          <w:lang w:val="sr-Latn-CS"/>
        </w:rPr>
        <w:t xml:space="preserve">značajni </w:t>
      </w:r>
      <w:r w:rsidR="00F81ADC" w:rsidRPr="005D70D6">
        <w:rPr>
          <w:rFonts w:ascii="Cambria" w:hAnsi="Cambria"/>
          <w:sz w:val="24"/>
          <w:szCs w:val="24"/>
          <w:lang w:val="sr-Latn-CS"/>
        </w:rPr>
        <w:t>Direktorat za životnu sredinu</w:t>
      </w:r>
      <w:r w:rsidRPr="005D70D6">
        <w:rPr>
          <w:rFonts w:ascii="Cambria" w:hAnsi="Cambria"/>
          <w:sz w:val="24"/>
          <w:szCs w:val="24"/>
          <w:lang w:val="sr-Latn-CS"/>
        </w:rPr>
        <w:t xml:space="preserve"> (i u sklopu njega Direkcija</w:t>
      </w:r>
      <w:r w:rsidR="00F81ADC" w:rsidRPr="005D70D6">
        <w:rPr>
          <w:rFonts w:ascii="Cambria" w:hAnsi="Cambria"/>
          <w:sz w:val="24"/>
          <w:szCs w:val="24"/>
          <w:lang w:val="sr-Latn-CS"/>
        </w:rPr>
        <w:t xml:space="preserve"> za kontrolu industrijskog zagađenja i upravljanja hemikalijama</w:t>
      </w:r>
      <w:r w:rsidRPr="005D70D6">
        <w:rPr>
          <w:rFonts w:ascii="Cambria" w:hAnsi="Cambria"/>
          <w:sz w:val="24"/>
          <w:szCs w:val="24"/>
          <w:lang w:val="sr-Latn-CS"/>
        </w:rPr>
        <w:t xml:space="preserve"> i zaštitu prirode)</w:t>
      </w:r>
      <w:r w:rsidR="00F81ADC" w:rsidRPr="005D70D6">
        <w:rPr>
          <w:rFonts w:ascii="Cambria" w:hAnsi="Cambria"/>
          <w:sz w:val="24"/>
          <w:szCs w:val="24"/>
          <w:lang w:val="sr-Latn-CS"/>
        </w:rPr>
        <w:t xml:space="preserve"> i Direktorat za upravljanje otpadom i komunalni razvoj </w:t>
      </w:r>
      <w:r w:rsidRPr="005D70D6">
        <w:rPr>
          <w:rFonts w:ascii="Cambria" w:hAnsi="Cambria"/>
          <w:sz w:val="24"/>
          <w:szCs w:val="24"/>
          <w:lang w:val="sr-Latn-CS"/>
        </w:rPr>
        <w:t xml:space="preserve">(i </w:t>
      </w:r>
      <w:r w:rsidR="00F81ADC" w:rsidRPr="005D70D6">
        <w:rPr>
          <w:rFonts w:ascii="Cambria" w:hAnsi="Cambria"/>
          <w:sz w:val="24"/>
          <w:szCs w:val="24"/>
          <w:lang w:val="sr-Latn-CS"/>
        </w:rPr>
        <w:t xml:space="preserve">u okviru </w:t>
      </w:r>
      <w:r w:rsidRPr="005D70D6">
        <w:rPr>
          <w:rFonts w:ascii="Cambria" w:hAnsi="Cambria"/>
          <w:sz w:val="24"/>
          <w:szCs w:val="24"/>
          <w:lang w:val="sr-Latn-CS"/>
        </w:rPr>
        <w:t xml:space="preserve">njega </w:t>
      </w:r>
      <w:r w:rsidR="00F81ADC" w:rsidRPr="005D70D6">
        <w:rPr>
          <w:rFonts w:ascii="Cambria" w:hAnsi="Cambria"/>
          <w:sz w:val="24"/>
          <w:szCs w:val="24"/>
          <w:lang w:val="sr-Latn-CS"/>
        </w:rPr>
        <w:t>Direkcija za upravljanje otpad</w:t>
      </w:r>
      <w:r w:rsidR="0080673E" w:rsidRPr="005D70D6">
        <w:rPr>
          <w:rFonts w:ascii="Cambria" w:hAnsi="Cambria"/>
          <w:sz w:val="24"/>
          <w:szCs w:val="24"/>
          <w:lang w:val="sr-Latn-CS"/>
        </w:rPr>
        <w:t>om</w:t>
      </w:r>
      <w:r w:rsidRPr="005D70D6">
        <w:rPr>
          <w:rFonts w:ascii="Cambria" w:hAnsi="Cambria"/>
          <w:sz w:val="24"/>
          <w:szCs w:val="24"/>
          <w:lang w:val="sr-Latn-CS"/>
        </w:rPr>
        <w:t xml:space="preserve">) </w:t>
      </w:r>
      <w:r w:rsidR="00F81ADC" w:rsidRPr="005D70D6">
        <w:rPr>
          <w:rFonts w:ascii="Cambria" w:hAnsi="Cambria"/>
          <w:sz w:val="24"/>
          <w:szCs w:val="24"/>
          <w:lang w:val="sr-Latn-CS"/>
        </w:rPr>
        <w:t>.</w:t>
      </w:r>
      <w:r w:rsidR="00F81ADC" w:rsidRPr="0066693A">
        <w:rPr>
          <w:rFonts w:ascii="Cambria" w:hAnsi="Cambria"/>
          <w:sz w:val="24"/>
          <w:szCs w:val="24"/>
          <w:lang w:val="sr-Latn-CS"/>
        </w:rPr>
        <w:t xml:space="preserve"> </w:t>
      </w:r>
    </w:p>
    <w:p w14:paraId="1ADB050A" w14:textId="77777777" w:rsidR="00F81ADC" w:rsidRPr="006D3E1E" w:rsidRDefault="00F81ADC" w:rsidP="002B1C04">
      <w:pPr>
        <w:spacing w:after="0" w:line="240" w:lineRule="auto"/>
        <w:ind w:right="282"/>
        <w:jc w:val="both"/>
        <w:rPr>
          <w:rFonts w:ascii="Cambria" w:hAnsi="Cambria"/>
          <w:sz w:val="16"/>
          <w:szCs w:val="16"/>
          <w:lang w:val="sr-Latn-CS"/>
        </w:rPr>
      </w:pPr>
    </w:p>
    <w:p w14:paraId="5F5CFEC9" w14:textId="054AC4AA" w:rsidR="00F81ADC" w:rsidRPr="0066693A" w:rsidRDefault="00F81AD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 xml:space="preserve">Direkcija za kontrolu industrijskog zagađenja i upravljanja hemikalijama </w:t>
      </w:r>
      <w:r w:rsidR="00C85BF1" w:rsidRPr="005D70D6">
        <w:rPr>
          <w:rFonts w:ascii="Cambria" w:hAnsi="Cambria"/>
          <w:sz w:val="24"/>
          <w:szCs w:val="24"/>
          <w:lang w:val="sr-Latn-CS"/>
        </w:rPr>
        <w:t>i zaštitu prirode</w:t>
      </w:r>
      <w:r w:rsidR="00C85BF1" w:rsidRPr="0066693A">
        <w:rPr>
          <w:rFonts w:ascii="Cambria" w:hAnsi="Cambria"/>
          <w:sz w:val="24"/>
          <w:szCs w:val="24"/>
          <w:lang w:val="sr-Latn-CS"/>
        </w:rPr>
        <w:t xml:space="preserve"> </w:t>
      </w:r>
      <w:r w:rsidRPr="0066693A">
        <w:rPr>
          <w:rFonts w:ascii="Cambria" w:hAnsi="Cambria"/>
          <w:sz w:val="24"/>
          <w:szCs w:val="24"/>
          <w:lang w:val="sr-Latn-CS"/>
        </w:rPr>
        <w:t>je nadležna za izradu nacionalnog pravnog i strateškog okvira za oblast upravljanja hemikalijama. Jedini izuzetak je oblast dobrobiti životinja (životinja koje se koriste u svrhe eksperimenata), koju reguliše Ministarstvo poljoprivrede i ruralnog razvoja. Takođe, Direkcija sprovodi i zadatke koji se odnose na usaglašavanje nacionalnog zakonodavstva s pravnim tekovinama EU iz oblasti industrijskog zagađenja, kao i na učešće u radu međunarodnih konvencija i tijela relevantnih za datu oblast.</w:t>
      </w:r>
    </w:p>
    <w:p w14:paraId="0DA76107" w14:textId="77777777" w:rsidR="00F81ADC" w:rsidRPr="006D3E1E" w:rsidRDefault="00F81ADC" w:rsidP="002B1C04">
      <w:pPr>
        <w:spacing w:after="0" w:line="240" w:lineRule="auto"/>
        <w:ind w:right="282"/>
        <w:jc w:val="both"/>
        <w:rPr>
          <w:rFonts w:ascii="Cambria" w:hAnsi="Cambria"/>
          <w:sz w:val="16"/>
          <w:szCs w:val="16"/>
          <w:lang w:val="sr-Latn-CS"/>
        </w:rPr>
      </w:pPr>
    </w:p>
    <w:p w14:paraId="6942149E" w14:textId="77777777" w:rsidR="00F81ADC" w:rsidRPr="0066693A" w:rsidRDefault="00F81AD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 xml:space="preserve">Direkcija za upravljanje otpadom odgovorna je za kreiranje nacionalnog pravnog i okvira javnih politika za oblast upravljanja otpadom, uključujući transponovanje propisa iz ove oblasti. Direkcija je odgovorna za usaglašavanje nacionalnog pravnog okvira s relevantnim zakonodavstvom EU u ovoj oblasti. Predlog i izbor sistemskih mjera za sprovođenje uspostavljenih politika, koje se odnose na komunalne usluge i sprovođenje strateških dokumenata, planova i programa u vezi s upravljanjem otpadom, spadaju u odgovornost Direkcije za komunalni razvoj. </w:t>
      </w:r>
    </w:p>
    <w:p w14:paraId="5F09E403" w14:textId="68C0BD8E" w:rsidR="00F81ADC" w:rsidRPr="008F74F7" w:rsidRDefault="00F81ADC" w:rsidP="002B1C04">
      <w:pPr>
        <w:spacing w:after="0" w:line="240" w:lineRule="auto"/>
        <w:ind w:right="282"/>
        <w:jc w:val="both"/>
        <w:rPr>
          <w:rFonts w:ascii="Cambria" w:hAnsi="Cambria"/>
          <w:sz w:val="20"/>
          <w:szCs w:val="24"/>
          <w:lang w:val="sr-Latn-CS"/>
        </w:rPr>
      </w:pPr>
    </w:p>
    <w:p w14:paraId="197D322A" w14:textId="3FEFE2B8" w:rsidR="00F81ADC" w:rsidRPr="0066693A" w:rsidRDefault="00F81AD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Agencija za zaštitu prirode i životne sredine (AZPŽS)</w:t>
      </w:r>
    </w:p>
    <w:p w14:paraId="58157C10" w14:textId="77777777" w:rsidR="00F552F4" w:rsidRDefault="00F552F4" w:rsidP="002B1C04">
      <w:pPr>
        <w:spacing w:after="0" w:line="240" w:lineRule="auto"/>
        <w:ind w:right="282"/>
        <w:jc w:val="both"/>
        <w:rPr>
          <w:rFonts w:ascii="Cambria" w:hAnsi="Cambria"/>
          <w:sz w:val="24"/>
          <w:szCs w:val="24"/>
          <w:lang w:val="sr-Latn-CS"/>
        </w:rPr>
      </w:pPr>
      <w:r>
        <w:rPr>
          <w:rFonts w:ascii="Cambria" w:hAnsi="Cambria"/>
          <w:sz w:val="24"/>
          <w:szCs w:val="24"/>
          <w:lang w:val="sr-Latn-CS"/>
        </w:rPr>
        <w:t xml:space="preserve">U okviru Agencije postoje 4 sektora, od kojih su 3 bitna za implementaciju propisam kojima je uređeno upravljanje živom. </w:t>
      </w:r>
    </w:p>
    <w:p w14:paraId="1ED7D2E4" w14:textId="77777777" w:rsidR="00F552F4" w:rsidRPr="00D51416" w:rsidRDefault="00F552F4" w:rsidP="00D51416">
      <w:pPr>
        <w:spacing w:after="0" w:line="240" w:lineRule="auto"/>
        <w:ind w:right="282"/>
        <w:jc w:val="both"/>
        <w:rPr>
          <w:rFonts w:ascii="Cambria" w:hAnsi="Cambria"/>
          <w:sz w:val="20"/>
          <w:szCs w:val="24"/>
          <w:lang w:val="sr-Latn-CS"/>
        </w:rPr>
      </w:pPr>
    </w:p>
    <w:p w14:paraId="1713139B" w14:textId="2167DBCA" w:rsidR="00F552F4" w:rsidRDefault="00F552F4" w:rsidP="002B1C04">
      <w:pPr>
        <w:spacing w:after="0" w:line="240" w:lineRule="auto"/>
        <w:ind w:right="282"/>
        <w:jc w:val="both"/>
        <w:rPr>
          <w:rFonts w:ascii="Cambria" w:hAnsi="Cambria"/>
          <w:sz w:val="24"/>
          <w:szCs w:val="24"/>
          <w:lang w:val="sr-Latn-CS"/>
        </w:rPr>
      </w:pPr>
      <w:r w:rsidRPr="00F552F4">
        <w:rPr>
          <w:rFonts w:ascii="Cambria" w:hAnsi="Cambria"/>
          <w:sz w:val="24"/>
          <w:szCs w:val="24"/>
          <w:u w:val="single"/>
          <w:lang w:val="sr-Latn-CS"/>
        </w:rPr>
        <w:t>Sektor za izdavanje dozvola i saglasnosti</w:t>
      </w:r>
      <w:r w:rsidRPr="00F552F4">
        <w:rPr>
          <w:rFonts w:ascii="Cambria" w:hAnsi="Cambria"/>
          <w:sz w:val="24"/>
          <w:szCs w:val="24"/>
          <w:lang w:val="sr-Latn-CS"/>
        </w:rPr>
        <w:t xml:space="preserve"> vrši poslove koji se odnose na:</w:t>
      </w:r>
      <w:r>
        <w:rPr>
          <w:rFonts w:ascii="Cambria" w:hAnsi="Cambria"/>
          <w:sz w:val="24"/>
          <w:szCs w:val="24"/>
          <w:lang w:val="sr-Latn-CS"/>
        </w:rPr>
        <w:t xml:space="preserve"> izdavanje integrisane dozvole, </w:t>
      </w:r>
      <w:r w:rsidRPr="00F552F4">
        <w:rPr>
          <w:rFonts w:ascii="Cambria" w:hAnsi="Cambria"/>
          <w:sz w:val="24"/>
          <w:szCs w:val="24"/>
          <w:lang w:val="sr-Latn-CS"/>
        </w:rPr>
        <w:t xml:space="preserve">implemantaciju </w:t>
      </w:r>
      <w:r>
        <w:rPr>
          <w:rFonts w:ascii="Cambria" w:hAnsi="Cambria"/>
          <w:sz w:val="24"/>
          <w:szCs w:val="24"/>
          <w:lang w:val="sr-Latn-CS"/>
        </w:rPr>
        <w:t>e</w:t>
      </w:r>
      <w:r w:rsidRPr="00F552F4">
        <w:rPr>
          <w:rFonts w:ascii="Cambria" w:hAnsi="Cambria"/>
          <w:sz w:val="24"/>
          <w:szCs w:val="24"/>
          <w:lang w:val="sr-Latn-CS"/>
        </w:rPr>
        <w:t>vropskih direktiva koje se odnose na industrijsko zagađenje (IED, IPPC i LCP), i na kontrolu opasnosti od velikih udesa koje uključuju opasne supstance (SEVESO III);</w:t>
      </w:r>
      <w:r>
        <w:rPr>
          <w:rFonts w:ascii="Cambria" w:hAnsi="Cambria"/>
          <w:sz w:val="24"/>
          <w:szCs w:val="24"/>
          <w:lang w:val="sr-Latn-CS"/>
        </w:rPr>
        <w:t xml:space="preserve"> </w:t>
      </w:r>
      <w:r w:rsidRPr="00F552F4">
        <w:rPr>
          <w:rFonts w:ascii="Cambria" w:hAnsi="Cambria"/>
          <w:sz w:val="24"/>
          <w:szCs w:val="24"/>
          <w:lang w:val="sr-Latn-CS"/>
        </w:rPr>
        <w:t>sprovođenje postupka utvrđivanja odgovornosti za štetu ili neposredne opasnos</w:t>
      </w:r>
      <w:r>
        <w:rPr>
          <w:rFonts w:ascii="Cambria" w:hAnsi="Cambria"/>
          <w:sz w:val="24"/>
          <w:szCs w:val="24"/>
          <w:lang w:val="sr-Latn-CS"/>
        </w:rPr>
        <w:t>ti od štete u životnoj sredini; i</w:t>
      </w:r>
      <w:r w:rsidRPr="00F552F4">
        <w:rPr>
          <w:rFonts w:ascii="Cambria" w:hAnsi="Cambria"/>
          <w:sz w:val="24"/>
          <w:szCs w:val="24"/>
          <w:lang w:val="sr-Latn-CS"/>
        </w:rPr>
        <w:t xml:space="preserve">zdavanje </w:t>
      </w:r>
      <w:r w:rsidRPr="00F552F4">
        <w:rPr>
          <w:rFonts w:ascii="Cambria" w:hAnsi="Cambria"/>
          <w:sz w:val="24"/>
          <w:szCs w:val="24"/>
          <w:lang w:val="sr-Latn-CS"/>
        </w:rPr>
        <w:lastRenderedPageBreak/>
        <w:t xml:space="preserve">dozvola </w:t>
      </w:r>
      <w:r>
        <w:rPr>
          <w:rFonts w:ascii="Cambria" w:hAnsi="Cambria"/>
          <w:sz w:val="24"/>
          <w:szCs w:val="24"/>
          <w:lang w:val="sr-Latn-CS"/>
        </w:rPr>
        <w:t xml:space="preserve">upravljanje otpadom; </w:t>
      </w:r>
      <w:r w:rsidRPr="00F552F4">
        <w:rPr>
          <w:rFonts w:ascii="Cambria" w:hAnsi="Cambria"/>
          <w:sz w:val="24"/>
          <w:szCs w:val="24"/>
          <w:lang w:val="sr-Latn-CS"/>
        </w:rPr>
        <w:t xml:space="preserve">izdavanje dozvola </w:t>
      </w:r>
      <w:r>
        <w:rPr>
          <w:rFonts w:ascii="Cambria" w:hAnsi="Cambria"/>
          <w:sz w:val="24"/>
          <w:szCs w:val="24"/>
          <w:lang w:val="sr-Latn-CS"/>
        </w:rPr>
        <w:t>iz oblasti upravljanja biocidnim proizvodima i hemikalijama.</w:t>
      </w:r>
    </w:p>
    <w:p w14:paraId="163198AC" w14:textId="744F3108" w:rsidR="00F81ADC" w:rsidRPr="00D51416" w:rsidRDefault="00F81ADC" w:rsidP="002B1C04">
      <w:pPr>
        <w:spacing w:after="0" w:line="240" w:lineRule="auto"/>
        <w:ind w:right="282"/>
        <w:jc w:val="both"/>
        <w:rPr>
          <w:rFonts w:ascii="Cambria" w:hAnsi="Cambria"/>
          <w:sz w:val="20"/>
          <w:szCs w:val="24"/>
          <w:lang w:val="sr-Latn-CS"/>
        </w:rPr>
      </w:pPr>
    </w:p>
    <w:p w14:paraId="56D74C25" w14:textId="55A34A6A" w:rsidR="00F552F4" w:rsidRDefault="00F552F4" w:rsidP="002B1C04">
      <w:pPr>
        <w:spacing w:after="0" w:line="240" w:lineRule="auto"/>
        <w:ind w:right="282"/>
        <w:jc w:val="both"/>
        <w:rPr>
          <w:rFonts w:ascii="Cambria" w:hAnsi="Cambria"/>
          <w:sz w:val="24"/>
          <w:szCs w:val="24"/>
          <w:lang w:val="sr-Latn-CS"/>
        </w:rPr>
      </w:pPr>
      <w:r w:rsidRPr="00F552F4">
        <w:rPr>
          <w:rFonts w:ascii="Cambria" w:hAnsi="Cambria"/>
          <w:sz w:val="24"/>
          <w:szCs w:val="24"/>
          <w:u w:val="single"/>
          <w:lang w:val="sr-Latn-CS"/>
        </w:rPr>
        <w:t>Sektor za zaštitu prirode, monitoring, analizu i izvještavanje</w:t>
      </w:r>
      <w:r w:rsidRPr="00F552F4">
        <w:rPr>
          <w:rFonts w:ascii="Cambria" w:hAnsi="Cambria"/>
          <w:sz w:val="24"/>
          <w:szCs w:val="24"/>
          <w:lang w:val="sr-Latn-CS"/>
        </w:rPr>
        <w:t xml:space="preserve"> vrši poslove koji se odnose na:</w:t>
      </w:r>
      <w:r>
        <w:rPr>
          <w:rFonts w:ascii="Cambria" w:hAnsi="Cambria"/>
          <w:sz w:val="24"/>
          <w:szCs w:val="24"/>
          <w:lang w:val="sr-Latn-CS"/>
        </w:rPr>
        <w:t xml:space="preserve"> </w:t>
      </w:r>
      <w:r w:rsidRPr="00F552F4">
        <w:rPr>
          <w:rFonts w:ascii="Cambria" w:hAnsi="Cambria"/>
          <w:sz w:val="24"/>
          <w:szCs w:val="24"/>
          <w:lang w:val="sr-Latn-CS"/>
        </w:rPr>
        <w:t>pripremanje predloga programa monitoringa životne sredine koji sadrži programe monitoringa pojedinih segmenata životne sredine i područja, donije</w:t>
      </w:r>
      <w:r>
        <w:rPr>
          <w:rFonts w:ascii="Cambria" w:hAnsi="Cambria"/>
          <w:sz w:val="24"/>
          <w:szCs w:val="24"/>
          <w:lang w:val="sr-Latn-CS"/>
        </w:rPr>
        <w:t xml:space="preserve">tih na osnovu posebnih propisa; </w:t>
      </w:r>
      <w:r w:rsidRPr="00F552F4">
        <w:rPr>
          <w:rFonts w:ascii="Cambria" w:hAnsi="Cambria"/>
          <w:sz w:val="24"/>
          <w:szCs w:val="24"/>
          <w:lang w:val="sr-Latn-CS"/>
        </w:rPr>
        <w:t>izradu i održavanje baza podataka o životnoj sredini;</w:t>
      </w:r>
      <w:r>
        <w:rPr>
          <w:rFonts w:ascii="Cambria" w:hAnsi="Cambria"/>
          <w:sz w:val="24"/>
          <w:szCs w:val="24"/>
          <w:lang w:val="sr-Latn-CS"/>
        </w:rPr>
        <w:t xml:space="preserve"> vođenje inventara emisija i ostalo.</w:t>
      </w:r>
    </w:p>
    <w:p w14:paraId="7E1447A7" w14:textId="3D4D5FAB" w:rsidR="00F552F4" w:rsidRPr="00F552F4" w:rsidRDefault="00F552F4" w:rsidP="002B1C04">
      <w:pPr>
        <w:spacing w:after="0" w:line="240" w:lineRule="auto"/>
        <w:ind w:right="282"/>
        <w:jc w:val="both"/>
        <w:rPr>
          <w:rFonts w:ascii="Cambria" w:hAnsi="Cambria"/>
          <w:sz w:val="24"/>
          <w:szCs w:val="24"/>
          <w:lang w:val="sr-Latn-CS"/>
        </w:rPr>
      </w:pPr>
      <w:r w:rsidRPr="00F552F4">
        <w:rPr>
          <w:rFonts w:ascii="Cambria" w:hAnsi="Cambria"/>
          <w:sz w:val="24"/>
          <w:szCs w:val="24"/>
          <w:u w:val="single"/>
          <w:lang w:val="sr-Latn-CS"/>
        </w:rPr>
        <w:t>Sektor za primjenu Arhuske konvencije i vođenje katastra zagađivača</w:t>
      </w:r>
      <w:r w:rsidRPr="00F552F4">
        <w:rPr>
          <w:rFonts w:ascii="Cambria" w:hAnsi="Cambria"/>
          <w:sz w:val="24"/>
          <w:szCs w:val="24"/>
          <w:lang w:val="sr-Latn-CS"/>
        </w:rPr>
        <w:t xml:space="preserve"> iz oblasti zaštite životne sredine vrši poslove koji se odnose na:</w:t>
      </w:r>
      <w:r>
        <w:rPr>
          <w:rFonts w:ascii="Cambria" w:hAnsi="Cambria"/>
          <w:sz w:val="24"/>
          <w:szCs w:val="24"/>
          <w:lang w:val="sr-Latn-CS"/>
        </w:rPr>
        <w:t xml:space="preserve"> </w:t>
      </w:r>
      <w:r w:rsidRPr="00F552F4">
        <w:rPr>
          <w:rFonts w:ascii="Cambria" w:hAnsi="Cambria"/>
          <w:sz w:val="24"/>
          <w:szCs w:val="24"/>
          <w:lang w:val="sr-Latn-CS"/>
        </w:rPr>
        <w:t>uspostavljanje informacionog sistema zaštite životne sredine u cilju efikasnog identifikovanja,</w:t>
      </w:r>
      <w:r>
        <w:rPr>
          <w:rFonts w:ascii="Cambria" w:hAnsi="Cambria"/>
          <w:sz w:val="24"/>
          <w:szCs w:val="24"/>
          <w:lang w:val="sr-Latn-CS"/>
        </w:rPr>
        <w:t xml:space="preserve"> </w:t>
      </w:r>
      <w:r w:rsidRPr="00F552F4">
        <w:rPr>
          <w:rFonts w:ascii="Cambria" w:hAnsi="Cambria"/>
          <w:sz w:val="24"/>
          <w:szCs w:val="24"/>
          <w:lang w:val="sr-Latn-CS"/>
        </w:rPr>
        <w:t>klasifikovanja, obrade, praćenja i evidencije prirodnih resursa i upravljanja životno</w:t>
      </w:r>
      <w:r>
        <w:rPr>
          <w:rFonts w:ascii="Cambria" w:hAnsi="Cambria"/>
          <w:sz w:val="24"/>
          <w:szCs w:val="24"/>
          <w:lang w:val="sr-Latn-CS"/>
        </w:rPr>
        <w:t xml:space="preserve">m sredinom, kao i </w:t>
      </w:r>
      <w:r w:rsidRPr="00F552F4">
        <w:rPr>
          <w:rFonts w:ascii="Cambria" w:hAnsi="Cambria"/>
          <w:sz w:val="24"/>
          <w:szCs w:val="24"/>
          <w:lang w:val="sr-Latn-CS"/>
        </w:rPr>
        <w:t xml:space="preserve">vođenje </w:t>
      </w:r>
      <w:r>
        <w:rPr>
          <w:rFonts w:ascii="Cambria" w:hAnsi="Cambria"/>
          <w:sz w:val="24"/>
          <w:szCs w:val="24"/>
          <w:lang w:val="sr-Latn-CS"/>
        </w:rPr>
        <w:t>integralnog katastra zagađivača.</w:t>
      </w:r>
    </w:p>
    <w:p w14:paraId="0ACC0E9A" w14:textId="77777777" w:rsidR="00F552F4" w:rsidRPr="00D51416" w:rsidRDefault="00F552F4" w:rsidP="00D51416">
      <w:pPr>
        <w:spacing w:after="0" w:line="240" w:lineRule="auto"/>
        <w:ind w:right="282"/>
        <w:jc w:val="both"/>
        <w:rPr>
          <w:rFonts w:ascii="Cambria" w:hAnsi="Cambria"/>
          <w:b/>
          <w:sz w:val="16"/>
          <w:szCs w:val="24"/>
          <w:lang w:val="sr-Latn-CS"/>
        </w:rPr>
      </w:pPr>
    </w:p>
    <w:p w14:paraId="07BAC05A" w14:textId="1A069D45" w:rsidR="00F81ADC" w:rsidRPr="0066693A" w:rsidRDefault="00F81ADC" w:rsidP="002B1C04">
      <w:pPr>
        <w:spacing w:after="0" w:line="240" w:lineRule="auto"/>
        <w:ind w:right="282"/>
        <w:jc w:val="both"/>
        <w:rPr>
          <w:rFonts w:ascii="Cambria" w:hAnsi="Cambria"/>
          <w:sz w:val="24"/>
          <w:szCs w:val="24"/>
          <w:lang w:val="sr-Latn-CS"/>
        </w:rPr>
      </w:pPr>
      <w:r w:rsidRPr="0066693A">
        <w:rPr>
          <w:rFonts w:ascii="Cambria" w:hAnsi="Cambria"/>
          <w:b/>
          <w:sz w:val="24"/>
          <w:szCs w:val="24"/>
          <w:lang w:val="sr-Latn-CS"/>
        </w:rPr>
        <w:t xml:space="preserve">Uprava za inspekcijske poslove (UIP) </w:t>
      </w:r>
      <w:r w:rsidR="00430FFC" w:rsidRPr="0066693A">
        <w:rPr>
          <w:rFonts w:ascii="Cambria" w:hAnsi="Cambria"/>
          <w:sz w:val="24"/>
          <w:szCs w:val="24"/>
          <w:lang w:val="sr-Latn-CS"/>
        </w:rPr>
        <w:t>-</w:t>
      </w:r>
      <w:r w:rsidRPr="0066693A">
        <w:rPr>
          <w:rFonts w:ascii="Cambria" w:hAnsi="Cambria"/>
          <w:sz w:val="24"/>
          <w:szCs w:val="24"/>
          <w:lang w:val="sr-Latn-CS"/>
        </w:rPr>
        <w:t>Sektor za zaštitu životne sredine, bezbjednost i zdravlja lju</w:t>
      </w:r>
      <w:r w:rsidR="00430FFC" w:rsidRPr="0066693A">
        <w:rPr>
          <w:rFonts w:ascii="Cambria" w:hAnsi="Cambria"/>
          <w:sz w:val="24"/>
          <w:szCs w:val="24"/>
          <w:lang w:val="sr-Latn-CS"/>
        </w:rPr>
        <w:t>di, socijalne i dječje zaštite v</w:t>
      </w:r>
      <w:r w:rsidRPr="0066693A">
        <w:rPr>
          <w:rFonts w:ascii="Cambria" w:hAnsi="Cambria"/>
          <w:sz w:val="24"/>
          <w:szCs w:val="24"/>
          <w:lang w:val="sr-Latn-CS"/>
        </w:rPr>
        <w:t>rši nadzor nad sprovođenjem zakona, drugih propisa i opštih akata koji se odnose na zaštitu životne sredine (Odsjek za ekološku inspekciju)</w:t>
      </w:r>
      <w:r w:rsidR="00DF62E6" w:rsidRPr="0066693A">
        <w:rPr>
          <w:rFonts w:ascii="Cambria" w:hAnsi="Cambria"/>
          <w:sz w:val="24"/>
          <w:szCs w:val="24"/>
          <w:lang w:val="sr-Latn-CS"/>
        </w:rPr>
        <w:t xml:space="preserve">, </w:t>
      </w:r>
      <w:r w:rsidRPr="0066693A">
        <w:rPr>
          <w:rFonts w:ascii="Cambria" w:hAnsi="Cambria"/>
          <w:sz w:val="24"/>
          <w:szCs w:val="24"/>
          <w:lang w:val="sr-Latn-CS"/>
        </w:rPr>
        <w:t>nad sprovođenjem zakona u oblasti vodoprivrede (Odsjek za inspekciju za vode).</w:t>
      </w:r>
      <w:r w:rsidR="00DF62E6" w:rsidRPr="0066693A">
        <w:rPr>
          <w:rFonts w:ascii="Cambria" w:hAnsi="Cambria"/>
          <w:sz w:val="24"/>
          <w:szCs w:val="24"/>
          <w:lang w:val="sr-Latn-CS"/>
        </w:rPr>
        <w:t xml:space="preserve"> Takođe, kada su u pitanju hemikalije, inspekcijski nadzor nad primjenom propisa iz ove oblasti je u nadležnosti sanitarne i ekološke inspekcija, dok je za nadzor kozmetikih proizvoda nadležna sanitarna inspekcija.</w:t>
      </w:r>
    </w:p>
    <w:p w14:paraId="2B065C9F" w14:textId="77777777" w:rsidR="00430FFC" w:rsidRPr="00D51416" w:rsidRDefault="00430FFC" w:rsidP="002B1C04">
      <w:pPr>
        <w:spacing w:after="0" w:line="240" w:lineRule="auto"/>
        <w:ind w:right="282"/>
        <w:jc w:val="both"/>
        <w:rPr>
          <w:rFonts w:ascii="Cambria" w:hAnsi="Cambria"/>
          <w:b/>
          <w:sz w:val="16"/>
          <w:szCs w:val="24"/>
          <w:lang w:val="sr-Latn-CS"/>
        </w:rPr>
      </w:pPr>
    </w:p>
    <w:p w14:paraId="57C98BC8" w14:textId="77777777" w:rsidR="00F81ADC" w:rsidRPr="0066693A" w:rsidRDefault="00F81AD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Ministarstvo zdravlja (MZ)</w:t>
      </w:r>
    </w:p>
    <w:p w14:paraId="45ED61D2" w14:textId="3B59F26F" w:rsidR="00F81ADC" w:rsidRDefault="00F81AD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Ministarstvo zdravlja je relevantna institucija za promovisanje strategija za utvrđivanje svih grupa stanovništva pogođenih zagađenjem živom, za usvajanje zdravstvenih smjernica koje regulišu izloženost živi i edukaciju o opasnostima od žive, putem promocije, prevencije, liječenja i njege pogođenih grupa.</w:t>
      </w:r>
      <w:r w:rsidR="00430FFC" w:rsidRPr="0066693A">
        <w:rPr>
          <w:rFonts w:ascii="Cambria" w:hAnsi="Cambria"/>
          <w:sz w:val="24"/>
          <w:szCs w:val="24"/>
          <w:lang w:val="sr-Latn-CS"/>
        </w:rPr>
        <w:t xml:space="preserve"> </w:t>
      </w:r>
      <w:r w:rsidR="00DF62E6" w:rsidRPr="0066693A">
        <w:rPr>
          <w:rFonts w:ascii="Cambria" w:hAnsi="Cambria"/>
          <w:sz w:val="24"/>
          <w:szCs w:val="24"/>
          <w:lang w:val="sr-Latn-CS"/>
        </w:rPr>
        <w:t>Takođe, nadležno je nad  sprovođenjem Zakona o kozmetičkim proizvodima, kao i za sprovođenje mjera koje su preduzete kako bi se postepeno ukinula upotreba zubnog amalgama.</w:t>
      </w:r>
    </w:p>
    <w:p w14:paraId="033A49E8" w14:textId="77777777" w:rsidR="00117723" w:rsidRPr="00D51416" w:rsidRDefault="00117723" w:rsidP="002B1C04">
      <w:pPr>
        <w:spacing w:after="0" w:line="240" w:lineRule="auto"/>
        <w:ind w:right="282"/>
        <w:jc w:val="both"/>
        <w:rPr>
          <w:rFonts w:ascii="Cambria" w:hAnsi="Cambria"/>
          <w:b/>
          <w:sz w:val="16"/>
          <w:szCs w:val="24"/>
          <w:lang w:val="sr-Latn-CS"/>
        </w:rPr>
      </w:pPr>
    </w:p>
    <w:p w14:paraId="63026F30" w14:textId="43056EF1" w:rsidR="00117723" w:rsidRPr="00117723" w:rsidRDefault="00117723" w:rsidP="002B1C04">
      <w:pPr>
        <w:spacing w:after="0" w:line="240" w:lineRule="auto"/>
        <w:ind w:right="282"/>
        <w:jc w:val="both"/>
        <w:rPr>
          <w:rFonts w:ascii="Cambria" w:hAnsi="Cambria"/>
          <w:sz w:val="24"/>
          <w:szCs w:val="24"/>
          <w:lang w:val="sr-Latn-CS"/>
        </w:rPr>
      </w:pPr>
      <w:r w:rsidRPr="00117723">
        <w:rPr>
          <w:rFonts w:ascii="Cambria" w:hAnsi="Cambria"/>
          <w:b/>
          <w:sz w:val="24"/>
          <w:szCs w:val="24"/>
          <w:lang w:val="sr-Latn-CS"/>
        </w:rPr>
        <w:t>Agenciju za ljekove i medicinska sredstva</w:t>
      </w:r>
      <w:r w:rsidRPr="00117723">
        <w:rPr>
          <w:rFonts w:ascii="Cambria" w:hAnsi="Cambria"/>
          <w:sz w:val="24"/>
          <w:szCs w:val="24"/>
          <w:lang w:val="sr-Latn-CS"/>
        </w:rPr>
        <w:t xml:space="preserve"> osnovala je Vlada  Crne Gore, Odlukom o osnivanju Agencije za ljekove i medicinska sredstva od 02. oktobra 2008.godine ("Službeni list CG" br. 62/08). Osnivanje Agencije, predviđeno je odgovarajućim Zakonom ljekovima i Zakonom o medicinskim sredstvima, koji čine osnov nacionalnog zakonodavstva na području ljekova i medicinskih sredstava koje se od 2004. godine harmonizuje sa zahtjevima i standardima koje predviđa EU acuis u ovim oblastima.</w:t>
      </w:r>
    </w:p>
    <w:p w14:paraId="563DC754" w14:textId="77777777" w:rsidR="00117723" w:rsidRPr="00D51416" w:rsidRDefault="00117723" w:rsidP="002B1C04">
      <w:pPr>
        <w:spacing w:after="0" w:line="240" w:lineRule="auto"/>
        <w:ind w:right="282"/>
        <w:jc w:val="both"/>
        <w:rPr>
          <w:rFonts w:ascii="Cambria" w:hAnsi="Cambria"/>
          <w:b/>
          <w:sz w:val="16"/>
          <w:szCs w:val="24"/>
          <w:lang w:val="sr-Latn-CS"/>
        </w:rPr>
      </w:pPr>
    </w:p>
    <w:p w14:paraId="7B437CA0" w14:textId="7604FD6D" w:rsidR="00117723" w:rsidRPr="0066693A" w:rsidRDefault="00117723" w:rsidP="002B1C04">
      <w:pPr>
        <w:spacing w:after="0" w:line="240" w:lineRule="auto"/>
        <w:ind w:right="282"/>
        <w:jc w:val="both"/>
        <w:rPr>
          <w:rFonts w:ascii="Cambria" w:hAnsi="Cambria"/>
          <w:sz w:val="24"/>
          <w:szCs w:val="24"/>
          <w:lang w:val="sr-Latn-CS"/>
        </w:rPr>
      </w:pPr>
      <w:r w:rsidRPr="00117723">
        <w:rPr>
          <w:rFonts w:ascii="Cambria" w:hAnsi="Cambria"/>
          <w:b/>
          <w:sz w:val="24"/>
          <w:szCs w:val="24"/>
          <w:lang w:val="sr-Latn-CS"/>
        </w:rPr>
        <w:t>Zdravstvena ustanova Apoteke Crne Gore "Montefarm"</w:t>
      </w:r>
      <w:r w:rsidRPr="00117723">
        <w:rPr>
          <w:rFonts w:ascii="Cambria" w:hAnsi="Cambria"/>
          <w:sz w:val="24"/>
          <w:szCs w:val="24"/>
          <w:lang w:val="sr-Latn-CS"/>
        </w:rPr>
        <w:t xml:space="preserve"> je osnovana Odlukom Skupstine Republike Crne Gore br. 1771 od 15.05.1991. god. ("Sl. list RCG", br.21/91) sa ciljem da vrsi snadbijevanje stanovnistva, zdrastvenih ustanova lijekovima i ostalim sredstvima za lijecenje. ZUACG "Montefarm" ima svojstvo pravnog lica i samostalno istupa u pravnom p</w:t>
      </w:r>
      <w:r>
        <w:rPr>
          <w:rFonts w:ascii="Cambria" w:hAnsi="Cambria"/>
          <w:sz w:val="24"/>
          <w:szCs w:val="24"/>
          <w:lang w:val="sr-Latn-CS"/>
        </w:rPr>
        <w:t xml:space="preserve">rometu sa potpunom ogovornoscu. </w:t>
      </w:r>
      <w:r w:rsidRPr="00117723">
        <w:rPr>
          <w:rFonts w:ascii="Cambria" w:hAnsi="Cambria"/>
          <w:sz w:val="24"/>
          <w:szCs w:val="24"/>
          <w:lang w:val="sr-Latn-CS"/>
        </w:rPr>
        <w:t xml:space="preserve">Ustanova vrsi nabavku i distribuciju lijekova i medicinskog materijala svim </w:t>
      </w:r>
      <w:r>
        <w:rPr>
          <w:rFonts w:ascii="Cambria" w:hAnsi="Cambria"/>
          <w:sz w:val="24"/>
          <w:szCs w:val="24"/>
          <w:lang w:val="sr-Latn-CS"/>
        </w:rPr>
        <w:t>javnim zdravstvenim ustanovama.</w:t>
      </w:r>
    </w:p>
    <w:p w14:paraId="33DD6E76" w14:textId="77777777" w:rsidR="00DF62E6" w:rsidRPr="00D51416" w:rsidRDefault="00DF62E6" w:rsidP="002B1C04">
      <w:pPr>
        <w:spacing w:after="0" w:line="240" w:lineRule="auto"/>
        <w:ind w:right="282"/>
        <w:jc w:val="both"/>
        <w:rPr>
          <w:rFonts w:ascii="Cambria" w:hAnsi="Cambria"/>
          <w:b/>
          <w:sz w:val="16"/>
          <w:szCs w:val="24"/>
          <w:lang w:val="sr-Latn-CS"/>
        </w:rPr>
      </w:pPr>
    </w:p>
    <w:p w14:paraId="54881574" w14:textId="77777777" w:rsidR="007D0D81" w:rsidRPr="0066693A" w:rsidRDefault="00F81AD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Ministarstvo poljoprivrede i ruralnog razvoja (MPRR)</w:t>
      </w:r>
    </w:p>
    <w:p w14:paraId="16DCA513" w14:textId="6F095829" w:rsidR="00F81ADC" w:rsidRPr="0066693A" w:rsidRDefault="00F81AD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Određene odgovornosti MPRR koje se odnose na životnu sredinu obuhvataju kreiranje i usaglašavanje politika životne sredine, prvenstveno u oblasti kvaliteta vode</w:t>
      </w:r>
      <w:r w:rsidR="00DF62E6" w:rsidRPr="0066693A">
        <w:rPr>
          <w:rFonts w:ascii="Cambria" w:hAnsi="Cambria"/>
          <w:sz w:val="24"/>
          <w:szCs w:val="24"/>
          <w:lang w:val="sr-Latn-CS"/>
        </w:rPr>
        <w:t xml:space="preserve"> i zaštite zemljišta</w:t>
      </w:r>
      <w:r w:rsidRPr="0066693A">
        <w:rPr>
          <w:rFonts w:ascii="Cambria" w:hAnsi="Cambria"/>
          <w:sz w:val="24"/>
          <w:szCs w:val="24"/>
          <w:lang w:val="sr-Latn-CS"/>
        </w:rPr>
        <w:t>. Direktorat za vodoprivredu odgovoran je za kreiranje politika i usklađivanje nacionalnog zakonodavstva i sistema s pravnom tekovinom EU u oblasti kvaliteta i zaštite voda.</w:t>
      </w:r>
    </w:p>
    <w:p w14:paraId="59232135" w14:textId="051CAAF6" w:rsidR="00430FFC" w:rsidRPr="00D51416" w:rsidRDefault="00430FFC" w:rsidP="002B1C04">
      <w:pPr>
        <w:spacing w:after="0" w:line="240" w:lineRule="auto"/>
        <w:ind w:right="282"/>
        <w:jc w:val="both"/>
        <w:rPr>
          <w:rFonts w:ascii="Cambria" w:hAnsi="Cambria"/>
          <w:b/>
          <w:sz w:val="16"/>
          <w:szCs w:val="24"/>
          <w:lang w:val="sr-Latn-CS"/>
        </w:rPr>
      </w:pPr>
    </w:p>
    <w:p w14:paraId="0613653C" w14:textId="77777777" w:rsidR="007D0D81" w:rsidRPr="0066693A" w:rsidRDefault="007D0D81"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lastRenderedPageBreak/>
        <w:t>Uprava carina</w:t>
      </w:r>
    </w:p>
    <w:p w14:paraId="565E8DF4" w14:textId="6EFA415D" w:rsidR="00430FFC" w:rsidRPr="0066693A" w:rsidRDefault="00DF62E6"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Ministarstva finansija preko Uprave carina vrši poslove koji se, između ostalog, odnose na: primjenu propisa koji se odnose na robu koja se unese u carinsko područje do određivanja carinski dozvoljenog postupanja ili upotrebe robe (carinski nadzor, prijavljivanje robe, podnošenje robe, smještaj robe); odobravanje carinski dozvoljenog postupanja ili upotrebe robe (stavljanje u slobodan promet, carinski postupci sa ekonomskim dejstvom, postupci izvoza, tranzit robe i slobodna skladišta); vršenje carinske kontrole; utvđivanje porijekla robe; sprovođenje mjera carinske istrage i obavještajnog rada radi sprječavanja i otkrivanja carinskih prekršaja i krivičnih djela počinjenih kršenjem carinskih propisa, kao i podnošenje prijave nadležnom tužilaštvu; kontrolu uvoza, izvoza i tranzita robe za koju su propisane posebne mjere.</w:t>
      </w:r>
    </w:p>
    <w:p w14:paraId="11AA8DBD" w14:textId="77777777" w:rsidR="007D0D81" w:rsidRPr="00D51416" w:rsidRDefault="007D0D81" w:rsidP="002B1C04">
      <w:pPr>
        <w:spacing w:after="0" w:line="240" w:lineRule="auto"/>
        <w:ind w:right="282"/>
        <w:jc w:val="both"/>
        <w:rPr>
          <w:rFonts w:ascii="Cambria" w:hAnsi="Cambria"/>
          <w:b/>
          <w:sz w:val="16"/>
          <w:szCs w:val="24"/>
          <w:lang w:val="sr-Latn-CS"/>
        </w:rPr>
      </w:pPr>
    </w:p>
    <w:p w14:paraId="55BF5DD8" w14:textId="46BF82B2" w:rsidR="007D0D81" w:rsidRPr="0066693A" w:rsidRDefault="007D0D81"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Institut za javno zdravlje</w:t>
      </w:r>
    </w:p>
    <w:p w14:paraId="7159F175" w14:textId="6845B861" w:rsidR="007D0D81" w:rsidRPr="0066693A" w:rsidRDefault="007D0D81"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 xml:space="preserve">Institut za javno zdravlje je visokospecijalizovana zdravstvena ustanova, čija je djelatnost usmjerena na očuvanje i unaprjeđenje zdravlja svih građana. U obavljanju djelatnosti Institut doprinosi upravljanju hemikalijama kroz obavljanje sljedećih poslova: </w:t>
      </w:r>
    </w:p>
    <w:p w14:paraId="2290FF4E" w14:textId="214C9E60" w:rsidR="007D0D81" w:rsidRPr="0066693A" w:rsidRDefault="007D0D81" w:rsidP="002B1C04">
      <w:pPr>
        <w:pStyle w:val="ListParagraph"/>
        <w:numPr>
          <w:ilvl w:val="0"/>
          <w:numId w:val="84"/>
        </w:numPr>
        <w:ind w:left="0" w:right="282" w:firstLine="0"/>
        <w:jc w:val="both"/>
        <w:rPr>
          <w:rFonts w:ascii="Cambria" w:hAnsi="Cambria"/>
          <w:sz w:val="24"/>
          <w:szCs w:val="24"/>
          <w:lang w:val="sr-Latn-CS"/>
        </w:rPr>
      </w:pPr>
      <w:r w:rsidRPr="0066693A">
        <w:rPr>
          <w:rFonts w:ascii="Cambria" w:hAnsi="Cambria"/>
          <w:sz w:val="24"/>
          <w:szCs w:val="24"/>
          <w:lang w:val="sr-Latn-CS"/>
        </w:rPr>
        <w:t>predlaže i sprovodi mjere u pogledu kontrole zdravstvene ispravnosti životnih namirnica i predmeta opšte upotrebe, higijenske ispravnosti vode za piće, površinskih i otpadnih voda;</w:t>
      </w:r>
    </w:p>
    <w:p w14:paraId="2F9F1918" w14:textId="0628FDFD" w:rsidR="007D0D81" w:rsidRPr="0066693A" w:rsidRDefault="007D0D81" w:rsidP="002B1C04">
      <w:pPr>
        <w:pStyle w:val="ListParagraph"/>
        <w:numPr>
          <w:ilvl w:val="0"/>
          <w:numId w:val="84"/>
        </w:numPr>
        <w:ind w:left="0" w:right="282" w:firstLine="0"/>
        <w:jc w:val="both"/>
        <w:rPr>
          <w:rFonts w:ascii="Cambria" w:hAnsi="Cambria"/>
          <w:sz w:val="24"/>
          <w:szCs w:val="24"/>
          <w:lang w:val="sr-Latn-CS"/>
        </w:rPr>
      </w:pPr>
      <w:r w:rsidRPr="0066693A">
        <w:rPr>
          <w:rFonts w:ascii="Cambria" w:hAnsi="Cambria"/>
          <w:sz w:val="24"/>
          <w:szCs w:val="24"/>
          <w:lang w:val="sr-Latn-CS"/>
        </w:rPr>
        <w:t>prati, analizira i ocjenjuje uticaj kvaliteta životne sredine (vazduh, zemljište i buka) na zdravstveno stanje stanovništva;</w:t>
      </w:r>
    </w:p>
    <w:p w14:paraId="05928BAF" w14:textId="74826B83" w:rsidR="007D0D81" w:rsidRPr="0066693A" w:rsidRDefault="007D0D81" w:rsidP="002B1C04">
      <w:pPr>
        <w:pStyle w:val="ListParagraph"/>
        <w:numPr>
          <w:ilvl w:val="0"/>
          <w:numId w:val="84"/>
        </w:numPr>
        <w:ind w:left="0" w:right="282" w:firstLine="0"/>
        <w:jc w:val="both"/>
        <w:rPr>
          <w:rFonts w:ascii="Cambria" w:hAnsi="Cambria"/>
          <w:sz w:val="24"/>
          <w:szCs w:val="24"/>
          <w:lang w:val="sr-Latn-CS"/>
        </w:rPr>
      </w:pPr>
      <w:r w:rsidRPr="0066693A">
        <w:rPr>
          <w:rFonts w:ascii="Cambria" w:hAnsi="Cambria"/>
          <w:sz w:val="24"/>
          <w:szCs w:val="24"/>
          <w:lang w:val="sr-Latn-CS"/>
        </w:rPr>
        <w:t xml:space="preserve">vrši nadzor i kontrolu nad štetnim biološkim agensima (putem dezinfekcije, dezinsekcije i deratizacije) i hemijskim agensima; </w:t>
      </w:r>
    </w:p>
    <w:p w14:paraId="1AC5B5F0" w14:textId="0F2F1D72" w:rsidR="00DF62E6" w:rsidRPr="0066693A" w:rsidRDefault="007D0D81" w:rsidP="002B1C04">
      <w:pPr>
        <w:pStyle w:val="ListParagraph"/>
        <w:numPr>
          <w:ilvl w:val="0"/>
          <w:numId w:val="84"/>
        </w:numPr>
        <w:ind w:left="0" w:right="282" w:firstLine="0"/>
        <w:jc w:val="both"/>
        <w:rPr>
          <w:rFonts w:ascii="Cambria" w:hAnsi="Cambria"/>
          <w:sz w:val="24"/>
          <w:szCs w:val="24"/>
          <w:lang w:val="sr-Latn-CS"/>
        </w:rPr>
      </w:pPr>
      <w:r w:rsidRPr="0066693A">
        <w:rPr>
          <w:rFonts w:ascii="Cambria" w:hAnsi="Cambria"/>
          <w:sz w:val="24"/>
          <w:szCs w:val="24"/>
          <w:lang w:val="sr-Latn-CS"/>
        </w:rPr>
        <w:t>prikuplja i obrađuje propisane zdravstveno-statističke podatke i priprema i izdaje "Statistički godišnjak", biltene i druge publikacije vezane za djelatnost Instituta;</w:t>
      </w:r>
    </w:p>
    <w:p w14:paraId="06F153D2" w14:textId="77777777" w:rsidR="007D0D81" w:rsidRPr="00D51416" w:rsidRDefault="007D0D81" w:rsidP="002B1C04">
      <w:pPr>
        <w:spacing w:after="0" w:line="240" w:lineRule="auto"/>
        <w:ind w:right="282"/>
        <w:jc w:val="both"/>
        <w:rPr>
          <w:rFonts w:ascii="Cambria" w:hAnsi="Cambria"/>
          <w:b/>
          <w:sz w:val="16"/>
          <w:szCs w:val="24"/>
          <w:lang w:val="sr-Latn-CS"/>
        </w:rPr>
      </w:pPr>
    </w:p>
    <w:p w14:paraId="57220CC3" w14:textId="77777777" w:rsidR="00430FFC" w:rsidRPr="0066693A" w:rsidRDefault="00430FF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Centar za ekotoksikološka ispitivanja Crne Gore (CETI)</w:t>
      </w:r>
    </w:p>
    <w:p w14:paraId="0C77ABB1" w14:textId="7CCFB235" w:rsidR="00430FFC" w:rsidRPr="0066693A" w:rsidRDefault="007D0D81"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 xml:space="preserve">Centar </w:t>
      </w:r>
      <w:r w:rsidR="00430FFC" w:rsidRPr="0066693A">
        <w:rPr>
          <w:rFonts w:ascii="Cambria" w:hAnsi="Cambria"/>
          <w:sz w:val="24"/>
          <w:szCs w:val="24"/>
          <w:lang w:val="sr-Latn-CS"/>
        </w:rPr>
        <w:t>za ekotoksikološka ispitivanja Crne Gore osnovan je Odlukom Vlade 1996. godine u cilju kontrole kvaliteta svih segmenata životne sredine u Crnoj Gori, između ostalog i ekotoksikološkog monitoringa svih segmenata životne sredine (vazduha, površinskih I podzemnih voda i mora, otpadnih voda, vode za piće, zemljišta), kao i ispitivanja jonizujućeg zračenja, ispitivanja buke i vibracija u životnoj sredini i radnom okruženju, mjerenja emisija iz izvora, analiza u slučaju nesreća, kategorizacije otpada i upravljanja skladištima nisko-radioaktivnog i srednje-radioaktivnog otpada.</w:t>
      </w:r>
    </w:p>
    <w:p w14:paraId="01EEBFF6" w14:textId="77777777" w:rsidR="00430FFC" w:rsidRPr="00D51416" w:rsidRDefault="00430FFC" w:rsidP="002B1C04">
      <w:pPr>
        <w:spacing w:after="0" w:line="240" w:lineRule="auto"/>
        <w:ind w:right="282"/>
        <w:jc w:val="both"/>
        <w:rPr>
          <w:rFonts w:ascii="Cambria" w:hAnsi="Cambria"/>
          <w:b/>
          <w:sz w:val="16"/>
          <w:szCs w:val="24"/>
          <w:lang w:val="sr-Latn-CS"/>
        </w:rPr>
      </w:pPr>
    </w:p>
    <w:p w14:paraId="229B5761" w14:textId="5C13E2C0" w:rsidR="00430FFC" w:rsidRPr="0066693A" w:rsidRDefault="00430FFC" w:rsidP="002B1C04">
      <w:pPr>
        <w:spacing w:after="0" w:line="240" w:lineRule="auto"/>
        <w:ind w:right="282"/>
        <w:jc w:val="both"/>
        <w:rPr>
          <w:rFonts w:ascii="Cambria" w:hAnsi="Cambria"/>
          <w:b/>
          <w:sz w:val="24"/>
          <w:szCs w:val="24"/>
          <w:lang w:val="sr-Latn-CS"/>
        </w:rPr>
      </w:pPr>
      <w:r w:rsidRPr="0066693A">
        <w:rPr>
          <w:rFonts w:ascii="Cambria" w:hAnsi="Cambria"/>
          <w:b/>
          <w:sz w:val="24"/>
          <w:szCs w:val="24"/>
          <w:lang w:val="sr-Latn-CS"/>
        </w:rPr>
        <w:t>Informisanje o životnoj sredini – Arhus centri</w:t>
      </w:r>
    </w:p>
    <w:p w14:paraId="3C73EB6C" w14:textId="77777777" w:rsidR="00430FFC" w:rsidRPr="0066693A" w:rsidRDefault="00430FF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 xml:space="preserve">Osnivanje Arhus centara predstavlja jedan od preduslova za pravno i institucionalno sprovođenje Arhuske konvencije, odnosno izgradnju kapaciteta na administrativnom i institucionalnom nivou. Takođe, predstavlja i izgradnju sistema koji je  na raspolaganju građanima, NVO sektoru, privrednim i svim drugim zainteresovanim subjektima. </w:t>
      </w:r>
    </w:p>
    <w:p w14:paraId="461B5724" w14:textId="77777777" w:rsidR="00430FFC" w:rsidRPr="00D51416" w:rsidRDefault="00430FFC" w:rsidP="002B1C04">
      <w:pPr>
        <w:spacing w:after="0" w:line="240" w:lineRule="auto"/>
        <w:ind w:right="282"/>
        <w:jc w:val="both"/>
        <w:rPr>
          <w:rFonts w:ascii="Cambria" w:hAnsi="Cambria"/>
          <w:b/>
          <w:sz w:val="16"/>
          <w:szCs w:val="24"/>
          <w:lang w:val="sr-Latn-CS"/>
        </w:rPr>
      </w:pPr>
    </w:p>
    <w:p w14:paraId="604F4E25" w14:textId="00D7FD19" w:rsidR="00430FFC" w:rsidRPr="0066693A" w:rsidRDefault="00430FFC" w:rsidP="002B1C04">
      <w:pPr>
        <w:spacing w:after="0" w:line="240" w:lineRule="auto"/>
        <w:ind w:right="282"/>
        <w:jc w:val="both"/>
        <w:rPr>
          <w:rFonts w:ascii="Cambria" w:hAnsi="Cambria"/>
          <w:sz w:val="24"/>
          <w:szCs w:val="24"/>
          <w:lang w:val="sr-Latn-CS"/>
        </w:rPr>
      </w:pPr>
      <w:r w:rsidRPr="0066693A">
        <w:rPr>
          <w:rFonts w:ascii="Cambria" w:hAnsi="Cambria"/>
          <w:sz w:val="24"/>
          <w:szCs w:val="24"/>
          <w:lang w:val="sr-Latn-CS"/>
        </w:rPr>
        <w:t>U Crnoj Gori su, otvorena tri Arhus centra: Podgorica (organizaciona jedinica Agencije za zaštitu prirode i životne sredine),  Nikšić (dio NVO „Ozon“), Berane (organizaciona jedinica Agencije za zaštitu prirode i životne sredine). U maju 2014.godine ekološko društvo “Breznica“ otvorilo je regionalni Arhus centar u Pljevljima, koji koriste građani Pljevalja, Mojkovca, Bijelog Polja, Prijepolja, Priboja, Čajniča i Goražda.</w:t>
      </w:r>
      <w:r w:rsidR="00940A70">
        <w:rPr>
          <w:rFonts w:ascii="Cambria" w:hAnsi="Cambria"/>
          <w:sz w:val="24"/>
          <w:szCs w:val="24"/>
          <w:lang w:val="sr-Latn-CS"/>
        </w:rPr>
        <w:t xml:space="preserve"> </w:t>
      </w:r>
      <w:r w:rsidRPr="0066693A">
        <w:rPr>
          <w:rFonts w:ascii="Cambria" w:hAnsi="Cambria"/>
          <w:sz w:val="24"/>
          <w:szCs w:val="24"/>
          <w:lang w:val="sr-Latn-CS"/>
        </w:rPr>
        <w:t xml:space="preserve">Cilj osnivanja Arhus Centara u Crnoj Gori je da se zainteresovanim građanima pružaju informacije iz oblasti zaštite životne sredine, podiže svijest javnosti po tom pitanju i podstiče učešće </w:t>
      </w:r>
      <w:r w:rsidRPr="0066693A">
        <w:rPr>
          <w:rFonts w:ascii="Cambria" w:hAnsi="Cambria"/>
          <w:sz w:val="24"/>
          <w:szCs w:val="24"/>
          <w:lang w:val="sr-Latn-CS"/>
        </w:rPr>
        <w:lastRenderedPageBreak/>
        <w:t>javnosti u donošenju odluka, daje doprinos u saradnji sa lokalnim samoupravama u oblasti životne sredine.</w:t>
      </w:r>
    </w:p>
    <w:p w14:paraId="47C70D28" w14:textId="77777777" w:rsidR="00566FC6" w:rsidRPr="00D51416" w:rsidRDefault="00566FC6" w:rsidP="00D51416">
      <w:pPr>
        <w:spacing w:after="0" w:line="240" w:lineRule="auto"/>
        <w:ind w:right="282"/>
        <w:jc w:val="both"/>
        <w:rPr>
          <w:rFonts w:ascii="Cambria" w:hAnsi="Cambria"/>
          <w:b/>
          <w:sz w:val="16"/>
          <w:szCs w:val="24"/>
          <w:lang w:val="sr-Latn-CS"/>
        </w:rPr>
      </w:pPr>
    </w:p>
    <w:p w14:paraId="2D74E77A" w14:textId="6982536B" w:rsidR="00F81ADC" w:rsidRPr="0066693A" w:rsidRDefault="00430FFC" w:rsidP="002B1C04">
      <w:pPr>
        <w:spacing w:line="240" w:lineRule="auto"/>
        <w:ind w:right="282"/>
        <w:rPr>
          <w:rFonts w:ascii="Cambria" w:hAnsi="Cambria"/>
          <w:sz w:val="24"/>
          <w:szCs w:val="24"/>
          <w:lang w:val="sr-Latn-CS"/>
        </w:rPr>
      </w:pPr>
      <w:r w:rsidRPr="0066693A">
        <w:rPr>
          <w:rFonts w:ascii="Cambria" w:hAnsi="Cambria"/>
          <w:sz w:val="24"/>
          <w:szCs w:val="24"/>
          <w:lang w:val="sr-Latn-CS"/>
        </w:rPr>
        <w:t>U pri</w:t>
      </w:r>
      <w:r w:rsidR="007D0D81" w:rsidRPr="0066693A">
        <w:rPr>
          <w:rFonts w:ascii="Cambria" w:hAnsi="Cambria"/>
          <w:sz w:val="24"/>
          <w:szCs w:val="24"/>
          <w:lang w:val="sr-Latn-CS"/>
        </w:rPr>
        <w:t xml:space="preserve">logu je </w:t>
      </w:r>
      <w:r w:rsidRPr="0066693A">
        <w:rPr>
          <w:rFonts w:ascii="Cambria" w:hAnsi="Cambria"/>
          <w:sz w:val="24"/>
          <w:szCs w:val="24"/>
          <w:lang w:val="sr-Latn-CS"/>
        </w:rPr>
        <w:t xml:space="preserve">data tabela </w:t>
      </w:r>
      <w:r w:rsidR="007006C9" w:rsidRPr="0066693A">
        <w:rPr>
          <w:rFonts w:ascii="Cambria" w:hAnsi="Cambria"/>
          <w:sz w:val="24"/>
          <w:szCs w:val="24"/>
          <w:lang w:val="sr-Latn-CS"/>
        </w:rPr>
        <w:t xml:space="preserve">sa </w:t>
      </w:r>
      <w:r w:rsidR="00F81ADC" w:rsidRPr="0066693A">
        <w:rPr>
          <w:rFonts w:ascii="Cambria" w:hAnsi="Cambria"/>
          <w:sz w:val="24"/>
          <w:szCs w:val="24"/>
          <w:lang w:val="sr-Latn-CS"/>
        </w:rPr>
        <w:t>kratk</w:t>
      </w:r>
      <w:r w:rsidR="007006C9" w:rsidRPr="0066693A">
        <w:rPr>
          <w:rFonts w:ascii="Cambria" w:hAnsi="Cambria"/>
          <w:sz w:val="24"/>
          <w:szCs w:val="24"/>
          <w:lang w:val="sr-Latn-CS"/>
        </w:rPr>
        <w:t>om</w:t>
      </w:r>
      <w:r w:rsidR="00F81ADC" w:rsidRPr="0066693A">
        <w:rPr>
          <w:rFonts w:ascii="Cambria" w:hAnsi="Cambria"/>
          <w:sz w:val="24"/>
          <w:szCs w:val="24"/>
          <w:lang w:val="sr-Latn-CS"/>
        </w:rPr>
        <w:t xml:space="preserve"> procjen</w:t>
      </w:r>
      <w:r w:rsidR="007006C9" w:rsidRPr="0066693A">
        <w:rPr>
          <w:rFonts w:ascii="Cambria" w:hAnsi="Cambria"/>
          <w:sz w:val="24"/>
          <w:szCs w:val="24"/>
          <w:lang w:val="sr-Latn-CS"/>
        </w:rPr>
        <w:t>om</w:t>
      </w:r>
      <w:r w:rsidR="00F81ADC" w:rsidRPr="0066693A">
        <w:rPr>
          <w:rFonts w:ascii="Cambria" w:hAnsi="Cambria"/>
          <w:sz w:val="24"/>
          <w:szCs w:val="24"/>
          <w:lang w:val="sr-Latn-CS"/>
        </w:rPr>
        <w:t xml:space="preserve"> po</w:t>
      </w:r>
      <w:r w:rsidR="007006C9" w:rsidRPr="0066693A">
        <w:rPr>
          <w:rFonts w:ascii="Cambria" w:hAnsi="Cambria"/>
          <w:sz w:val="24"/>
          <w:szCs w:val="24"/>
          <w:lang w:val="sr-Latn-CS"/>
        </w:rPr>
        <w:t xml:space="preserve">stojećih državnih institucija </w:t>
      </w:r>
      <w:r w:rsidR="00F81ADC" w:rsidRPr="0066693A">
        <w:rPr>
          <w:rFonts w:ascii="Cambria" w:hAnsi="Cambria"/>
          <w:sz w:val="24"/>
          <w:szCs w:val="24"/>
          <w:lang w:val="sr-Latn-CS"/>
        </w:rPr>
        <w:t xml:space="preserve">i njihovih uloga. </w:t>
      </w:r>
    </w:p>
    <w:p w14:paraId="4676D9C7" w14:textId="2D65B363" w:rsidR="004F0943" w:rsidRPr="0066693A" w:rsidRDefault="00566FC6" w:rsidP="002B1C04">
      <w:pPr>
        <w:pStyle w:val="Heading1"/>
        <w:spacing w:line="240" w:lineRule="auto"/>
        <w:ind w:right="282"/>
        <w:rPr>
          <w:rFonts w:ascii="Cambria" w:eastAsia="Arial Unicode MS" w:hAnsi="Cambria"/>
          <w:sz w:val="24"/>
          <w:szCs w:val="24"/>
          <w:bdr w:val="nil"/>
        </w:rPr>
      </w:pPr>
      <w:bookmarkStart w:id="17" w:name="_Toc57917574"/>
      <w:r w:rsidRPr="0066693A">
        <w:rPr>
          <w:rFonts w:ascii="Cambria" w:eastAsia="Arial Unicode MS" w:hAnsi="Cambria"/>
          <w:sz w:val="24"/>
          <w:szCs w:val="24"/>
          <w:bdr w:val="nil"/>
        </w:rPr>
        <w:t xml:space="preserve">POGLAVLJE </w:t>
      </w:r>
      <w:r w:rsidR="004F0943" w:rsidRPr="0066693A">
        <w:rPr>
          <w:rFonts w:ascii="Cambria" w:eastAsia="Arial Unicode MS" w:hAnsi="Cambria"/>
          <w:sz w:val="24"/>
          <w:szCs w:val="24"/>
          <w:bdr w:val="nil"/>
        </w:rPr>
        <w:t>II</w:t>
      </w:r>
      <w:r w:rsidR="007006C9" w:rsidRPr="0066693A">
        <w:rPr>
          <w:rFonts w:ascii="Cambria" w:eastAsia="Arial Unicode MS" w:hAnsi="Cambria"/>
          <w:sz w:val="24"/>
          <w:szCs w:val="24"/>
          <w:bdr w:val="nil"/>
        </w:rPr>
        <w:t>I</w:t>
      </w:r>
      <w:r w:rsidR="004F0943" w:rsidRPr="0066693A">
        <w:rPr>
          <w:rFonts w:ascii="Cambria" w:eastAsia="Arial Unicode MS" w:hAnsi="Cambria"/>
          <w:sz w:val="24"/>
          <w:szCs w:val="24"/>
          <w:bdr w:val="nil"/>
        </w:rPr>
        <w:t xml:space="preserve">: </w:t>
      </w:r>
      <w:r w:rsidR="00D82007" w:rsidRPr="0066693A">
        <w:rPr>
          <w:rFonts w:ascii="Cambria" w:eastAsia="Arial Unicode MS" w:hAnsi="Cambria"/>
          <w:sz w:val="24"/>
          <w:szCs w:val="24"/>
          <w:bdr w:val="nil"/>
        </w:rPr>
        <w:t xml:space="preserve">IZVJEŠTAJ O INICIJALNOJ PROCJENI - </w:t>
      </w:r>
      <w:r w:rsidR="00C449C6" w:rsidRPr="0066693A">
        <w:rPr>
          <w:rFonts w:ascii="Cambria" w:eastAsia="Arial Unicode MS" w:hAnsi="Cambria"/>
          <w:sz w:val="24"/>
          <w:szCs w:val="24"/>
          <w:bdr w:val="nil"/>
        </w:rPr>
        <w:t xml:space="preserve">Inventar žive i </w:t>
      </w:r>
      <w:r w:rsidR="00863F8C" w:rsidRPr="0066693A">
        <w:rPr>
          <w:rFonts w:ascii="Cambria" w:eastAsia="Arial Unicode MS" w:hAnsi="Cambria"/>
          <w:sz w:val="24"/>
          <w:szCs w:val="24"/>
          <w:bdr w:val="nil"/>
        </w:rPr>
        <w:t>identifikacija</w:t>
      </w:r>
      <w:r w:rsidR="00C449C6" w:rsidRPr="0066693A">
        <w:rPr>
          <w:rFonts w:ascii="Cambria" w:eastAsia="Arial Unicode MS" w:hAnsi="Cambria"/>
          <w:sz w:val="24"/>
          <w:szCs w:val="24"/>
          <w:bdr w:val="nil"/>
        </w:rPr>
        <w:t xml:space="preserve"> emisija i resursa</w:t>
      </w:r>
      <w:bookmarkEnd w:id="17"/>
    </w:p>
    <w:p w14:paraId="588D8C38" w14:textId="77777777" w:rsidR="004F0943" w:rsidRPr="0066693A" w:rsidRDefault="00501F92" w:rsidP="002B1C04">
      <w:pPr>
        <w:pStyle w:val="Heading2"/>
        <w:spacing w:line="240" w:lineRule="auto"/>
        <w:ind w:right="282"/>
        <w:rPr>
          <w:rFonts w:ascii="Cambria" w:hAnsi="Cambria"/>
          <w:sz w:val="24"/>
          <w:szCs w:val="24"/>
        </w:rPr>
      </w:pPr>
      <w:bookmarkStart w:id="18" w:name="_Toc57917575"/>
      <w:r w:rsidRPr="0066693A">
        <w:rPr>
          <w:rFonts w:ascii="Cambria" w:hAnsi="Cambria"/>
          <w:sz w:val="24"/>
          <w:szCs w:val="24"/>
        </w:rPr>
        <w:t xml:space="preserve">Zbirka </w:t>
      </w:r>
      <w:r w:rsidR="00E5176E" w:rsidRPr="0066693A">
        <w:rPr>
          <w:rFonts w:ascii="Cambria" w:hAnsi="Cambria"/>
          <w:sz w:val="24"/>
          <w:szCs w:val="24"/>
        </w:rPr>
        <w:t>alatki</w:t>
      </w:r>
      <w:r w:rsidR="00C55CFF" w:rsidRPr="0066693A">
        <w:rPr>
          <w:rFonts w:ascii="Cambria" w:hAnsi="Cambria"/>
          <w:sz w:val="24"/>
          <w:szCs w:val="24"/>
        </w:rPr>
        <w:t xml:space="preserve"> </w:t>
      </w:r>
      <w:r w:rsidR="00B61608" w:rsidRPr="0066693A">
        <w:rPr>
          <w:rFonts w:ascii="Cambria" w:hAnsi="Cambria"/>
          <w:sz w:val="24"/>
          <w:szCs w:val="24"/>
        </w:rPr>
        <w:t>UNEP</w:t>
      </w:r>
      <w:r w:rsidR="00C55CFF" w:rsidRPr="0066693A">
        <w:rPr>
          <w:rFonts w:ascii="Cambria" w:hAnsi="Cambria"/>
          <w:sz w:val="24"/>
          <w:szCs w:val="24"/>
        </w:rPr>
        <w:t>-a</w:t>
      </w:r>
      <w:r w:rsidR="00B61608" w:rsidRPr="0066693A">
        <w:rPr>
          <w:rFonts w:ascii="Cambria" w:hAnsi="Cambria"/>
          <w:sz w:val="24"/>
          <w:szCs w:val="24"/>
        </w:rPr>
        <w:t xml:space="preserve"> </w:t>
      </w:r>
      <w:r w:rsidR="00C449C6" w:rsidRPr="0066693A">
        <w:rPr>
          <w:rFonts w:ascii="Cambria" w:hAnsi="Cambria"/>
          <w:sz w:val="24"/>
          <w:szCs w:val="24"/>
        </w:rPr>
        <w:t xml:space="preserve">za </w:t>
      </w:r>
      <w:r w:rsidRPr="0066693A">
        <w:rPr>
          <w:rFonts w:ascii="Cambria" w:hAnsi="Cambria"/>
          <w:sz w:val="24"/>
          <w:szCs w:val="24"/>
        </w:rPr>
        <w:t>identifikaciju</w:t>
      </w:r>
      <w:r w:rsidR="00C449C6" w:rsidRPr="0066693A">
        <w:rPr>
          <w:rFonts w:ascii="Cambria" w:hAnsi="Cambria"/>
          <w:sz w:val="24"/>
          <w:szCs w:val="24"/>
        </w:rPr>
        <w:t xml:space="preserve"> i mjerenje ispuštanja žive</w:t>
      </w:r>
      <w:bookmarkEnd w:id="18"/>
      <w:r w:rsidR="00B61608" w:rsidRPr="0066693A">
        <w:rPr>
          <w:rFonts w:ascii="Cambria" w:hAnsi="Cambria"/>
          <w:sz w:val="24"/>
          <w:szCs w:val="24"/>
        </w:rPr>
        <w:t xml:space="preserve"> </w:t>
      </w:r>
    </w:p>
    <w:p w14:paraId="150BEC12" w14:textId="26B9349A" w:rsidR="00546297" w:rsidRPr="0066693A" w:rsidRDefault="00AB687C" w:rsidP="002B1C04">
      <w:pPr>
        <w:spacing w:before="120" w:after="60" w:line="240" w:lineRule="auto"/>
        <w:ind w:right="282"/>
        <w:jc w:val="both"/>
        <w:rPr>
          <w:rFonts w:ascii="Cambria" w:eastAsia="Calibri" w:hAnsi="Cambria" w:cs="Calibri"/>
          <w:sz w:val="24"/>
          <w:szCs w:val="24"/>
        </w:rPr>
      </w:pPr>
      <w:r w:rsidRPr="0066693A">
        <w:rPr>
          <w:rFonts w:ascii="Cambria" w:eastAsia="Times New Roman" w:hAnsi="Cambria" w:cs="Calibri"/>
          <w:sz w:val="24"/>
          <w:szCs w:val="24"/>
        </w:rPr>
        <w:t>I</w:t>
      </w:r>
      <w:r w:rsidR="00C9298B" w:rsidRPr="0066693A">
        <w:rPr>
          <w:rFonts w:ascii="Cambria" w:eastAsia="Times New Roman" w:hAnsi="Cambria" w:cs="Calibri"/>
          <w:sz w:val="24"/>
          <w:szCs w:val="24"/>
        </w:rPr>
        <w:t xml:space="preserve">nventar </w:t>
      </w:r>
      <w:r w:rsidRPr="0066693A">
        <w:rPr>
          <w:rFonts w:ascii="Cambria" w:eastAsia="Times New Roman" w:hAnsi="Cambria" w:cs="Calibri"/>
          <w:sz w:val="24"/>
          <w:szCs w:val="24"/>
        </w:rPr>
        <w:t xml:space="preserve">je </w:t>
      </w:r>
      <w:r w:rsidR="00C9298B" w:rsidRPr="0066693A">
        <w:rPr>
          <w:rFonts w:ascii="Cambria" w:eastAsia="Times New Roman" w:hAnsi="Cambria" w:cs="Calibri"/>
          <w:sz w:val="24"/>
          <w:szCs w:val="24"/>
        </w:rPr>
        <w:t>a</w:t>
      </w:r>
      <w:r w:rsidR="00B469A3">
        <w:rPr>
          <w:rFonts w:ascii="Cambria" w:eastAsia="Times New Roman" w:hAnsi="Cambria" w:cs="Calibri"/>
          <w:sz w:val="24"/>
          <w:szCs w:val="24"/>
        </w:rPr>
        <w:t>žuriran na osnovu nivoa 1 alata</w:t>
      </w:r>
      <w:r w:rsidR="00C9298B" w:rsidRPr="0066693A">
        <w:rPr>
          <w:rFonts w:ascii="Cambria" w:eastAsia="Times New Roman" w:hAnsi="Cambria" w:cs="Calibri"/>
          <w:sz w:val="24"/>
          <w:szCs w:val="24"/>
          <w:vertAlign w:val="superscript"/>
        </w:rPr>
        <w:footnoteReference w:id="3"/>
      </w:r>
      <w:r w:rsidRPr="0066693A">
        <w:rPr>
          <w:rFonts w:ascii="Cambria" w:eastAsia="Times New Roman" w:hAnsi="Cambria" w:cs="Calibri"/>
          <w:sz w:val="24"/>
          <w:szCs w:val="24"/>
        </w:rPr>
        <w:t xml:space="preserve"> za proračun ispuštanja žive, koji se </w:t>
      </w:r>
      <w:r w:rsidR="00C9298B" w:rsidRPr="0066693A">
        <w:rPr>
          <w:rFonts w:ascii="Cambria" w:eastAsia="Times New Roman" w:hAnsi="Cambria" w:cs="Calibri"/>
          <w:sz w:val="24"/>
          <w:szCs w:val="24"/>
        </w:rPr>
        <w:t>zasniva na unaprijed određenim faktorima</w:t>
      </w:r>
      <w:r w:rsidR="00D82007" w:rsidRPr="0066693A">
        <w:rPr>
          <w:rFonts w:ascii="Cambria" w:eastAsia="Times New Roman" w:hAnsi="Cambria" w:cs="Calibri"/>
          <w:sz w:val="24"/>
          <w:szCs w:val="24"/>
        </w:rPr>
        <w:t>, a</w:t>
      </w:r>
      <w:r w:rsidR="00C9298B" w:rsidRPr="0066693A">
        <w:rPr>
          <w:rFonts w:ascii="Cambria" w:eastAsia="Times New Roman" w:hAnsi="Cambria" w:cs="Calibri"/>
          <w:sz w:val="24"/>
          <w:szCs w:val="24"/>
        </w:rPr>
        <w:t xml:space="preserve"> koji se koriste za obračun </w:t>
      </w:r>
      <w:r w:rsidR="00DE1567" w:rsidRPr="0066693A">
        <w:rPr>
          <w:rFonts w:ascii="Cambria" w:eastAsia="Times New Roman" w:hAnsi="Cambria" w:cs="Calibri"/>
          <w:sz w:val="24"/>
          <w:szCs w:val="24"/>
        </w:rPr>
        <w:t>ispuštanja</w:t>
      </w:r>
      <w:r w:rsidR="00C9298B" w:rsidRPr="0066693A">
        <w:rPr>
          <w:rFonts w:ascii="Cambria" w:eastAsia="Times New Roman" w:hAnsi="Cambria" w:cs="Calibri"/>
          <w:sz w:val="24"/>
          <w:szCs w:val="24"/>
        </w:rPr>
        <w:t xml:space="preserve"> žive u </w:t>
      </w:r>
      <w:r w:rsidR="00DE1567" w:rsidRPr="0066693A">
        <w:rPr>
          <w:rFonts w:ascii="Cambria" w:eastAsia="Times New Roman" w:hAnsi="Cambria" w:cs="Calibri"/>
          <w:sz w:val="24"/>
          <w:szCs w:val="24"/>
        </w:rPr>
        <w:t>okruženje</w:t>
      </w:r>
      <w:r w:rsidR="00C9298B" w:rsidRPr="0066693A">
        <w:rPr>
          <w:rFonts w:ascii="Cambria" w:eastAsia="Times New Roman" w:hAnsi="Cambria" w:cs="Calibri"/>
          <w:sz w:val="24"/>
          <w:szCs w:val="24"/>
        </w:rPr>
        <w:t xml:space="preserve"> i njenog oslobađanja, odnosno na standardnim ulaznim faktorima i standardn</w:t>
      </w:r>
      <w:r w:rsidR="00E05008" w:rsidRPr="0066693A">
        <w:rPr>
          <w:rFonts w:ascii="Cambria" w:eastAsia="Times New Roman" w:hAnsi="Cambria" w:cs="Calibri"/>
          <w:sz w:val="24"/>
          <w:szCs w:val="24"/>
        </w:rPr>
        <w:t>oj</w:t>
      </w:r>
      <w:r w:rsidR="007D432E" w:rsidRPr="0066693A">
        <w:rPr>
          <w:rFonts w:ascii="Cambria" w:eastAsia="Times New Roman" w:hAnsi="Cambria" w:cs="Calibri"/>
          <w:sz w:val="24"/>
          <w:szCs w:val="24"/>
        </w:rPr>
        <w:t xml:space="preserve"> distribuciji izlaznih faktora. </w:t>
      </w:r>
      <w:r w:rsidR="00C9298B" w:rsidRPr="0066693A">
        <w:rPr>
          <w:rFonts w:ascii="Cambria" w:eastAsia="Calibri" w:hAnsi="Cambria" w:cs="Calibri"/>
          <w:sz w:val="24"/>
          <w:szCs w:val="24"/>
        </w:rPr>
        <w:t>Najveć</w:t>
      </w:r>
      <w:r w:rsidR="00630225" w:rsidRPr="0066693A">
        <w:rPr>
          <w:rFonts w:ascii="Cambria" w:eastAsia="Calibri" w:hAnsi="Cambria" w:cs="Calibri"/>
          <w:sz w:val="24"/>
          <w:szCs w:val="24"/>
        </w:rPr>
        <w:t>i</w:t>
      </w:r>
      <w:r w:rsidR="00C9298B" w:rsidRPr="0066693A">
        <w:rPr>
          <w:rFonts w:ascii="Cambria" w:eastAsia="Calibri" w:hAnsi="Cambria" w:cs="Calibri"/>
          <w:sz w:val="24"/>
          <w:szCs w:val="24"/>
        </w:rPr>
        <w:t xml:space="preserve"> izazov predstavljalo</w:t>
      </w:r>
      <w:r w:rsidR="00133909" w:rsidRPr="0066693A">
        <w:rPr>
          <w:rFonts w:ascii="Cambria" w:eastAsia="Calibri" w:hAnsi="Cambria" w:cs="Calibri"/>
          <w:sz w:val="24"/>
          <w:szCs w:val="24"/>
        </w:rPr>
        <w:t xml:space="preserve"> </w:t>
      </w:r>
      <w:r w:rsidRPr="0066693A">
        <w:rPr>
          <w:rFonts w:ascii="Cambria" w:eastAsia="Calibri" w:hAnsi="Cambria" w:cs="Calibri"/>
          <w:sz w:val="24"/>
          <w:szCs w:val="24"/>
        </w:rPr>
        <w:t xml:space="preserve">je </w:t>
      </w:r>
      <w:r w:rsidR="00B660A5" w:rsidRPr="0066693A">
        <w:rPr>
          <w:rFonts w:ascii="Cambria" w:eastAsia="Calibri" w:hAnsi="Cambria" w:cs="Calibri"/>
          <w:sz w:val="24"/>
          <w:szCs w:val="24"/>
        </w:rPr>
        <w:t xml:space="preserve">utvrđivanje </w:t>
      </w:r>
      <w:r w:rsidR="00133909" w:rsidRPr="0066693A">
        <w:rPr>
          <w:rFonts w:ascii="Cambria" w:eastAsia="Calibri" w:hAnsi="Cambria" w:cs="Calibri"/>
          <w:sz w:val="24"/>
          <w:szCs w:val="24"/>
        </w:rPr>
        <w:t xml:space="preserve">i </w:t>
      </w:r>
      <w:r w:rsidR="00B660A5" w:rsidRPr="0066693A">
        <w:rPr>
          <w:rFonts w:ascii="Cambria" w:eastAsia="Calibri" w:hAnsi="Cambria" w:cs="Calibri"/>
          <w:sz w:val="24"/>
          <w:szCs w:val="24"/>
        </w:rPr>
        <w:t xml:space="preserve">pribavljanje </w:t>
      </w:r>
      <w:r w:rsidR="00133909" w:rsidRPr="0066693A">
        <w:rPr>
          <w:rFonts w:ascii="Cambria" w:eastAsia="Calibri" w:hAnsi="Cambria" w:cs="Calibri"/>
          <w:sz w:val="24"/>
          <w:szCs w:val="24"/>
        </w:rPr>
        <w:t xml:space="preserve">podataka i informacija potrebnih za zaključivanje koraka 6 inventara </w:t>
      </w:r>
      <w:r w:rsidR="007D432E" w:rsidRPr="0066693A">
        <w:rPr>
          <w:rFonts w:ascii="Cambria" w:eastAsia="Calibri" w:hAnsi="Cambria" w:cs="Calibri"/>
          <w:sz w:val="24"/>
          <w:szCs w:val="24"/>
        </w:rPr>
        <w:t xml:space="preserve">koji se odnosi na </w:t>
      </w:r>
      <w:r w:rsidR="00133909" w:rsidRPr="0066693A">
        <w:rPr>
          <w:rFonts w:ascii="Cambria" w:eastAsia="Calibri" w:hAnsi="Cambria" w:cs="Calibri"/>
          <w:i/>
          <w:sz w:val="24"/>
          <w:szCs w:val="24"/>
        </w:rPr>
        <w:t>proizvod</w:t>
      </w:r>
      <w:r w:rsidR="007D432E" w:rsidRPr="0066693A">
        <w:rPr>
          <w:rFonts w:ascii="Cambria" w:eastAsia="Calibri" w:hAnsi="Cambria" w:cs="Calibri"/>
          <w:i/>
          <w:sz w:val="24"/>
          <w:szCs w:val="24"/>
        </w:rPr>
        <w:t xml:space="preserve">e </w:t>
      </w:r>
      <w:r w:rsidR="00DE5216" w:rsidRPr="0066693A">
        <w:rPr>
          <w:rFonts w:ascii="Cambria" w:eastAsia="Calibri" w:hAnsi="Cambria" w:cs="Calibri"/>
          <w:i/>
          <w:sz w:val="24"/>
          <w:szCs w:val="24"/>
        </w:rPr>
        <w:t>koji sadrže živu</w:t>
      </w:r>
      <w:r w:rsidR="00133909" w:rsidRPr="0066693A">
        <w:rPr>
          <w:rFonts w:ascii="Cambria" w:eastAsia="Calibri" w:hAnsi="Cambria" w:cs="Calibri"/>
          <w:sz w:val="24"/>
          <w:szCs w:val="24"/>
        </w:rPr>
        <w:t>.</w:t>
      </w:r>
      <w:r w:rsidR="00492A5D" w:rsidRPr="0066693A">
        <w:rPr>
          <w:rFonts w:ascii="Cambria" w:eastAsia="Calibri" w:hAnsi="Cambria" w:cs="Calibri"/>
          <w:sz w:val="24"/>
          <w:szCs w:val="24"/>
        </w:rPr>
        <w:t xml:space="preserve"> Uprava carina i druge relevantne institucije </w:t>
      </w:r>
      <w:r w:rsidR="00630225" w:rsidRPr="0066693A">
        <w:rPr>
          <w:rFonts w:ascii="Cambria" w:eastAsia="Calibri" w:hAnsi="Cambria" w:cs="Calibri"/>
          <w:sz w:val="24"/>
          <w:szCs w:val="24"/>
        </w:rPr>
        <w:t>dostavile su podatke o</w:t>
      </w:r>
      <w:r w:rsidR="00492A5D" w:rsidRPr="0066693A">
        <w:rPr>
          <w:rFonts w:ascii="Cambria" w:eastAsia="Calibri" w:hAnsi="Cambria" w:cs="Calibri"/>
          <w:sz w:val="24"/>
          <w:szCs w:val="24"/>
        </w:rPr>
        <w:t xml:space="preserve"> broj</w:t>
      </w:r>
      <w:r w:rsidRPr="0066693A">
        <w:rPr>
          <w:rFonts w:ascii="Cambria" w:eastAsia="Calibri" w:hAnsi="Cambria" w:cs="Calibri"/>
          <w:sz w:val="24"/>
          <w:szCs w:val="24"/>
        </w:rPr>
        <w:t>u</w:t>
      </w:r>
      <w:r w:rsidR="00492A5D" w:rsidRPr="0066693A">
        <w:rPr>
          <w:rFonts w:ascii="Cambria" w:eastAsia="Calibri" w:hAnsi="Cambria" w:cs="Calibri"/>
          <w:sz w:val="24"/>
          <w:szCs w:val="24"/>
        </w:rPr>
        <w:t xml:space="preserve"> proizvoda koji sadrže </w:t>
      </w:r>
      <w:r w:rsidR="00DE5216" w:rsidRPr="0066693A">
        <w:rPr>
          <w:rFonts w:ascii="Cambria" w:eastAsia="Calibri" w:hAnsi="Cambria" w:cs="Calibri"/>
          <w:sz w:val="24"/>
          <w:szCs w:val="24"/>
        </w:rPr>
        <w:t>živu</w:t>
      </w:r>
      <w:r w:rsidR="00492A5D" w:rsidRPr="0066693A">
        <w:rPr>
          <w:rFonts w:ascii="Cambria" w:eastAsia="Calibri" w:hAnsi="Cambria" w:cs="Calibri"/>
          <w:sz w:val="24"/>
          <w:szCs w:val="24"/>
        </w:rPr>
        <w:t xml:space="preserve">, a koji su se nalazili na tržištu 2015. godine (odjeljak </w:t>
      </w:r>
      <w:r w:rsidR="0065117D" w:rsidRPr="0066693A">
        <w:rPr>
          <w:rFonts w:ascii="Cambria" w:eastAsia="Calibri" w:hAnsi="Cambria" w:cs="Calibri"/>
          <w:sz w:val="24"/>
          <w:szCs w:val="24"/>
        </w:rPr>
        <w:t>3</w:t>
      </w:r>
      <w:r w:rsidR="00492A5D" w:rsidRPr="0066693A">
        <w:rPr>
          <w:rFonts w:ascii="Cambria" w:eastAsia="Calibri" w:hAnsi="Cambria" w:cs="Calibri"/>
          <w:sz w:val="24"/>
          <w:szCs w:val="24"/>
        </w:rPr>
        <w:t>.12).</w:t>
      </w:r>
    </w:p>
    <w:p w14:paraId="21395B6D" w14:textId="4C180171" w:rsidR="003103C7" w:rsidRPr="0066693A" w:rsidRDefault="00111F06" w:rsidP="002B1C04">
      <w:pPr>
        <w:spacing w:before="120" w:after="60" w:line="240" w:lineRule="auto"/>
        <w:ind w:right="282"/>
        <w:jc w:val="both"/>
        <w:rPr>
          <w:rFonts w:ascii="Cambria" w:eastAsia="Calibri" w:hAnsi="Cambria" w:cs="Calibri"/>
          <w:sz w:val="24"/>
          <w:szCs w:val="24"/>
        </w:rPr>
      </w:pPr>
      <w:r w:rsidRPr="0066693A">
        <w:rPr>
          <w:rFonts w:ascii="Cambria" w:eastAsia="Calibri" w:hAnsi="Cambria" w:cs="Calibri"/>
          <w:sz w:val="24"/>
          <w:szCs w:val="24"/>
        </w:rPr>
        <w:t>Z</w:t>
      </w:r>
      <w:r w:rsidR="003103C7" w:rsidRPr="0066693A">
        <w:rPr>
          <w:rFonts w:ascii="Cambria" w:eastAsia="Calibri" w:hAnsi="Cambria" w:cs="Calibri"/>
          <w:sz w:val="24"/>
          <w:szCs w:val="24"/>
        </w:rPr>
        <w:t>a korak</w:t>
      </w:r>
      <w:r w:rsidR="002C3A7B" w:rsidRPr="0066693A">
        <w:rPr>
          <w:rFonts w:ascii="Cambria" w:eastAsia="Calibri" w:hAnsi="Cambria" w:cs="Calibri"/>
          <w:sz w:val="24"/>
          <w:szCs w:val="24"/>
        </w:rPr>
        <w:t xml:space="preserve"> 8</w:t>
      </w:r>
      <w:r w:rsidR="004C4E16" w:rsidRPr="0066693A">
        <w:rPr>
          <w:rFonts w:ascii="Cambria" w:eastAsia="Calibri" w:hAnsi="Cambria" w:cs="Calibri"/>
          <w:sz w:val="24"/>
          <w:szCs w:val="24"/>
        </w:rPr>
        <w:t xml:space="preserve"> –</w:t>
      </w:r>
      <w:r w:rsidR="002C3A7B" w:rsidRPr="0066693A">
        <w:rPr>
          <w:rFonts w:ascii="Cambria" w:eastAsia="Calibri" w:hAnsi="Cambria" w:cs="Calibri"/>
          <w:sz w:val="24"/>
          <w:szCs w:val="24"/>
        </w:rPr>
        <w:t xml:space="preserve"> </w:t>
      </w:r>
      <w:r w:rsidR="00B660A5" w:rsidRPr="0066693A">
        <w:rPr>
          <w:rFonts w:ascii="Cambria" w:eastAsia="Calibri" w:hAnsi="Cambria" w:cs="Calibri"/>
          <w:i/>
          <w:sz w:val="24"/>
          <w:szCs w:val="24"/>
        </w:rPr>
        <w:t xml:space="preserve">različiti </w:t>
      </w:r>
      <w:r w:rsidR="003103C7" w:rsidRPr="0066693A">
        <w:rPr>
          <w:rFonts w:ascii="Cambria" w:eastAsia="Calibri" w:hAnsi="Cambria" w:cs="Calibri"/>
          <w:i/>
          <w:sz w:val="24"/>
          <w:szCs w:val="24"/>
        </w:rPr>
        <w:t>izvori ispuštanja žive</w:t>
      </w:r>
      <w:r w:rsidR="002C3A7B" w:rsidRPr="0066693A">
        <w:rPr>
          <w:rFonts w:ascii="Cambria" w:eastAsia="Calibri" w:hAnsi="Cambria" w:cs="Calibri"/>
          <w:i/>
          <w:sz w:val="24"/>
          <w:szCs w:val="24"/>
        </w:rPr>
        <w:t>,</w:t>
      </w:r>
      <w:r w:rsidR="002C3A7B" w:rsidRPr="0066693A">
        <w:rPr>
          <w:rFonts w:ascii="Cambria" w:eastAsia="Calibri" w:hAnsi="Cambria" w:cs="Calibri"/>
          <w:sz w:val="24"/>
          <w:szCs w:val="24"/>
        </w:rPr>
        <w:t xml:space="preserve"> </w:t>
      </w:r>
      <w:r w:rsidR="003103C7" w:rsidRPr="0066693A">
        <w:rPr>
          <w:rFonts w:ascii="Cambria" w:eastAsia="Calibri" w:hAnsi="Cambria" w:cs="Calibri"/>
          <w:sz w:val="24"/>
          <w:szCs w:val="24"/>
        </w:rPr>
        <w:t xml:space="preserve">odgovori dati u </w:t>
      </w:r>
      <w:r w:rsidR="00DA121B" w:rsidRPr="0066693A">
        <w:rPr>
          <w:rFonts w:ascii="Cambria" w:eastAsia="Calibri" w:hAnsi="Cambria" w:cs="Calibri"/>
          <w:sz w:val="24"/>
          <w:szCs w:val="24"/>
        </w:rPr>
        <w:t xml:space="preserve">Zbirci </w:t>
      </w:r>
      <w:r w:rsidR="00984B2B" w:rsidRPr="0066693A">
        <w:rPr>
          <w:rFonts w:ascii="Cambria" w:eastAsia="Calibri" w:hAnsi="Cambria" w:cs="Calibri"/>
          <w:sz w:val="24"/>
          <w:szCs w:val="24"/>
        </w:rPr>
        <w:t>alatki</w:t>
      </w:r>
      <w:r w:rsidR="00DA121B" w:rsidRPr="0066693A">
        <w:rPr>
          <w:rFonts w:ascii="Cambria" w:eastAsia="Calibri" w:hAnsi="Cambria" w:cs="Calibri"/>
          <w:sz w:val="24"/>
          <w:szCs w:val="24"/>
        </w:rPr>
        <w:t xml:space="preserve"> u </w:t>
      </w:r>
      <w:r w:rsidR="00B660A5" w:rsidRPr="0066693A">
        <w:rPr>
          <w:rFonts w:ascii="Cambria" w:eastAsia="Calibri" w:hAnsi="Cambria" w:cs="Calibri"/>
          <w:sz w:val="24"/>
          <w:szCs w:val="24"/>
        </w:rPr>
        <w:t xml:space="preserve">excel </w:t>
      </w:r>
      <w:r w:rsidR="00DA121B" w:rsidRPr="0066693A">
        <w:rPr>
          <w:rFonts w:ascii="Cambria" w:eastAsia="Calibri" w:hAnsi="Cambria" w:cs="Calibri"/>
          <w:sz w:val="24"/>
          <w:szCs w:val="24"/>
        </w:rPr>
        <w:t>tabeli</w:t>
      </w:r>
      <w:r w:rsidR="003103C7" w:rsidRPr="0066693A">
        <w:rPr>
          <w:rFonts w:ascii="Cambria" w:eastAsia="Calibri" w:hAnsi="Cambria" w:cs="Calibri"/>
          <w:sz w:val="24"/>
          <w:szCs w:val="24"/>
        </w:rPr>
        <w:t xml:space="preserve"> uglavnom </w:t>
      </w:r>
      <w:r w:rsidR="004C4E16" w:rsidRPr="0066693A">
        <w:rPr>
          <w:rFonts w:ascii="Cambria" w:eastAsia="Calibri" w:hAnsi="Cambria" w:cs="Calibri"/>
          <w:sz w:val="24"/>
          <w:szCs w:val="24"/>
        </w:rPr>
        <w:t xml:space="preserve">su </w:t>
      </w:r>
      <w:r w:rsidR="003103C7" w:rsidRPr="0066693A">
        <w:rPr>
          <w:rFonts w:ascii="Cambria" w:eastAsia="Calibri" w:hAnsi="Cambria" w:cs="Calibri"/>
          <w:sz w:val="24"/>
          <w:szCs w:val="24"/>
        </w:rPr>
        <w:t>bili zasnovani na ulaznim podacima dobijen</w:t>
      </w:r>
      <w:r w:rsidR="00C31B7F" w:rsidRPr="0066693A">
        <w:rPr>
          <w:rFonts w:ascii="Cambria" w:eastAsia="Calibri" w:hAnsi="Cambria" w:cs="Calibri"/>
          <w:sz w:val="24"/>
          <w:szCs w:val="24"/>
        </w:rPr>
        <w:t>i</w:t>
      </w:r>
      <w:r w:rsidR="003103C7" w:rsidRPr="0066693A">
        <w:rPr>
          <w:rFonts w:ascii="Cambria" w:eastAsia="Calibri" w:hAnsi="Cambria" w:cs="Calibri"/>
          <w:sz w:val="24"/>
          <w:szCs w:val="24"/>
        </w:rPr>
        <w:t xml:space="preserve">m od različitih </w:t>
      </w:r>
      <w:r w:rsidRPr="0066693A">
        <w:rPr>
          <w:rFonts w:ascii="Cambria" w:eastAsia="Calibri" w:hAnsi="Cambria" w:cs="Calibri"/>
          <w:sz w:val="24"/>
          <w:szCs w:val="24"/>
        </w:rPr>
        <w:t>nadležnih</w:t>
      </w:r>
      <w:r w:rsidR="003103C7" w:rsidRPr="0066693A">
        <w:rPr>
          <w:rFonts w:ascii="Cambria" w:eastAsia="Calibri" w:hAnsi="Cambria" w:cs="Calibri"/>
          <w:sz w:val="24"/>
          <w:szCs w:val="24"/>
        </w:rPr>
        <w:t xml:space="preserve"> institucija</w:t>
      </w:r>
      <w:r w:rsidR="00D11AF0" w:rsidRPr="0066693A">
        <w:rPr>
          <w:rFonts w:ascii="Cambria" w:eastAsia="Calibri" w:hAnsi="Cambria" w:cs="Calibri"/>
          <w:sz w:val="24"/>
          <w:szCs w:val="24"/>
        </w:rPr>
        <w:t xml:space="preserve">. </w:t>
      </w:r>
      <w:r w:rsidR="00C31B7F" w:rsidRPr="0066693A">
        <w:rPr>
          <w:rFonts w:ascii="Cambria" w:eastAsia="Calibri" w:hAnsi="Cambria" w:cs="Calibri"/>
          <w:sz w:val="24"/>
          <w:szCs w:val="24"/>
        </w:rPr>
        <w:t xml:space="preserve">Informacije o tim kategorijama su neposredno tražene i dobijene od subjekata koji se bave </w:t>
      </w:r>
      <w:r w:rsidR="00D82007" w:rsidRPr="0066693A">
        <w:rPr>
          <w:rFonts w:ascii="Cambria" w:eastAsia="Calibri" w:hAnsi="Cambria" w:cs="Calibri"/>
          <w:sz w:val="24"/>
          <w:szCs w:val="24"/>
        </w:rPr>
        <w:t xml:space="preserve">tim </w:t>
      </w:r>
      <w:r w:rsidR="007D432E" w:rsidRPr="0066693A">
        <w:rPr>
          <w:rFonts w:ascii="Cambria" w:eastAsia="Calibri" w:hAnsi="Cambria" w:cs="Calibri"/>
          <w:sz w:val="24"/>
          <w:szCs w:val="24"/>
        </w:rPr>
        <w:t>a</w:t>
      </w:r>
      <w:r w:rsidR="00984B2B" w:rsidRPr="0066693A">
        <w:rPr>
          <w:rFonts w:ascii="Cambria" w:eastAsia="Calibri" w:hAnsi="Cambria" w:cs="Calibri"/>
          <w:sz w:val="24"/>
          <w:szCs w:val="24"/>
        </w:rPr>
        <w:t>ktivnostima</w:t>
      </w:r>
      <w:r w:rsidR="00C31B7F" w:rsidRPr="0066693A">
        <w:rPr>
          <w:rFonts w:ascii="Cambria" w:eastAsia="Calibri" w:hAnsi="Cambria" w:cs="Calibri"/>
          <w:sz w:val="24"/>
          <w:szCs w:val="24"/>
        </w:rPr>
        <w:t>.</w:t>
      </w:r>
    </w:p>
    <w:p w14:paraId="30753BD1" w14:textId="77777777" w:rsidR="002C3A7B" w:rsidRPr="0066693A" w:rsidRDefault="003103C7" w:rsidP="002B1C04">
      <w:pPr>
        <w:spacing w:before="120" w:after="60" w:line="240" w:lineRule="auto"/>
        <w:ind w:right="282"/>
        <w:jc w:val="both"/>
        <w:rPr>
          <w:rFonts w:ascii="Cambria" w:eastAsia="Calibri" w:hAnsi="Cambria" w:cs="Calibri"/>
          <w:b/>
          <w:sz w:val="24"/>
          <w:szCs w:val="24"/>
        </w:rPr>
      </w:pPr>
      <w:r w:rsidRPr="0066693A">
        <w:rPr>
          <w:rFonts w:ascii="Cambria" w:eastAsia="Calibri" w:hAnsi="Cambria" w:cs="Calibri"/>
          <w:b/>
          <w:sz w:val="24"/>
          <w:szCs w:val="24"/>
        </w:rPr>
        <w:t>Osnovni prioriteti za dalje procjene</w:t>
      </w:r>
      <w:r w:rsidR="002C3A7B" w:rsidRPr="0066693A">
        <w:rPr>
          <w:rFonts w:ascii="Cambria" w:eastAsia="Calibri" w:hAnsi="Cambria" w:cs="Calibri"/>
          <w:b/>
          <w:sz w:val="24"/>
          <w:szCs w:val="24"/>
        </w:rPr>
        <w:t>:</w:t>
      </w:r>
      <w:r w:rsidR="009C1211" w:rsidRPr="0066693A">
        <w:rPr>
          <w:rFonts w:ascii="Cambria" w:eastAsia="Calibri" w:hAnsi="Cambria" w:cs="Calibri"/>
          <w:b/>
          <w:sz w:val="24"/>
          <w:szCs w:val="24"/>
        </w:rPr>
        <w:t xml:space="preserve"> </w:t>
      </w:r>
    </w:p>
    <w:p w14:paraId="1C8484E3" w14:textId="31F9A4A9" w:rsidR="00BB4E4B" w:rsidRPr="0066693A" w:rsidRDefault="00354E6E" w:rsidP="002B1C04">
      <w:pPr>
        <w:spacing w:before="120" w:after="60" w:line="240" w:lineRule="auto"/>
        <w:ind w:right="282"/>
        <w:jc w:val="both"/>
        <w:rPr>
          <w:rFonts w:ascii="Cambria" w:eastAsia="Calibri" w:hAnsi="Cambria" w:cs="Calibri"/>
          <w:sz w:val="24"/>
          <w:szCs w:val="24"/>
        </w:rPr>
      </w:pPr>
      <w:r w:rsidRPr="0066693A">
        <w:rPr>
          <w:rFonts w:ascii="Cambria" w:eastAsia="Calibri" w:hAnsi="Cambria" w:cs="Calibri"/>
          <w:sz w:val="24"/>
          <w:szCs w:val="24"/>
        </w:rPr>
        <w:t>Procijenjene vrijednosti za</w:t>
      </w:r>
      <w:r w:rsidR="002C3A7B" w:rsidRPr="0066693A">
        <w:rPr>
          <w:rFonts w:ascii="Cambria" w:eastAsia="Calibri" w:hAnsi="Cambria" w:cs="Calibri"/>
          <w:sz w:val="24"/>
          <w:szCs w:val="24"/>
        </w:rPr>
        <w:t xml:space="preserve"> </w:t>
      </w:r>
      <w:r w:rsidR="005C610C" w:rsidRPr="0066693A">
        <w:rPr>
          <w:rFonts w:ascii="Cambria" w:eastAsia="Calibri" w:hAnsi="Cambria" w:cs="Calibri"/>
          <w:b/>
          <w:sz w:val="24"/>
          <w:szCs w:val="24"/>
        </w:rPr>
        <w:t>u</w:t>
      </w:r>
      <w:r w:rsidRPr="0066693A">
        <w:rPr>
          <w:rFonts w:ascii="Cambria" w:eastAsia="Calibri" w:hAnsi="Cambria" w:cs="Calibri"/>
          <w:b/>
          <w:sz w:val="24"/>
          <w:szCs w:val="24"/>
        </w:rPr>
        <w:t>potrebu i odlaganje drugih proizvoda</w:t>
      </w:r>
      <w:r w:rsidR="002C3A7B" w:rsidRPr="0066693A">
        <w:rPr>
          <w:rFonts w:ascii="Cambria" w:eastAsia="Calibri" w:hAnsi="Cambria" w:cs="Calibri"/>
          <w:sz w:val="24"/>
          <w:szCs w:val="24"/>
        </w:rPr>
        <w:t xml:space="preserve"> </w:t>
      </w:r>
      <w:r w:rsidRPr="0066693A">
        <w:rPr>
          <w:rFonts w:ascii="Cambria" w:eastAsia="Calibri" w:hAnsi="Cambria" w:cs="Calibri"/>
          <w:sz w:val="24"/>
          <w:szCs w:val="24"/>
        </w:rPr>
        <w:t xml:space="preserve">druga </w:t>
      </w:r>
      <w:r w:rsidR="004C4E16" w:rsidRPr="0066693A">
        <w:rPr>
          <w:rFonts w:ascii="Cambria" w:eastAsia="Calibri" w:hAnsi="Cambria" w:cs="Calibri"/>
          <w:sz w:val="24"/>
          <w:szCs w:val="24"/>
        </w:rPr>
        <w:t xml:space="preserve">su </w:t>
      </w:r>
      <w:r w:rsidRPr="0066693A">
        <w:rPr>
          <w:rFonts w:ascii="Cambria" w:eastAsia="Calibri" w:hAnsi="Cambria" w:cs="Calibri"/>
          <w:sz w:val="24"/>
          <w:szCs w:val="24"/>
        </w:rPr>
        <w:t>po značaju kategorija koja</w:t>
      </w:r>
      <w:r w:rsidR="002C3A7B" w:rsidRPr="0066693A">
        <w:rPr>
          <w:rFonts w:ascii="Cambria" w:eastAsia="Calibri" w:hAnsi="Cambria" w:cs="Calibri"/>
          <w:sz w:val="24"/>
          <w:szCs w:val="24"/>
        </w:rPr>
        <w:t xml:space="preserve"> </w:t>
      </w:r>
      <w:r w:rsidR="00BB4E4B" w:rsidRPr="0066693A">
        <w:rPr>
          <w:rFonts w:ascii="Cambria" w:eastAsia="Calibri" w:hAnsi="Cambria" w:cs="Calibri"/>
          <w:sz w:val="24"/>
          <w:szCs w:val="24"/>
        </w:rPr>
        <w:t>doprinosi ispuštanju žive u Crnoj Gori</w:t>
      </w:r>
      <w:r w:rsidR="002C3A7B" w:rsidRPr="0066693A">
        <w:rPr>
          <w:rFonts w:ascii="Cambria" w:eastAsia="Calibri" w:hAnsi="Cambria" w:cs="Calibri"/>
          <w:sz w:val="24"/>
          <w:szCs w:val="24"/>
        </w:rPr>
        <w:t>.</w:t>
      </w:r>
      <w:r w:rsidR="00BB4E4B" w:rsidRPr="0066693A">
        <w:rPr>
          <w:rFonts w:ascii="Cambria" w:eastAsia="Calibri" w:hAnsi="Cambria" w:cs="Calibri"/>
          <w:sz w:val="24"/>
          <w:szCs w:val="24"/>
        </w:rPr>
        <w:t xml:space="preserve"> </w:t>
      </w:r>
      <w:r w:rsidR="00614436" w:rsidRPr="0066693A">
        <w:rPr>
          <w:rFonts w:ascii="Cambria" w:eastAsia="Calibri" w:hAnsi="Cambria" w:cs="Calibri"/>
          <w:sz w:val="24"/>
          <w:szCs w:val="24"/>
        </w:rPr>
        <w:t xml:space="preserve">Podaci o uvozu često </w:t>
      </w:r>
      <w:r w:rsidR="004C4E16" w:rsidRPr="0066693A">
        <w:rPr>
          <w:rFonts w:ascii="Cambria" w:eastAsia="Calibri" w:hAnsi="Cambria" w:cs="Calibri"/>
          <w:sz w:val="24"/>
          <w:szCs w:val="24"/>
        </w:rPr>
        <w:t xml:space="preserve">su </w:t>
      </w:r>
      <w:r w:rsidR="00614436" w:rsidRPr="0066693A">
        <w:rPr>
          <w:rFonts w:ascii="Cambria" w:eastAsia="Calibri" w:hAnsi="Cambria" w:cs="Calibri"/>
          <w:sz w:val="24"/>
          <w:szCs w:val="24"/>
        </w:rPr>
        <w:t xml:space="preserve">nejasni </w:t>
      </w:r>
      <w:r w:rsidR="00F37295" w:rsidRPr="0066693A">
        <w:rPr>
          <w:rFonts w:ascii="Cambria" w:eastAsia="Calibri" w:hAnsi="Cambria" w:cs="Calibri"/>
          <w:sz w:val="24"/>
          <w:szCs w:val="24"/>
        </w:rPr>
        <w:t>za neke proizvode</w:t>
      </w:r>
      <w:r w:rsidR="00614436" w:rsidRPr="0066693A">
        <w:rPr>
          <w:rFonts w:ascii="Cambria" w:eastAsia="Calibri" w:hAnsi="Cambria" w:cs="Calibri"/>
          <w:sz w:val="24"/>
          <w:szCs w:val="24"/>
        </w:rPr>
        <w:t xml:space="preserve"> koji sadrže živu (npr. sfigmomanometri), </w:t>
      </w:r>
      <w:r w:rsidR="00F37295" w:rsidRPr="0066693A">
        <w:rPr>
          <w:rFonts w:ascii="Cambria" w:eastAsia="Calibri" w:hAnsi="Cambria" w:cs="Calibri"/>
          <w:sz w:val="24"/>
          <w:szCs w:val="24"/>
        </w:rPr>
        <w:t xml:space="preserve">kao i za </w:t>
      </w:r>
      <w:r w:rsidR="00614436" w:rsidRPr="0066693A">
        <w:rPr>
          <w:rFonts w:ascii="Cambria" w:eastAsia="Calibri" w:hAnsi="Cambria" w:cs="Calibri"/>
          <w:sz w:val="24"/>
          <w:szCs w:val="24"/>
        </w:rPr>
        <w:t>grup</w:t>
      </w:r>
      <w:r w:rsidR="00F37295" w:rsidRPr="0066693A">
        <w:rPr>
          <w:rFonts w:ascii="Cambria" w:eastAsia="Calibri" w:hAnsi="Cambria" w:cs="Calibri"/>
          <w:sz w:val="24"/>
          <w:szCs w:val="24"/>
        </w:rPr>
        <w:t>e</w:t>
      </w:r>
      <w:r w:rsidR="00614436" w:rsidRPr="0066693A">
        <w:rPr>
          <w:rFonts w:ascii="Cambria" w:eastAsia="Calibri" w:hAnsi="Cambria" w:cs="Calibri"/>
          <w:sz w:val="24"/>
          <w:szCs w:val="24"/>
        </w:rPr>
        <w:t xml:space="preserve"> proizvoda i stavk</w:t>
      </w:r>
      <w:r w:rsidR="00F37295" w:rsidRPr="0066693A">
        <w:rPr>
          <w:rFonts w:ascii="Cambria" w:eastAsia="Calibri" w:hAnsi="Cambria" w:cs="Calibri"/>
          <w:sz w:val="24"/>
          <w:szCs w:val="24"/>
        </w:rPr>
        <w:t>e</w:t>
      </w:r>
      <w:r w:rsidR="00614436" w:rsidRPr="0066693A">
        <w:rPr>
          <w:rFonts w:ascii="Cambria" w:eastAsia="Calibri" w:hAnsi="Cambria" w:cs="Calibri"/>
          <w:sz w:val="24"/>
          <w:szCs w:val="24"/>
        </w:rPr>
        <w:t xml:space="preserve"> zaveden</w:t>
      </w:r>
      <w:r w:rsidR="00F37295" w:rsidRPr="0066693A">
        <w:rPr>
          <w:rFonts w:ascii="Cambria" w:eastAsia="Calibri" w:hAnsi="Cambria" w:cs="Calibri"/>
          <w:sz w:val="24"/>
          <w:szCs w:val="24"/>
        </w:rPr>
        <w:t>e</w:t>
      </w:r>
      <w:r w:rsidR="00614436" w:rsidRPr="0066693A">
        <w:rPr>
          <w:rFonts w:ascii="Cambria" w:eastAsia="Calibri" w:hAnsi="Cambria" w:cs="Calibri"/>
          <w:sz w:val="24"/>
          <w:szCs w:val="24"/>
        </w:rPr>
        <w:t xml:space="preserve"> po</w:t>
      </w:r>
      <w:r w:rsidR="00F37295" w:rsidRPr="0066693A">
        <w:rPr>
          <w:rFonts w:ascii="Cambria" w:eastAsia="Calibri" w:hAnsi="Cambria" w:cs="Calibri"/>
          <w:sz w:val="24"/>
          <w:szCs w:val="24"/>
        </w:rPr>
        <w:t>d</w:t>
      </w:r>
      <w:r w:rsidR="00614436" w:rsidRPr="0066693A">
        <w:rPr>
          <w:rFonts w:ascii="Cambria" w:eastAsia="Calibri" w:hAnsi="Cambria" w:cs="Calibri"/>
          <w:sz w:val="24"/>
          <w:szCs w:val="24"/>
        </w:rPr>
        <w:t xml:space="preserve"> </w:t>
      </w:r>
      <w:r w:rsidR="00111F06" w:rsidRPr="0066693A">
        <w:rPr>
          <w:rFonts w:ascii="Cambria" w:eastAsia="Calibri" w:hAnsi="Cambria" w:cs="Calibri"/>
          <w:sz w:val="24"/>
          <w:szCs w:val="24"/>
        </w:rPr>
        <w:t xml:space="preserve">carinskim </w:t>
      </w:r>
      <w:r w:rsidR="004F5B68" w:rsidRPr="0066693A">
        <w:rPr>
          <w:rFonts w:ascii="Cambria" w:eastAsia="Calibri" w:hAnsi="Cambria" w:cs="Calibri"/>
          <w:sz w:val="24"/>
          <w:szCs w:val="24"/>
        </w:rPr>
        <w:t>oznakama HS-a</w:t>
      </w:r>
      <w:r w:rsidR="00614436" w:rsidRPr="0066693A">
        <w:rPr>
          <w:rFonts w:ascii="Cambria" w:eastAsia="Calibri" w:hAnsi="Cambria" w:cs="Calibri"/>
          <w:sz w:val="24"/>
          <w:szCs w:val="24"/>
        </w:rPr>
        <w:t>. Na primjer, oznake</w:t>
      </w:r>
      <w:r w:rsidR="004F5B68" w:rsidRPr="0066693A">
        <w:rPr>
          <w:rFonts w:ascii="Cambria" w:eastAsia="Calibri" w:hAnsi="Cambria" w:cs="Calibri"/>
          <w:sz w:val="24"/>
          <w:szCs w:val="24"/>
        </w:rPr>
        <w:t xml:space="preserve"> HS-a ne prave razliku između kompaktnih fluorescentnih </w:t>
      </w:r>
      <w:r w:rsidR="00F37295" w:rsidRPr="0066693A">
        <w:rPr>
          <w:rFonts w:ascii="Cambria" w:eastAsia="Calibri" w:hAnsi="Cambria" w:cs="Calibri"/>
          <w:sz w:val="24"/>
          <w:szCs w:val="24"/>
        </w:rPr>
        <w:t>svjetiljki</w:t>
      </w:r>
      <w:r w:rsidR="004F5B68" w:rsidRPr="0066693A">
        <w:rPr>
          <w:rFonts w:ascii="Cambria" w:eastAsia="Calibri" w:hAnsi="Cambria" w:cs="Calibri"/>
          <w:sz w:val="24"/>
          <w:szCs w:val="24"/>
        </w:rPr>
        <w:t xml:space="preserve"> (</w:t>
      </w:r>
      <w:r w:rsidR="00F37295" w:rsidRPr="0066693A">
        <w:rPr>
          <w:rFonts w:ascii="Cambria" w:eastAsia="Calibri" w:hAnsi="Cambria" w:cs="Calibri"/>
          <w:sz w:val="24"/>
          <w:szCs w:val="24"/>
        </w:rPr>
        <w:t>C</w:t>
      </w:r>
      <w:r w:rsidR="004F5B68" w:rsidRPr="0066693A">
        <w:rPr>
          <w:rFonts w:ascii="Cambria" w:eastAsia="Calibri" w:hAnsi="Cambria" w:cs="Calibri"/>
          <w:sz w:val="24"/>
          <w:szCs w:val="24"/>
        </w:rPr>
        <w:t>FL) i fluorescentnih cijevi (koj</w:t>
      </w:r>
      <w:r w:rsidR="00F37295" w:rsidRPr="0066693A">
        <w:rPr>
          <w:rFonts w:ascii="Cambria" w:eastAsia="Calibri" w:hAnsi="Cambria" w:cs="Calibri"/>
          <w:sz w:val="24"/>
          <w:szCs w:val="24"/>
        </w:rPr>
        <w:t>e</w:t>
      </w:r>
      <w:r w:rsidR="004F5B68" w:rsidRPr="0066693A">
        <w:rPr>
          <w:rFonts w:ascii="Cambria" w:eastAsia="Calibri" w:hAnsi="Cambria" w:cs="Calibri"/>
          <w:sz w:val="24"/>
          <w:szCs w:val="24"/>
        </w:rPr>
        <w:t xml:space="preserve"> imaju različit sadr</w:t>
      </w:r>
      <w:r w:rsidR="00124887" w:rsidRPr="0066693A">
        <w:rPr>
          <w:rFonts w:ascii="Cambria" w:eastAsia="Calibri" w:hAnsi="Cambria" w:cs="Calibri"/>
          <w:sz w:val="24"/>
          <w:szCs w:val="24"/>
        </w:rPr>
        <w:t xml:space="preserve">žaj žive). </w:t>
      </w:r>
      <w:r w:rsidR="004F5B68" w:rsidRPr="0066693A">
        <w:rPr>
          <w:rFonts w:ascii="Cambria" w:eastAsia="Calibri" w:hAnsi="Cambria" w:cs="Calibri"/>
          <w:sz w:val="24"/>
          <w:szCs w:val="24"/>
        </w:rPr>
        <w:t xml:space="preserve">Pored toga, sadržaj žive u energetski efikasnim </w:t>
      </w:r>
      <w:r w:rsidR="00B17EC3" w:rsidRPr="0066693A">
        <w:rPr>
          <w:rFonts w:ascii="Cambria" w:eastAsia="Calibri" w:hAnsi="Cambria" w:cs="Calibri"/>
          <w:sz w:val="24"/>
          <w:szCs w:val="24"/>
        </w:rPr>
        <w:t>svjetiljkama</w:t>
      </w:r>
      <w:r w:rsidR="004F5B68" w:rsidRPr="0066693A">
        <w:rPr>
          <w:rFonts w:ascii="Cambria" w:eastAsia="Calibri" w:hAnsi="Cambria" w:cs="Calibri"/>
          <w:sz w:val="24"/>
          <w:szCs w:val="24"/>
        </w:rPr>
        <w:t xml:space="preserve"> često </w:t>
      </w:r>
      <w:r w:rsidR="004C4E16" w:rsidRPr="0066693A">
        <w:rPr>
          <w:rFonts w:ascii="Cambria" w:eastAsia="Calibri" w:hAnsi="Cambria" w:cs="Calibri"/>
          <w:sz w:val="24"/>
          <w:szCs w:val="24"/>
        </w:rPr>
        <w:t xml:space="preserve">se </w:t>
      </w:r>
      <w:r w:rsidR="004F5B68" w:rsidRPr="0066693A">
        <w:rPr>
          <w:rFonts w:ascii="Cambria" w:eastAsia="Calibri" w:hAnsi="Cambria" w:cs="Calibri"/>
          <w:sz w:val="24"/>
          <w:szCs w:val="24"/>
        </w:rPr>
        <w:t xml:space="preserve">drastično razlikuje </w:t>
      </w:r>
      <w:r w:rsidR="0098367D" w:rsidRPr="0066693A">
        <w:rPr>
          <w:rFonts w:ascii="Cambria" w:eastAsia="Calibri" w:hAnsi="Cambria" w:cs="Calibri"/>
          <w:sz w:val="24"/>
          <w:szCs w:val="24"/>
        </w:rPr>
        <w:t>u zavisnosti</w:t>
      </w:r>
      <w:r w:rsidR="004F5B68" w:rsidRPr="0066693A">
        <w:rPr>
          <w:rFonts w:ascii="Cambria" w:eastAsia="Calibri" w:hAnsi="Cambria" w:cs="Calibri"/>
          <w:sz w:val="24"/>
          <w:szCs w:val="24"/>
        </w:rPr>
        <w:t xml:space="preserve"> od marke. Sto</w:t>
      </w:r>
      <w:r w:rsidR="00124887" w:rsidRPr="0066693A">
        <w:rPr>
          <w:rFonts w:ascii="Cambria" w:eastAsia="Calibri" w:hAnsi="Cambria" w:cs="Calibri"/>
          <w:sz w:val="24"/>
          <w:szCs w:val="24"/>
        </w:rPr>
        <w:t>g</w:t>
      </w:r>
      <w:r w:rsidR="004F5B68" w:rsidRPr="0066693A">
        <w:rPr>
          <w:rFonts w:ascii="Cambria" w:eastAsia="Calibri" w:hAnsi="Cambria" w:cs="Calibri"/>
          <w:sz w:val="24"/>
          <w:szCs w:val="24"/>
        </w:rPr>
        <w:t xml:space="preserve">a podatke o uvozu treba uporediti i unakrsno provjeriti u odnosu na informacije i podatke pribavljene </w:t>
      </w:r>
      <w:r w:rsidR="00F37295" w:rsidRPr="0066693A">
        <w:rPr>
          <w:rFonts w:ascii="Cambria" w:eastAsia="Calibri" w:hAnsi="Cambria" w:cs="Calibri"/>
          <w:sz w:val="24"/>
          <w:szCs w:val="24"/>
        </w:rPr>
        <w:t xml:space="preserve">iz drugih izvora (npr. </w:t>
      </w:r>
      <w:r w:rsidR="006C4DE7" w:rsidRPr="0066693A">
        <w:rPr>
          <w:rFonts w:ascii="Cambria" w:eastAsia="Calibri" w:hAnsi="Cambria" w:cs="Calibri"/>
          <w:sz w:val="24"/>
          <w:szCs w:val="24"/>
        </w:rPr>
        <w:t xml:space="preserve">od </w:t>
      </w:r>
      <w:r w:rsidR="00F37295" w:rsidRPr="0066693A">
        <w:rPr>
          <w:rFonts w:ascii="Cambria" w:eastAsia="Calibri" w:hAnsi="Cambria" w:cs="Calibri"/>
          <w:sz w:val="24"/>
          <w:szCs w:val="24"/>
        </w:rPr>
        <w:t>uvozn</w:t>
      </w:r>
      <w:r w:rsidR="000A18F7" w:rsidRPr="0066693A">
        <w:rPr>
          <w:rFonts w:ascii="Cambria" w:eastAsia="Calibri" w:hAnsi="Cambria" w:cs="Calibri"/>
          <w:sz w:val="24"/>
          <w:szCs w:val="24"/>
        </w:rPr>
        <w:t>i</w:t>
      </w:r>
      <w:r w:rsidR="00F37295" w:rsidRPr="0066693A">
        <w:rPr>
          <w:rFonts w:ascii="Cambria" w:eastAsia="Calibri" w:hAnsi="Cambria" w:cs="Calibri"/>
          <w:sz w:val="24"/>
          <w:szCs w:val="24"/>
        </w:rPr>
        <w:t>ka</w:t>
      </w:r>
      <w:r w:rsidR="004F5B68" w:rsidRPr="0066693A">
        <w:rPr>
          <w:rFonts w:ascii="Cambria" w:eastAsia="Calibri" w:hAnsi="Cambria" w:cs="Calibri"/>
          <w:sz w:val="24"/>
          <w:szCs w:val="24"/>
        </w:rPr>
        <w:t>/distributer</w:t>
      </w:r>
      <w:r w:rsidR="00F37295" w:rsidRPr="0066693A">
        <w:rPr>
          <w:rFonts w:ascii="Cambria" w:eastAsia="Calibri" w:hAnsi="Cambria" w:cs="Calibri"/>
          <w:sz w:val="24"/>
          <w:szCs w:val="24"/>
        </w:rPr>
        <w:t>a</w:t>
      </w:r>
      <w:r w:rsidR="004F5B68" w:rsidRPr="0066693A">
        <w:rPr>
          <w:rFonts w:ascii="Cambria" w:eastAsia="Calibri" w:hAnsi="Cambria" w:cs="Calibri"/>
          <w:sz w:val="24"/>
          <w:szCs w:val="24"/>
        </w:rPr>
        <w:t>; sprovođenje</w:t>
      </w:r>
      <w:r w:rsidR="006C4DE7" w:rsidRPr="0066693A">
        <w:rPr>
          <w:rFonts w:ascii="Cambria" w:eastAsia="Calibri" w:hAnsi="Cambria" w:cs="Calibri"/>
          <w:sz w:val="24"/>
          <w:szCs w:val="24"/>
        </w:rPr>
        <w:t>m</w:t>
      </w:r>
      <w:r w:rsidR="000A18F7" w:rsidRPr="0066693A">
        <w:rPr>
          <w:rFonts w:ascii="Cambria" w:eastAsia="Calibri" w:hAnsi="Cambria" w:cs="Calibri"/>
          <w:sz w:val="24"/>
          <w:szCs w:val="24"/>
        </w:rPr>
        <w:t xml:space="preserve"> procjena/anketiranje</w:t>
      </w:r>
      <w:r w:rsidR="006C4DE7" w:rsidRPr="0066693A">
        <w:rPr>
          <w:rFonts w:ascii="Cambria" w:eastAsia="Calibri" w:hAnsi="Cambria" w:cs="Calibri"/>
          <w:sz w:val="24"/>
          <w:szCs w:val="24"/>
        </w:rPr>
        <w:t>m</w:t>
      </w:r>
      <w:r w:rsidR="000A18F7" w:rsidRPr="0066693A">
        <w:rPr>
          <w:rFonts w:ascii="Cambria" w:eastAsia="Calibri" w:hAnsi="Cambria" w:cs="Calibri"/>
          <w:sz w:val="24"/>
          <w:szCs w:val="24"/>
        </w:rPr>
        <w:t xml:space="preserve"> korisnika</w:t>
      </w:r>
      <w:r w:rsidR="004F5B68" w:rsidRPr="0066693A">
        <w:rPr>
          <w:rFonts w:ascii="Cambria" w:eastAsia="Calibri" w:hAnsi="Cambria" w:cs="Calibri"/>
          <w:sz w:val="24"/>
          <w:szCs w:val="24"/>
        </w:rPr>
        <w:t xml:space="preserve"> itd.) </w:t>
      </w:r>
      <w:r w:rsidR="000A18F7" w:rsidRPr="0066693A">
        <w:rPr>
          <w:rFonts w:ascii="Cambria" w:eastAsia="Calibri" w:hAnsi="Cambria" w:cs="Calibri"/>
          <w:sz w:val="24"/>
          <w:szCs w:val="24"/>
        </w:rPr>
        <w:t>da</w:t>
      </w:r>
      <w:r w:rsidR="004F5B68" w:rsidRPr="0066693A">
        <w:rPr>
          <w:rFonts w:ascii="Cambria" w:eastAsia="Calibri" w:hAnsi="Cambria" w:cs="Calibri"/>
          <w:sz w:val="24"/>
          <w:szCs w:val="24"/>
        </w:rPr>
        <w:t xml:space="preserve"> bi se stekla jasna i precizna slika o trenutnom stanju. </w:t>
      </w:r>
    </w:p>
    <w:p w14:paraId="2586DB6C" w14:textId="53E87A7B" w:rsidR="0020570C" w:rsidRPr="0066693A" w:rsidRDefault="00DC73CF" w:rsidP="002B1C04">
      <w:pPr>
        <w:spacing w:before="120" w:after="60" w:line="240" w:lineRule="auto"/>
        <w:ind w:right="282"/>
        <w:jc w:val="both"/>
        <w:rPr>
          <w:rFonts w:ascii="Cambria" w:eastAsia="Calibri" w:hAnsi="Cambria" w:cs="Calibri"/>
          <w:sz w:val="24"/>
          <w:szCs w:val="24"/>
        </w:rPr>
      </w:pPr>
      <w:r w:rsidRPr="0066693A">
        <w:rPr>
          <w:rFonts w:ascii="Cambria" w:eastAsia="Calibri" w:hAnsi="Cambria" w:cs="Calibri"/>
          <w:b/>
          <w:sz w:val="24"/>
          <w:szCs w:val="24"/>
        </w:rPr>
        <w:t>Sadr</w:t>
      </w:r>
      <w:r w:rsidR="00AA7C90" w:rsidRPr="0066693A">
        <w:rPr>
          <w:rFonts w:ascii="Cambria" w:eastAsia="Calibri" w:hAnsi="Cambria" w:cs="Calibri"/>
          <w:b/>
          <w:sz w:val="24"/>
          <w:szCs w:val="24"/>
        </w:rPr>
        <w:t xml:space="preserve">žaj žive u </w:t>
      </w:r>
      <w:r w:rsidR="000A18F7" w:rsidRPr="0066693A">
        <w:rPr>
          <w:rFonts w:ascii="Cambria" w:eastAsia="Calibri" w:hAnsi="Cambria" w:cs="Calibri"/>
          <w:b/>
          <w:sz w:val="24"/>
          <w:szCs w:val="24"/>
        </w:rPr>
        <w:t>energentu</w:t>
      </w:r>
      <w:r w:rsidR="00AA7C90" w:rsidRPr="0066693A">
        <w:rPr>
          <w:rFonts w:ascii="Cambria" w:eastAsia="Calibri" w:hAnsi="Cambria" w:cs="Calibri"/>
          <w:b/>
          <w:sz w:val="24"/>
          <w:szCs w:val="24"/>
        </w:rPr>
        <w:t xml:space="preserve"> za proizvodnju energije</w:t>
      </w:r>
      <w:r w:rsidR="00B469A3">
        <w:rPr>
          <w:rFonts w:ascii="Cambria" w:eastAsia="Calibri" w:hAnsi="Cambria" w:cs="Calibri"/>
          <w:sz w:val="24"/>
          <w:szCs w:val="24"/>
        </w:rPr>
        <w:t>-</w:t>
      </w:r>
      <w:r w:rsidR="00BB2966" w:rsidRPr="0066693A">
        <w:rPr>
          <w:rFonts w:ascii="Cambria" w:eastAsia="Calibri" w:hAnsi="Cambria" w:cs="Calibri"/>
          <w:sz w:val="24"/>
          <w:szCs w:val="24"/>
        </w:rPr>
        <w:t xml:space="preserve">treba dodatno istražiti porijeklo i sadržaj žive u uglju i </w:t>
      </w:r>
      <w:r w:rsidR="00AC0F1A" w:rsidRPr="0066693A">
        <w:rPr>
          <w:rFonts w:ascii="Cambria" w:eastAsia="Calibri" w:hAnsi="Cambria" w:cs="Calibri"/>
          <w:sz w:val="24"/>
          <w:szCs w:val="24"/>
        </w:rPr>
        <w:t xml:space="preserve">teškoj </w:t>
      </w:r>
      <w:r w:rsidR="00BB2966" w:rsidRPr="0066693A">
        <w:rPr>
          <w:rFonts w:ascii="Cambria" w:eastAsia="Calibri" w:hAnsi="Cambria" w:cs="Calibri"/>
          <w:sz w:val="24"/>
          <w:szCs w:val="24"/>
        </w:rPr>
        <w:t>nafti koji se koriste u Crnoj Gori</w:t>
      </w:r>
      <w:r w:rsidR="002C3A7B" w:rsidRPr="0066693A">
        <w:rPr>
          <w:rFonts w:ascii="Cambria" w:eastAsia="Calibri" w:hAnsi="Cambria" w:cs="Calibri"/>
          <w:sz w:val="24"/>
          <w:szCs w:val="24"/>
        </w:rPr>
        <w:t xml:space="preserve"> (</w:t>
      </w:r>
      <w:r w:rsidR="00BB2966" w:rsidRPr="0066693A">
        <w:rPr>
          <w:rFonts w:ascii="Cambria" w:eastAsia="Calibri" w:hAnsi="Cambria" w:cs="Calibri"/>
          <w:sz w:val="24"/>
          <w:szCs w:val="24"/>
        </w:rPr>
        <w:t>domaći ili iz uvoza</w:t>
      </w:r>
      <w:r w:rsidR="0020570C" w:rsidRPr="0066693A">
        <w:rPr>
          <w:rFonts w:ascii="Cambria" w:eastAsia="Calibri" w:hAnsi="Cambria" w:cs="Calibri"/>
          <w:sz w:val="24"/>
          <w:szCs w:val="24"/>
        </w:rPr>
        <w:t>).</w:t>
      </w:r>
    </w:p>
    <w:p w14:paraId="241FFCB1" w14:textId="31427105" w:rsidR="002C3A7B" w:rsidRPr="0066693A" w:rsidRDefault="002C3A7B" w:rsidP="002B1C04">
      <w:pPr>
        <w:spacing w:before="120" w:after="60" w:line="240" w:lineRule="auto"/>
        <w:ind w:right="282"/>
        <w:jc w:val="both"/>
        <w:rPr>
          <w:rFonts w:ascii="Cambria" w:eastAsia="Calibri" w:hAnsi="Cambria" w:cs="Calibri"/>
          <w:sz w:val="24"/>
          <w:szCs w:val="24"/>
        </w:rPr>
      </w:pPr>
      <w:r w:rsidRPr="0066693A">
        <w:rPr>
          <w:rFonts w:ascii="Cambria" w:eastAsia="Calibri" w:hAnsi="Cambria" w:cs="Calibri"/>
          <w:b/>
          <w:sz w:val="24"/>
          <w:szCs w:val="24"/>
        </w:rPr>
        <w:t>Ele</w:t>
      </w:r>
      <w:r w:rsidR="00AA7C90" w:rsidRPr="0066693A">
        <w:rPr>
          <w:rFonts w:ascii="Cambria" w:eastAsia="Calibri" w:hAnsi="Cambria" w:cs="Calibri"/>
          <w:b/>
          <w:sz w:val="24"/>
          <w:szCs w:val="24"/>
        </w:rPr>
        <w:t>ktrični prekidači</w:t>
      </w:r>
      <w:r w:rsidR="00B469A3">
        <w:rPr>
          <w:rFonts w:ascii="Cambria" w:eastAsia="Calibri" w:hAnsi="Cambria" w:cs="Calibri"/>
          <w:sz w:val="24"/>
          <w:szCs w:val="24"/>
        </w:rPr>
        <w:t>-</w:t>
      </w:r>
      <w:r w:rsidR="00D82007" w:rsidRPr="0066693A">
        <w:rPr>
          <w:rFonts w:ascii="Cambria" w:eastAsia="Calibri" w:hAnsi="Cambria" w:cs="Calibri"/>
          <w:sz w:val="24"/>
          <w:szCs w:val="24"/>
        </w:rPr>
        <w:t>dalja</w:t>
      </w:r>
      <w:r w:rsidR="00AC0F1A" w:rsidRPr="0066693A">
        <w:rPr>
          <w:rFonts w:ascii="Cambria" w:eastAsia="Calibri" w:hAnsi="Cambria" w:cs="Calibri"/>
          <w:sz w:val="24"/>
          <w:szCs w:val="24"/>
        </w:rPr>
        <w:t xml:space="preserve"> istraživanja </w:t>
      </w:r>
      <w:r w:rsidR="000A18F7" w:rsidRPr="0066693A">
        <w:rPr>
          <w:rFonts w:ascii="Cambria" w:eastAsia="Calibri" w:hAnsi="Cambria" w:cs="Calibri"/>
          <w:sz w:val="24"/>
          <w:szCs w:val="24"/>
        </w:rPr>
        <w:t xml:space="preserve">mogle </w:t>
      </w:r>
      <w:r w:rsidR="004C4E16" w:rsidRPr="0066693A">
        <w:rPr>
          <w:rFonts w:ascii="Cambria" w:eastAsia="Calibri" w:hAnsi="Cambria" w:cs="Calibri"/>
          <w:sz w:val="24"/>
          <w:szCs w:val="24"/>
        </w:rPr>
        <w:t xml:space="preserve">bi </w:t>
      </w:r>
      <w:r w:rsidR="000A18F7" w:rsidRPr="0066693A">
        <w:rPr>
          <w:rFonts w:ascii="Cambria" w:eastAsia="Calibri" w:hAnsi="Cambria" w:cs="Calibri"/>
          <w:sz w:val="24"/>
          <w:szCs w:val="24"/>
        </w:rPr>
        <w:t>uključiti</w:t>
      </w:r>
      <w:r w:rsidR="00AC0F1A" w:rsidRPr="0066693A">
        <w:rPr>
          <w:rFonts w:ascii="Cambria" w:eastAsia="Calibri" w:hAnsi="Cambria" w:cs="Calibri"/>
          <w:sz w:val="24"/>
          <w:szCs w:val="24"/>
        </w:rPr>
        <w:t xml:space="preserve"> električn</w:t>
      </w:r>
      <w:r w:rsidR="000A18F7" w:rsidRPr="0066693A">
        <w:rPr>
          <w:rFonts w:ascii="Cambria" w:eastAsia="Calibri" w:hAnsi="Cambria" w:cs="Calibri"/>
          <w:sz w:val="24"/>
          <w:szCs w:val="24"/>
        </w:rPr>
        <w:t xml:space="preserve">e </w:t>
      </w:r>
      <w:r w:rsidR="00AC0F1A" w:rsidRPr="0066693A">
        <w:rPr>
          <w:rFonts w:ascii="Cambria" w:eastAsia="Calibri" w:hAnsi="Cambria" w:cs="Calibri"/>
          <w:sz w:val="24"/>
          <w:szCs w:val="24"/>
        </w:rPr>
        <w:t>prekidač</w:t>
      </w:r>
      <w:r w:rsidR="000A18F7" w:rsidRPr="0066693A">
        <w:rPr>
          <w:rFonts w:ascii="Cambria" w:eastAsia="Calibri" w:hAnsi="Cambria" w:cs="Calibri"/>
          <w:sz w:val="24"/>
          <w:szCs w:val="24"/>
        </w:rPr>
        <w:t>e</w:t>
      </w:r>
      <w:r w:rsidR="00D82007" w:rsidRPr="0066693A">
        <w:rPr>
          <w:rFonts w:ascii="Cambria" w:eastAsia="Calibri" w:hAnsi="Cambria" w:cs="Calibri"/>
          <w:sz w:val="24"/>
          <w:szCs w:val="24"/>
        </w:rPr>
        <w:t>, d</w:t>
      </w:r>
      <w:r w:rsidR="00AC0F1A" w:rsidRPr="0066693A">
        <w:rPr>
          <w:rFonts w:ascii="Cambria" w:eastAsia="Calibri" w:hAnsi="Cambria" w:cs="Calibri"/>
          <w:sz w:val="24"/>
          <w:szCs w:val="24"/>
        </w:rPr>
        <w:t>etaljne informacije o toj oblasti</w:t>
      </w:r>
      <w:r w:rsidRPr="0066693A">
        <w:rPr>
          <w:rFonts w:ascii="Cambria" w:eastAsia="Calibri" w:hAnsi="Cambria" w:cs="Calibri"/>
          <w:sz w:val="24"/>
          <w:szCs w:val="24"/>
        </w:rPr>
        <w:t xml:space="preserve"> (</w:t>
      </w:r>
      <w:r w:rsidR="00AC0F1A" w:rsidRPr="0066693A">
        <w:rPr>
          <w:rFonts w:ascii="Cambria" w:eastAsia="Calibri" w:hAnsi="Cambria" w:cs="Calibri"/>
          <w:sz w:val="24"/>
          <w:szCs w:val="24"/>
        </w:rPr>
        <w:t>stvarne cifre nasuprot procjenama</w:t>
      </w:r>
      <w:r w:rsidRPr="0066693A">
        <w:rPr>
          <w:rFonts w:ascii="Cambria" w:eastAsia="Calibri" w:hAnsi="Cambria" w:cs="Calibri"/>
          <w:sz w:val="24"/>
          <w:szCs w:val="24"/>
        </w:rPr>
        <w:t xml:space="preserve">) </w:t>
      </w:r>
      <w:r w:rsidR="00111F06" w:rsidRPr="0066693A">
        <w:rPr>
          <w:rFonts w:ascii="Cambria" w:eastAsia="Calibri" w:hAnsi="Cambria" w:cs="Calibri"/>
          <w:sz w:val="24"/>
          <w:szCs w:val="24"/>
        </w:rPr>
        <w:t xml:space="preserve">mogu se dobiti </w:t>
      </w:r>
      <w:r w:rsidR="000A18F7" w:rsidRPr="0066693A">
        <w:rPr>
          <w:rFonts w:ascii="Cambria" w:eastAsia="Calibri" w:hAnsi="Cambria" w:cs="Calibri"/>
          <w:sz w:val="24"/>
          <w:szCs w:val="24"/>
        </w:rPr>
        <w:t>od</w:t>
      </w:r>
      <w:r w:rsidR="00AC0F1A" w:rsidRPr="0066693A">
        <w:rPr>
          <w:rFonts w:ascii="Cambria" w:eastAsia="Calibri" w:hAnsi="Cambria" w:cs="Calibri"/>
          <w:sz w:val="24"/>
          <w:szCs w:val="24"/>
        </w:rPr>
        <w:t xml:space="preserve"> </w:t>
      </w:r>
      <w:r w:rsidR="00932F14" w:rsidRPr="0066693A">
        <w:rPr>
          <w:rFonts w:ascii="Cambria" w:eastAsia="Calibri" w:hAnsi="Cambria" w:cs="Calibri"/>
          <w:sz w:val="24"/>
          <w:szCs w:val="24"/>
        </w:rPr>
        <w:t>industrijskog sektora</w:t>
      </w:r>
      <w:r w:rsidRPr="0066693A">
        <w:rPr>
          <w:rFonts w:ascii="Cambria" w:eastAsia="Calibri" w:hAnsi="Cambria" w:cs="Calibri"/>
          <w:sz w:val="24"/>
          <w:szCs w:val="24"/>
        </w:rPr>
        <w:t xml:space="preserve">, </w:t>
      </w:r>
      <w:r w:rsidR="00AC0F1A" w:rsidRPr="0066693A">
        <w:rPr>
          <w:rFonts w:ascii="Cambria" w:eastAsia="Calibri" w:hAnsi="Cambria" w:cs="Calibri"/>
          <w:sz w:val="24"/>
          <w:szCs w:val="24"/>
        </w:rPr>
        <w:t>mehaničar</w:t>
      </w:r>
      <w:r w:rsidR="000A18F7" w:rsidRPr="0066693A">
        <w:rPr>
          <w:rFonts w:ascii="Cambria" w:eastAsia="Calibri" w:hAnsi="Cambria" w:cs="Calibri"/>
          <w:sz w:val="24"/>
          <w:szCs w:val="24"/>
        </w:rPr>
        <w:t>a</w:t>
      </w:r>
      <w:r w:rsidR="00AC0F1A" w:rsidRPr="0066693A">
        <w:rPr>
          <w:rFonts w:ascii="Cambria" w:eastAsia="Calibri" w:hAnsi="Cambria" w:cs="Calibri"/>
          <w:sz w:val="24"/>
          <w:szCs w:val="24"/>
        </w:rPr>
        <w:t xml:space="preserve"> ili autoelektričar</w:t>
      </w:r>
      <w:r w:rsidR="000A18F7" w:rsidRPr="0066693A">
        <w:rPr>
          <w:rFonts w:ascii="Cambria" w:eastAsia="Calibri" w:hAnsi="Cambria" w:cs="Calibri"/>
          <w:sz w:val="24"/>
          <w:szCs w:val="24"/>
        </w:rPr>
        <w:t>a</w:t>
      </w:r>
      <w:r w:rsidRPr="0066693A">
        <w:rPr>
          <w:rFonts w:ascii="Cambria" w:eastAsia="Calibri" w:hAnsi="Cambria" w:cs="Calibri"/>
          <w:sz w:val="24"/>
          <w:szCs w:val="24"/>
        </w:rPr>
        <w:t>.</w:t>
      </w:r>
    </w:p>
    <w:p w14:paraId="7A2DE638" w14:textId="125EF9BC" w:rsidR="002C3A7B" w:rsidRPr="0066693A" w:rsidRDefault="00FC6407" w:rsidP="002B1C04">
      <w:pPr>
        <w:spacing w:before="120" w:after="60" w:line="240" w:lineRule="auto"/>
        <w:ind w:right="282"/>
        <w:jc w:val="both"/>
        <w:rPr>
          <w:rFonts w:ascii="Cambria" w:eastAsia="Calibri" w:hAnsi="Cambria" w:cs="Calibri"/>
          <w:sz w:val="24"/>
          <w:szCs w:val="24"/>
        </w:rPr>
      </w:pPr>
      <w:r w:rsidRPr="0066693A">
        <w:rPr>
          <w:rFonts w:ascii="Cambria" w:eastAsia="Calibri" w:hAnsi="Cambria" w:cs="Calibri"/>
          <w:b/>
          <w:sz w:val="24"/>
          <w:szCs w:val="24"/>
        </w:rPr>
        <w:t xml:space="preserve">Sadržaj žive u </w:t>
      </w:r>
      <w:r w:rsidR="000A18F7" w:rsidRPr="0066693A">
        <w:rPr>
          <w:rFonts w:ascii="Cambria" w:eastAsia="Calibri" w:hAnsi="Cambria" w:cs="Calibri"/>
          <w:b/>
          <w:sz w:val="24"/>
          <w:szCs w:val="24"/>
        </w:rPr>
        <w:t>zubnom</w:t>
      </w:r>
      <w:r w:rsidRPr="0066693A">
        <w:rPr>
          <w:rFonts w:ascii="Cambria" w:eastAsia="Calibri" w:hAnsi="Cambria" w:cs="Calibri"/>
          <w:b/>
          <w:sz w:val="24"/>
          <w:szCs w:val="24"/>
        </w:rPr>
        <w:t xml:space="preserve"> </w:t>
      </w:r>
      <w:r w:rsidR="00D82007" w:rsidRPr="0066693A">
        <w:rPr>
          <w:rFonts w:ascii="Cambria" w:eastAsia="Calibri" w:hAnsi="Cambria" w:cs="Calibri"/>
          <w:b/>
          <w:sz w:val="24"/>
          <w:szCs w:val="24"/>
        </w:rPr>
        <w:t>amalgam</w:t>
      </w:r>
      <w:r w:rsidR="00D82007" w:rsidRPr="0066693A">
        <w:rPr>
          <w:rFonts w:ascii="Cambria" w:eastAsia="Calibri" w:hAnsi="Cambria" w:cs="Calibri"/>
          <w:sz w:val="24"/>
          <w:szCs w:val="24"/>
        </w:rPr>
        <w:t xml:space="preserve"> -</w:t>
      </w:r>
      <w:r w:rsidR="002C3A7B" w:rsidRPr="0066693A">
        <w:rPr>
          <w:rFonts w:ascii="Cambria" w:eastAsia="Calibri" w:hAnsi="Cambria" w:cs="Calibri"/>
          <w:sz w:val="24"/>
          <w:szCs w:val="24"/>
        </w:rPr>
        <w:t xml:space="preserve"> </w:t>
      </w:r>
      <w:r w:rsidR="00AC0F1A" w:rsidRPr="0066693A">
        <w:rPr>
          <w:rFonts w:ascii="Cambria" w:eastAsia="Calibri" w:hAnsi="Cambria" w:cs="Calibri"/>
          <w:sz w:val="24"/>
          <w:szCs w:val="24"/>
        </w:rPr>
        <w:t>Javne stomatološ</w:t>
      </w:r>
      <w:r w:rsidR="000A18F7" w:rsidRPr="0066693A">
        <w:rPr>
          <w:rFonts w:ascii="Cambria" w:eastAsia="Calibri" w:hAnsi="Cambria" w:cs="Calibri"/>
          <w:sz w:val="24"/>
          <w:szCs w:val="24"/>
        </w:rPr>
        <w:t>ke ustanove još uvijek koriste zubni</w:t>
      </w:r>
      <w:r w:rsidR="00AC0F1A" w:rsidRPr="0066693A">
        <w:rPr>
          <w:rFonts w:ascii="Cambria" w:eastAsia="Calibri" w:hAnsi="Cambria" w:cs="Calibri"/>
          <w:sz w:val="24"/>
          <w:szCs w:val="24"/>
        </w:rPr>
        <w:t xml:space="preserve"> </w:t>
      </w:r>
      <w:r w:rsidR="00B660A5" w:rsidRPr="0066693A">
        <w:rPr>
          <w:rFonts w:ascii="Cambria" w:eastAsia="Calibri" w:hAnsi="Cambria" w:cs="Calibri"/>
          <w:sz w:val="24"/>
          <w:szCs w:val="24"/>
        </w:rPr>
        <w:t xml:space="preserve">živin </w:t>
      </w:r>
      <w:r w:rsidR="00AC0F1A" w:rsidRPr="0066693A">
        <w:rPr>
          <w:rFonts w:ascii="Cambria" w:eastAsia="Calibri" w:hAnsi="Cambria" w:cs="Calibri"/>
          <w:sz w:val="24"/>
          <w:szCs w:val="24"/>
        </w:rPr>
        <w:t xml:space="preserve">amalgam. Posebne prakse upravljanja </w:t>
      </w:r>
      <w:r w:rsidR="000A18F7" w:rsidRPr="0066693A">
        <w:rPr>
          <w:rFonts w:ascii="Cambria" w:eastAsia="Calibri" w:hAnsi="Cambria" w:cs="Calibri"/>
          <w:sz w:val="24"/>
          <w:szCs w:val="24"/>
        </w:rPr>
        <w:t>tokovima otpada</w:t>
      </w:r>
      <w:r w:rsidR="00AC0F1A" w:rsidRPr="0066693A">
        <w:rPr>
          <w:rFonts w:ascii="Cambria" w:eastAsia="Calibri" w:hAnsi="Cambria" w:cs="Calibri"/>
          <w:sz w:val="24"/>
          <w:szCs w:val="24"/>
        </w:rPr>
        <w:t xml:space="preserve"> koji sadrži živu još uvijek ni</w:t>
      </w:r>
      <w:r w:rsidR="00584AFD" w:rsidRPr="0066693A">
        <w:rPr>
          <w:rFonts w:ascii="Cambria" w:eastAsia="Calibri" w:hAnsi="Cambria" w:cs="Calibri"/>
          <w:sz w:val="24"/>
          <w:szCs w:val="24"/>
        </w:rPr>
        <w:t>je</w:t>
      </w:r>
      <w:r w:rsidR="00AC0F1A" w:rsidRPr="0066693A">
        <w:rPr>
          <w:rFonts w:ascii="Cambria" w:eastAsia="Calibri" w:hAnsi="Cambria" w:cs="Calibri"/>
          <w:sz w:val="24"/>
          <w:szCs w:val="24"/>
        </w:rPr>
        <w:t xml:space="preserve">su promovisane </w:t>
      </w:r>
      <w:r w:rsidR="00B660A5" w:rsidRPr="0066693A">
        <w:rPr>
          <w:rFonts w:ascii="Cambria" w:eastAsia="Calibri" w:hAnsi="Cambria" w:cs="Calibri"/>
          <w:sz w:val="24"/>
          <w:szCs w:val="24"/>
        </w:rPr>
        <w:t>i</w:t>
      </w:r>
      <w:r w:rsidR="00AC0F1A" w:rsidRPr="0066693A">
        <w:rPr>
          <w:rFonts w:ascii="Cambria" w:eastAsia="Calibri" w:hAnsi="Cambria" w:cs="Calibri"/>
          <w:sz w:val="24"/>
          <w:szCs w:val="24"/>
        </w:rPr>
        <w:t xml:space="preserve"> uspostavljene. </w:t>
      </w:r>
      <w:r w:rsidR="0020570C" w:rsidRPr="0066693A">
        <w:rPr>
          <w:rFonts w:ascii="Cambria" w:eastAsia="Calibri" w:hAnsi="Cambria" w:cs="Calibri"/>
          <w:sz w:val="24"/>
          <w:szCs w:val="24"/>
        </w:rPr>
        <w:t>Nadalje, potrebno je p</w:t>
      </w:r>
      <w:r w:rsidR="00B75FB3" w:rsidRPr="0066693A">
        <w:rPr>
          <w:rFonts w:ascii="Cambria" w:eastAsia="Calibri" w:hAnsi="Cambria" w:cs="Calibri"/>
          <w:sz w:val="24"/>
          <w:szCs w:val="24"/>
        </w:rPr>
        <w:t xml:space="preserve">romovisati rano djelovanje </w:t>
      </w:r>
      <w:r w:rsidR="00932F14" w:rsidRPr="0066693A">
        <w:rPr>
          <w:rFonts w:ascii="Cambria" w:eastAsia="Calibri" w:hAnsi="Cambria" w:cs="Calibri"/>
          <w:sz w:val="24"/>
          <w:szCs w:val="24"/>
        </w:rPr>
        <w:t>u cilju faznog izbacivanja</w:t>
      </w:r>
      <w:r w:rsidR="00B75FB3" w:rsidRPr="0066693A">
        <w:rPr>
          <w:rFonts w:ascii="Cambria" w:eastAsia="Calibri" w:hAnsi="Cambria" w:cs="Calibri"/>
          <w:sz w:val="24"/>
          <w:szCs w:val="24"/>
        </w:rPr>
        <w:t xml:space="preserve"> </w:t>
      </w:r>
      <w:r w:rsidR="00C876C0" w:rsidRPr="0066693A">
        <w:rPr>
          <w:rFonts w:ascii="Cambria" w:eastAsia="Calibri" w:hAnsi="Cambria" w:cs="Calibri"/>
          <w:sz w:val="24"/>
          <w:szCs w:val="24"/>
        </w:rPr>
        <w:t>zubnih</w:t>
      </w:r>
      <w:r w:rsidR="00B75FB3" w:rsidRPr="0066693A">
        <w:rPr>
          <w:rFonts w:ascii="Cambria" w:eastAsia="Calibri" w:hAnsi="Cambria" w:cs="Calibri"/>
          <w:sz w:val="24"/>
          <w:szCs w:val="24"/>
        </w:rPr>
        <w:t xml:space="preserve"> amalgama iz upotrebe, pri čemu treba</w:t>
      </w:r>
      <w:r w:rsidR="002C3A7B" w:rsidRPr="0066693A">
        <w:rPr>
          <w:rFonts w:ascii="Cambria" w:eastAsia="Calibri" w:hAnsi="Cambria" w:cs="Calibri"/>
          <w:sz w:val="24"/>
          <w:szCs w:val="24"/>
        </w:rPr>
        <w:t xml:space="preserve"> </w:t>
      </w:r>
      <w:r w:rsidR="00B75FB3" w:rsidRPr="0066693A">
        <w:rPr>
          <w:rFonts w:ascii="Cambria" w:eastAsia="Calibri" w:hAnsi="Cambria" w:cs="Calibri"/>
          <w:sz w:val="24"/>
          <w:szCs w:val="24"/>
        </w:rPr>
        <w:t xml:space="preserve">unaprijediti prakse upravljanja otpadom koji sadrži amalgame da bi se ispuštanje </w:t>
      </w:r>
      <w:r w:rsidR="00C876C0" w:rsidRPr="0066693A">
        <w:rPr>
          <w:rFonts w:ascii="Cambria" w:eastAsia="Calibri" w:hAnsi="Cambria" w:cs="Calibri"/>
          <w:sz w:val="24"/>
          <w:szCs w:val="24"/>
        </w:rPr>
        <w:t>u</w:t>
      </w:r>
      <w:r w:rsidR="00B75FB3" w:rsidRPr="0066693A">
        <w:rPr>
          <w:rFonts w:ascii="Cambria" w:eastAsia="Calibri" w:hAnsi="Cambria" w:cs="Calibri"/>
          <w:sz w:val="24"/>
          <w:szCs w:val="24"/>
        </w:rPr>
        <w:t xml:space="preserve"> životnu sredinu svelo na najmanju mjeru.</w:t>
      </w:r>
      <w:r w:rsidR="0020570C" w:rsidRPr="0066693A">
        <w:rPr>
          <w:rFonts w:ascii="Cambria" w:eastAsia="Calibri" w:hAnsi="Cambria" w:cs="Calibri"/>
          <w:sz w:val="24"/>
          <w:szCs w:val="24"/>
        </w:rPr>
        <w:t xml:space="preserve"> </w:t>
      </w:r>
    </w:p>
    <w:p w14:paraId="065ADBDB" w14:textId="330C339A" w:rsidR="00741BCA" w:rsidRPr="0066693A" w:rsidRDefault="00FC6407" w:rsidP="002B1C04">
      <w:pPr>
        <w:autoSpaceDE w:val="0"/>
        <w:autoSpaceDN w:val="0"/>
        <w:adjustRightInd w:val="0"/>
        <w:spacing w:before="120" w:after="60" w:line="240" w:lineRule="auto"/>
        <w:ind w:right="282"/>
        <w:jc w:val="both"/>
        <w:rPr>
          <w:rFonts w:ascii="Cambria" w:eastAsia="Calibri" w:hAnsi="Cambria" w:cs="Calibri"/>
          <w:sz w:val="24"/>
          <w:szCs w:val="24"/>
        </w:rPr>
      </w:pPr>
      <w:r w:rsidRPr="0066693A">
        <w:rPr>
          <w:rFonts w:ascii="Cambria" w:eastAsia="Calibri" w:hAnsi="Cambria" w:cs="Calibri"/>
          <w:sz w:val="24"/>
          <w:szCs w:val="24"/>
        </w:rPr>
        <w:lastRenderedPageBreak/>
        <w:t>Nacionalni inventar emisija ži</w:t>
      </w:r>
      <w:r w:rsidR="00943304" w:rsidRPr="0066693A">
        <w:rPr>
          <w:rFonts w:ascii="Cambria" w:eastAsia="Calibri" w:hAnsi="Cambria" w:cs="Calibri"/>
          <w:sz w:val="24"/>
          <w:szCs w:val="24"/>
        </w:rPr>
        <w:t xml:space="preserve">ve iz različitih sektora </w:t>
      </w:r>
      <w:r w:rsidR="00B660A5" w:rsidRPr="0066693A">
        <w:rPr>
          <w:rFonts w:ascii="Cambria" w:eastAsia="Calibri" w:hAnsi="Cambria" w:cs="Calibri"/>
          <w:sz w:val="24"/>
          <w:szCs w:val="24"/>
        </w:rPr>
        <w:t xml:space="preserve">izradio </w:t>
      </w:r>
      <w:r w:rsidR="00943304" w:rsidRPr="0066693A">
        <w:rPr>
          <w:rFonts w:ascii="Cambria" w:eastAsia="Calibri" w:hAnsi="Cambria" w:cs="Calibri"/>
          <w:sz w:val="24"/>
          <w:szCs w:val="24"/>
        </w:rPr>
        <w:t>je</w:t>
      </w:r>
      <w:r w:rsidRPr="0066693A">
        <w:rPr>
          <w:rFonts w:ascii="Cambria" w:eastAsia="Calibri" w:hAnsi="Cambria" w:cs="Calibri"/>
          <w:sz w:val="24"/>
          <w:szCs w:val="24"/>
        </w:rPr>
        <w:t xml:space="preserve"> Centar za ekotoksikološ</w:t>
      </w:r>
      <w:r w:rsidR="00B75FB3" w:rsidRPr="0066693A">
        <w:rPr>
          <w:rFonts w:ascii="Cambria" w:eastAsia="Calibri" w:hAnsi="Cambria" w:cs="Calibri"/>
          <w:sz w:val="24"/>
          <w:szCs w:val="24"/>
        </w:rPr>
        <w:t>k</w:t>
      </w:r>
      <w:r w:rsidRPr="0066693A">
        <w:rPr>
          <w:rFonts w:ascii="Cambria" w:eastAsia="Calibri" w:hAnsi="Cambria" w:cs="Calibri"/>
          <w:sz w:val="24"/>
          <w:szCs w:val="24"/>
        </w:rPr>
        <w:t>a is</w:t>
      </w:r>
      <w:r w:rsidR="00B13A89" w:rsidRPr="0066693A">
        <w:rPr>
          <w:rFonts w:ascii="Cambria" w:eastAsia="Calibri" w:hAnsi="Cambria" w:cs="Calibri"/>
          <w:sz w:val="24"/>
          <w:szCs w:val="24"/>
        </w:rPr>
        <w:t>pit</w:t>
      </w:r>
      <w:r w:rsidRPr="0066693A">
        <w:rPr>
          <w:rFonts w:ascii="Cambria" w:eastAsia="Calibri" w:hAnsi="Cambria" w:cs="Calibri"/>
          <w:sz w:val="24"/>
          <w:szCs w:val="24"/>
        </w:rPr>
        <w:t>ivanja</w:t>
      </w:r>
      <w:r w:rsidR="00584AFD" w:rsidRPr="0066693A">
        <w:rPr>
          <w:rFonts w:ascii="Cambria" w:eastAsia="Calibri" w:hAnsi="Cambria" w:cs="Calibri"/>
          <w:sz w:val="24"/>
          <w:szCs w:val="24"/>
        </w:rPr>
        <w:t>,</w:t>
      </w:r>
      <w:r w:rsidRPr="0066693A">
        <w:rPr>
          <w:rFonts w:ascii="Cambria" w:eastAsia="Calibri" w:hAnsi="Cambria" w:cs="Calibri"/>
          <w:sz w:val="24"/>
          <w:szCs w:val="24"/>
        </w:rPr>
        <w:t xml:space="preserve"> Podgorica</w:t>
      </w:r>
      <w:r w:rsidR="00943304" w:rsidRPr="0066693A">
        <w:rPr>
          <w:rFonts w:ascii="Cambria" w:eastAsia="Calibri" w:hAnsi="Cambria" w:cs="Calibri"/>
          <w:sz w:val="24"/>
          <w:szCs w:val="24"/>
        </w:rPr>
        <w:t xml:space="preserve"> (CETI)</w:t>
      </w:r>
      <w:r w:rsidRPr="0066693A">
        <w:rPr>
          <w:rFonts w:ascii="Cambria" w:eastAsia="Calibri" w:hAnsi="Cambria" w:cs="Calibri"/>
          <w:sz w:val="24"/>
          <w:szCs w:val="24"/>
        </w:rPr>
        <w:t>.</w:t>
      </w:r>
      <w:r w:rsidR="00D82007" w:rsidRPr="0066693A">
        <w:rPr>
          <w:rFonts w:ascii="Cambria" w:eastAsia="Calibri" w:hAnsi="Cambria" w:cs="Calibri"/>
          <w:sz w:val="24"/>
          <w:szCs w:val="24"/>
        </w:rPr>
        <w:t xml:space="preserve"> </w:t>
      </w:r>
      <w:r w:rsidR="00D82007" w:rsidRPr="0066693A">
        <w:rPr>
          <w:rFonts w:ascii="Cambria" w:eastAsia="Calibri" w:hAnsi="Cambria" w:cs="Calibri"/>
          <w:b/>
          <w:sz w:val="24"/>
          <w:szCs w:val="24"/>
        </w:rPr>
        <w:t>Z</w:t>
      </w:r>
      <w:r w:rsidRPr="0066693A">
        <w:rPr>
          <w:rFonts w:ascii="Cambria" w:eastAsia="Times New Roman" w:hAnsi="Cambria" w:cs="Calibri"/>
          <w:b/>
          <w:sz w:val="24"/>
          <w:szCs w:val="24"/>
        </w:rPr>
        <w:t>a inventar su korišćeni</w:t>
      </w:r>
      <w:r w:rsidR="00943304" w:rsidRPr="0066693A">
        <w:rPr>
          <w:rFonts w:ascii="Cambria" w:eastAsia="Times New Roman" w:hAnsi="Cambria" w:cs="Calibri"/>
          <w:b/>
          <w:sz w:val="24"/>
          <w:szCs w:val="24"/>
        </w:rPr>
        <w:t xml:space="preserve"> </w:t>
      </w:r>
      <w:r w:rsidRPr="0066693A">
        <w:rPr>
          <w:rFonts w:ascii="Cambria" w:eastAsia="Times New Roman" w:hAnsi="Cambria" w:cs="Calibri"/>
          <w:b/>
          <w:sz w:val="24"/>
          <w:szCs w:val="24"/>
        </w:rPr>
        <w:t>podaci za 2015. godinu, tamo gdje su bili dostupni</w:t>
      </w:r>
      <w:r w:rsidR="00741BCA" w:rsidRPr="0066693A">
        <w:rPr>
          <w:rFonts w:ascii="Cambria" w:eastAsia="Times New Roman" w:hAnsi="Cambria" w:cs="Calibri"/>
          <w:b/>
          <w:sz w:val="24"/>
          <w:szCs w:val="24"/>
        </w:rPr>
        <w:t>.</w:t>
      </w:r>
      <w:r w:rsidR="00741BCA"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Rad na </w:t>
      </w:r>
      <w:r w:rsidR="00943304" w:rsidRPr="0066693A">
        <w:rPr>
          <w:rFonts w:ascii="Cambria" w:eastAsia="Times New Roman" w:hAnsi="Cambria" w:cs="Calibri"/>
          <w:sz w:val="24"/>
          <w:szCs w:val="24"/>
        </w:rPr>
        <w:t xml:space="preserve">nivou 1 </w:t>
      </w:r>
      <w:r w:rsidRPr="0066693A">
        <w:rPr>
          <w:rFonts w:ascii="Cambria" w:eastAsia="Times New Roman" w:hAnsi="Cambria" w:cs="Calibri"/>
          <w:sz w:val="24"/>
          <w:szCs w:val="24"/>
        </w:rPr>
        <w:t>inventar</w:t>
      </w:r>
      <w:r w:rsidR="00F377F8" w:rsidRPr="0066693A">
        <w:rPr>
          <w:rFonts w:ascii="Cambria" w:eastAsia="Times New Roman" w:hAnsi="Cambria" w:cs="Calibri"/>
          <w:sz w:val="24"/>
          <w:szCs w:val="24"/>
        </w:rPr>
        <w:t>a</w:t>
      </w:r>
      <w:r w:rsidRPr="0066693A">
        <w:rPr>
          <w:rFonts w:ascii="Cambria" w:eastAsia="Times New Roman" w:hAnsi="Cambria" w:cs="Calibri"/>
          <w:sz w:val="24"/>
          <w:szCs w:val="24"/>
        </w:rPr>
        <w:t xml:space="preserve"> započet je u novembru 2016, a završen u martu 2017. godine.</w:t>
      </w:r>
      <w:r w:rsidR="00741BCA" w:rsidRPr="0066693A">
        <w:rPr>
          <w:rFonts w:ascii="Cambria" w:eastAsia="Times New Roman" w:hAnsi="Cambria" w:cs="Calibri"/>
          <w:sz w:val="24"/>
          <w:szCs w:val="24"/>
        </w:rPr>
        <w:t xml:space="preserve"> </w:t>
      </w:r>
    </w:p>
    <w:p w14:paraId="66B11827" w14:textId="70112BE3" w:rsidR="00BD7CB6" w:rsidRPr="0066693A" w:rsidRDefault="0056509C" w:rsidP="002B1C04">
      <w:pPr>
        <w:pStyle w:val="Heading2"/>
        <w:spacing w:line="240" w:lineRule="auto"/>
        <w:ind w:right="282"/>
        <w:rPr>
          <w:rFonts w:ascii="Cambria" w:hAnsi="Cambria"/>
          <w:sz w:val="24"/>
          <w:szCs w:val="24"/>
        </w:rPr>
      </w:pPr>
      <w:bookmarkStart w:id="19" w:name="_Toc57917576"/>
      <w:r w:rsidRPr="0066693A">
        <w:rPr>
          <w:rFonts w:ascii="Cambria" w:hAnsi="Cambria"/>
          <w:sz w:val="24"/>
          <w:szCs w:val="24"/>
        </w:rPr>
        <w:t>3</w:t>
      </w:r>
      <w:r w:rsidR="004F0943" w:rsidRPr="0066693A">
        <w:rPr>
          <w:rFonts w:ascii="Cambria" w:hAnsi="Cambria"/>
          <w:sz w:val="24"/>
          <w:szCs w:val="24"/>
        </w:rPr>
        <w:t xml:space="preserve">.1 </w:t>
      </w:r>
      <w:r w:rsidR="006C4DE7" w:rsidRPr="0066693A">
        <w:rPr>
          <w:rFonts w:ascii="Cambria" w:hAnsi="Cambria"/>
          <w:sz w:val="24"/>
          <w:szCs w:val="24"/>
        </w:rPr>
        <w:t>Sažet prikaz</w:t>
      </w:r>
      <w:r w:rsidR="00943304" w:rsidRPr="0066693A">
        <w:rPr>
          <w:rFonts w:ascii="Cambria" w:hAnsi="Cambria"/>
          <w:sz w:val="24"/>
          <w:szCs w:val="24"/>
        </w:rPr>
        <w:t xml:space="preserve"> </w:t>
      </w:r>
      <w:r w:rsidR="00FC6407" w:rsidRPr="0066693A">
        <w:rPr>
          <w:rFonts w:ascii="Cambria" w:hAnsi="Cambria"/>
          <w:sz w:val="24"/>
          <w:szCs w:val="24"/>
        </w:rPr>
        <w:t>ispuštanj</w:t>
      </w:r>
      <w:r w:rsidR="006C4DE7" w:rsidRPr="0066693A">
        <w:rPr>
          <w:rFonts w:ascii="Cambria" w:hAnsi="Cambria"/>
          <w:sz w:val="24"/>
          <w:szCs w:val="24"/>
        </w:rPr>
        <w:t>a</w:t>
      </w:r>
      <w:r w:rsidR="00943304" w:rsidRPr="0066693A">
        <w:rPr>
          <w:rFonts w:ascii="Cambria" w:hAnsi="Cambria"/>
          <w:sz w:val="24"/>
          <w:szCs w:val="24"/>
        </w:rPr>
        <w:t xml:space="preserve"> </w:t>
      </w:r>
      <w:r w:rsidR="00FC6407" w:rsidRPr="0066693A">
        <w:rPr>
          <w:rFonts w:ascii="Cambria" w:hAnsi="Cambria"/>
          <w:sz w:val="24"/>
          <w:szCs w:val="24"/>
        </w:rPr>
        <w:t>žive</w:t>
      </w:r>
      <w:r w:rsidR="004F0943" w:rsidRPr="0066693A">
        <w:rPr>
          <w:rFonts w:ascii="Cambria" w:hAnsi="Cambria"/>
          <w:sz w:val="24"/>
          <w:szCs w:val="24"/>
        </w:rPr>
        <w:t xml:space="preserve">, </w:t>
      </w:r>
      <w:r w:rsidR="006C4DE7" w:rsidRPr="0066693A">
        <w:rPr>
          <w:rFonts w:ascii="Cambria" w:hAnsi="Cambria"/>
          <w:sz w:val="24"/>
          <w:szCs w:val="24"/>
        </w:rPr>
        <w:t>zaliha</w:t>
      </w:r>
      <w:r w:rsidR="004F0943" w:rsidRPr="0066693A">
        <w:rPr>
          <w:rFonts w:ascii="Cambria" w:hAnsi="Cambria"/>
          <w:sz w:val="24"/>
          <w:szCs w:val="24"/>
        </w:rPr>
        <w:t xml:space="preserve">, </w:t>
      </w:r>
      <w:r w:rsidR="00FA1C9A" w:rsidRPr="0066693A">
        <w:rPr>
          <w:rFonts w:ascii="Cambria" w:hAnsi="Cambria"/>
          <w:sz w:val="24"/>
          <w:szCs w:val="24"/>
        </w:rPr>
        <w:t>snabdijevanj</w:t>
      </w:r>
      <w:r w:rsidR="006C4DE7" w:rsidRPr="0066693A">
        <w:rPr>
          <w:rFonts w:ascii="Cambria" w:hAnsi="Cambria"/>
          <w:sz w:val="24"/>
          <w:szCs w:val="24"/>
        </w:rPr>
        <w:t>a</w:t>
      </w:r>
      <w:r w:rsidR="00FA1C9A" w:rsidRPr="0066693A">
        <w:rPr>
          <w:rFonts w:ascii="Cambria" w:hAnsi="Cambria"/>
          <w:sz w:val="24"/>
          <w:szCs w:val="24"/>
        </w:rPr>
        <w:t xml:space="preserve"> i trgovin</w:t>
      </w:r>
      <w:r w:rsidR="006C4DE7" w:rsidRPr="0066693A">
        <w:rPr>
          <w:rFonts w:ascii="Cambria" w:hAnsi="Cambria"/>
          <w:sz w:val="24"/>
          <w:szCs w:val="24"/>
        </w:rPr>
        <w:t>e</w:t>
      </w:r>
      <w:bookmarkEnd w:id="19"/>
    </w:p>
    <w:p w14:paraId="32F887D4" w14:textId="1E5536B4" w:rsidR="007A4842" w:rsidRPr="0066693A" w:rsidRDefault="0056509C" w:rsidP="002B1C04">
      <w:pPr>
        <w:pStyle w:val="Heading3"/>
        <w:spacing w:line="240" w:lineRule="auto"/>
        <w:ind w:right="282"/>
        <w:rPr>
          <w:rFonts w:ascii="Cambria" w:hAnsi="Cambria"/>
          <w:b w:val="0"/>
          <w:szCs w:val="24"/>
        </w:rPr>
      </w:pPr>
      <w:bookmarkStart w:id="20" w:name="_Toc57917577"/>
      <w:r w:rsidRPr="0066693A">
        <w:rPr>
          <w:rFonts w:ascii="Cambria" w:hAnsi="Cambria"/>
          <w:b w:val="0"/>
          <w:szCs w:val="24"/>
        </w:rPr>
        <w:t>3</w:t>
      </w:r>
      <w:r w:rsidR="007A4842" w:rsidRPr="0066693A">
        <w:rPr>
          <w:rFonts w:ascii="Cambria" w:hAnsi="Cambria"/>
          <w:b w:val="0"/>
          <w:szCs w:val="24"/>
        </w:rPr>
        <w:t xml:space="preserve">.1.1 </w:t>
      </w:r>
      <w:r w:rsidR="00FC6407" w:rsidRPr="0066693A">
        <w:rPr>
          <w:rFonts w:ascii="Cambria" w:hAnsi="Cambria"/>
          <w:b w:val="0"/>
          <w:szCs w:val="24"/>
        </w:rPr>
        <w:t>Vrste prisutnih izvora iz kojih se ispušta živa</w:t>
      </w:r>
      <w:bookmarkEnd w:id="20"/>
    </w:p>
    <w:p w14:paraId="5419E2ED" w14:textId="3128D215" w:rsidR="006D3612" w:rsidRDefault="00B75FB3" w:rsidP="002B1C04">
      <w:pPr>
        <w:spacing w:before="120" w:after="6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U </w:t>
      </w:r>
      <w:r w:rsidR="00584AFD" w:rsidRPr="0066693A">
        <w:rPr>
          <w:rFonts w:ascii="Cambria" w:eastAsia="Times New Roman" w:hAnsi="Cambria" w:cs="Calibri"/>
          <w:sz w:val="24"/>
          <w:szCs w:val="24"/>
        </w:rPr>
        <w:t>T</w:t>
      </w:r>
      <w:r w:rsidRPr="0066693A">
        <w:rPr>
          <w:rFonts w:ascii="Cambria" w:eastAsia="Times New Roman" w:hAnsi="Cambria" w:cs="Calibri"/>
          <w:sz w:val="24"/>
          <w:szCs w:val="24"/>
        </w:rPr>
        <w:t xml:space="preserve">abeli </w:t>
      </w:r>
      <w:r w:rsidR="0065117D" w:rsidRPr="0066693A">
        <w:rPr>
          <w:rFonts w:ascii="Cambria" w:eastAsia="Times New Roman" w:hAnsi="Cambria" w:cs="Calibri"/>
          <w:sz w:val="24"/>
          <w:szCs w:val="24"/>
        </w:rPr>
        <w:t>1</w:t>
      </w:r>
      <w:r w:rsidRPr="0066693A">
        <w:rPr>
          <w:rFonts w:ascii="Cambria" w:eastAsia="Times New Roman" w:hAnsi="Cambria" w:cs="Calibri"/>
          <w:sz w:val="24"/>
          <w:szCs w:val="24"/>
        </w:rPr>
        <w:t xml:space="preserve"> prikazani </w:t>
      </w:r>
      <w:r w:rsidR="00943304" w:rsidRPr="0066693A">
        <w:rPr>
          <w:rFonts w:ascii="Cambria" w:eastAsia="Times New Roman" w:hAnsi="Cambria" w:cs="Calibri"/>
          <w:sz w:val="24"/>
          <w:szCs w:val="24"/>
        </w:rPr>
        <w:t xml:space="preserve">su </w:t>
      </w:r>
      <w:r w:rsidRPr="0066693A">
        <w:rPr>
          <w:rFonts w:ascii="Cambria" w:eastAsia="Times New Roman" w:hAnsi="Cambria" w:cs="Calibri"/>
          <w:sz w:val="24"/>
          <w:szCs w:val="24"/>
        </w:rPr>
        <w:t xml:space="preserve">izvori ispuštanja žive koji su u Crnoj Gori identifikovani kao prisutni ili odsutni. U kvantitativnu procjenu uključene </w:t>
      </w:r>
      <w:r w:rsidR="00584AFD" w:rsidRPr="0066693A">
        <w:rPr>
          <w:rFonts w:ascii="Cambria" w:eastAsia="Times New Roman" w:hAnsi="Cambria" w:cs="Calibri"/>
          <w:sz w:val="24"/>
          <w:szCs w:val="24"/>
        </w:rPr>
        <w:t xml:space="preserve">su </w:t>
      </w:r>
      <w:r w:rsidRPr="0066693A">
        <w:rPr>
          <w:rFonts w:ascii="Cambria" w:eastAsia="Times New Roman" w:hAnsi="Cambria" w:cs="Calibri"/>
          <w:sz w:val="24"/>
          <w:szCs w:val="24"/>
        </w:rPr>
        <w:t xml:space="preserve">samo one vrste izvora koje su identifikovane kao prisutne. </w:t>
      </w:r>
      <w:r w:rsidR="007006C9" w:rsidRPr="0066693A">
        <w:rPr>
          <w:rFonts w:ascii="Cambria" w:eastAsia="Times New Roman" w:hAnsi="Cambria" w:cs="Calibri"/>
          <w:sz w:val="24"/>
          <w:szCs w:val="24"/>
        </w:rPr>
        <w:t xml:space="preserve"> </w:t>
      </w:r>
    </w:p>
    <w:p w14:paraId="728A486A" w14:textId="77777777" w:rsidR="00B469A3" w:rsidRPr="0066693A" w:rsidRDefault="00B469A3" w:rsidP="002B1C04">
      <w:pPr>
        <w:spacing w:before="120" w:after="60" w:line="240" w:lineRule="auto"/>
        <w:ind w:right="282"/>
        <w:jc w:val="both"/>
        <w:rPr>
          <w:rFonts w:ascii="Cambria" w:eastAsia="Times New Roman" w:hAnsi="Cambria" w:cs="Calibri"/>
          <w:sz w:val="24"/>
          <w:szCs w:val="24"/>
        </w:rPr>
      </w:pPr>
    </w:p>
    <w:p w14:paraId="00238E58" w14:textId="5FA3B16A" w:rsidR="006D3612" w:rsidRPr="0066693A" w:rsidRDefault="00B75FB3" w:rsidP="002B1C04">
      <w:pPr>
        <w:spacing w:before="120" w:after="60" w:line="240" w:lineRule="auto"/>
        <w:ind w:right="282"/>
        <w:rPr>
          <w:rFonts w:ascii="Cambria" w:eastAsia="Calibri" w:hAnsi="Cambria" w:cs="Calibri"/>
          <w:sz w:val="24"/>
          <w:szCs w:val="24"/>
        </w:rPr>
      </w:pPr>
      <w:r w:rsidRPr="002B1C04">
        <w:rPr>
          <w:rFonts w:ascii="Cambria" w:eastAsia="Calibri" w:hAnsi="Cambria" w:cs="Calibri"/>
          <w:b/>
          <w:i/>
          <w:sz w:val="24"/>
          <w:szCs w:val="24"/>
        </w:rPr>
        <w:t>Tabela</w:t>
      </w:r>
      <w:r w:rsidR="006D3612" w:rsidRPr="002B1C04">
        <w:rPr>
          <w:rFonts w:ascii="Cambria" w:eastAsia="Calibri" w:hAnsi="Cambria" w:cs="Calibri"/>
          <w:b/>
          <w:i/>
          <w:sz w:val="24"/>
          <w:szCs w:val="24"/>
        </w:rPr>
        <w:t xml:space="preserve"> </w:t>
      </w:r>
      <w:r w:rsidR="0065117D" w:rsidRPr="002B1C04">
        <w:rPr>
          <w:rFonts w:ascii="Cambria" w:eastAsia="Calibri" w:hAnsi="Cambria" w:cs="Calibri"/>
          <w:b/>
          <w:i/>
          <w:sz w:val="24"/>
          <w:szCs w:val="24"/>
        </w:rPr>
        <w:t>1</w:t>
      </w:r>
      <w:r w:rsidR="006D3612" w:rsidRPr="0066693A">
        <w:rPr>
          <w:rFonts w:ascii="Cambria" w:eastAsia="Calibri" w:hAnsi="Cambria" w:cs="Calibri"/>
          <w:sz w:val="24"/>
          <w:szCs w:val="24"/>
        </w:rPr>
        <w:t xml:space="preserve">: </w:t>
      </w:r>
      <w:r w:rsidRPr="0066693A">
        <w:rPr>
          <w:rFonts w:ascii="Cambria" w:eastAsia="Calibri" w:hAnsi="Cambria" w:cs="Calibri"/>
          <w:sz w:val="24"/>
          <w:szCs w:val="24"/>
        </w:rPr>
        <w:t>Identifikacija izvora ispuštanja žive u Crnoj Gori:</w:t>
      </w:r>
      <w:r w:rsidR="006D3612" w:rsidRPr="0066693A">
        <w:rPr>
          <w:rFonts w:ascii="Cambria" w:eastAsia="Calibri" w:hAnsi="Cambria" w:cs="Calibri"/>
          <w:sz w:val="24"/>
          <w:szCs w:val="24"/>
        </w:rPr>
        <w:t xml:space="preserve"> </w:t>
      </w:r>
      <w:r w:rsidR="00580E88" w:rsidRPr="0066693A">
        <w:rPr>
          <w:rFonts w:ascii="Cambria" w:eastAsia="Calibri" w:hAnsi="Cambria" w:cs="Calibri"/>
          <w:sz w:val="24"/>
          <w:szCs w:val="24"/>
        </w:rPr>
        <w:t>izvori prisutni</w:t>
      </w:r>
      <w:r w:rsidR="00AB6DDE" w:rsidRPr="0066693A">
        <w:rPr>
          <w:rFonts w:ascii="Cambria" w:eastAsia="Calibri" w:hAnsi="Cambria" w:cs="Calibri"/>
          <w:sz w:val="24"/>
          <w:szCs w:val="24"/>
        </w:rPr>
        <w:t xml:space="preserve"> (Y), </w:t>
      </w:r>
      <w:r w:rsidR="00580E88" w:rsidRPr="0066693A">
        <w:rPr>
          <w:rFonts w:ascii="Cambria" w:eastAsia="Calibri" w:hAnsi="Cambria" w:cs="Calibri"/>
          <w:sz w:val="24"/>
          <w:szCs w:val="24"/>
        </w:rPr>
        <w:t>izvori odsutni</w:t>
      </w:r>
      <w:r w:rsidR="00AB6DDE" w:rsidRPr="0066693A">
        <w:rPr>
          <w:rFonts w:ascii="Cambria" w:eastAsia="Calibri" w:hAnsi="Cambria" w:cs="Calibri"/>
          <w:sz w:val="24"/>
          <w:szCs w:val="24"/>
        </w:rPr>
        <w:t xml:space="preserve"> (N)</w:t>
      </w:r>
    </w:p>
    <w:tbl>
      <w:tblPr>
        <w:tblW w:w="0" w:type="auto"/>
        <w:tblInd w:w="108" w:type="dxa"/>
        <w:tblLook w:val="04A0" w:firstRow="1" w:lastRow="0" w:firstColumn="1" w:lastColumn="0" w:noHBand="0" w:noVBand="1"/>
      </w:tblPr>
      <w:tblGrid>
        <w:gridCol w:w="7053"/>
        <w:gridCol w:w="1736"/>
      </w:tblGrid>
      <w:tr w:rsidR="005637FA" w:rsidRPr="00927931" w14:paraId="0183CE4E" w14:textId="77777777" w:rsidTr="00E3547A">
        <w:trPr>
          <w:trHeight w:val="474"/>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87D30" w14:textId="77777777" w:rsidR="005637FA" w:rsidRPr="00927931" w:rsidRDefault="00FC6407" w:rsidP="00927931">
            <w:pPr>
              <w:spacing w:line="240" w:lineRule="auto"/>
              <w:jc w:val="center"/>
              <w:rPr>
                <w:rFonts w:ascii="Cambria" w:eastAsia="Times New Roman" w:hAnsi="Cambria" w:cs="Calibri"/>
                <w:b/>
              </w:rPr>
            </w:pPr>
            <w:r w:rsidRPr="00927931">
              <w:rPr>
                <w:rFonts w:ascii="Cambria" w:eastAsia="Times New Roman" w:hAnsi="Cambria" w:cs="Calibri"/>
                <w:b/>
              </w:rPr>
              <w:t>Kategorija izvora</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198795A0" w14:textId="77777777" w:rsidR="005637FA" w:rsidRPr="00927931" w:rsidRDefault="00B75FB3" w:rsidP="00927931">
            <w:pPr>
              <w:spacing w:line="240" w:lineRule="auto"/>
              <w:jc w:val="center"/>
              <w:rPr>
                <w:rFonts w:ascii="Cambria" w:eastAsia="Times New Roman" w:hAnsi="Cambria" w:cs="Calibri"/>
                <w:b/>
              </w:rPr>
            </w:pPr>
            <w:r w:rsidRPr="00927931">
              <w:rPr>
                <w:rFonts w:ascii="Cambria" w:eastAsia="Times New Roman" w:hAnsi="Cambria" w:cs="Calibri"/>
                <w:b/>
              </w:rPr>
              <w:t>Izvori prisutni</w:t>
            </w:r>
            <w:r w:rsidR="005637FA" w:rsidRPr="00927931">
              <w:rPr>
                <w:rFonts w:ascii="Cambria" w:eastAsia="Times New Roman" w:hAnsi="Cambria" w:cs="Calibri"/>
                <w:b/>
                <w:bCs/>
              </w:rPr>
              <w:t xml:space="preserve"> (Y/N)</w:t>
            </w:r>
            <w:r w:rsidR="005637FA" w:rsidRPr="00927931">
              <w:rPr>
                <w:rFonts w:ascii="Cambria" w:eastAsia="Times New Roman" w:hAnsi="Cambria" w:cs="Calibri"/>
                <w:b/>
              </w:rPr>
              <w:t>?</w:t>
            </w:r>
          </w:p>
        </w:tc>
      </w:tr>
      <w:tr w:rsidR="005637FA" w:rsidRPr="00927931" w14:paraId="4AE55F43"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E3C23" w14:textId="77777777" w:rsidR="005637FA" w:rsidRPr="00927931" w:rsidRDefault="00B75FB3" w:rsidP="00927931">
            <w:pPr>
              <w:spacing w:line="240" w:lineRule="auto"/>
              <w:rPr>
                <w:rFonts w:ascii="Cambria" w:eastAsia="Times New Roman" w:hAnsi="Cambria" w:cs="Calibri"/>
                <w:b/>
                <w:bCs/>
              </w:rPr>
            </w:pPr>
            <w:r w:rsidRPr="00927931">
              <w:rPr>
                <w:rFonts w:ascii="Cambria" w:eastAsia="Times New Roman" w:hAnsi="Cambria" w:cs="Calibri"/>
                <w:b/>
                <w:bCs/>
              </w:rPr>
              <w:t>Potrošnja energije</w:t>
            </w:r>
          </w:p>
        </w:tc>
        <w:tc>
          <w:tcPr>
            <w:tcW w:w="1736" w:type="dxa"/>
            <w:tcBorders>
              <w:top w:val="nil"/>
              <w:left w:val="nil"/>
              <w:bottom w:val="single" w:sz="4" w:space="0" w:color="auto"/>
              <w:right w:val="single" w:sz="4" w:space="0" w:color="auto"/>
            </w:tcBorders>
            <w:shd w:val="clear" w:color="auto" w:fill="auto"/>
            <w:noWrap/>
            <w:vAlign w:val="center"/>
            <w:hideMark/>
          </w:tcPr>
          <w:p w14:paraId="43A5CE3A" w14:textId="77777777" w:rsidR="005637FA" w:rsidRPr="00927931" w:rsidRDefault="005637FA" w:rsidP="00927931">
            <w:pPr>
              <w:spacing w:line="240" w:lineRule="auto"/>
              <w:jc w:val="center"/>
              <w:rPr>
                <w:rFonts w:ascii="Cambria" w:eastAsia="Times New Roman" w:hAnsi="Cambria" w:cs="Calibri"/>
                <w:b/>
                <w:bCs/>
              </w:rPr>
            </w:pPr>
          </w:p>
        </w:tc>
      </w:tr>
      <w:tr w:rsidR="005637FA" w:rsidRPr="00927931" w14:paraId="03DA43B2"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C845F29" w14:textId="77777777" w:rsidR="005637FA" w:rsidRPr="00927931" w:rsidRDefault="00B75FB3" w:rsidP="00927931">
            <w:pPr>
              <w:spacing w:line="240" w:lineRule="auto"/>
              <w:rPr>
                <w:rFonts w:ascii="Cambria" w:eastAsia="Times New Roman" w:hAnsi="Cambria" w:cs="Calibri"/>
              </w:rPr>
            </w:pPr>
            <w:r w:rsidRPr="00927931">
              <w:rPr>
                <w:rFonts w:ascii="Cambria" w:eastAsia="Times New Roman" w:hAnsi="Cambria" w:cs="Calibri"/>
              </w:rPr>
              <w:t>Sagorijevanje uglja u velikim elektranama</w:t>
            </w:r>
          </w:p>
        </w:tc>
        <w:tc>
          <w:tcPr>
            <w:tcW w:w="1736" w:type="dxa"/>
            <w:tcBorders>
              <w:top w:val="nil"/>
              <w:left w:val="nil"/>
              <w:bottom w:val="single" w:sz="4" w:space="0" w:color="auto"/>
              <w:right w:val="single" w:sz="4" w:space="0" w:color="auto"/>
            </w:tcBorders>
            <w:shd w:val="clear" w:color="auto" w:fill="auto"/>
            <w:vAlign w:val="center"/>
            <w:hideMark/>
          </w:tcPr>
          <w:p w14:paraId="5D438F38"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4C3B4B9A"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763A9CD" w14:textId="77777777" w:rsidR="005637FA" w:rsidRPr="00927931" w:rsidRDefault="00B75FB3" w:rsidP="00927931">
            <w:pPr>
              <w:spacing w:line="240" w:lineRule="auto"/>
              <w:rPr>
                <w:rFonts w:ascii="Cambria" w:eastAsia="Times New Roman" w:hAnsi="Cambria" w:cs="Calibri"/>
              </w:rPr>
            </w:pPr>
            <w:r w:rsidRPr="00927931">
              <w:rPr>
                <w:rFonts w:ascii="Cambria" w:eastAsia="Times New Roman" w:hAnsi="Cambria" w:cs="Calibri"/>
              </w:rPr>
              <w:t>Ostale upotrebe uglja</w:t>
            </w:r>
          </w:p>
        </w:tc>
        <w:tc>
          <w:tcPr>
            <w:tcW w:w="1736" w:type="dxa"/>
            <w:tcBorders>
              <w:top w:val="nil"/>
              <w:left w:val="nil"/>
              <w:bottom w:val="single" w:sz="4" w:space="0" w:color="auto"/>
              <w:right w:val="single" w:sz="4" w:space="0" w:color="auto"/>
            </w:tcBorders>
            <w:shd w:val="clear" w:color="auto" w:fill="auto"/>
            <w:vAlign w:val="center"/>
            <w:hideMark/>
          </w:tcPr>
          <w:p w14:paraId="757608C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04CED5E2"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19D02B4A" w14:textId="77777777" w:rsidR="005637FA" w:rsidRPr="00927931" w:rsidRDefault="00CC34C4" w:rsidP="00927931">
            <w:pPr>
              <w:spacing w:line="240" w:lineRule="auto"/>
              <w:rPr>
                <w:rFonts w:ascii="Cambria" w:eastAsia="Times New Roman" w:hAnsi="Cambria" w:cs="Calibri"/>
              </w:rPr>
            </w:pPr>
            <w:r w:rsidRPr="00927931">
              <w:rPr>
                <w:rFonts w:ascii="Cambria" w:eastAsia="Times New Roman" w:hAnsi="Cambria" w:cs="Calibri"/>
              </w:rPr>
              <w:t xml:space="preserve">Sagorijevanje </w:t>
            </w:r>
            <w:r w:rsidR="005637FA" w:rsidRPr="00927931">
              <w:rPr>
                <w:rFonts w:ascii="Cambria" w:eastAsia="Times New Roman" w:hAnsi="Cambria" w:cs="Calibri"/>
              </w:rPr>
              <w:t>/</w:t>
            </w:r>
            <w:r w:rsidRPr="00927931">
              <w:rPr>
                <w:rFonts w:ascii="Cambria" w:eastAsia="Times New Roman" w:hAnsi="Cambria" w:cs="Calibri"/>
              </w:rPr>
              <w:t>upotreba naftnog koksa</w:t>
            </w:r>
            <w:r w:rsidR="005637FA" w:rsidRPr="00927931">
              <w:rPr>
                <w:rFonts w:ascii="Cambria" w:eastAsia="Times New Roman" w:hAnsi="Cambria" w:cs="Calibri"/>
              </w:rPr>
              <w:t xml:space="preserve"> </w:t>
            </w:r>
            <w:r w:rsidR="00B75FB3" w:rsidRPr="00927931">
              <w:rPr>
                <w:rFonts w:ascii="Cambria" w:eastAsia="Times New Roman" w:hAnsi="Cambria" w:cs="Calibri"/>
              </w:rPr>
              <w:t>i teške nafte</w:t>
            </w:r>
          </w:p>
        </w:tc>
        <w:tc>
          <w:tcPr>
            <w:tcW w:w="1736" w:type="dxa"/>
            <w:tcBorders>
              <w:top w:val="nil"/>
              <w:left w:val="nil"/>
              <w:bottom w:val="single" w:sz="4" w:space="0" w:color="auto"/>
              <w:right w:val="single" w:sz="4" w:space="0" w:color="auto"/>
            </w:tcBorders>
            <w:shd w:val="clear" w:color="auto" w:fill="auto"/>
            <w:vAlign w:val="center"/>
            <w:hideMark/>
          </w:tcPr>
          <w:p w14:paraId="62196F47"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7599CCF4" w14:textId="77777777" w:rsidTr="00E3547A">
        <w:trPr>
          <w:trHeight w:val="31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DEFDF79" w14:textId="77777777" w:rsidR="005637FA" w:rsidRPr="00927931" w:rsidRDefault="00CC34C4" w:rsidP="00927931">
            <w:pPr>
              <w:spacing w:line="240" w:lineRule="auto"/>
              <w:rPr>
                <w:rFonts w:ascii="Cambria" w:eastAsia="Times New Roman" w:hAnsi="Cambria" w:cs="Calibri"/>
              </w:rPr>
            </w:pPr>
            <w:r w:rsidRPr="00927931">
              <w:rPr>
                <w:rFonts w:ascii="Cambria" w:eastAsia="Times New Roman" w:hAnsi="Cambria" w:cs="Calibri"/>
              </w:rPr>
              <w:t xml:space="preserve">Sagorijevanje </w:t>
            </w:r>
            <w:r w:rsidR="005637FA" w:rsidRPr="00927931">
              <w:rPr>
                <w:rFonts w:ascii="Cambria" w:eastAsia="Times New Roman" w:hAnsi="Cambria" w:cs="Calibri"/>
              </w:rPr>
              <w:t>/</w:t>
            </w:r>
            <w:r w:rsidRPr="00927931">
              <w:rPr>
                <w:rFonts w:ascii="Cambria" w:eastAsia="Times New Roman" w:hAnsi="Cambria" w:cs="Calibri"/>
              </w:rPr>
              <w:t xml:space="preserve">upotreba </w:t>
            </w:r>
            <w:r w:rsidR="00D55CEC" w:rsidRPr="00927931">
              <w:rPr>
                <w:rFonts w:ascii="Cambria" w:eastAsia="Times New Roman" w:hAnsi="Cambria" w:cs="Calibri"/>
              </w:rPr>
              <w:t>dizel</w:t>
            </w:r>
            <w:r w:rsidR="00943304" w:rsidRPr="00927931">
              <w:rPr>
                <w:rFonts w:ascii="Cambria" w:eastAsia="Times New Roman" w:hAnsi="Cambria" w:cs="Calibri"/>
              </w:rPr>
              <w:t>a</w:t>
            </w:r>
            <w:r w:rsidR="005637FA" w:rsidRPr="00927931">
              <w:rPr>
                <w:rFonts w:ascii="Cambria" w:eastAsia="Times New Roman" w:hAnsi="Cambria" w:cs="Calibri"/>
              </w:rPr>
              <w:t xml:space="preserve">, </w:t>
            </w:r>
            <w:r w:rsidR="00943304" w:rsidRPr="00927931">
              <w:rPr>
                <w:rFonts w:ascii="Cambria" w:eastAsia="Times New Roman" w:hAnsi="Cambria" w:cs="Calibri"/>
              </w:rPr>
              <w:t>plinskog ulja</w:t>
            </w:r>
            <w:r w:rsidR="005637FA" w:rsidRPr="00927931">
              <w:rPr>
                <w:rFonts w:ascii="Cambria" w:eastAsia="Times New Roman" w:hAnsi="Cambria" w:cs="Calibri"/>
              </w:rPr>
              <w:t xml:space="preserve">, </w:t>
            </w:r>
            <w:r w:rsidR="00943304" w:rsidRPr="00927931">
              <w:rPr>
                <w:rFonts w:ascii="Cambria" w:eastAsia="Times New Roman" w:hAnsi="Cambria" w:cs="Calibri"/>
              </w:rPr>
              <w:t>petroleja</w:t>
            </w:r>
            <w:r w:rsidR="005637FA" w:rsidRPr="00927931">
              <w:rPr>
                <w:rFonts w:ascii="Cambria" w:eastAsia="Times New Roman" w:hAnsi="Cambria" w:cs="Calibri"/>
              </w:rPr>
              <w:t xml:space="preserve">, </w:t>
            </w:r>
            <w:r w:rsidRPr="00927931">
              <w:rPr>
                <w:rFonts w:ascii="Cambria" w:eastAsia="Times New Roman" w:hAnsi="Cambria" w:cs="Calibri"/>
              </w:rPr>
              <w:t>kerozina, TN</w:t>
            </w:r>
            <w:r w:rsidR="005637FA" w:rsidRPr="00927931">
              <w:rPr>
                <w:rFonts w:ascii="Cambria" w:eastAsia="Times New Roman" w:hAnsi="Cambria" w:cs="Calibri"/>
              </w:rPr>
              <w:t>G</w:t>
            </w:r>
            <w:r w:rsidRPr="00927931">
              <w:rPr>
                <w:rFonts w:ascii="Cambria" w:eastAsia="Times New Roman" w:hAnsi="Cambria" w:cs="Calibri"/>
              </w:rPr>
              <w:t>-a</w:t>
            </w:r>
            <w:r w:rsidR="005637FA" w:rsidRPr="00927931">
              <w:rPr>
                <w:rFonts w:ascii="Cambria" w:eastAsia="Times New Roman" w:hAnsi="Cambria" w:cs="Calibri"/>
              </w:rPr>
              <w:t xml:space="preserve"> </w:t>
            </w:r>
            <w:r w:rsidRPr="00927931">
              <w:rPr>
                <w:rFonts w:ascii="Cambria" w:eastAsia="Times New Roman" w:hAnsi="Cambria" w:cs="Calibri"/>
              </w:rPr>
              <w:t>i</w:t>
            </w:r>
            <w:r w:rsidR="005637FA" w:rsidRPr="00927931">
              <w:rPr>
                <w:rFonts w:ascii="Cambria" w:eastAsia="Times New Roman" w:hAnsi="Cambria" w:cs="Calibri"/>
              </w:rPr>
              <w:t xml:space="preserve"> </w:t>
            </w:r>
            <w:r w:rsidR="00943304" w:rsidRPr="00927931">
              <w:rPr>
                <w:rFonts w:ascii="Cambria" w:eastAsia="Times New Roman" w:hAnsi="Cambria" w:cs="Calibri"/>
              </w:rPr>
              <w:t>drugih</w:t>
            </w:r>
            <w:r w:rsidR="005637FA" w:rsidRPr="00927931">
              <w:rPr>
                <w:rFonts w:ascii="Cambria" w:eastAsia="Times New Roman" w:hAnsi="Cambria" w:cs="Calibri"/>
              </w:rPr>
              <w:t xml:space="preserve"> </w:t>
            </w:r>
            <w:r w:rsidR="000F4230" w:rsidRPr="00927931">
              <w:rPr>
                <w:rFonts w:ascii="Cambria" w:eastAsia="Times New Roman" w:hAnsi="Cambria" w:cs="Calibri"/>
              </w:rPr>
              <w:t>lakih do srednjih destil</w:t>
            </w:r>
            <w:r w:rsidR="00943304" w:rsidRPr="00927931">
              <w:rPr>
                <w:rFonts w:ascii="Cambria" w:eastAsia="Times New Roman" w:hAnsi="Cambria" w:cs="Calibri"/>
              </w:rPr>
              <w:t>ata</w:t>
            </w:r>
          </w:p>
        </w:tc>
        <w:tc>
          <w:tcPr>
            <w:tcW w:w="1736" w:type="dxa"/>
            <w:tcBorders>
              <w:top w:val="nil"/>
              <w:left w:val="nil"/>
              <w:bottom w:val="single" w:sz="4" w:space="0" w:color="auto"/>
              <w:right w:val="single" w:sz="4" w:space="0" w:color="auto"/>
            </w:tcBorders>
            <w:shd w:val="clear" w:color="auto" w:fill="auto"/>
            <w:vAlign w:val="center"/>
            <w:hideMark/>
          </w:tcPr>
          <w:p w14:paraId="465CEA6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516272BF" w14:textId="77777777" w:rsidTr="00E3547A">
        <w:trPr>
          <w:trHeight w:val="474"/>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2858B4C9" w14:textId="77777777" w:rsidR="005637FA" w:rsidRPr="00927931" w:rsidRDefault="008453F8" w:rsidP="00927931">
            <w:pPr>
              <w:spacing w:line="240" w:lineRule="auto"/>
              <w:rPr>
                <w:rFonts w:ascii="Cambria" w:eastAsia="Times New Roman" w:hAnsi="Cambria" w:cs="Calibri"/>
              </w:rPr>
            </w:pPr>
            <w:r w:rsidRPr="00927931">
              <w:rPr>
                <w:rFonts w:ascii="Cambria" w:eastAsia="Times New Roman" w:hAnsi="Cambria" w:cs="Calibri"/>
              </w:rPr>
              <w:t>Upotreba sirovog ili</w:t>
            </w:r>
            <w:r w:rsidR="005637FA" w:rsidRPr="00927931">
              <w:rPr>
                <w:rFonts w:ascii="Cambria" w:eastAsia="Times New Roman" w:hAnsi="Cambria" w:cs="Calibri"/>
              </w:rPr>
              <w:t xml:space="preserve"> </w:t>
            </w:r>
            <w:r w:rsidR="00943304" w:rsidRPr="00927931">
              <w:rPr>
                <w:rFonts w:ascii="Cambria" w:eastAsia="Times New Roman" w:hAnsi="Cambria" w:cs="Calibri"/>
              </w:rPr>
              <w:t>prethodno očišćenog</w:t>
            </w:r>
            <w:r w:rsidR="005637FA" w:rsidRPr="00927931">
              <w:rPr>
                <w:rFonts w:ascii="Cambria" w:eastAsia="Times New Roman" w:hAnsi="Cambria" w:cs="Calibri"/>
              </w:rPr>
              <w:t xml:space="preserve"> </w:t>
            </w:r>
            <w:r w:rsidRPr="00927931">
              <w:rPr>
                <w:rFonts w:ascii="Cambria" w:eastAsia="Times New Roman" w:hAnsi="Cambria" w:cs="Calibri"/>
              </w:rPr>
              <w:t>prirodnog gasa</w:t>
            </w:r>
          </w:p>
        </w:tc>
        <w:tc>
          <w:tcPr>
            <w:tcW w:w="1736" w:type="dxa"/>
            <w:tcBorders>
              <w:top w:val="nil"/>
              <w:left w:val="nil"/>
              <w:bottom w:val="single" w:sz="4" w:space="0" w:color="auto"/>
              <w:right w:val="single" w:sz="4" w:space="0" w:color="auto"/>
            </w:tcBorders>
            <w:shd w:val="clear" w:color="auto" w:fill="auto"/>
            <w:vAlign w:val="center"/>
            <w:hideMark/>
          </w:tcPr>
          <w:p w14:paraId="6E1C5E81"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A2B246D" w14:textId="77777777" w:rsidTr="00E3547A">
        <w:trPr>
          <w:trHeight w:val="31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8D8FB34" w14:textId="77777777" w:rsidR="005637FA" w:rsidRPr="00927931" w:rsidRDefault="008453F8" w:rsidP="00927931">
            <w:pPr>
              <w:spacing w:line="240" w:lineRule="auto"/>
              <w:rPr>
                <w:rFonts w:ascii="Cambria" w:eastAsia="Times New Roman" w:hAnsi="Cambria" w:cs="Calibri"/>
              </w:rPr>
            </w:pPr>
            <w:r w:rsidRPr="00927931">
              <w:rPr>
                <w:rFonts w:ascii="Cambria" w:eastAsia="Times New Roman" w:hAnsi="Cambria" w:cs="Calibri"/>
              </w:rPr>
              <w:t>Upotreba gasa iz gasovoda</w:t>
            </w:r>
            <w:r w:rsidR="005637FA" w:rsidRPr="00927931">
              <w:rPr>
                <w:rFonts w:ascii="Cambria" w:eastAsia="Times New Roman" w:hAnsi="Cambria" w:cs="Calibri"/>
              </w:rPr>
              <w:t xml:space="preserve"> (</w:t>
            </w:r>
            <w:r w:rsidRPr="00927931">
              <w:rPr>
                <w:rFonts w:ascii="Cambria" w:eastAsia="Times New Roman" w:hAnsi="Cambria" w:cs="Calibri"/>
              </w:rPr>
              <w:t>kvalitet za potrošač</w:t>
            </w:r>
            <w:r w:rsidR="00943304" w:rsidRPr="00927931">
              <w:rPr>
                <w:rFonts w:ascii="Cambria" w:eastAsia="Times New Roman" w:hAnsi="Cambria" w:cs="Calibri"/>
              </w:rPr>
              <w:t>e</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4729D05C"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40448BC3"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4213C9E" w14:textId="77777777" w:rsidR="005637FA" w:rsidRPr="00927931" w:rsidRDefault="008453F8" w:rsidP="00927931">
            <w:pPr>
              <w:spacing w:line="240" w:lineRule="auto"/>
              <w:rPr>
                <w:rFonts w:ascii="Cambria" w:eastAsia="Times New Roman" w:hAnsi="Cambria" w:cs="Calibri"/>
              </w:rPr>
            </w:pPr>
            <w:r w:rsidRPr="00927931">
              <w:rPr>
                <w:rFonts w:ascii="Cambria" w:eastAsia="Times New Roman" w:hAnsi="Cambria" w:cs="Calibri"/>
              </w:rPr>
              <w:t xml:space="preserve">Proizvodnja energije i toplote </w:t>
            </w:r>
            <w:r w:rsidR="00943304" w:rsidRPr="00927931">
              <w:rPr>
                <w:rFonts w:ascii="Cambria" w:eastAsia="Times New Roman" w:hAnsi="Cambria" w:cs="Calibri"/>
              </w:rPr>
              <w:t>iz sagorije</w:t>
            </w:r>
            <w:r w:rsidR="00F377F8" w:rsidRPr="00927931">
              <w:rPr>
                <w:rFonts w:ascii="Cambria" w:eastAsia="Times New Roman" w:hAnsi="Cambria" w:cs="Calibri"/>
              </w:rPr>
              <w:t>v</w:t>
            </w:r>
            <w:r w:rsidR="00943304" w:rsidRPr="00927931">
              <w:rPr>
                <w:rFonts w:ascii="Cambria" w:eastAsia="Times New Roman" w:hAnsi="Cambria" w:cs="Calibri"/>
              </w:rPr>
              <w:t>anja</w:t>
            </w:r>
            <w:r w:rsidRPr="00927931">
              <w:rPr>
                <w:rFonts w:ascii="Cambria" w:eastAsia="Times New Roman" w:hAnsi="Cambria" w:cs="Calibri"/>
              </w:rPr>
              <w:t xml:space="preserve"> biomase </w:t>
            </w:r>
          </w:p>
        </w:tc>
        <w:tc>
          <w:tcPr>
            <w:tcW w:w="1736" w:type="dxa"/>
            <w:tcBorders>
              <w:top w:val="nil"/>
              <w:left w:val="nil"/>
              <w:bottom w:val="single" w:sz="4" w:space="0" w:color="auto"/>
              <w:right w:val="single" w:sz="4" w:space="0" w:color="auto"/>
            </w:tcBorders>
            <w:shd w:val="clear" w:color="auto" w:fill="auto"/>
            <w:vAlign w:val="center"/>
            <w:hideMark/>
          </w:tcPr>
          <w:p w14:paraId="1A1F5D21"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3773DB35"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20B28A57" w14:textId="77777777" w:rsidR="005637FA" w:rsidRPr="00927931" w:rsidRDefault="008453F8" w:rsidP="00927931">
            <w:pPr>
              <w:spacing w:line="240" w:lineRule="auto"/>
              <w:rPr>
                <w:rFonts w:ascii="Cambria" w:eastAsia="Times New Roman" w:hAnsi="Cambria" w:cs="Calibri"/>
              </w:rPr>
            </w:pPr>
            <w:r w:rsidRPr="00927931">
              <w:rPr>
                <w:rFonts w:ascii="Cambria" w:eastAsia="Times New Roman" w:hAnsi="Cambria" w:cs="Calibri"/>
              </w:rPr>
              <w:t>Sagorijevanje drvenog uglja</w:t>
            </w:r>
          </w:p>
        </w:tc>
        <w:tc>
          <w:tcPr>
            <w:tcW w:w="1736" w:type="dxa"/>
            <w:tcBorders>
              <w:top w:val="nil"/>
              <w:left w:val="nil"/>
              <w:bottom w:val="single" w:sz="4" w:space="0" w:color="auto"/>
              <w:right w:val="single" w:sz="4" w:space="0" w:color="auto"/>
            </w:tcBorders>
            <w:shd w:val="clear" w:color="auto" w:fill="auto"/>
            <w:vAlign w:val="center"/>
            <w:hideMark/>
          </w:tcPr>
          <w:p w14:paraId="7C71DE8E"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2F0D684D"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2AD5033" w14:textId="77777777" w:rsidR="005637FA" w:rsidRPr="00927931" w:rsidRDefault="008453F8" w:rsidP="00927931">
            <w:pPr>
              <w:spacing w:line="240" w:lineRule="auto"/>
              <w:rPr>
                <w:rFonts w:ascii="Cambria" w:eastAsia="Times New Roman" w:hAnsi="Cambria" w:cs="Calibri"/>
                <w:b/>
                <w:bCs/>
              </w:rPr>
            </w:pPr>
            <w:r w:rsidRPr="00927931">
              <w:rPr>
                <w:rFonts w:ascii="Cambria" w:eastAsia="Times New Roman" w:hAnsi="Cambria" w:cs="Calibri"/>
                <w:b/>
                <w:bCs/>
              </w:rPr>
              <w:t>Proizvodnja goriva</w:t>
            </w:r>
          </w:p>
        </w:tc>
        <w:tc>
          <w:tcPr>
            <w:tcW w:w="1736" w:type="dxa"/>
            <w:tcBorders>
              <w:top w:val="nil"/>
              <w:left w:val="nil"/>
              <w:bottom w:val="single" w:sz="4" w:space="0" w:color="auto"/>
              <w:right w:val="single" w:sz="4" w:space="0" w:color="auto"/>
            </w:tcBorders>
            <w:shd w:val="clear" w:color="auto" w:fill="auto"/>
            <w:vAlign w:val="center"/>
            <w:hideMark/>
          </w:tcPr>
          <w:p w14:paraId="7DEAAD75"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4A7687DE"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3067231F" w14:textId="77777777" w:rsidR="005637FA" w:rsidRPr="00927931" w:rsidRDefault="00943304" w:rsidP="00927931">
            <w:pPr>
              <w:spacing w:line="240" w:lineRule="auto"/>
              <w:rPr>
                <w:rFonts w:ascii="Cambria" w:eastAsia="Times New Roman" w:hAnsi="Cambria" w:cs="Calibri"/>
              </w:rPr>
            </w:pPr>
            <w:r w:rsidRPr="00927931">
              <w:rPr>
                <w:rFonts w:ascii="Cambria" w:eastAsia="Times New Roman" w:hAnsi="Cambria" w:cs="Calibri"/>
              </w:rPr>
              <w:t>Vađenje</w:t>
            </w:r>
            <w:r w:rsidR="009524E7" w:rsidRPr="00927931">
              <w:rPr>
                <w:rFonts w:ascii="Cambria" w:eastAsia="Times New Roman" w:hAnsi="Cambria" w:cs="Calibri"/>
              </w:rPr>
              <w:t xml:space="preserve"> nafte</w:t>
            </w:r>
          </w:p>
        </w:tc>
        <w:tc>
          <w:tcPr>
            <w:tcW w:w="1736" w:type="dxa"/>
            <w:tcBorders>
              <w:top w:val="nil"/>
              <w:left w:val="nil"/>
              <w:bottom w:val="single" w:sz="4" w:space="0" w:color="auto"/>
              <w:right w:val="single" w:sz="4" w:space="0" w:color="auto"/>
            </w:tcBorders>
            <w:shd w:val="clear" w:color="auto" w:fill="auto"/>
            <w:vAlign w:val="center"/>
            <w:hideMark/>
          </w:tcPr>
          <w:p w14:paraId="7FBB2B3C"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85C5D50"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0473F38" w14:textId="77777777" w:rsidR="005637FA" w:rsidRPr="00927931" w:rsidRDefault="00943304" w:rsidP="00927931">
            <w:pPr>
              <w:spacing w:line="240" w:lineRule="auto"/>
              <w:rPr>
                <w:rFonts w:ascii="Cambria" w:eastAsia="Times New Roman" w:hAnsi="Cambria" w:cs="Calibri"/>
              </w:rPr>
            </w:pPr>
            <w:r w:rsidRPr="00927931">
              <w:rPr>
                <w:rFonts w:ascii="Cambria" w:eastAsia="Times New Roman" w:hAnsi="Cambria" w:cs="Calibri"/>
              </w:rPr>
              <w:t>Prerada</w:t>
            </w:r>
            <w:r w:rsidR="009D761A" w:rsidRPr="00927931">
              <w:rPr>
                <w:rFonts w:ascii="Cambria" w:eastAsia="Times New Roman" w:hAnsi="Cambria" w:cs="Calibri"/>
              </w:rPr>
              <w:t xml:space="preserve"> nafte</w:t>
            </w:r>
          </w:p>
        </w:tc>
        <w:tc>
          <w:tcPr>
            <w:tcW w:w="1736" w:type="dxa"/>
            <w:tcBorders>
              <w:top w:val="nil"/>
              <w:left w:val="nil"/>
              <w:bottom w:val="single" w:sz="4" w:space="0" w:color="auto"/>
              <w:right w:val="single" w:sz="4" w:space="0" w:color="auto"/>
            </w:tcBorders>
            <w:shd w:val="clear" w:color="auto" w:fill="auto"/>
            <w:vAlign w:val="center"/>
            <w:hideMark/>
          </w:tcPr>
          <w:p w14:paraId="08510C95"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582F4AC" w14:textId="77777777" w:rsidTr="00E3547A">
        <w:trPr>
          <w:trHeight w:val="488"/>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A748DD7" w14:textId="77777777" w:rsidR="005637FA" w:rsidRPr="00927931" w:rsidRDefault="00943304" w:rsidP="00927931">
            <w:pPr>
              <w:spacing w:line="240" w:lineRule="auto"/>
              <w:rPr>
                <w:rFonts w:ascii="Cambria" w:eastAsia="Times New Roman" w:hAnsi="Cambria" w:cs="Calibri"/>
              </w:rPr>
            </w:pPr>
            <w:r w:rsidRPr="00927931">
              <w:rPr>
                <w:rFonts w:ascii="Cambria" w:eastAsia="Times New Roman" w:hAnsi="Cambria" w:cs="Calibri"/>
              </w:rPr>
              <w:t xml:space="preserve">Vađenje </w:t>
            </w:r>
            <w:r w:rsidR="00D0106A" w:rsidRPr="00927931">
              <w:rPr>
                <w:rFonts w:ascii="Cambria" w:eastAsia="Times New Roman" w:hAnsi="Cambria" w:cs="Calibri"/>
              </w:rPr>
              <w:t xml:space="preserve">i </w:t>
            </w:r>
            <w:r w:rsidRPr="00927931">
              <w:rPr>
                <w:rFonts w:ascii="Cambria" w:eastAsia="Times New Roman" w:hAnsi="Cambria" w:cs="Calibri"/>
              </w:rPr>
              <w:t>pre</w:t>
            </w:r>
            <w:r w:rsidR="006770C8" w:rsidRPr="00927931">
              <w:rPr>
                <w:rFonts w:ascii="Cambria" w:eastAsia="Times New Roman" w:hAnsi="Cambria" w:cs="Calibri"/>
              </w:rPr>
              <w:t>rada</w:t>
            </w:r>
            <w:r w:rsidR="00D0106A" w:rsidRPr="00927931">
              <w:rPr>
                <w:rFonts w:ascii="Cambria" w:eastAsia="Times New Roman" w:hAnsi="Cambria" w:cs="Calibri"/>
              </w:rPr>
              <w:t xml:space="preserve"> prirodnog gasa</w:t>
            </w:r>
          </w:p>
        </w:tc>
        <w:tc>
          <w:tcPr>
            <w:tcW w:w="1736" w:type="dxa"/>
            <w:tcBorders>
              <w:top w:val="nil"/>
              <w:left w:val="nil"/>
              <w:bottom w:val="single" w:sz="4" w:space="0" w:color="auto"/>
              <w:right w:val="single" w:sz="4" w:space="0" w:color="auto"/>
            </w:tcBorders>
            <w:shd w:val="clear" w:color="auto" w:fill="auto"/>
            <w:vAlign w:val="center"/>
            <w:hideMark/>
          </w:tcPr>
          <w:p w14:paraId="647271C1"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1CAF59D"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BF1321D" w14:textId="77777777" w:rsidR="005637FA" w:rsidRPr="00927931" w:rsidRDefault="006770C8" w:rsidP="00927931">
            <w:pPr>
              <w:spacing w:line="240" w:lineRule="auto"/>
              <w:rPr>
                <w:rFonts w:ascii="Cambria" w:eastAsia="Times New Roman" w:hAnsi="Cambria" w:cs="Calibri"/>
                <w:b/>
                <w:bCs/>
              </w:rPr>
            </w:pPr>
            <w:r w:rsidRPr="00927931">
              <w:rPr>
                <w:rFonts w:ascii="Cambria" w:eastAsia="Times New Roman" w:hAnsi="Cambria" w:cs="Calibri"/>
                <w:b/>
                <w:bCs/>
              </w:rPr>
              <w:t>Primarna proizvodnja metala</w:t>
            </w:r>
          </w:p>
        </w:tc>
        <w:tc>
          <w:tcPr>
            <w:tcW w:w="1736" w:type="dxa"/>
            <w:tcBorders>
              <w:top w:val="nil"/>
              <w:left w:val="nil"/>
              <w:bottom w:val="single" w:sz="4" w:space="0" w:color="auto"/>
              <w:right w:val="single" w:sz="4" w:space="0" w:color="auto"/>
            </w:tcBorders>
            <w:shd w:val="clear" w:color="auto" w:fill="auto"/>
            <w:vAlign w:val="center"/>
            <w:hideMark/>
          </w:tcPr>
          <w:p w14:paraId="4F1C7540"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743DA794"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323D47F3"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 xml:space="preserve">(Primarno) vađenje žive i </w:t>
            </w:r>
            <w:r w:rsidR="00943304" w:rsidRPr="00927931">
              <w:rPr>
                <w:rFonts w:ascii="Cambria" w:eastAsia="Times New Roman" w:hAnsi="Cambria" w:cs="Calibri"/>
              </w:rPr>
              <w:t>inicijalna prerada</w:t>
            </w:r>
            <w:r w:rsidRPr="00927931">
              <w:rPr>
                <w:rFonts w:ascii="Cambria" w:eastAsia="Times New Roman" w:hAnsi="Cambria" w:cs="Calibri"/>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73FE0CC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6E62ED96"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C52BEE4"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Proizvodnja cinka iz koncentrata</w:t>
            </w:r>
            <w:r w:rsidR="005637FA" w:rsidRPr="00927931">
              <w:rPr>
                <w:rFonts w:ascii="Cambria" w:eastAsia="Times New Roman" w:hAnsi="Cambria" w:cs="Calibri"/>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D7220D9"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5CE4E678"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4417BA4"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Proizvodnja bakra iz koncentrata</w:t>
            </w:r>
          </w:p>
        </w:tc>
        <w:tc>
          <w:tcPr>
            <w:tcW w:w="1736" w:type="dxa"/>
            <w:tcBorders>
              <w:top w:val="nil"/>
              <w:left w:val="nil"/>
              <w:bottom w:val="single" w:sz="4" w:space="0" w:color="auto"/>
              <w:right w:val="single" w:sz="4" w:space="0" w:color="auto"/>
            </w:tcBorders>
            <w:shd w:val="clear" w:color="auto" w:fill="auto"/>
            <w:vAlign w:val="center"/>
            <w:hideMark/>
          </w:tcPr>
          <w:p w14:paraId="3F312F00"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08C3291"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46A70C5"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Proizvodnja olova iz koncentrata</w:t>
            </w:r>
          </w:p>
        </w:tc>
        <w:tc>
          <w:tcPr>
            <w:tcW w:w="1736" w:type="dxa"/>
            <w:tcBorders>
              <w:top w:val="nil"/>
              <w:left w:val="nil"/>
              <w:bottom w:val="single" w:sz="4" w:space="0" w:color="auto"/>
              <w:right w:val="single" w:sz="4" w:space="0" w:color="auto"/>
            </w:tcBorders>
            <w:shd w:val="clear" w:color="auto" w:fill="auto"/>
            <w:vAlign w:val="center"/>
            <w:hideMark/>
          </w:tcPr>
          <w:p w14:paraId="127513FB"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406C0C1D" w14:textId="77777777" w:rsidTr="00E3547A">
        <w:trPr>
          <w:trHeight w:val="283"/>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D7CA8DD"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 xml:space="preserve">Vađenje zlata metodama koje </w:t>
            </w:r>
            <w:r w:rsidR="00943304" w:rsidRPr="00927931">
              <w:rPr>
                <w:rFonts w:ascii="Cambria" w:eastAsia="Times New Roman" w:hAnsi="Cambria" w:cs="Calibri"/>
              </w:rPr>
              <w:t>ne obuhvataju</w:t>
            </w:r>
            <w:r w:rsidRPr="00927931">
              <w:rPr>
                <w:rFonts w:ascii="Cambria" w:eastAsia="Times New Roman" w:hAnsi="Cambria" w:cs="Calibri"/>
              </w:rPr>
              <w:t xml:space="preserve"> amalgamacij</w:t>
            </w:r>
            <w:r w:rsidR="00943304" w:rsidRPr="00927931">
              <w:rPr>
                <w:rFonts w:ascii="Cambria" w:eastAsia="Times New Roman" w:hAnsi="Cambria" w:cs="Calibri"/>
              </w:rPr>
              <w:t>u</w:t>
            </w:r>
            <w:r w:rsidRPr="00927931">
              <w:rPr>
                <w:rFonts w:ascii="Cambria" w:eastAsia="Times New Roman" w:hAnsi="Cambria" w:cs="Calibri"/>
              </w:rPr>
              <w:t xml:space="preserve"> </w:t>
            </w:r>
            <w:r w:rsidR="00943304" w:rsidRPr="00927931">
              <w:rPr>
                <w:rFonts w:ascii="Cambria" w:eastAsia="Times New Roman" w:hAnsi="Cambria" w:cs="Calibri"/>
              </w:rPr>
              <w:t>sa</w:t>
            </w:r>
            <w:r w:rsidRPr="00927931">
              <w:rPr>
                <w:rFonts w:ascii="Cambria" w:eastAsia="Times New Roman" w:hAnsi="Cambria" w:cs="Calibri"/>
              </w:rPr>
              <w:t xml:space="preserve"> živ</w:t>
            </w:r>
            <w:r w:rsidR="00943304" w:rsidRPr="00927931">
              <w:rPr>
                <w:rFonts w:ascii="Cambria" w:eastAsia="Times New Roman" w:hAnsi="Cambria" w:cs="Calibri"/>
              </w:rPr>
              <w:t>om</w:t>
            </w:r>
          </w:p>
        </w:tc>
        <w:tc>
          <w:tcPr>
            <w:tcW w:w="1736" w:type="dxa"/>
            <w:tcBorders>
              <w:top w:val="nil"/>
              <w:left w:val="nil"/>
              <w:bottom w:val="single" w:sz="4" w:space="0" w:color="auto"/>
              <w:right w:val="single" w:sz="4" w:space="0" w:color="auto"/>
            </w:tcBorders>
            <w:shd w:val="clear" w:color="auto" w:fill="auto"/>
            <w:vAlign w:val="center"/>
            <w:hideMark/>
          </w:tcPr>
          <w:p w14:paraId="0266E501"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F7A358B" w14:textId="77777777" w:rsidTr="00E3547A">
        <w:trPr>
          <w:trHeight w:val="273"/>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198996" w14:textId="77777777" w:rsidR="005637FA" w:rsidRPr="00927931" w:rsidRDefault="005A2468" w:rsidP="00927931">
            <w:pPr>
              <w:spacing w:line="240" w:lineRule="auto"/>
              <w:rPr>
                <w:rFonts w:ascii="Cambria" w:eastAsia="Times New Roman" w:hAnsi="Cambria" w:cs="Calibri"/>
              </w:rPr>
            </w:pPr>
            <w:r w:rsidRPr="00927931">
              <w:rPr>
                <w:rFonts w:ascii="Cambria" w:eastAsia="Times New Roman" w:hAnsi="Cambria" w:cs="Calibri"/>
              </w:rPr>
              <w:t>Proizvodnja glinice iz boksita</w:t>
            </w:r>
            <w:r w:rsidR="005637FA" w:rsidRPr="00927931">
              <w:rPr>
                <w:rFonts w:ascii="Cambria" w:eastAsia="Times New Roman" w:hAnsi="Cambria" w:cs="Calibri"/>
              </w:rPr>
              <w:t xml:space="preserve"> (</w:t>
            </w:r>
            <w:r w:rsidRPr="00927931">
              <w:rPr>
                <w:rFonts w:ascii="Cambria" w:eastAsia="Times New Roman" w:hAnsi="Cambria" w:cs="Calibri"/>
              </w:rPr>
              <w:t>proizvodnja aluminijuma</w:t>
            </w:r>
            <w:r w:rsidR="005637FA" w:rsidRPr="00927931">
              <w:rPr>
                <w:rFonts w:ascii="Cambria" w:eastAsia="Times New Roman" w:hAnsi="Cambria" w:cs="Calibri"/>
              </w:rPr>
              <w:t>)</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BFE9D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5424D026" w14:textId="77777777" w:rsidTr="00E3547A">
        <w:trPr>
          <w:trHeight w:val="277"/>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64F2EE" w14:textId="77777777" w:rsidR="005637FA" w:rsidRPr="00927931" w:rsidRDefault="0098677B" w:rsidP="00927931">
            <w:pPr>
              <w:spacing w:line="240" w:lineRule="auto"/>
              <w:rPr>
                <w:rFonts w:ascii="Cambria" w:eastAsia="Times New Roman" w:hAnsi="Cambria" w:cs="Calibri"/>
              </w:rPr>
            </w:pPr>
            <w:r w:rsidRPr="00927931">
              <w:rPr>
                <w:rFonts w:ascii="Cambria" w:eastAsia="Times New Roman" w:hAnsi="Cambria" w:cs="Calibri"/>
              </w:rPr>
              <w:lastRenderedPageBreak/>
              <w:t>Primarna proi</w:t>
            </w:r>
            <w:r w:rsidR="00943304" w:rsidRPr="00927931">
              <w:rPr>
                <w:rFonts w:ascii="Cambria" w:eastAsia="Times New Roman" w:hAnsi="Cambria" w:cs="Calibri"/>
              </w:rPr>
              <w:t>z</w:t>
            </w:r>
            <w:r w:rsidRPr="00927931">
              <w:rPr>
                <w:rFonts w:ascii="Cambria" w:eastAsia="Times New Roman" w:hAnsi="Cambria" w:cs="Calibri"/>
              </w:rPr>
              <w:t>vodnja crnih metala</w:t>
            </w:r>
            <w:r w:rsidR="005637FA" w:rsidRPr="00927931">
              <w:rPr>
                <w:rFonts w:ascii="Cambria" w:eastAsia="Times New Roman" w:hAnsi="Cambria" w:cs="Calibri"/>
              </w:rPr>
              <w:t xml:space="preserve"> (</w:t>
            </w:r>
            <w:r w:rsidR="009A2926" w:rsidRPr="00927931">
              <w:rPr>
                <w:rFonts w:ascii="Cambria" w:eastAsia="Times New Roman" w:hAnsi="Cambria" w:cs="Calibri"/>
              </w:rPr>
              <w:t xml:space="preserve">proizvodnja </w:t>
            </w:r>
            <w:r w:rsidR="00943304" w:rsidRPr="00927931">
              <w:rPr>
                <w:rFonts w:ascii="Cambria" w:eastAsia="Times New Roman" w:hAnsi="Cambria" w:cs="Calibri"/>
              </w:rPr>
              <w:t>sirovog</w:t>
            </w:r>
            <w:r w:rsidR="009A2926" w:rsidRPr="00927931">
              <w:rPr>
                <w:rFonts w:ascii="Cambria" w:eastAsia="Times New Roman" w:hAnsi="Cambria" w:cs="Calibri"/>
              </w:rPr>
              <w:t xml:space="preserve"> gvožđa</w:t>
            </w:r>
            <w:r w:rsidR="005637FA" w:rsidRPr="00927931">
              <w:rPr>
                <w:rFonts w:ascii="Cambria" w:eastAsia="Times New Roman" w:hAnsi="Cambria" w:cs="Calibri"/>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11C881B6"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6313B22" w14:textId="77777777" w:rsidTr="00E3547A">
        <w:trPr>
          <w:trHeight w:val="266"/>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23522204" w14:textId="77777777" w:rsidR="005637FA" w:rsidRPr="00927931" w:rsidRDefault="00943304" w:rsidP="00927931">
            <w:pPr>
              <w:spacing w:line="240" w:lineRule="auto"/>
              <w:rPr>
                <w:rFonts w:ascii="Cambria" w:eastAsia="Times New Roman" w:hAnsi="Cambria" w:cs="Calibri"/>
              </w:rPr>
            </w:pPr>
            <w:r w:rsidRPr="00927931">
              <w:rPr>
                <w:rFonts w:ascii="Cambria" w:eastAsia="Times New Roman" w:hAnsi="Cambria" w:cs="Calibri"/>
              </w:rPr>
              <w:t>Vađenje zlata pomoću amalgacije sa živom –</w:t>
            </w:r>
            <w:r w:rsidR="005637FA" w:rsidRPr="00927931">
              <w:rPr>
                <w:rFonts w:ascii="Cambria" w:eastAsia="Times New Roman" w:hAnsi="Cambria" w:cs="Calibri"/>
              </w:rPr>
              <w:t xml:space="preserve"> </w:t>
            </w:r>
            <w:r w:rsidRPr="00927931">
              <w:rPr>
                <w:rFonts w:ascii="Cambria" w:eastAsia="Times New Roman" w:hAnsi="Cambria" w:cs="Calibri"/>
              </w:rPr>
              <w:t xml:space="preserve">bez korišćenja </w:t>
            </w:r>
            <w:r w:rsidR="005637FA" w:rsidRPr="00927931">
              <w:rPr>
                <w:rFonts w:ascii="Cambria" w:eastAsia="Times New Roman" w:hAnsi="Cambria" w:cs="Calibri"/>
              </w:rPr>
              <w:t>retort</w:t>
            </w:r>
            <w:r w:rsidRPr="00927931">
              <w:rPr>
                <w:rFonts w:ascii="Cambria" w:eastAsia="Times New Roman" w:hAnsi="Cambria" w:cs="Calibri"/>
              </w:rPr>
              <w:t>e</w:t>
            </w:r>
          </w:p>
        </w:tc>
        <w:tc>
          <w:tcPr>
            <w:tcW w:w="1736" w:type="dxa"/>
            <w:tcBorders>
              <w:top w:val="nil"/>
              <w:left w:val="nil"/>
              <w:bottom w:val="single" w:sz="4" w:space="0" w:color="auto"/>
              <w:right w:val="single" w:sz="4" w:space="0" w:color="auto"/>
            </w:tcBorders>
            <w:shd w:val="clear" w:color="auto" w:fill="auto"/>
            <w:vAlign w:val="center"/>
            <w:hideMark/>
          </w:tcPr>
          <w:p w14:paraId="20EFAF9F"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5C6EFCF" w14:textId="77777777" w:rsidTr="00E3547A">
        <w:trPr>
          <w:trHeight w:val="271"/>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9B64F0F" w14:textId="77777777" w:rsidR="005637FA" w:rsidRPr="00927931" w:rsidRDefault="00943304" w:rsidP="00927931">
            <w:pPr>
              <w:spacing w:line="240" w:lineRule="auto"/>
              <w:rPr>
                <w:rFonts w:ascii="Cambria" w:eastAsia="Times New Roman" w:hAnsi="Cambria" w:cs="Calibri"/>
              </w:rPr>
            </w:pPr>
            <w:r w:rsidRPr="00927931">
              <w:rPr>
                <w:rFonts w:ascii="Cambria" w:eastAsia="Times New Roman" w:hAnsi="Cambria" w:cs="Calibri"/>
              </w:rPr>
              <w:t xml:space="preserve">Vađenje zlata pomoću amalgacije sa živom </w:t>
            </w:r>
            <w:r w:rsidR="0098677B" w:rsidRPr="00927931">
              <w:rPr>
                <w:rFonts w:ascii="Cambria" w:eastAsia="Times New Roman" w:hAnsi="Cambria" w:cs="Calibri"/>
              </w:rPr>
              <w:t>–</w:t>
            </w:r>
            <w:r w:rsidR="005637FA" w:rsidRPr="00927931">
              <w:rPr>
                <w:rFonts w:ascii="Cambria" w:eastAsia="Times New Roman" w:hAnsi="Cambria" w:cs="Calibri"/>
              </w:rPr>
              <w:t xml:space="preserve"> </w:t>
            </w:r>
            <w:r w:rsidRPr="00927931">
              <w:rPr>
                <w:rFonts w:ascii="Cambria" w:eastAsia="Times New Roman" w:hAnsi="Cambria" w:cs="Calibri"/>
              </w:rPr>
              <w:t>s korišćenjem retorte</w:t>
            </w:r>
          </w:p>
        </w:tc>
        <w:tc>
          <w:tcPr>
            <w:tcW w:w="1736" w:type="dxa"/>
            <w:tcBorders>
              <w:top w:val="nil"/>
              <w:left w:val="nil"/>
              <w:bottom w:val="single" w:sz="4" w:space="0" w:color="auto"/>
              <w:right w:val="single" w:sz="4" w:space="0" w:color="auto"/>
            </w:tcBorders>
            <w:shd w:val="clear" w:color="auto" w:fill="auto"/>
            <w:vAlign w:val="center"/>
            <w:hideMark/>
          </w:tcPr>
          <w:p w14:paraId="7203C5C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087D15E7" w14:textId="77777777" w:rsidTr="00E3547A">
        <w:trPr>
          <w:trHeight w:val="289"/>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BEA9891" w14:textId="77777777" w:rsidR="005637FA" w:rsidRPr="00927931" w:rsidRDefault="006770C8" w:rsidP="00927931">
            <w:pPr>
              <w:spacing w:line="240" w:lineRule="auto"/>
              <w:rPr>
                <w:rFonts w:ascii="Cambria" w:eastAsia="Times New Roman" w:hAnsi="Cambria" w:cs="Calibri"/>
                <w:b/>
                <w:bCs/>
              </w:rPr>
            </w:pPr>
            <w:r w:rsidRPr="00927931">
              <w:rPr>
                <w:rFonts w:ascii="Cambria" w:eastAsia="Times New Roman" w:hAnsi="Cambria" w:cs="Calibri"/>
                <w:b/>
                <w:bCs/>
              </w:rPr>
              <w:t>Proizvodnja ostalih materijala</w:t>
            </w:r>
          </w:p>
        </w:tc>
        <w:tc>
          <w:tcPr>
            <w:tcW w:w="1736" w:type="dxa"/>
            <w:tcBorders>
              <w:top w:val="nil"/>
              <w:left w:val="nil"/>
              <w:bottom w:val="single" w:sz="4" w:space="0" w:color="auto"/>
              <w:right w:val="single" w:sz="4" w:space="0" w:color="auto"/>
            </w:tcBorders>
            <w:shd w:val="clear" w:color="auto" w:fill="auto"/>
            <w:vAlign w:val="center"/>
            <w:hideMark/>
          </w:tcPr>
          <w:p w14:paraId="41EBA747"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255D4413"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1BE00DB" w14:textId="77777777" w:rsidR="005637FA" w:rsidRPr="00927931" w:rsidRDefault="006770C8" w:rsidP="00927931">
            <w:pPr>
              <w:spacing w:line="240" w:lineRule="auto"/>
              <w:rPr>
                <w:rFonts w:ascii="Cambria" w:eastAsia="Times New Roman" w:hAnsi="Cambria" w:cs="Calibri"/>
              </w:rPr>
            </w:pPr>
            <w:r w:rsidRPr="00927931">
              <w:rPr>
                <w:rFonts w:ascii="Cambria" w:eastAsia="Times New Roman" w:hAnsi="Cambria" w:cs="Calibri"/>
              </w:rPr>
              <w:t>Proizvodnja cementa</w:t>
            </w:r>
          </w:p>
        </w:tc>
        <w:tc>
          <w:tcPr>
            <w:tcW w:w="1736" w:type="dxa"/>
            <w:tcBorders>
              <w:top w:val="nil"/>
              <w:left w:val="nil"/>
              <w:bottom w:val="single" w:sz="4" w:space="0" w:color="auto"/>
              <w:right w:val="single" w:sz="4" w:space="0" w:color="auto"/>
            </w:tcBorders>
            <w:shd w:val="clear" w:color="auto" w:fill="auto"/>
            <w:vAlign w:val="center"/>
            <w:hideMark/>
          </w:tcPr>
          <w:p w14:paraId="3133A568"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2F5F974"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60956B6" w14:textId="77777777" w:rsidR="005637FA" w:rsidRPr="00927931" w:rsidRDefault="009A2926" w:rsidP="00927931">
            <w:pPr>
              <w:spacing w:line="240" w:lineRule="auto"/>
              <w:rPr>
                <w:rFonts w:ascii="Cambria" w:eastAsia="Times New Roman" w:hAnsi="Cambria" w:cs="Calibri"/>
              </w:rPr>
            </w:pPr>
            <w:r w:rsidRPr="00927931">
              <w:rPr>
                <w:rFonts w:ascii="Cambria" w:eastAsia="Times New Roman" w:hAnsi="Cambria" w:cs="Calibri"/>
              </w:rPr>
              <w:t>Proizvodnja celuloze i papira</w:t>
            </w:r>
          </w:p>
        </w:tc>
        <w:tc>
          <w:tcPr>
            <w:tcW w:w="1736" w:type="dxa"/>
            <w:tcBorders>
              <w:top w:val="nil"/>
              <w:left w:val="nil"/>
              <w:bottom w:val="single" w:sz="4" w:space="0" w:color="auto"/>
              <w:right w:val="single" w:sz="4" w:space="0" w:color="auto"/>
            </w:tcBorders>
            <w:shd w:val="clear" w:color="auto" w:fill="auto"/>
            <w:vAlign w:val="center"/>
            <w:hideMark/>
          </w:tcPr>
          <w:p w14:paraId="2F50345F"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692BACEC"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6FA1EC" w14:textId="77777777" w:rsidR="005637FA" w:rsidRPr="00927931" w:rsidRDefault="006770C8" w:rsidP="00927931">
            <w:pPr>
              <w:spacing w:line="240" w:lineRule="auto"/>
              <w:rPr>
                <w:rFonts w:ascii="Cambria" w:eastAsia="Times New Roman" w:hAnsi="Cambria" w:cs="Calibri"/>
                <w:b/>
                <w:bCs/>
              </w:rPr>
            </w:pPr>
            <w:r w:rsidRPr="00927931">
              <w:rPr>
                <w:rFonts w:ascii="Cambria" w:eastAsia="Times New Roman" w:hAnsi="Cambria" w:cs="Calibri"/>
                <w:b/>
                <w:bCs/>
              </w:rPr>
              <w:t>Proizvodnja hemikalija</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A398D9"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050A992F"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5CFBF" w14:textId="77777777" w:rsidR="005637FA" w:rsidRPr="00927931" w:rsidRDefault="009A2926" w:rsidP="00927931">
            <w:pPr>
              <w:spacing w:line="240" w:lineRule="auto"/>
              <w:rPr>
                <w:rFonts w:ascii="Cambria" w:eastAsia="Times New Roman" w:hAnsi="Cambria" w:cs="Calibri"/>
              </w:rPr>
            </w:pPr>
            <w:r w:rsidRPr="00927931">
              <w:rPr>
                <w:rFonts w:ascii="Cambria" w:hAnsi="Cambria"/>
              </w:rPr>
              <w:t>Proizvodnja hlor-alkala sa živinim ćelijama</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4FAF72"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7DEF6CEA"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361B7" w14:textId="77777777" w:rsidR="005637FA" w:rsidRPr="00927931" w:rsidRDefault="009A2926" w:rsidP="00927931">
            <w:pPr>
              <w:spacing w:line="240" w:lineRule="auto"/>
              <w:rPr>
                <w:rFonts w:ascii="Cambria" w:hAnsi="Cambria" w:cs="Calibri"/>
              </w:rPr>
            </w:pPr>
            <w:r w:rsidRPr="00927931">
              <w:rPr>
                <w:rFonts w:ascii="Cambria" w:eastAsia="Times New Roman" w:hAnsi="Cambria" w:cs="Calibri"/>
              </w:rPr>
              <w:t xml:space="preserve">Proizvodnja </w:t>
            </w:r>
            <w:r w:rsidRPr="00927931">
              <w:rPr>
                <w:rFonts w:ascii="Cambria" w:hAnsi="Cambria" w:cs="Calibri"/>
              </w:rPr>
              <w:t xml:space="preserve">vinil-hlorid-monomera </w:t>
            </w:r>
            <w:r w:rsidRPr="00927931">
              <w:rPr>
                <w:rFonts w:ascii="Cambria" w:eastAsia="Times New Roman" w:hAnsi="Cambria" w:cs="Calibri"/>
              </w:rPr>
              <w:t>s katalizatorom</w:t>
            </w:r>
            <w:r w:rsidR="00FB327B" w:rsidRPr="00927931">
              <w:rPr>
                <w:rFonts w:ascii="Cambria" w:eastAsia="Times New Roman" w:hAnsi="Cambria" w:cs="Calibri"/>
              </w:rPr>
              <w:t xml:space="preserve"> od žive</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E8617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08B23C4B"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252AE" w14:textId="77777777" w:rsidR="005637FA" w:rsidRPr="00927931" w:rsidRDefault="00AE4827" w:rsidP="00927931">
            <w:pPr>
              <w:spacing w:line="240" w:lineRule="auto"/>
              <w:rPr>
                <w:rFonts w:ascii="Cambria" w:eastAsia="Times New Roman" w:hAnsi="Cambria" w:cs="Calibri"/>
              </w:rPr>
            </w:pPr>
            <w:r w:rsidRPr="00927931">
              <w:rPr>
                <w:rFonts w:ascii="Cambria" w:eastAsia="Times New Roman" w:hAnsi="Cambria" w:cs="Calibri"/>
              </w:rPr>
              <w:t xml:space="preserve">Proizvodnja </w:t>
            </w:r>
            <w:r w:rsidR="002D7E7B" w:rsidRPr="00927931">
              <w:rPr>
                <w:rFonts w:ascii="Cambria" w:eastAsia="Times New Roman" w:hAnsi="Cambria" w:cs="Calibri"/>
              </w:rPr>
              <w:t xml:space="preserve">acetaldehida </w:t>
            </w:r>
            <w:r w:rsidR="00FB327B" w:rsidRPr="00927931">
              <w:rPr>
                <w:rFonts w:ascii="Cambria" w:eastAsia="Times New Roman" w:hAnsi="Cambria" w:cs="Calibri"/>
              </w:rPr>
              <w:t>s katalizatorom od žive</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9AB8D9"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537E2C2B"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BFCC75" w14:textId="77777777" w:rsidR="005637FA" w:rsidRPr="00927931" w:rsidRDefault="00AE4827" w:rsidP="00927931">
            <w:pPr>
              <w:spacing w:line="240" w:lineRule="auto"/>
              <w:rPr>
                <w:rFonts w:ascii="Cambria" w:eastAsia="Times New Roman" w:hAnsi="Cambria" w:cs="Calibri"/>
                <w:b/>
                <w:bCs/>
              </w:rPr>
            </w:pPr>
            <w:r w:rsidRPr="00927931">
              <w:rPr>
                <w:rFonts w:ascii="Cambria" w:eastAsia="Times New Roman" w:hAnsi="Cambria" w:cs="Calibri"/>
                <w:b/>
                <w:bCs/>
              </w:rPr>
              <w:t xml:space="preserve">Proizvodnja proizvoda </w:t>
            </w:r>
            <w:r w:rsidR="00FB327B" w:rsidRPr="00927931">
              <w:rPr>
                <w:rFonts w:ascii="Cambria" w:eastAsia="Times New Roman" w:hAnsi="Cambria" w:cs="Calibri"/>
                <w:b/>
                <w:bCs/>
              </w:rPr>
              <w:t>sa sadržajem</w:t>
            </w:r>
            <w:r w:rsidRPr="00927931">
              <w:rPr>
                <w:rFonts w:ascii="Cambria" w:eastAsia="Times New Roman" w:hAnsi="Cambria" w:cs="Calibri"/>
                <w:b/>
                <w:bCs/>
              </w:rPr>
              <w:t xml:space="preserve"> živ</w:t>
            </w:r>
            <w:r w:rsidR="00FB327B" w:rsidRPr="00927931">
              <w:rPr>
                <w:rFonts w:ascii="Cambria" w:eastAsia="Times New Roman" w:hAnsi="Cambria" w:cs="Calibri"/>
                <w:b/>
                <w:bCs/>
              </w:rPr>
              <w:t>e</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37BB9"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58166AA0"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13DCC" w14:textId="77777777" w:rsidR="005637FA" w:rsidRPr="00927931" w:rsidRDefault="00BE4E24" w:rsidP="00927931">
            <w:pPr>
              <w:spacing w:line="240" w:lineRule="auto"/>
              <w:rPr>
                <w:rFonts w:ascii="Cambria" w:eastAsia="Times New Roman" w:hAnsi="Cambria" w:cs="Calibri"/>
              </w:rPr>
            </w:pPr>
            <w:r w:rsidRPr="00927931">
              <w:rPr>
                <w:rFonts w:ascii="Cambria" w:eastAsia="Times New Roman" w:hAnsi="Cambria" w:cs="Calibri"/>
              </w:rPr>
              <w:t>Termometri</w:t>
            </w:r>
            <w:r w:rsidR="00AE4827" w:rsidRPr="00927931">
              <w:rPr>
                <w:rFonts w:ascii="Cambria" w:eastAsia="Times New Roman" w:hAnsi="Cambria" w:cs="Calibri"/>
              </w:rPr>
              <w:t xml:space="preserve"> za živom</w:t>
            </w:r>
            <w:r w:rsidR="005637FA" w:rsidRPr="00927931">
              <w:rPr>
                <w:rFonts w:ascii="Cambria" w:eastAsia="Times New Roman" w:hAnsi="Cambria" w:cs="Calibri"/>
              </w:rPr>
              <w:t xml:space="preserve"> (</w:t>
            </w:r>
            <w:r w:rsidR="00AE4827" w:rsidRPr="00927931">
              <w:rPr>
                <w:rFonts w:ascii="Cambria" w:eastAsia="Times New Roman" w:hAnsi="Cambria" w:cs="Calibri"/>
              </w:rPr>
              <w:t>medicinski, vazdušni, laboratorijski, industrijski itd</w:t>
            </w:r>
            <w:r w:rsidR="005637FA" w:rsidRPr="00927931">
              <w:rPr>
                <w:rFonts w:ascii="Cambria" w:eastAsia="Times New Roman" w:hAnsi="Cambria" w:cs="Calibri"/>
              </w:rPr>
              <w:t>.)</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555C7C39"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65620E77"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F0566BF" w14:textId="77777777" w:rsidR="005637FA" w:rsidRPr="00927931" w:rsidRDefault="00FB327B" w:rsidP="00927931">
            <w:pPr>
              <w:spacing w:line="240" w:lineRule="auto"/>
              <w:rPr>
                <w:rFonts w:ascii="Cambria" w:eastAsia="Times New Roman" w:hAnsi="Cambria" w:cs="Calibri"/>
              </w:rPr>
            </w:pPr>
            <w:r w:rsidRPr="00927931">
              <w:rPr>
                <w:rFonts w:ascii="Cambria" w:eastAsia="Times New Roman" w:hAnsi="Cambria" w:cs="Calibri"/>
              </w:rPr>
              <w:t>Električni prekidači i releji sa živom</w:t>
            </w:r>
          </w:p>
        </w:tc>
        <w:tc>
          <w:tcPr>
            <w:tcW w:w="1736" w:type="dxa"/>
            <w:tcBorders>
              <w:top w:val="nil"/>
              <w:left w:val="nil"/>
              <w:bottom w:val="single" w:sz="4" w:space="0" w:color="auto"/>
              <w:right w:val="single" w:sz="4" w:space="0" w:color="auto"/>
            </w:tcBorders>
            <w:shd w:val="clear" w:color="auto" w:fill="auto"/>
            <w:vAlign w:val="center"/>
            <w:hideMark/>
          </w:tcPr>
          <w:p w14:paraId="3D43996F"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5631A33" w14:textId="77777777" w:rsidTr="00E3547A">
        <w:trPr>
          <w:trHeight w:val="342"/>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DD1CE95" w14:textId="77777777" w:rsidR="005637FA" w:rsidRPr="00927931" w:rsidRDefault="00FB327B" w:rsidP="00927931">
            <w:pPr>
              <w:spacing w:line="240" w:lineRule="auto"/>
              <w:rPr>
                <w:rFonts w:ascii="Cambria" w:eastAsia="Times New Roman" w:hAnsi="Cambria" w:cs="Calibri"/>
              </w:rPr>
            </w:pPr>
            <w:r w:rsidRPr="00927931">
              <w:rPr>
                <w:rFonts w:ascii="Cambria" w:eastAsia="Times New Roman" w:hAnsi="Cambria" w:cs="Calibri"/>
              </w:rPr>
              <w:t>Izvori svjetlosti sa živom</w:t>
            </w:r>
            <w:r w:rsidR="005637FA" w:rsidRPr="00927931">
              <w:rPr>
                <w:rFonts w:ascii="Cambria" w:eastAsia="Times New Roman" w:hAnsi="Cambria" w:cs="Calibri"/>
              </w:rPr>
              <w:t xml:space="preserve"> (fluorescent</w:t>
            </w:r>
            <w:r w:rsidR="00A253C3" w:rsidRPr="00927931">
              <w:rPr>
                <w:rFonts w:ascii="Cambria" w:eastAsia="Times New Roman" w:hAnsi="Cambria" w:cs="Calibri"/>
              </w:rPr>
              <w:t>ni</w:t>
            </w:r>
            <w:r w:rsidR="005637FA" w:rsidRPr="00927931">
              <w:rPr>
                <w:rFonts w:ascii="Cambria" w:eastAsia="Times New Roman" w:hAnsi="Cambria" w:cs="Calibri"/>
              </w:rPr>
              <w:t xml:space="preserve">, </w:t>
            </w:r>
            <w:r w:rsidR="00A253C3" w:rsidRPr="00927931">
              <w:rPr>
                <w:rFonts w:ascii="Cambria" w:eastAsia="Times New Roman" w:hAnsi="Cambria" w:cs="Calibri"/>
              </w:rPr>
              <w:t>kompaktni</w:t>
            </w:r>
            <w:r w:rsidR="005637FA" w:rsidRPr="00927931">
              <w:rPr>
                <w:rFonts w:ascii="Cambria" w:eastAsia="Times New Roman" w:hAnsi="Cambria" w:cs="Calibri"/>
              </w:rPr>
              <w:t xml:space="preserve">, </w:t>
            </w:r>
            <w:r w:rsidR="00A253C3" w:rsidRPr="00927931">
              <w:rPr>
                <w:rFonts w:ascii="Cambria" w:eastAsia="Times New Roman" w:hAnsi="Cambria" w:cs="Calibri"/>
              </w:rPr>
              <w:t>ostali</w:t>
            </w:r>
            <w:r w:rsidR="005637FA" w:rsidRPr="00927931">
              <w:rPr>
                <w:rFonts w:ascii="Cambria" w:eastAsia="Times New Roman" w:hAnsi="Cambria" w:cs="Calibri"/>
              </w:rPr>
              <w:t xml:space="preserve">: </w:t>
            </w:r>
            <w:r w:rsidR="00A253C3" w:rsidRPr="00927931">
              <w:rPr>
                <w:rFonts w:ascii="Cambria" w:eastAsia="Times New Roman" w:hAnsi="Cambria" w:cs="Calibri"/>
              </w:rPr>
              <w:t xml:space="preserve">vidi </w:t>
            </w:r>
            <w:r w:rsidR="004B7370" w:rsidRPr="00927931">
              <w:rPr>
                <w:rFonts w:ascii="Cambria" w:eastAsia="Times New Roman" w:hAnsi="Cambria" w:cs="Calibri"/>
              </w:rPr>
              <w:t>S</w:t>
            </w:r>
            <w:r w:rsidR="00A253C3" w:rsidRPr="00927931">
              <w:rPr>
                <w:rFonts w:ascii="Cambria" w:eastAsia="Times New Roman" w:hAnsi="Cambria" w:cs="Calibri"/>
              </w:rPr>
              <w:t>mjernice</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74EF24C9"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45D289E1"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F0CEA7" w14:textId="77777777" w:rsidR="005637FA" w:rsidRPr="00927931" w:rsidRDefault="005637FA" w:rsidP="00927931">
            <w:pPr>
              <w:spacing w:line="240" w:lineRule="auto"/>
              <w:rPr>
                <w:rFonts w:ascii="Cambria" w:eastAsia="Times New Roman" w:hAnsi="Cambria" w:cs="Calibri"/>
              </w:rPr>
            </w:pPr>
            <w:r w:rsidRPr="00927931">
              <w:rPr>
                <w:rFonts w:ascii="Cambria" w:eastAsia="Times New Roman" w:hAnsi="Cambria" w:cs="Calibri"/>
              </w:rPr>
              <w:t>Bat</w:t>
            </w:r>
            <w:r w:rsidR="001D43E0" w:rsidRPr="00927931">
              <w:rPr>
                <w:rFonts w:ascii="Cambria" w:eastAsia="Times New Roman" w:hAnsi="Cambria" w:cs="Calibri"/>
              </w:rPr>
              <w:t>erije sa živom</w:t>
            </w:r>
          </w:p>
        </w:tc>
        <w:tc>
          <w:tcPr>
            <w:tcW w:w="17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34920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811E822" w14:textId="77777777" w:rsidTr="00E3547A">
        <w:trPr>
          <w:trHeight w:val="255"/>
        </w:trPr>
        <w:tc>
          <w:tcPr>
            <w:tcW w:w="70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06231" w14:textId="77777777" w:rsidR="005637FA" w:rsidRPr="00927931" w:rsidRDefault="005637FA" w:rsidP="00927931">
            <w:pPr>
              <w:spacing w:line="240" w:lineRule="auto"/>
              <w:rPr>
                <w:rFonts w:ascii="Cambria" w:eastAsia="Times New Roman" w:hAnsi="Cambria" w:cs="Calibri"/>
              </w:rPr>
            </w:pPr>
            <w:r w:rsidRPr="00927931">
              <w:rPr>
                <w:rFonts w:ascii="Cambria" w:eastAsia="Times New Roman" w:hAnsi="Cambria" w:cs="Calibri"/>
              </w:rPr>
              <w:t>Manometer</w:t>
            </w:r>
            <w:r w:rsidR="001D43E0" w:rsidRPr="00927931">
              <w:rPr>
                <w:rFonts w:ascii="Cambria" w:eastAsia="Times New Roman" w:hAnsi="Cambria" w:cs="Calibri"/>
              </w:rPr>
              <w:t>i</w:t>
            </w:r>
            <w:r w:rsidRPr="00927931">
              <w:rPr>
                <w:rFonts w:ascii="Cambria" w:eastAsia="Times New Roman" w:hAnsi="Cambria" w:cs="Calibri"/>
              </w:rPr>
              <w:t xml:space="preserve"> </w:t>
            </w:r>
            <w:r w:rsidR="001D43E0" w:rsidRPr="00927931">
              <w:rPr>
                <w:rFonts w:ascii="Cambria" w:eastAsia="Times New Roman" w:hAnsi="Cambria" w:cs="Calibri"/>
              </w:rPr>
              <w:t>i</w:t>
            </w:r>
            <w:r w:rsidRPr="00927931">
              <w:rPr>
                <w:rFonts w:ascii="Cambria" w:eastAsia="Times New Roman" w:hAnsi="Cambria" w:cs="Calibri"/>
              </w:rPr>
              <w:t xml:space="preserve"> </w:t>
            </w:r>
            <w:r w:rsidR="001D43E0" w:rsidRPr="00927931">
              <w:rPr>
                <w:rFonts w:ascii="Cambria" w:eastAsia="Times New Roman" w:hAnsi="Cambria" w:cs="Calibri"/>
              </w:rPr>
              <w:t>mjerni instrumenti sa živom</w:t>
            </w:r>
          </w:p>
        </w:tc>
        <w:tc>
          <w:tcPr>
            <w:tcW w:w="1736" w:type="dxa"/>
            <w:tcBorders>
              <w:top w:val="single" w:sz="4" w:space="0" w:color="auto"/>
              <w:left w:val="nil"/>
              <w:bottom w:val="single" w:sz="4" w:space="0" w:color="auto"/>
              <w:right w:val="single" w:sz="4" w:space="0" w:color="auto"/>
            </w:tcBorders>
            <w:shd w:val="clear" w:color="auto" w:fill="auto"/>
            <w:vAlign w:val="center"/>
            <w:hideMark/>
          </w:tcPr>
          <w:p w14:paraId="5EC3C96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4C34E86"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2031BEC"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Biocidi i pesticidi sa živom</w:t>
            </w:r>
            <w:r w:rsidR="005637FA" w:rsidRPr="00927931">
              <w:rPr>
                <w:rFonts w:ascii="Cambria" w:eastAsia="Times New Roman" w:hAnsi="Cambria" w:cs="Calibri"/>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C52EFB8"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47236C1"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3A82BA4"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Boje sa živom</w:t>
            </w:r>
          </w:p>
        </w:tc>
        <w:tc>
          <w:tcPr>
            <w:tcW w:w="1736" w:type="dxa"/>
            <w:tcBorders>
              <w:top w:val="nil"/>
              <w:left w:val="nil"/>
              <w:bottom w:val="single" w:sz="4" w:space="0" w:color="auto"/>
              <w:right w:val="single" w:sz="4" w:space="0" w:color="auto"/>
            </w:tcBorders>
            <w:shd w:val="clear" w:color="auto" w:fill="auto"/>
            <w:vAlign w:val="center"/>
            <w:hideMark/>
          </w:tcPr>
          <w:p w14:paraId="159F1EED"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7BD4EBAC" w14:textId="77777777" w:rsidTr="00E3547A">
        <w:trPr>
          <w:trHeight w:val="333"/>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CAB369E"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Kreme za posvjetljivanje kože i sapuni s hemikalijama koji sadrže živu</w:t>
            </w:r>
          </w:p>
        </w:tc>
        <w:tc>
          <w:tcPr>
            <w:tcW w:w="1736" w:type="dxa"/>
            <w:tcBorders>
              <w:top w:val="nil"/>
              <w:left w:val="nil"/>
              <w:bottom w:val="single" w:sz="4" w:space="0" w:color="auto"/>
              <w:right w:val="single" w:sz="4" w:space="0" w:color="auto"/>
            </w:tcBorders>
            <w:shd w:val="clear" w:color="auto" w:fill="auto"/>
            <w:vAlign w:val="center"/>
            <w:hideMark/>
          </w:tcPr>
          <w:p w14:paraId="4F5B478E"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72E6DFB3" w14:textId="77777777" w:rsidTr="00E3547A">
        <w:trPr>
          <w:trHeight w:val="330"/>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32622490" w14:textId="77777777" w:rsidR="005637FA" w:rsidRPr="00927931" w:rsidRDefault="001D43E0" w:rsidP="00927931">
            <w:pPr>
              <w:spacing w:line="240" w:lineRule="auto"/>
              <w:rPr>
                <w:rFonts w:ascii="Cambria" w:eastAsia="Times New Roman" w:hAnsi="Cambria" w:cs="Calibri"/>
                <w:b/>
                <w:bCs/>
              </w:rPr>
            </w:pPr>
            <w:r w:rsidRPr="00927931">
              <w:rPr>
                <w:rFonts w:ascii="Cambria" w:eastAsia="Times New Roman" w:hAnsi="Cambria" w:cs="Calibri"/>
                <w:b/>
                <w:bCs/>
              </w:rPr>
              <w:t>Upotreba i odlaganje proizvoda sa sadržajem žive</w:t>
            </w:r>
          </w:p>
        </w:tc>
        <w:tc>
          <w:tcPr>
            <w:tcW w:w="1736" w:type="dxa"/>
            <w:tcBorders>
              <w:top w:val="nil"/>
              <w:left w:val="nil"/>
              <w:bottom w:val="single" w:sz="4" w:space="0" w:color="auto"/>
              <w:right w:val="single" w:sz="4" w:space="0" w:color="auto"/>
            </w:tcBorders>
            <w:shd w:val="clear" w:color="auto" w:fill="auto"/>
            <w:vAlign w:val="center"/>
            <w:hideMark/>
          </w:tcPr>
          <w:p w14:paraId="7A21848C"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0217E100"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1E20C526"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 xml:space="preserve">Zubne amalgamske plombe </w:t>
            </w:r>
            <w:r w:rsidR="005637FA" w:rsidRPr="00927931">
              <w:rPr>
                <w:rFonts w:ascii="Cambria" w:eastAsia="Times New Roman" w:hAnsi="Cambria" w:cs="Calibri"/>
              </w:rPr>
              <w:t>(</w:t>
            </w:r>
            <w:r w:rsidRPr="00927931">
              <w:rPr>
                <w:rFonts w:ascii="Cambria" w:eastAsia="Times New Roman" w:hAnsi="Cambria" w:cs="Calibri"/>
              </w:rPr>
              <w:t>„</w:t>
            </w:r>
            <w:r w:rsidR="005637FA" w:rsidRPr="00927931">
              <w:rPr>
                <w:rFonts w:ascii="Cambria" w:eastAsia="Times New Roman" w:hAnsi="Cambria" w:cs="Calibri"/>
              </w:rPr>
              <w:t>s</w:t>
            </w:r>
            <w:r w:rsidRPr="00927931">
              <w:rPr>
                <w:rFonts w:ascii="Cambria" w:eastAsia="Times New Roman" w:hAnsi="Cambria" w:cs="Calibri"/>
              </w:rPr>
              <w:t>rebrne“</w:t>
            </w:r>
            <w:r w:rsidR="005637FA" w:rsidRPr="00927931">
              <w:rPr>
                <w:rFonts w:ascii="Cambria" w:eastAsia="Times New Roman" w:hAnsi="Cambria" w:cs="Calibri"/>
              </w:rPr>
              <w:t xml:space="preserve"> </w:t>
            </w:r>
            <w:r w:rsidRPr="00927931">
              <w:rPr>
                <w:rFonts w:ascii="Cambria" w:eastAsia="Times New Roman" w:hAnsi="Cambria" w:cs="Calibri"/>
              </w:rPr>
              <w:t>plombe</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6A3804A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01BCF555"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91F7E69" w14:textId="77777777" w:rsidR="005637FA" w:rsidRPr="00927931" w:rsidRDefault="00BE4E24" w:rsidP="00927931">
            <w:pPr>
              <w:spacing w:line="240" w:lineRule="auto"/>
              <w:rPr>
                <w:rFonts w:ascii="Cambria" w:eastAsia="Times New Roman" w:hAnsi="Cambria" w:cs="Calibri"/>
              </w:rPr>
            </w:pPr>
            <w:r w:rsidRPr="00927931">
              <w:rPr>
                <w:rFonts w:ascii="Cambria" w:eastAsia="Times New Roman" w:hAnsi="Cambria" w:cs="Calibri"/>
              </w:rPr>
              <w:t>Termometri</w:t>
            </w:r>
          </w:p>
        </w:tc>
        <w:tc>
          <w:tcPr>
            <w:tcW w:w="1736" w:type="dxa"/>
            <w:tcBorders>
              <w:top w:val="nil"/>
              <w:left w:val="nil"/>
              <w:bottom w:val="single" w:sz="4" w:space="0" w:color="auto"/>
              <w:right w:val="single" w:sz="4" w:space="0" w:color="auto"/>
            </w:tcBorders>
            <w:shd w:val="clear" w:color="auto" w:fill="auto"/>
            <w:vAlign w:val="center"/>
            <w:hideMark/>
          </w:tcPr>
          <w:p w14:paraId="784171F0"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1E5A6395"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91C7C25"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Električni prekidači i releji sa živom</w:t>
            </w:r>
          </w:p>
        </w:tc>
        <w:tc>
          <w:tcPr>
            <w:tcW w:w="1736" w:type="dxa"/>
            <w:tcBorders>
              <w:top w:val="nil"/>
              <w:left w:val="nil"/>
              <w:bottom w:val="single" w:sz="4" w:space="0" w:color="auto"/>
              <w:right w:val="single" w:sz="4" w:space="0" w:color="auto"/>
            </w:tcBorders>
            <w:shd w:val="clear" w:color="auto" w:fill="auto"/>
            <w:vAlign w:val="center"/>
            <w:hideMark/>
          </w:tcPr>
          <w:p w14:paraId="64D36F1C"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44D38B07"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CAB1FE0"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Izvori svjetlosti sa živom</w:t>
            </w:r>
          </w:p>
        </w:tc>
        <w:tc>
          <w:tcPr>
            <w:tcW w:w="1736" w:type="dxa"/>
            <w:tcBorders>
              <w:top w:val="nil"/>
              <w:left w:val="nil"/>
              <w:bottom w:val="single" w:sz="4" w:space="0" w:color="auto"/>
              <w:right w:val="single" w:sz="4" w:space="0" w:color="auto"/>
            </w:tcBorders>
            <w:shd w:val="clear" w:color="auto" w:fill="auto"/>
            <w:vAlign w:val="center"/>
            <w:hideMark/>
          </w:tcPr>
          <w:p w14:paraId="1BF29890"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245988F7"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28966A9"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Baterije sa živom</w:t>
            </w:r>
          </w:p>
        </w:tc>
        <w:tc>
          <w:tcPr>
            <w:tcW w:w="1736" w:type="dxa"/>
            <w:tcBorders>
              <w:top w:val="nil"/>
              <w:left w:val="nil"/>
              <w:bottom w:val="single" w:sz="4" w:space="0" w:color="auto"/>
              <w:right w:val="single" w:sz="4" w:space="0" w:color="auto"/>
            </w:tcBorders>
            <w:shd w:val="clear" w:color="auto" w:fill="auto"/>
            <w:vAlign w:val="center"/>
            <w:hideMark/>
          </w:tcPr>
          <w:p w14:paraId="6C341013"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6320A077" w14:textId="77777777" w:rsidTr="00E3547A">
        <w:trPr>
          <w:trHeight w:val="305"/>
        </w:trPr>
        <w:tc>
          <w:tcPr>
            <w:tcW w:w="7053" w:type="dxa"/>
            <w:tcBorders>
              <w:top w:val="nil"/>
              <w:left w:val="single" w:sz="4" w:space="0" w:color="auto"/>
              <w:right w:val="single" w:sz="4" w:space="0" w:color="auto"/>
            </w:tcBorders>
            <w:shd w:val="clear" w:color="auto" w:fill="auto"/>
            <w:vAlign w:val="center"/>
            <w:hideMark/>
          </w:tcPr>
          <w:p w14:paraId="19E8310B" w14:textId="77777777" w:rsidR="005637FA" w:rsidRPr="00927931" w:rsidRDefault="005637FA" w:rsidP="00927931">
            <w:pPr>
              <w:spacing w:line="240" w:lineRule="auto"/>
              <w:rPr>
                <w:rFonts w:ascii="Cambria" w:eastAsia="Times New Roman" w:hAnsi="Cambria" w:cs="Calibri"/>
              </w:rPr>
            </w:pPr>
            <w:r w:rsidRPr="00927931">
              <w:rPr>
                <w:rFonts w:ascii="Cambria" w:eastAsia="Times New Roman" w:hAnsi="Cambria" w:cs="Calibri"/>
              </w:rPr>
              <w:t>Pol</w:t>
            </w:r>
            <w:r w:rsidR="001D43E0" w:rsidRPr="00927931">
              <w:rPr>
                <w:rFonts w:ascii="Cambria" w:eastAsia="Times New Roman" w:hAnsi="Cambria" w:cs="Calibri"/>
              </w:rPr>
              <w:t xml:space="preserve">iuretan </w:t>
            </w:r>
            <w:r w:rsidRPr="00927931">
              <w:rPr>
                <w:rFonts w:ascii="Cambria" w:eastAsia="Times New Roman" w:hAnsi="Cambria" w:cs="Calibri"/>
              </w:rPr>
              <w:t xml:space="preserve">(PU, PUR) </w:t>
            </w:r>
            <w:r w:rsidR="001D43E0" w:rsidRPr="00927931">
              <w:rPr>
                <w:rFonts w:ascii="Cambria" w:eastAsia="Times New Roman" w:hAnsi="Cambria" w:cs="Calibri"/>
              </w:rPr>
              <w:t>koji se proizvodi s katalizatorom od žive</w:t>
            </w:r>
          </w:p>
        </w:tc>
        <w:tc>
          <w:tcPr>
            <w:tcW w:w="1736" w:type="dxa"/>
            <w:tcBorders>
              <w:top w:val="nil"/>
              <w:left w:val="nil"/>
              <w:right w:val="single" w:sz="4" w:space="0" w:color="auto"/>
            </w:tcBorders>
            <w:shd w:val="clear" w:color="auto" w:fill="auto"/>
            <w:vAlign w:val="center"/>
            <w:hideMark/>
          </w:tcPr>
          <w:p w14:paraId="7BAE2725"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88A62D8" w14:textId="77777777" w:rsidTr="00E3547A">
        <w:trPr>
          <w:trHeight w:val="255"/>
        </w:trPr>
        <w:tc>
          <w:tcPr>
            <w:tcW w:w="7053" w:type="dxa"/>
            <w:tcBorders>
              <w:top w:val="nil"/>
            </w:tcBorders>
            <w:shd w:val="clear" w:color="auto" w:fill="auto"/>
            <w:vAlign w:val="center"/>
            <w:hideMark/>
          </w:tcPr>
          <w:p w14:paraId="75B8CFF7"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Boje sa živinim konzervansima</w:t>
            </w:r>
          </w:p>
        </w:tc>
        <w:tc>
          <w:tcPr>
            <w:tcW w:w="1736" w:type="dxa"/>
            <w:tcBorders>
              <w:top w:val="nil"/>
            </w:tcBorders>
            <w:shd w:val="clear" w:color="auto" w:fill="auto"/>
            <w:vAlign w:val="center"/>
            <w:hideMark/>
          </w:tcPr>
          <w:p w14:paraId="4E0F35A9"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4D24A3F3" w14:textId="77777777" w:rsidTr="00E3547A">
        <w:trPr>
          <w:trHeight w:val="299"/>
        </w:trPr>
        <w:tc>
          <w:tcPr>
            <w:tcW w:w="7053" w:type="dxa"/>
            <w:tcBorders>
              <w:left w:val="single" w:sz="4" w:space="0" w:color="auto"/>
              <w:bottom w:val="single" w:sz="4" w:space="0" w:color="auto"/>
              <w:right w:val="single" w:sz="4" w:space="0" w:color="auto"/>
            </w:tcBorders>
            <w:shd w:val="clear" w:color="auto" w:fill="auto"/>
            <w:vAlign w:val="center"/>
            <w:hideMark/>
          </w:tcPr>
          <w:p w14:paraId="2FFED921"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Kreme za posvjetljivanje kože i sapuni s hemikalijama koji sadrže živu</w:t>
            </w:r>
          </w:p>
        </w:tc>
        <w:tc>
          <w:tcPr>
            <w:tcW w:w="1736" w:type="dxa"/>
            <w:tcBorders>
              <w:left w:val="nil"/>
              <w:bottom w:val="single" w:sz="4" w:space="0" w:color="auto"/>
              <w:right w:val="single" w:sz="4" w:space="0" w:color="auto"/>
            </w:tcBorders>
            <w:shd w:val="clear" w:color="auto" w:fill="auto"/>
            <w:vAlign w:val="center"/>
            <w:hideMark/>
          </w:tcPr>
          <w:p w14:paraId="5EDC869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BC274A1" w14:textId="77777777" w:rsidTr="00E3547A">
        <w:trPr>
          <w:trHeight w:val="261"/>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11B29199" w14:textId="77777777" w:rsidR="005637FA" w:rsidRPr="00927931" w:rsidRDefault="001D43E0" w:rsidP="00927931">
            <w:pPr>
              <w:spacing w:line="240" w:lineRule="auto"/>
              <w:rPr>
                <w:rFonts w:ascii="Cambria" w:eastAsia="Times New Roman" w:hAnsi="Cambria" w:cs="Calibri"/>
              </w:rPr>
            </w:pPr>
            <w:r w:rsidRPr="00927931">
              <w:rPr>
                <w:rFonts w:ascii="Cambria" w:eastAsia="Times New Roman" w:hAnsi="Cambria" w:cs="Calibri"/>
              </w:rPr>
              <w:t>Medicinski instrumenti za mjerenje krvnog pritiska</w:t>
            </w:r>
            <w:r w:rsidR="005637FA" w:rsidRPr="00927931">
              <w:rPr>
                <w:rFonts w:ascii="Cambria" w:eastAsia="Times New Roman" w:hAnsi="Cambria" w:cs="Calibri"/>
              </w:rPr>
              <w:t xml:space="preserve"> (s</w:t>
            </w:r>
            <w:r w:rsidRPr="00927931">
              <w:rPr>
                <w:rFonts w:ascii="Cambria" w:eastAsia="Times New Roman" w:hAnsi="Cambria" w:cs="Calibri"/>
              </w:rPr>
              <w:t>figmomanomet</w:t>
            </w:r>
            <w:r w:rsidR="005637FA" w:rsidRPr="00927931">
              <w:rPr>
                <w:rFonts w:ascii="Cambria" w:eastAsia="Times New Roman" w:hAnsi="Cambria" w:cs="Calibri"/>
              </w:rPr>
              <w:t>r</w:t>
            </w:r>
            <w:r w:rsidRPr="00927931">
              <w:rPr>
                <w:rFonts w:ascii="Cambria" w:eastAsia="Times New Roman" w:hAnsi="Cambria" w:cs="Calibri"/>
              </w:rPr>
              <w:t>i sa živom</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0A8858C7"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763C5FB5"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E011004" w14:textId="77777777" w:rsidR="005637FA" w:rsidRPr="00927931" w:rsidRDefault="005637FA" w:rsidP="00927931">
            <w:pPr>
              <w:spacing w:line="240" w:lineRule="auto"/>
              <w:rPr>
                <w:rFonts w:ascii="Cambria" w:eastAsia="Times New Roman" w:hAnsi="Cambria" w:cs="Calibri"/>
              </w:rPr>
            </w:pPr>
            <w:r w:rsidRPr="00927931">
              <w:rPr>
                <w:rFonts w:ascii="Cambria" w:eastAsia="Times New Roman" w:hAnsi="Cambria" w:cs="Calibri"/>
              </w:rPr>
              <w:t>O</w:t>
            </w:r>
            <w:r w:rsidR="006C60E9" w:rsidRPr="00927931">
              <w:rPr>
                <w:rFonts w:ascii="Cambria" w:eastAsia="Times New Roman" w:hAnsi="Cambria" w:cs="Calibri"/>
              </w:rPr>
              <w:t>stali</w:t>
            </w:r>
            <w:r w:rsidRPr="00927931">
              <w:rPr>
                <w:rFonts w:ascii="Cambria" w:eastAsia="Times New Roman" w:hAnsi="Cambria" w:cs="Calibri"/>
              </w:rPr>
              <w:t xml:space="preserve"> manomet</w:t>
            </w:r>
            <w:r w:rsidR="006C60E9" w:rsidRPr="00927931">
              <w:rPr>
                <w:rFonts w:ascii="Cambria" w:eastAsia="Times New Roman" w:hAnsi="Cambria" w:cs="Calibri"/>
              </w:rPr>
              <w:t>ri</w:t>
            </w:r>
            <w:r w:rsidRPr="00927931">
              <w:rPr>
                <w:rFonts w:ascii="Cambria" w:eastAsia="Times New Roman" w:hAnsi="Cambria" w:cs="Calibri"/>
              </w:rPr>
              <w:t xml:space="preserve"> </w:t>
            </w:r>
            <w:r w:rsidR="006C60E9" w:rsidRPr="00927931">
              <w:rPr>
                <w:rFonts w:ascii="Cambria" w:eastAsia="Times New Roman" w:hAnsi="Cambria" w:cs="Calibri"/>
              </w:rPr>
              <w:t>i</w:t>
            </w:r>
            <w:r w:rsidRPr="00927931">
              <w:rPr>
                <w:rFonts w:ascii="Cambria" w:eastAsia="Times New Roman" w:hAnsi="Cambria" w:cs="Calibri"/>
              </w:rPr>
              <w:t xml:space="preserve"> </w:t>
            </w:r>
            <w:r w:rsidR="006C60E9" w:rsidRPr="00927931">
              <w:rPr>
                <w:rFonts w:ascii="Cambria" w:eastAsia="Times New Roman" w:hAnsi="Cambria" w:cs="Calibri"/>
              </w:rPr>
              <w:t>mjerni instrumenti sa živom</w:t>
            </w:r>
          </w:p>
        </w:tc>
        <w:tc>
          <w:tcPr>
            <w:tcW w:w="1736" w:type="dxa"/>
            <w:tcBorders>
              <w:top w:val="nil"/>
              <w:left w:val="nil"/>
              <w:bottom w:val="single" w:sz="4" w:space="0" w:color="auto"/>
              <w:right w:val="single" w:sz="4" w:space="0" w:color="auto"/>
            </w:tcBorders>
            <w:shd w:val="clear" w:color="auto" w:fill="auto"/>
            <w:vAlign w:val="center"/>
            <w:hideMark/>
          </w:tcPr>
          <w:p w14:paraId="69D046E3"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2379AD83"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5309C84" w14:textId="77777777" w:rsidR="005637FA" w:rsidRPr="00927931" w:rsidRDefault="005637FA" w:rsidP="00927931">
            <w:pPr>
              <w:spacing w:line="240" w:lineRule="auto"/>
              <w:rPr>
                <w:rFonts w:ascii="Cambria" w:eastAsia="Times New Roman" w:hAnsi="Cambria" w:cs="Calibri"/>
              </w:rPr>
            </w:pPr>
            <w:r w:rsidRPr="00927931">
              <w:rPr>
                <w:rFonts w:ascii="Cambria" w:eastAsia="Times New Roman" w:hAnsi="Cambria" w:cs="Calibri"/>
              </w:rPr>
              <w:lastRenderedPageBreak/>
              <w:t>Laborator</w:t>
            </w:r>
            <w:r w:rsidR="006C60E9" w:rsidRPr="00927931">
              <w:rPr>
                <w:rFonts w:ascii="Cambria" w:eastAsia="Times New Roman" w:hAnsi="Cambria" w:cs="Calibri"/>
              </w:rPr>
              <w:t>ijske hemikalije</w:t>
            </w:r>
          </w:p>
        </w:tc>
        <w:tc>
          <w:tcPr>
            <w:tcW w:w="1736" w:type="dxa"/>
            <w:tcBorders>
              <w:top w:val="nil"/>
              <w:left w:val="nil"/>
              <w:bottom w:val="single" w:sz="4" w:space="0" w:color="auto"/>
              <w:right w:val="single" w:sz="4" w:space="0" w:color="auto"/>
            </w:tcBorders>
            <w:shd w:val="clear" w:color="auto" w:fill="auto"/>
            <w:vAlign w:val="center"/>
            <w:hideMark/>
          </w:tcPr>
          <w:p w14:paraId="34F12DE0"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0EDB1B3D"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E024AD7" w14:textId="77777777" w:rsidR="005637FA" w:rsidRPr="00927931" w:rsidRDefault="006C60E9" w:rsidP="00927931">
            <w:pPr>
              <w:spacing w:line="240" w:lineRule="auto"/>
              <w:rPr>
                <w:rFonts w:ascii="Cambria" w:eastAsia="Times New Roman" w:hAnsi="Cambria" w:cs="Calibri"/>
              </w:rPr>
            </w:pPr>
            <w:r w:rsidRPr="00927931">
              <w:rPr>
                <w:rFonts w:ascii="Cambria" w:eastAsia="Times New Roman" w:hAnsi="Cambria" w:cs="Calibri"/>
              </w:rPr>
              <w:t>Ostala laboratorijska i medicinska oprema sa živom</w:t>
            </w:r>
            <w:r w:rsidR="005637FA" w:rsidRPr="00927931">
              <w:rPr>
                <w:rFonts w:ascii="Cambria" w:eastAsia="Times New Roman" w:hAnsi="Cambria" w:cs="Calibri"/>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08FDE231"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92772D1"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6B0B7CC" w14:textId="77777777" w:rsidR="005637FA" w:rsidRPr="00927931" w:rsidRDefault="006C60E9" w:rsidP="00927931">
            <w:pPr>
              <w:spacing w:line="240" w:lineRule="auto"/>
              <w:rPr>
                <w:rFonts w:ascii="Cambria" w:eastAsia="Times New Roman" w:hAnsi="Cambria" w:cs="Calibri"/>
                <w:b/>
                <w:bCs/>
              </w:rPr>
            </w:pPr>
            <w:r w:rsidRPr="00927931">
              <w:rPr>
                <w:rFonts w:ascii="Cambria" w:eastAsia="Times New Roman" w:hAnsi="Cambria" w:cs="Calibri"/>
                <w:b/>
                <w:bCs/>
              </w:rPr>
              <w:t>Proizvodnja recikliranih metala</w:t>
            </w:r>
          </w:p>
        </w:tc>
        <w:tc>
          <w:tcPr>
            <w:tcW w:w="1736" w:type="dxa"/>
            <w:tcBorders>
              <w:top w:val="nil"/>
              <w:left w:val="nil"/>
              <w:bottom w:val="single" w:sz="4" w:space="0" w:color="auto"/>
              <w:right w:val="single" w:sz="4" w:space="0" w:color="auto"/>
            </w:tcBorders>
            <w:shd w:val="clear" w:color="auto" w:fill="auto"/>
            <w:vAlign w:val="center"/>
            <w:hideMark/>
          </w:tcPr>
          <w:p w14:paraId="4487CF45"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3289C77C" w14:textId="77777777" w:rsidTr="00E3547A">
        <w:trPr>
          <w:trHeight w:val="36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96C9337"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Proizvodnja reciklirane žive</w:t>
            </w:r>
            <w:r w:rsidR="005637FA" w:rsidRPr="00927931">
              <w:rPr>
                <w:rFonts w:ascii="Cambria" w:eastAsia="Times New Roman" w:hAnsi="Cambria" w:cs="Calibri"/>
              </w:rPr>
              <w:t xml:space="preserve"> (</w:t>
            </w:r>
            <w:r w:rsidRPr="00927931">
              <w:rPr>
                <w:rFonts w:ascii="Cambria" w:eastAsia="Times New Roman" w:hAnsi="Cambria" w:cs="Calibri"/>
              </w:rPr>
              <w:t>„sekundarna proizvodnja“</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05589647"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2681A8A4"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6AB6A188"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Proizvodnja recikliranih crnih metala</w:t>
            </w:r>
            <w:r w:rsidR="005637FA" w:rsidRPr="00927931">
              <w:rPr>
                <w:rFonts w:ascii="Cambria" w:eastAsia="Times New Roman" w:hAnsi="Cambria" w:cs="Calibri"/>
              </w:rPr>
              <w:t xml:space="preserve"> (</w:t>
            </w:r>
            <w:r w:rsidRPr="00927931">
              <w:rPr>
                <w:rFonts w:ascii="Cambria" w:eastAsia="Times New Roman" w:hAnsi="Cambria" w:cs="Calibri"/>
              </w:rPr>
              <w:t>gvožđe i željezo</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7B5FD52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6A7FCF90"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72F6322" w14:textId="77777777" w:rsidR="005637FA" w:rsidRPr="00927931" w:rsidRDefault="009932C2" w:rsidP="00927931">
            <w:pPr>
              <w:spacing w:line="240" w:lineRule="auto"/>
              <w:rPr>
                <w:rFonts w:ascii="Cambria" w:eastAsia="Times New Roman" w:hAnsi="Cambria" w:cs="Calibri"/>
                <w:b/>
                <w:bCs/>
              </w:rPr>
            </w:pPr>
            <w:r w:rsidRPr="00927931">
              <w:rPr>
                <w:rFonts w:ascii="Cambria" w:eastAsia="Times New Roman" w:hAnsi="Cambria" w:cs="Calibri"/>
                <w:b/>
                <w:bCs/>
              </w:rPr>
              <w:t>Spaljivanje otpada</w:t>
            </w:r>
          </w:p>
        </w:tc>
        <w:tc>
          <w:tcPr>
            <w:tcW w:w="1736" w:type="dxa"/>
            <w:tcBorders>
              <w:top w:val="nil"/>
              <w:left w:val="nil"/>
              <w:bottom w:val="single" w:sz="4" w:space="0" w:color="auto"/>
              <w:right w:val="single" w:sz="4" w:space="0" w:color="auto"/>
            </w:tcBorders>
            <w:shd w:val="clear" w:color="auto" w:fill="auto"/>
            <w:vAlign w:val="center"/>
            <w:hideMark/>
          </w:tcPr>
          <w:p w14:paraId="4FFAFB19"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66C877E4"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44AAD37"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Spaljivanje komunalnog</w:t>
            </w:r>
            <w:r w:rsidR="005637FA" w:rsidRPr="00927931">
              <w:rPr>
                <w:rFonts w:ascii="Cambria" w:eastAsia="Times New Roman" w:hAnsi="Cambria" w:cs="Calibri"/>
              </w:rPr>
              <w:t>/</w:t>
            </w:r>
            <w:r w:rsidRPr="00927931">
              <w:rPr>
                <w:rFonts w:ascii="Cambria" w:eastAsia="Times New Roman" w:hAnsi="Cambria" w:cs="Calibri"/>
              </w:rPr>
              <w:t>opšeg otpada</w:t>
            </w:r>
          </w:p>
        </w:tc>
        <w:tc>
          <w:tcPr>
            <w:tcW w:w="1736" w:type="dxa"/>
            <w:tcBorders>
              <w:top w:val="nil"/>
              <w:left w:val="nil"/>
              <w:bottom w:val="single" w:sz="4" w:space="0" w:color="auto"/>
              <w:right w:val="single" w:sz="4" w:space="0" w:color="auto"/>
            </w:tcBorders>
            <w:shd w:val="clear" w:color="auto" w:fill="auto"/>
            <w:vAlign w:val="center"/>
            <w:hideMark/>
          </w:tcPr>
          <w:p w14:paraId="7FE3F20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92AB1D4"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33AC4A28"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Spaljivanje opasnog otpada</w:t>
            </w:r>
          </w:p>
        </w:tc>
        <w:tc>
          <w:tcPr>
            <w:tcW w:w="1736" w:type="dxa"/>
            <w:tcBorders>
              <w:top w:val="nil"/>
              <w:left w:val="nil"/>
              <w:bottom w:val="single" w:sz="4" w:space="0" w:color="auto"/>
              <w:right w:val="single" w:sz="4" w:space="0" w:color="auto"/>
            </w:tcBorders>
            <w:shd w:val="clear" w:color="auto" w:fill="auto"/>
            <w:vAlign w:val="center"/>
            <w:hideMark/>
          </w:tcPr>
          <w:p w14:paraId="73A5C2AF"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6A017B1A"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35F4EE67"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Spaljivanje i otvoreno paljenje medicinskog otpada</w:t>
            </w:r>
            <w:r w:rsidR="005637FA" w:rsidRPr="00927931">
              <w:rPr>
                <w:rFonts w:ascii="Cambria" w:eastAsia="Times New Roman" w:hAnsi="Cambria" w:cs="Calibri"/>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106ABDD6"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35BE0592"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5DC95C5"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Spaljivanje mulja iz kanalizacije</w:t>
            </w:r>
          </w:p>
        </w:tc>
        <w:tc>
          <w:tcPr>
            <w:tcW w:w="1736" w:type="dxa"/>
            <w:tcBorders>
              <w:top w:val="nil"/>
              <w:left w:val="nil"/>
              <w:bottom w:val="single" w:sz="4" w:space="0" w:color="auto"/>
              <w:right w:val="single" w:sz="4" w:space="0" w:color="auto"/>
            </w:tcBorders>
            <w:shd w:val="clear" w:color="auto" w:fill="auto"/>
            <w:vAlign w:val="center"/>
            <w:hideMark/>
          </w:tcPr>
          <w:p w14:paraId="0A6A940A"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448D6648"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5E885E2"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Paljenje otpada na otvorenom</w:t>
            </w:r>
            <w:r w:rsidR="005637FA" w:rsidRPr="00927931">
              <w:rPr>
                <w:rFonts w:ascii="Cambria" w:eastAsia="Times New Roman" w:hAnsi="Cambria" w:cs="Calibri"/>
              </w:rPr>
              <w:t xml:space="preserve"> (</w:t>
            </w:r>
            <w:r w:rsidRPr="00927931">
              <w:rPr>
                <w:rFonts w:ascii="Cambria" w:eastAsia="Times New Roman" w:hAnsi="Cambria" w:cs="Calibri"/>
              </w:rPr>
              <w:t>na deponijma i nezakonitim odlagalištima</w:t>
            </w:r>
            <w:r w:rsidR="005637FA" w:rsidRPr="00927931">
              <w:rPr>
                <w:rFonts w:ascii="Cambria" w:eastAsia="Times New Roman" w:hAnsi="Cambria" w:cs="Calibri"/>
              </w:rPr>
              <w:t>)</w:t>
            </w:r>
          </w:p>
        </w:tc>
        <w:tc>
          <w:tcPr>
            <w:tcW w:w="1736" w:type="dxa"/>
            <w:tcBorders>
              <w:top w:val="nil"/>
              <w:left w:val="nil"/>
              <w:bottom w:val="single" w:sz="4" w:space="0" w:color="auto"/>
              <w:right w:val="single" w:sz="4" w:space="0" w:color="auto"/>
            </w:tcBorders>
            <w:shd w:val="clear" w:color="auto" w:fill="auto"/>
            <w:vAlign w:val="center"/>
            <w:hideMark/>
          </w:tcPr>
          <w:p w14:paraId="546512C1" w14:textId="77777777" w:rsidR="005637FA" w:rsidRPr="00927931" w:rsidRDefault="00D026A0"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4057C7DE"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F99AEC5" w14:textId="77777777" w:rsidR="005637FA" w:rsidRPr="00927931" w:rsidRDefault="009932C2" w:rsidP="00927931">
            <w:pPr>
              <w:spacing w:line="240" w:lineRule="auto"/>
              <w:rPr>
                <w:rFonts w:ascii="Cambria" w:eastAsia="Times New Roman" w:hAnsi="Cambria" w:cs="Calibri"/>
                <w:b/>
                <w:bCs/>
              </w:rPr>
            </w:pPr>
            <w:r w:rsidRPr="00927931">
              <w:rPr>
                <w:rFonts w:ascii="Cambria" w:eastAsia="Times New Roman" w:hAnsi="Cambria" w:cs="Calibri"/>
                <w:b/>
                <w:bCs/>
              </w:rPr>
              <w:t>Odlaganje otpada</w:t>
            </w:r>
            <w:r w:rsidR="005637FA" w:rsidRPr="00927931">
              <w:rPr>
                <w:rFonts w:ascii="Cambria" w:eastAsia="Times New Roman" w:hAnsi="Cambria" w:cs="Calibri"/>
                <w:b/>
                <w:bCs/>
              </w:rPr>
              <w:t>/</w:t>
            </w:r>
            <w:r w:rsidRPr="00927931">
              <w:rPr>
                <w:rFonts w:ascii="Cambria" w:eastAsia="Times New Roman" w:hAnsi="Cambria" w:cs="Calibri"/>
                <w:b/>
                <w:bCs/>
              </w:rPr>
              <w:t>odlaganje na deponijama i prečišćavanje otpadnih voda</w:t>
            </w:r>
            <w:r w:rsidR="005637FA" w:rsidRPr="00927931">
              <w:rPr>
                <w:rFonts w:ascii="Cambria" w:eastAsia="Times New Roman" w:hAnsi="Cambria" w:cs="Calibri"/>
                <w:b/>
                <w:bCs/>
              </w:rPr>
              <w:t xml:space="preserve"> </w:t>
            </w:r>
          </w:p>
        </w:tc>
        <w:tc>
          <w:tcPr>
            <w:tcW w:w="1736" w:type="dxa"/>
            <w:tcBorders>
              <w:top w:val="nil"/>
              <w:left w:val="nil"/>
              <w:bottom w:val="single" w:sz="4" w:space="0" w:color="auto"/>
              <w:right w:val="single" w:sz="4" w:space="0" w:color="auto"/>
            </w:tcBorders>
            <w:shd w:val="clear" w:color="auto" w:fill="auto"/>
            <w:vAlign w:val="center"/>
            <w:hideMark/>
          </w:tcPr>
          <w:p w14:paraId="45D2BADF"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71CE154E"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29B54BD"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Kontrolisane deponije</w:t>
            </w:r>
            <w:r w:rsidR="005637FA" w:rsidRPr="00927931">
              <w:rPr>
                <w:rFonts w:ascii="Cambria" w:eastAsia="Times New Roman" w:hAnsi="Cambria" w:cs="Calibri"/>
              </w:rPr>
              <w:t>/</w:t>
            </w:r>
            <w:r w:rsidRPr="00927931">
              <w:rPr>
                <w:rFonts w:ascii="Cambria" w:eastAsia="Times New Roman" w:hAnsi="Cambria" w:cs="Calibri"/>
              </w:rPr>
              <w:t>odlagališta</w:t>
            </w:r>
          </w:p>
        </w:tc>
        <w:tc>
          <w:tcPr>
            <w:tcW w:w="1736" w:type="dxa"/>
            <w:tcBorders>
              <w:top w:val="nil"/>
              <w:left w:val="nil"/>
              <w:bottom w:val="single" w:sz="4" w:space="0" w:color="auto"/>
              <w:right w:val="single" w:sz="4" w:space="0" w:color="auto"/>
            </w:tcBorders>
            <w:shd w:val="clear" w:color="auto" w:fill="auto"/>
            <w:vAlign w:val="center"/>
            <w:hideMark/>
          </w:tcPr>
          <w:p w14:paraId="1C0E75E8"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407AC0D2"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0A1441E2" w14:textId="3F2FD6AE"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 xml:space="preserve">Nezakonito odlaganje </w:t>
            </w:r>
            <w:r w:rsidR="00946344" w:rsidRPr="00927931">
              <w:rPr>
                <w:rFonts w:ascii="Cambria" w:eastAsia="Times New Roman" w:hAnsi="Cambria" w:cs="Calibri"/>
              </w:rPr>
              <w:t>komunalnog otpada</w:t>
            </w:r>
            <w:r w:rsidR="005637FA" w:rsidRPr="00927931">
              <w:rPr>
                <w:rFonts w:ascii="Cambria" w:eastAsia="Times New Roman" w:hAnsi="Cambria" w:cs="Calibri"/>
              </w:rPr>
              <w:t xml:space="preserve"> </w:t>
            </w:r>
            <w:r w:rsidR="005637FA" w:rsidRPr="00927931">
              <w:rPr>
                <w:rFonts w:ascii="Cambria" w:eastAsia="Times New Roman" w:hAnsi="Cambria" w:cs="Calibri"/>
                <w:vertAlign w:val="superscript"/>
              </w:rPr>
              <w:t>*1</w:t>
            </w:r>
          </w:p>
        </w:tc>
        <w:tc>
          <w:tcPr>
            <w:tcW w:w="1736" w:type="dxa"/>
            <w:tcBorders>
              <w:top w:val="nil"/>
              <w:left w:val="nil"/>
              <w:bottom w:val="single" w:sz="4" w:space="0" w:color="auto"/>
              <w:right w:val="single" w:sz="4" w:space="0" w:color="auto"/>
            </w:tcBorders>
            <w:shd w:val="clear" w:color="auto" w:fill="auto"/>
            <w:vAlign w:val="center"/>
            <w:hideMark/>
          </w:tcPr>
          <w:p w14:paraId="463027FC"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059DD90F"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4043FCB3"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Sistem</w:t>
            </w:r>
            <w:r w:rsidR="005637FA" w:rsidRPr="00927931">
              <w:rPr>
                <w:rFonts w:ascii="Cambria" w:eastAsia="Times New Roman" w:hAnsi="Cambria" w:cs="Calibri"/>
              </w:rPr>
              <w:t>/</w:t>
            </w:r>
            <w:r w:rsidRPr="00927931">
              <w:rPr>
                <w:rFonts w:ascii="Cambria" w:eastAsia="Times New Roman" w:hAnsi="Cambria" w:cs="Calibri"/>
              </w:rPr>
              <w:t>prečišćavanje otpadnih voda</w:t>
            </w:r>
          </w:p>
        </w:tc>
        <w:tc>
          <w:tcPr>
            <w:tcW w:w="1736" w:type="dxa"/>
            <w:tcBorders>
              <w:top w:val="nil"/>
              <w:left w:val="nil"/>
              <w:bottom w:val="single" w:sz="4" w:space="0" w:color="auto"/>
              <w:right w:val="single" w:sz="4" w:space="0" w:color="auto"/>
            </w:tcBorders>
            <w:shd w:val="clear" w:color="auto" w:fill="auto"/>
            <w:vAlign w:val="center"/>
            <w:hideMark/>
          </w:tcPr>
          <w:p w14:paraId="0B4232A7"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r w:rsidR="005637FA" w:rsidRPr="00927931" w14:paraId="2AE03A51"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139CC442" w14:textId="77777777" w:rsidR="005637FA" w:rsidRPr="00927931" w:rsidRDefault="009932C2" w:rsidP="00927931">
            <w:pPr>
              <w:spacing w:line="240" w:lineRule="auto"/>
              <w:rPr>
                <w:rFonts w:ascii="Cambria" w:eastAsia="Times New Roman" w:hAnsi="Cambria" w:cs="Calibri"/>
                <w:b/>
                <w:bCs/>
              </w:rPr>
            </w:pPr>
            <w:r w:rsidRPr="00927931">
              <w:rPr>
                <w:rFonts w:ascii="Cambria" w:eastAsia="Times New Roman" w:hAnsi="Cambria" w:cs="Calibri"/>
                <w:b/>
                <w:bCs/>
              </w:rPr>
              <w:t>Krematorijumi i groblja</w:t>
            </w:r>
          </w:p>
        </w:tc>
        <w:tc>
          <w:tcPr>
            <w:tcW w:w="1736" w:type="dxa"/>
            <w:tcBorders>
              <w:top w:val="nil"/>
              <w:left w:val="nil"/>
              <w:bottom w:val="single" w:sz="4" w:space="0" w:color="auto"/>
              <w:right w:val="single" w:sz="4" w:space="0" w:color="auto"/>
            </w:tcBorders>
            <w:shd w:val="clear" w:color="auto" w:fill="auto"/>
            <w:vAlign w:val="center"/>
            <w:hideMark/>
          </w:tcPr>
          <w:p w14:paraId="0021C71C" w14:textId="77777777" w:rsidR="005637FA" w:rsidRPr="00927931" w:rsidRDefault="005637FA" w:rsidP="00927931">
            <w:pPr>
              <w:spacing w:line="240" w:lineRule="auto"/>
              <w:jc w:val="center"/>
              <w:rPr>
                <w:rFonts w:ascii="Cambria" w:eastAsia="Times New Roman" w:hAnsi="Cambria" w:cs="Calibri"/>
              </w:rPr>
            </w:pPr>
          </w:p>
        </w:tc>
      </w:tr>
      <w:tr w:rsidR="005637FA" w:rsidRPr="00927931" w14:paraId="5EFE3051"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7729F14B"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Krematorijumi</w:t>
            </w:r>
          </w:p>
        </w:tc>
        <w:tc>
          <w:tcPr>
            <w:tcW w:w="1736" w:type="dxa"/>
            <w:tcBorders>
              <w:top w:val="nil"/>
              <w:left w:val="nil"/>
              <w:bottom w:val="single" w:sz="4" w:space="0" w:color="auto"/>
              <w:right w:val="single" w:sz="4" w:space="0" w:color="auto"/>
            </w:tcBorders>
            <w:shd w:val="clear" w:color="auto" w:fill="auto"/>
            <w:vAlign w:val="center"/>
            <w:hideMark/>
          </w:tcPr>
          <w:p w14:paraId="1F1AB77E"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N</w:t>
            </w:r>
          </w:p>
        </w:tc>
      </w:tr>
      <w:tr w:rsidR="005637FA" w:rsidRPr="00927931" w14:paraId="162BA3A3" w14:textId="77777777" w:rsidTr="00E3547A">
        <w:trPr>
          <w:trHeight w:val="255"/>
        </w:trPr>
        <w:tc>
          <w:tcPr>
            <w:tcW w:w="7053" w:type="dxa"/>
            <w:tcBorders>
              <w:top w:val="nil"/>
              <w:left w:val="single" w:sz="4" w:space="0" w:color="auto"/>
              <w:bottom w:val="single" w:sz="4" w:space="0" w:color="auto"/>
              <w:right w:val="single" w:sz="4" w:space="0" w:color="auto"/>
            </w:tcBorders>
            <w:shd w:val="clear" w:color="auto" w:fill="auto"/>
            <w:vAlign w:val="center"/>
            <w:hideMark/>
          </w:tcPr>
          <w:p w14:paraId="58908192" w14:textId="77777777" w:rsidR="005637FA" w:rsidRPr="00927931" w:rsidRDefault="009932C2" w:rsidP="00927931">
            <w:pPr>
              <w:spacing w:line="240" w:lineRule="auto"/>
              <w:rPr>
                <w:rFonts w:ascii="Cambria" w:eastAsia="Times New Roman" w:hAnsi="Cambria" w:cs="Calibri"/>
              </w:rPr>
            </w:pPr>
            <w:r w:rsidRPr="00927931">
              <w:rPr>
                <w:rFonts w:ascii="Cambria" w:eastAsia="Times New Roman" w:hAnsi="Cambria" w:cs="Calibri"/>
              </w:rPr>
              <w:t xml:space="preserve">Groblja </w:t>
            </w:r>
          </w:p>
        </w:tc>
        <w:tc>
          <w:tcPr>
            <w:tcW w:w="1736" w:type="dxa"/>
            <w:tcBorders>
              <w:top w:val="nil"/>
              <w:left w:val="nil"/>
              <w:bottom w:val="single" w:sz="4" w:space="0" w:color="auto"/>
              <w:right w:val="single" w:sz="4" w:space="0" w:color="auto"/>
            </w:tcBorders>
            <w:shd w:val="clear" w:color="auto" w:fill="auto"/>
            <w:vAlign w:val="center"/>
            <w:hideMark/>
          </w:tcPr>
          <w:p w14:paraId="3AC79854" w14:textId="77777777" w:rsidR="005637FA" w:rsidRPr="00927931" w:rsidRDefault="005637FA" w:rsidP="00927931">
            <w:pPr>
              <w:spacing w:line="240" w:lineRule="auto"/>
              <w:jc w:val="center"/>
              <w:rPr>
                <w:rFonts w:ascii="Cambria" w:eastAsia="Times New Roman" w:hAnsi="Cambria" w:cs="Calibri"/>
              </w:rPr>
            </w:pPr>
            <w:r w:rsidRPr="00927931">
              <w:rPr>
                <w:rFonts w:ascii="Cambria" w:eastAsia="Times New Roman" w:hAnsi="Cambria" w:cs="Calibri"/>
              </w:rPr>
              <w:t>Y</w:t>
            </w:r>
          </w:p>
        </w:tc>
      </w:tr>
    </w:tbl>
    <w:p w14:paraId="38F7DC36" w14:textId="27146556" w:rsidR="006D3612" w:rsidRDefault="009932C2" w:rsidP="002B1C04">
      <w:pPr>
        <w:spacing w:before="120" w:after="6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Međutim, treba napomenuti da izvori ispuštanja žive</w:t>
      </w:r>
      <w:r w:rsidR="006D3612" w:rsidRPr="0066693A">
        <w:rPr>
          <w:rFonts w:ascii="Cambria" w:eastAsia="Times New Roman" w:hAnsi="Cambria" w:cs="Calibri"/>
          <w:sz w:val="24"/>
          <w:szCs w:val="24"/>
        </w:rPr>
        <w:t xml:space="preserve"> </w:t>
      </w:r>
      <w:r w:rsidRPr="0066693A">
        <w:rPr>
          <w:rFonts w:ascii="Cambria" w:eastAsia="Times New Roman" w:hAnsi="Cambria" w:cs="Calibri"/>
          <w:sz w:val="24"/>
          <w:szCs w:val="24"/>
        </w:rPr>
        <w:t>za koje se pretpostavlja da su manji</w:t>
      </w:r>
      <w:r w:rsidR="0065117D" w:rsidRPr="0066693A">
        <w:rPr>
          <w:rFonts w:ascii="Cambria" w:eastAsia="Times New Roman" w:hAnsi="Cambria" w:cs="Calibri"/>
          <w:sz w:val="24"/>
          <w:szCs w:val="24"/>
        </w:rPr>
        <w:t>, a koji su naznačeni u tabeli 2</w:t>
      </w:r>
      <w:r w:rsidRPr="0066693A">
        <w:rPr>
          <w:rFonts w:ascii="Cambria" w:eastAsia="Times New Roman" w:hAnsi="Cambria" w:cs="Calibri"/>
          <w:sz w:val="24"/>
          <w:szCs w:val="24"/>
        </w:rPr>
        <w:t>, ni</w:t>
      </w:r>
      <w:r w:rsidR="007A5949" w:rsidRPr="0066693A">
        <w:rPr>
          <w:rFonts w:ascii="Cambria" w:eastAsia="Times New Roman" w:hAnsi="Cambria" w:cs="Calibri"/>
          <w:sz w:val="24"/>
          <w:szCs w:val="24"/>
        </w:rPr>
        <w:t>je</w:t>
      </w:r>
      <w:r w:rsidRPr="0066693A">
        <w:rPr>
          <w:rFonts w:ascii="Cambria" w:eastAsia="Times New Roman" w:hAnsi="Cambria" w:cs="Calibri"/>
          <w:sz w:val="24"/>
          <w:szCs w:val="24"/>
        </w:rPr>
        <w:t xml:space="preserve">su uključeni u detaljnu identifikaciju izvora i mjerenje za nivo 1 inventara. </w:t>
      </w:r>
    </w:p>
    <w:p w14:paraId="3E08EFE3" w14:textId="77777777" w:rsidR="00B469A3" w:rsidRPr="0066693A" w:rsidRDefault="00B469A3" w:rsidP="002B1C04">
      <w:pPr>
        <w:spacing w:before="120" w:after="60" w:line="240" w:lineRule="auto"/>
        <w:ind w:right="282"/>
        <w:jc w:val="both"/>
        <w:rPr>
          <w:rFonts w:ascii="Cambria" w:eastAsia="Times New Roman" w:hAnsi="Cambria" w:cs="Calibri"/>
          <w:sz w:val="24"/>
          <w:szCs w:val="24"/>
        </w:rPr>
      </w:pPr>
    </w:p>
    <w:p w14:paraId="2B192E26" w14:textId="1E3CD948" w:rsidR="006D3612" w:rsidRPr="0066693A" w:rsidRDefault="00C30333" w:rsidP="00B469A3">
      <w:pPr>
        <w:spacing w:before="120" w:after="60" w:line="240" w:lineRule="auto"/>
        <w:ind w:right="282"/>
        <w:jc w:val="both"/>
        <w:rPr>
          <w:rFonts w:ascii="Cambria" w:eastAsia="Times New Roman" w:hAnsi="Cambria" w:cs="Calibri"/>
          <w:sz w:val="24"/>
          <w:szCs w:val="24"/>
        </w:rPr>
      </w:pPr>
      <w:r w:rsidRPr="00927931">
        <w:rPr>
          <w:rFonts w:ascii="Cambria" w:eastAsia="Times New Roman" w:hAnsi="Cambria" w:cs="Calibri"/>
          <w:b/>
          <w:i/>
          <w:sz w:val="24"/>
          <w:szCs w:val="24"/>
        </w:rPr>
        <w:t>Tabela</w:t>
      </w:r>
      <w:r w:rsidR="006D3612" w:rsidRPr="00927931">
        <w:rPr>
          <w:rFonts w:ascii="Cambria" w:eastAsia="Times New Roman" w:hAnsi="Cambria" w:cs="Calibri"/>
          <w:b/>
          <w:i/>
          <w:sz w:val="24"/>
          <w:szCs w:val="24"/>
        </w:rPr>
        <w:t xml:space="preserve"> </w:t>
      </w:r>
      <w:r w:rsidR="0065117D" w:rsidRPr="00927931">
        <w:rPr>
          <w:rFonts w:ascii="Cambria" w:eastAsia="Times New Roman" w:hAnsi="Cambria" w:cs="Calibri"/>
          <w:b/>
          <w:i/>
          <w:sz w:val="24"/>
          <w:szCs w:val="24"/>
        </w:rPr>
        <w:t>2</w:t>
      </w:r>
      <w:r w:rsidR="009932C2" w:rsidRPr="0066693A">
        <w:rPr>
          <w:rFonts w:ascii="Cambria" w:eastAsia="Times New Roman" w:hAnsi="Cambria" w:cs="Calibri"/>
          <w:sz w:val="24"/>
          <w:szCs w:val="24"/>
        </w:rPr>
        <w:t>: Razni potencijalni</w:t>
      </w:r>
      <w:r w:rsidR="006D3612" w:rsidRPr="0066693A">
        <w:rPr>
          <w:rFonts w:ascii="Cambria" w:eastAsia="Times New Roman" w:hAnsi="Cambria" w:cs="Calibri"/>
          <w:sz w:val="24"/>
          <w:szCs w:val="24"/>
        </w:rPr>
        <w:t xml:space="preserve"> </w:t>
      </w:r>
      <w:r w:rsidR="009932C2" w:rsidRPr="0066693A">
        <w:rPr>
          <w:rFonts w:ascii="Cambria" w:eastAsia="Times New Roman" w:hAnsi="Cambria" w:cs="Calibri"/>
          <w:sz w:val="24"/>
          <w:szCs w:val="24"/>
        </w:rPr>
        <w:t>izvori žive koji ni</w:t>
      </w:r>
      <w:r w:rsidR="007A5949" w:rsidRPr="0066693A">
        <w:rPr>
          <w:rFonts w:ascii="Cambria" w:eastAsia="Times New Roman" w:hAnsi="Cambria" w:cs="Calibri"/>
          <w:sz w:val="24"/>
          <w:szCs w:val="24"/>
        </w:rPr>
        <w:t>je</w:t>
      </w:r>
      <w:r w:rsidR="009932C2" w:rsidRPr="0066693A">
        <w:rPr>
          <w:rFonts w:ascii="Cambria" w:eastAsia="Times New Roman" w:hAnsi="Cambria" w:cs="Calibri"/>
          <w:sz w:val="24"/>
          <w:szCs w:val="24"/>
        </w:rPr>
        <w:t>su uključeni u kvantitativni inventar</w:t>
      </w:r>
      <w:r w:rsidR="006D3612" w:rsidRPr="0066693A">
        <w:rPr>
          <w:rFonts w:ascii="Cambria" w:eastAsia="Times New Roman" w:hAnsi="Cambria" w:cs="Calibri"/>
          <w:sz w:val="24"/>
          <w:szCs w:val="24"/>
        </w:rPr>
        <w:t xml:space="preserve">; </w:t>
      </w:r>
      <w:r w:rsidR="009932C2" w:rsidRPr="0066693A">
        <w:rPr>
          <w:rFonts w:ascii="Cambria" w:eastAsia="Times New Roman" w:hAnsi="Cambria" w:cs="Calibri"/>
          <w:sz w:val="24"/>
          <w:szCs w:val="24"/>
        </w:rPr>
        <w:t xml:space="preserve">s preliminarnom naznakom mogućeg prisustva u zemlji </w:t>
      </w:r>
      <w:r w:rsidR="006D3612" w:rsidRPr="0066693A">
        <w:rPr>
          <w:rFonts w:ascii="Cambria" w:eastAsia="Times New Roman" w:hAnsi="Cambria" w:cs="Calibri"/>
          <w:sz w:val="24"/>
          <w:szCs w:val="24"/>
        </w:rPr>
        <w:t xml:space="preserve"> </w:t>
      </w:r>
    </w:p>
    <w:tbl>
      <w:tblPr>
        <w:tblW w:w="8789" w:type="dxa"/>
        <w:tblInd w:w="108" w:type="dxa"/>
        <w:tblLayout w:type="fixed"/>
        <w:tblLook w:val="04A0" w:firstRow="1" w:lastRow="0" w:firstColumn="1" w:lastColumn="0" w:noHBand="0" w:noVBand="1"/>
      </w:tblPr>
      <w:tblGrid>
        <w:gridCol w:w="7230"/>
        <w:gridCol w:w="1559"/>
      </w:tblGrid>
      <w:tr w:rsidR="006D3612" w:rsidRPr="00927931" w14:paraId="4352E065" w14:textId="77777777" w:rsidTr="00927931">
        <w:trPr>
          <w:trHeight w:val="765"/>
        </w:trPr>
        <w:tc>
          <w:tcPr>
            <w:tcW w:w="72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00C1F68" w14:textId="77777777" w:rsidR="006D3612" w:rsidRPr="00927931" w:rsidRDefault="00FC6407" w:rsidP="00927931">
            <w:pPr>
              <w:spacing w:after="0" w:line="240" w:lineRule="auto"/>
              <w:jc w:val="center"/>
              <w:rPr>
                <w:rFonts w:ascii="Cambria" w:eastAsia="Times New Roman" w:hAnsi="Cambria" w:cs="Calibri"/>
                <w:b/>
              </w:rPr>
            </w:pPr>
            <w:r w:rsidRPr="00927931">
              <w:rPr>
                <w:rFonts w:ascii="Cambria" w:eastAsia="Times New Roman" w:hAnsi="Cambria" w:cs="Calibri"/>
                <w:b/>
              </w:rPr>
              <w:t>Kategorija izvora</w:t>
            </w:r>
          </w:p>
        </w:tc>
        <w:tc>
          <w:tcPr>
            <w:tcW w:w="1559"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6C1D83B6" w14:textId="77777777" w:rsidR="006D3612" w:rsidRPr="00927931" w:rsidRDefault="009932C2" w:rsidP="00927931">
            <w:pPr>
              <w:spacing w:after="0" w:line="240" w:lineRule="auto"/>
              <w:jc w:val="center"/>
              <w:rPr>
                <w:rFonts w:ascii="Cambria" w:eastAsia="Times New Roman" w:hAnsi="Cambria" w:cs="Calibri"/>
                <w:b/>
              </w:rPr>
            </w:pPr>
            <w:r w:rsidRPr="00927931">
              <w:rPr>
                <w:rFonts w:ascii="Cambria" w:eastAsia="Times New Roman" w:hAnsi="Cambria" w:cs="Calibri"/>
                <w:b/>
              </w:rPr>
              <w:t>Prisutni izvori</w:t>
            </w:r>
            <w:r w:rsidR="006D3612" w:rsidRPr="00927931">
              <w:rPr>
                <w:rFonts w:ascii="Cambria" w:eastAsia="Times New Roman" w:hAnsi="Cambria" w:cs="Calibri"/>
                <w:b/>
                <w:bCs/>
              </w:rPr>
              <w:t xml:space="preserve"> (Y/N)</w:t>
            </w:r>
            <w:r w:rsidR="006D3612" w:rsidRPr="00927931">
              <w:rPr>
                <w:rFonts w:ascii="Cambria" w:eastAsia="Times New Roman" w:hAnsi="Cambria" w:cs="Calibri"/>
                <w:b/>
              </w:rPr>
              <w:t>?</w:t>
            </w:r>
          </w:p>
        </w:tc>
      </w:tr>
      <w:tr w:rsidR="006D3612" w:rsidRPr="00927931" w14:paraId="701E9265"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5D774CF2"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Sagorijevanje naft</w:t>
            </w:r>
            <w:r w:rsidR="007A5949" w:rsidRPr="00927931">
              <w:rPr>
                <w:rFonts w:ascii="Cambria" w:eastAsia="Times New Roman" w:hAnsi="Cambria" w:cs="Calibri"/>
              </w:rPr>
              <w:t>n</w:t>
            </w:r>
            <w:r w:rsidRPr="00927931">
              <w:rPr>
                <w:rFonts w:ascii="Cambria" w:eastAsia="Times New Roman" w:hAnsi="Cambria" w:cs="Calibri"/>
              </w:rPr>
              <w:t>ih škriljaca</w:t>
            </w:r>
          </w:p>
        </w:tc>
        <w:tc>
          <w:tcPr>
            <w:tcW w:w="1559"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44CFB9FA"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262A2260"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5FE32014"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Sagorijevanje treseta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75294FB"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3FC0002" w14:textId="77777777" w:rsidTr="00927931">
        <w:trPr>
          <w:trHeight w:val="264"/>
        </w:trPr>
        <w:tc>
          <w:tcPr>
            <w:tcW w:w="7230" w:type="dxa"/>
            <w:tcBorders>
              <w:top w:val="nil"/>
              <w:left w:val="single" w:sz="4" w:space="0" w:color="auto"/>
              <w:bottom w:val="single" w:sz="4" w:space="0" w:color="auto"/>
              <w:right w:val="nil"/>
            </w:tcBorders>
            <w:shd w:val="clear" w:color="auto" w:fill="auto"/>
            <w:vAlign w:val="center"/>
            <w:hideMark/>
          </w:tcPr>
          <w:p w14:paraId="39757167"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Proizvodnja energije iz geotermalnih izvora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98C3C8E"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7A5AB903"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35992033"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Proizvodnja drugih recikliranih materijala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4E750557"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7213CE10"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0578A333"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Proizvodnja kreča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00199FCB"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525F094" w14:textId="77777777" w:rsidTr="00927931">
        <w:trPr>
          <w:trHeight w:val="278"/>
        </w:trPr>
        <w:tc>
          <w:tcPr>
            <w:tcW w:w="7230" w:type="dxa"/>
            <w:tcBorders>
              <w:top w:val="nil"/>
              <w:left w:val="single" w:sz="4" w:space="0" w:color="auto"/>
              <w:bottom w:val="single" w:sz="4" w:space="0" w:color="auto"/>
              <w:right w:val="nil"/>
            </w:tcBorders>
            <w:shd w:val="clear" w:color="auto" w:fill="auto"/>
            <w:vAlign w:val="center"/>
            <w:hideMark/>
          </w:tcPr>
          <w:p w14:paraId="7CD5392A"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 xml:space="preserve">Proizvodnja agregata male težine </w:t>
            </w:r>
            <w:r w:rsidR="006D3612" w:rsidRPr="00927931">
              <w:rPr>
                <w:rFonts w:ascii="Cambria" w:eastAsia="Times New Roman" w:hAnsi="Cambria" w:cs="Calibri"/>
              </w:rPr>
              <w:t>(</w:t>
            </w:r>
            <w:r w:rsidRPr="00927931">
              <w:rPr>
                <w:rFonts w:ascii="Cambria" w:eastAsia="Times New Roman" w:hAnsi="Cambria" w:cs="Calibri"/>
              </w:rPr>
              <w:t>pečene kuglice od gline za svrhe građevinarstva</w:t>
            </w:r>
            <w:r w:rsidR="006D3612" w:rsidRPr="00927931">
              <w:rPr>
                <w:rFonts w:ascii="Cambria" w:eastAsia="Times New Roman" w:hAnsi="Cambria" w:cs="Calibri"/>
              </w:rPr>
              <w: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AFF09C1"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56A7CAFE" w14:textId="77777777" w:rsidTr="00927931">
        <w:trPr>
          <w:trHeight w:val="510"/>
        </w:trPr>
        <w:tc>
          <w:tcPr>
            <w:tcW w:w="7230" w:type="dxa"/>
            <w:tcBorders>
              <w:top w:val="nil"/>
              <w:left w:val="single" w:sz="4" w:space="0" w:color="auto"/>
              <w:bottom w:val="single" w:sz="4" w:space="0" w:color="auto"/>
              <w:right w:val="nil"/>
            </w:tcBorders>
            <w:shd w:val="clear" w:color="auto" w:fill="auto"/>
            <w:vAlign w:val="center"/>
            <w:hideMark/>
          </w:tcPr>
          <w:p w14:paraId="5B8B31D5"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Proizvodnja drugih hemikalija</w:t>
            </w:r>
            <w:r w:rsidR="006D3612" w:rsidRPr="00927931">
              <w:rPr>
                <w:rFonts w:ascii="Cambria" w:eastAsia="Times New Roman" w:hAnsi="Cambria" w:cs="Calibri"/>
              </w:rPr>
              <w:t xml:space="preserve"> (</w:t>
            </w:r>
            <w:r w:rsidRPr="00927931">
              <w:rPr>
                <w:rFonts w:ascii="Cambria" w:eastAsia="Times New Roman" w:hAnsi="Cambria" w:cs="Calibri"/>
              </w:rPr>
              <w:t>pored hlora i na</w:t>
            </w:r>
            <w:r w:rsidR="00F377F8" w:rsidRPr="00927931">
              <w:rPr>
                <w:rFonts w:ascii="Cambria" w:eastAsia="Times New Roman" w:hAnsi="Cambria" w:cs="Calibri"/>
              </w:rPr>
              <w:t>trijum hidroksida</w:t>
            </w:r>
            <w:r w:rsidR="006D3612" w:rsidRPr="00927931">
              <w:rPr>
                <w:rFonts w:ascii="Cambria" w:eastAsia="Times New Roman" w:hAnsi="Cambria" w:cs="Calibri"/>
              </w:rPr>
              <w:t xml:space="preserve">) </w:t>
            </w:r>
            <w:r w:rsidRPr="00927931">
              <w:rPr>
                <w:rFonts w:ascii="Cambria" w:eastAsia="Times New Roman" w:hAnsi="Cambria" w:cs="Calibri"/>
              </w:rPr>
              <w:t xml:space="preserve">u hlor-alkalnim postrojenjima s tehnologijom ćelija od </w:t>
            </w:r>
            <w:r w:rsidR="00F377F8" w:rsidRPr="00927931">
              <w:rPr>
                <w:rFonts w:ascii="Cambria" w:eastAsia="Times New Roman" w:hAnsi="Cambria" w:cs="Calibri"/>
              </w:rPr>
              <w:t>žive</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0603B0F1"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39AC23DB"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7E234A03" w14:textId="77777777" w:rsidR="006D3612" w:rsidRPr="00927931" w:rsidRDefault="00365C74" w:rsidP="00927931">
            <w:pPr>
              <w:spacing w:after="0" w:line="240" w:lineRule="auto"/>
              <w:rPr>
                <w:rFonts w:ascii="Cambria" w:eastAsia="Times New Roman" w:hAnsi="Cambria" w:cs="Calibri"/>
              </w:rPr>
            </w:pPr>
            <w:r w:rsidRPr="00927931">
              <w:rPr>
                <w:rFonts w:ascii="Cambria" w:eastAsia="Times New Roman" w:hAnsi="Cambria" w:cs="Calibri"/>
              </w:rPr>
              <w:t xml:space="preserve">Proizvodnja </w:t>
            </w:r>
            <w:r w:rsidR="00E62ED4" w:rsidRPr="00927931">
              <w:rPr>
                <w:rFonts w:ascii="Cambria" w:eastAsia="Times New Roman" w:hAnsi="Cambria" w:cs="Calibri"/>
              </w:rPr>
              <w:t>poliuret</w:t>
            </w:r>
            <w:r w:rsidR="006D3612" w:rsidRPr="00927931">
              <w:rPr>
                <w:rFonts w:ascii="Cambria" w:eastAsia="Times New Roman" w:hAnsi="Cambria" w:cs="Calibri"/>
              </w:rPr>
              <w:t>an</w:t>
            </w:r>
            <w:r w:rsidR="00E62ED4" w:rsidRPr="00927931">
              <w:rPr>
                <w:rFonts w:ascii="Cambria" w:eastAsia="Times New Roman" w:hAnsi="Cambria" w:cs="Calibri"/>
              </w:rPr>
              <w:t>a</w:t>
            </w:r>
            <w:r w:rsidR="006D3612" w:rsidRPr="00927931">
              <w:rPr>
                <w:rFonts w:ascii="Cambria" w:eastAsia="Times New Roman" w:hAnsi="Cambria" w:cs="Calibri"/>
              </w:rPr>
              <w:t xml:space="preserve"> </w:t>
            </w:r>
            <w:r w:rsidR="00E62ED4" w:rsidRPr="00927931">
              <w:rPr>
                <w:rFonts w:ascii="Cambria" w:eastAsia="Times New Roman" w:hAnsi="Cambria" w:cs="Calibri"/>
              </w:rPr>
              <w:t>s katalizatorima od žive</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ADB49D4"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40E06E1"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1BE85A3C"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lastRenderedPageBreak/>
              <w:t>Zaštita sjemena s materijalima koji sadrže živu</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3BDA62D3"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F8B78A2"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692AB17D"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 xml:space="preserve">Poluprovodnici za detekciju ultracrvenog zračenja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5E7FAC1"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3E1EDE9C"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349FB35F"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Kateteri i intestinalne sonde (medicina</w:t>
            </w:r>
            <w:r w:rsidR="006D3612" w:rsidRPr="00927931">
              <w:rPr>
                <w:rFonts w:ascii="Cambria" w:eastAsia="Times New Roman" w:hAnsi="Cambria" w:cs="Calibri"/>
              </w:rPr>
              <w: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DB11927"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225A324B"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414EE0D0" w14:textId="77777777" w:rsidR="006D3612" w:rsidRPr="00927931" w:rsidRDefault="006D3612" w:rsidP="00927931">
            <w:pPr>
              <w:spacing w:after="0" w:line="240" w:lineRule="auto"/>
              <w:rPr>
                <w:rFonts w:ascii="Cambria" w:eastAsia="Times New Roman" w:hAnsi="Cambria" w:cs="Calibri"/>
              </w:rPr>
            </w:pPr>
            <w:r w:rsidRPr="00927931">
              <w:rPr>
                <w:rFonts w:ascii="Cambria" w:eastAsia="Times New Roman" w:hAnsi="Cambria" w:cs="Calibri"/>
              </w:rPr>
              <w:t>Edu</w:t>
            </w:r>
            <w:r w:rsidR="00E62ED4" w:rsidRPr="00927931">
              <w:rPr>
                <w:rFonts w:ascii="Cambria" w:eastAsia="Times New Roman" w:hAnsi="Cambria" w:cs="Calibri"/>
              </w:rPr>
              <w:t>kativne svrhe</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0A1352BF"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Y</w:t>
            </w:r>
          </w:p>
        </w:tc>
      </w:tr>
      <w:tr w:rsidR="006D3612" w:rsidRPr="00927931" w14:paraId="3DE50DFC"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794836F7"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Žiroskopi sa živom</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271AC1F"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5D5F6634"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17564588"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Vaku</w:t>
            </w:r>
            <w:r w:rsidR="007A5949" w:rsidRPr="00927931">
              <w:rPr>
                <w:rFonts w:ascii="Cambria" w:eastAsia="Times New Roman" w:hAnsi="Cambria" w:cs="Calibri"/>
              </w:rPr>
              <w:t>u</w:t>
            </w:r>
            <w:r w:rsidRPr="00927931">
              <w:rPr>
                <w:rFonts w:ascii="Cambria" w:eastAsia="Times New Roman" w:hAnsi="Cambria" w:cs="Calibri"/>
              </w:rPr>
              <w:t>m pumpe sa živom</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3B622BC"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1823D4B6"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2FE0C5EA"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Živa koja se koristi u vjerskim obredima</w:t>
            </w:r>
            <w:r w:rsidR="006D3612" w:rsidRPr="00927931">
              <w:rPr>
                <w:rFonts w:ascii="Cambria" w:eastAsia="Times New Roman" w:hAnsi="Cambria" w:cs="Calibri"/>
              </w:rPr>
              <w:t xml:space="preserve"> (</w:t>
            </w:r>
            <w:r w:rsidRPr="00927931">
              <w:rPr>
                <w:rFonts w:ascii="Cambria" w:eastAsia="Times New Roman" w:hAnsi="Cambria" w:cs="Calibri"/>
              </w:rPr>
              <w:t>amajlije i druge upotrebe</w:t>
            </w:r>
            <w:r w:rsidR="006D3612" w:rsidRPr="00927931">
              <w:rPr>
                <w:rFonts w:ascii="Cambria" w:eastAsia="Times New Roman" w:hAnsi="Cambria" w:cs="Calibri"/>
              </w:rPr>
              <w: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D15607F"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0FFFA82E" w14:textId="77777777" w:rsidTr="00927931">
        <w:trPr>
          <w:trHeight w:val="510"/>
        </w:trPr>
        <w:tc>
          <w:tcPr>
            <w:tcW w:w="7230" w:type="dxa"/>
            <w:tcBorders>
              <w:top w:val="nil"/>
              <w:left w:val="single" w:sz="4" w:space="0" w:color="auto"/>
              <w:bottom w:val="single" w:sz="4" w:space="0" w:color="auto"/>
              <w:right w:val="nil"/>
            </w:tcBorders>
            <w:shd w:val="clear" w:color="auto" w:fill="auto"/>
            <w:vAlign w:val="center"/>
            <w:hideMark/>
          </w:tcPr>
          <w:p w14:paraId="31A40529"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 xml:space="preserve">Živa koja se koristi u tradicionalnoj medicini </w:t>
            </w:r>
            <w:r w:rsidR="006D3612" w:rsidRPr="00927931">
              <w:rPr>
                <w:rFonts w:ascii="Cambria" w:eastAsia="Times New Roman" w:hAnsi="Cambria" w:cs="Calibri"/>
              </w:rPr>
              <w:t>(</w:t>
            </w:r>
            <w:r w:rsidRPr="00927931">
              <w:rPr>
                <w:rFonts w:ascii="Cambria" w:eastAsia="Times New Roman" w:hAnsi="Cambria" w:cs="Calibri"/>
              </w:rPr>
              <w:t>ajurvedskoj i drugim</w:t>
            </w:r>
            <w:r w:rsidR="006D3612" w:rsidRPr="00927931">
              <w:rPr>
                <w:rFonts w:ascii="Cambria" w:eastAsia="Times New Roman" w:hAnsi="Cambria" w:cs="Calibri"/>
              </w:rPr>
              <w:t xml:space="preserve">) </w:t>
            </w:r>
            <w:r w:rsidRPr="00927931">
              <w:rPr>
                <w:rFonts w:ascii="Cambria" w:eastAsia="Times New Roman" w:hAnsi="Cambria" w:cs="Calibri"/>
              </w:rPr>
              <w:t>i</w:t>
            </w:r>
            <w:r w:rsidR="006D3612" w:rsidRPr="00927931">
              <w:rPr>
                <w:rFonts w:ascii="Cambria" w:eastAsia="Times New Roman" w:hAnsi="Cambria" w:cs="Calibri"/>
              </w:rPr>
              <w:t xml:space="preserve"> homeopat</w:t>
            </w:r>
            <w:r w:rsidRPr="00927931">
              <w:rPr>
                <w:rFonts w:ascii="Cambria" w:eastAsia="Times New Roman" w:hAnsi="Cambria" w:cs="Calibri"/>
              </w:rPr>
              <w:t>skoj medicini</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C66D4D3"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229E940F"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5DE39432"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 xml:space="preserve">Upotreba žive kao rashladnog </w:t>
            </w:r>
            <w:r w:rsidR="00F377F8" w:rsidRPr="00927931">
              <w:rPr>
                <w:rFonts w:ascii="Cambria" w:eastAsia="Times New Roman" w:hAnsi="Cambria" w:cs="Calibri"/>
              </w:rPr>
              <w:t xml:space="preserve">reagensa </w:t>
            </w:r>
            <w:r w:rsidRPr="00927931">
              <w:rPr>
                <w:rFonts w:ascii="Cambria" w:eastAsia="Times New Roman" w:hAnsi="Cambria" w:cs="Calibri"/>
              </w:rPr>
              <w:t>u određenim sistemima za hlađenje</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7EB937CC"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31B71A4E"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38A2BC2C"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Svjetionici</w:t>
            </w:r>
            <w:r w:rsidR="006D3612" w:rsidRPr="00927931">
              <w:rPr>
                <w:rFonts w:ascii="Cambria" w:eastAsia="Times New Roman" w:hAnsi="Cambria" w:cs="Calibri"/>
              </w:rPr>
              <w:t xml:space="preserve"> (</w:t>
            </w:r>
            <w:r w:rsidRPr="00927931">
              <w:rPr>
                <w:rFonts w:ascii="Cambria" w:eastAsia="Times New Roman" w:hAnsi="Cambria" w:cs="Calibri"/>
              </w:rPr>
              <w:t>ležajevi za nivelisanje kod osvjetljenja za pomorsku navigaciju</w:t>
            </w:r>
            <w:r w:rsidR="006D3612" w:rsidRPr="00927931">
              <w:rPr>
                <w:rFonts w:ascii="Cambria" w:eastAsia="Times New Roman" w:hAnsi="Cambria" w:cs="Calibri"/>
              </w:rPr>
              <w: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619AAB7"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1861A5DE" w14:textId="77777777" w:rsidTr="00927931">
        <w:trPr>
          <w:trHeight w:val="510"/>
        </w:trPr>
        <w:tc>
          <w:tcPr>
            <w:tcW w:w="7230" w:type="dxa"/>
            <w:tcBorders>
              <w:top w:val="nil"/>
              <w:left w:val="single" w:sz="4" w:space="0" w:color="auto"/>
              <w:bottom w:val="single" w:sz="4" w:space="0" w:color="auto"/>
              <w:right w:val="nil"/>
            </w:tcBorders>
            <w:shd w:val="clear" w:color="auto" w:fill="auto"/>
            <w:vAlign w:val="center"/>
            <w:hideMark/>
          </w:tcPr>
          <w:p w14:paraId="5878E46C" w14:textId="77777777" w:rsidR="006D3612" w:rsidRPr="00927931" w:rsidRDefault="00E62ED4" w:rsidP="00927931">
            <w:pPr>
              <w:spacing w:after="0" w:line="240" w:lineRule="auto"/>
              <w:rPr>
                <w:rFonts w:ascii="Cambria" w:eastAsia="Times New Roman" w:hAnsi="Cambria" w:cs="Calibri"/>
              </w:rPr>
            </w:pPr>
            <w:r w:rsidRPr="00927931">
              <w:rPr>
                <w:rFonts w:ascii="Cambria" w:eastAsia="Times New Roman" w:hAnsi="Cambria" w:cs="Calibri"/>
              </w:rPr>
              <w:t>Živa u velikim ležajevima</w:t>
            </w:r>
            <w:r w:rsidR="006D3612" w:rsidRPr="00927931">
              <w:rPr>
                <w:rFonts w:ascii="Cambria" w:eastAsia="Times New Roman" w:hAnsi="Cambria" w:cs="Calibri"/>
              </w:rPr>
              <w:t xml:space="preserve"> </w:t>
            </w:r>
            <w:r w:rsidRPr="00927931">
              <w:rPr>
                <w:rFonts w:ascii="Cambria" w:eastAsia="Times New Roman" w:hAnsi="Cambria" w:cs="Calibri"/>
              </w:rPr>
              <w:t xml:space="preserve">rotirajućih mehaničkih dijelova kod, na </w:t>
            </w:r>
            <w:r w:rsidR="006C0F66" w:rsidRPr="00927931">
              <w:rPr>
                <w:rFonts w:ascii="Cambria" w:eastAsia="Times New Roman" w:hAnsi="Cambria" w:cs="Calibri"/>
              </w:rPr>
              <w:t xml:space="preserve">primjer, starijih postrojenja za prečišćavanje otpadnih voda </w:t>
            </w:r>
            <w:r w:rsidR="006D3612" w:rsidRPr="00927931">
              <w:rPr>
                <w:rFonts w:ascii="Cambria" w:eastAsia="Times New Roman" w:hAnsi="Cambria" w:cs="Calibri"/>
              </w:rPr>
              <w:t xml:space="preserve">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30DFE504"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B839D79"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75250033" w14:textId="77777777" w:rsidR="006D3612" w:rsidRPr="00927931" w:rsidRDefault="00C535F9" w:rsidP="00927931">
            <w:pPr>
              <w:spacing w:after="0" w:line="240" w:lineRule="auto"/>
              <w:rPr>
                <w:rFonts w:ascii="Cambria" w:eastAsia="Times New Roman" w:hAnsi="Cambria" w:cs="Calibri"/>
              </w:rPr>
            </w:pPr>
            <w:r w:rsidRPr="00927931">
              <w:rPr>
                <w:rFonts w:ascii="Cambria" w:eastAsia="Times New Roman" w:hAnsi="Cambria" w:cs="Calibri"/>
              </w:rPr>
              <w:t>Štavljenje</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27859A77"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211C6739" w14:textId="77777777" w:rsidTr="00927931">
        <w:trPr>
          <w:trHeight w:val="255"/>
        </w:trPr>
        <w:tc>
          <w:tcPr>
            <w:tcW w:w="7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D076C" w14:textId="77777777" w:rsidR="006D3612" w:rsidRPr="00927931" w:rsidRDefault="006D3612" w:rsidP="00927931">
            <w:pPr>
              <w:spacing w:after="0" w:line="240" w:lineRule="auto"/>
              <w:rPr>
                <w:rFonts w:ascii="Cambria" w:eastAsia="Times New Roman" w:hAnsi="Cambria" w:cs="Calibri"/>
              </w:rPr>
            </w:pPr>
            <w:r w:rsidRPr="00927931">
              <w:rPr>
                <w:rFonts w:ascii="Cambria" w:eastAsia="Times New Roman" w:hAnsi="Cambria" w:cs="Calibri"/>
              </w:rPr>
              <w:t>Pigment</w:t>
            </w:r>
            <w:r w:rsidR="00C535F9" w:rsidRPr="00927931">
              <w:rPr>
                <w:rFonts w:ascii="Cambria" w:eastAsia="Times New Roman" w:hAnsi="Cambria" w:cs="Calibri"/>
              </w:rPr>
              <w:t>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27342"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71025B96"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59B0AAAE" w14:textId="77777777" w:rsidR="006D3612" w:rsidRPr="00927931" w:rsidRDefault="006D3612" w:rsidP="00927931">
            <w:pPr>
              <w:spacing w:after="0" w:line="240" w:lineRule="auto"/>
              <w:rPr>
                <w:rFonts w:ascii="Cambria" w:eastAsia="Times New Roman" w:hAnsi="Cambria" w:cs="Calibri"/>
              </w:rPr>
            </w:pPr>
            <w:r w:rsidRPr="00927931">
              <w:rPr>
                <w:rFonts w:ascii="Cambria" w:eastAsia="Times New Roman" w:hAnsi="Cambria" w:cs="Calibri"/>
              </w:rPr>
              <w:t>Pro</w:t>
            </w:r>
            <w:r w:rsidR="006C0F66" w:rsidRPr="00927931">
              <w:rPr>
                <w:rFonts w:ascii="Cambria" w:eastAsia="Times New Roman" w:hAnsi="Cambria" w:cs="Calibri"/>
              </w:rPr>
              <w:t xml:space="preserve">izvodi za bruniranje i označavanje čelika </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6990BF28"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371653A6"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02808594" w14:textId="77777777" w:rsidR="006D3612" w:rsidRPr="00927931" w:rsidRDefault="0058759F" w:rsidP="00927931">
            <w:pPr>
              <w:spacing w:after="0" w:line="240" w:lineRule="auto"/>
              <w:rPr>
                <w:rFonts w:ascii="Cambria" w:eastAsia="Times New Roman" w:hAnsi="Cambria" w:cs="Calibri"/>
              </w:rPr>
            </w:pPr>
            <w:r w:rsidRPr="00927931">
              <w:rPr>
                <w:rFonts w:ascii="Cambria" w:eastAsia="Times New Roman" w:hAnsi="Cambria" w:cs="Calibri"/>
              </w:rPr>
              <w:t>Određene vrste papira za fotografije u boji</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17912A74"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0CEEC374"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6E93D7ED" w14:textId="77777777" w:rsidR="006D3612" w:rsidRPr="00927931" w:rsidRDefault="0058759F" w:rsidP="00927931">
            <w:pPr>
              <w:spacing w:after="0" w:line="240" w:lineRule="auto"/>
              <w:rPr>
                <w:rFonts w:ascii="Cambria" w:eastAsia="Times New Roman" w:hAnsi="Cambria" w:cs="Calibri"/>
              </w:rPr>
            </w:pPr>
            <w:r w:rsidRPr="00927931">
              <w:rPr>
                <w:rFonts w:ascii="Cambria" w:eastAsia="Times New Roman" w:hAnsi="Cambria" w:cs="Calibri"/>
              </w:rPr>
              <w:t>Umanjivači trzaja u puškama</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38CF8A05"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7BEABAF7"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3ECCE041" w14:textId="77777777" w:rsidR="006D3612" w:rsidRPr="00927931" w:rsidRDefault="006D3612" w:rsidP="00927931">
            <w:pPr>
              <w:spacing w:after="0" w:line="240" w:lineRule="auto"/>
              <w:rPr>
                <w:rFonts w:ascii="Cambria" w:eastAsia="Times New Roman" w:hAnsi="Cambria" w:cs="Calibri"/>
              </w:rPr>
            </w:pPr>
            <w:r w:rsidRPr="00927931">
              <w:rPr>
                <w:rFonts w:ascii="Cambria" w:eastAsia="Times New Roman" w:hAnsi="Cambria" w:cs="Calibri"/>
              </w:rPr>
              <w:t>E</w:t>
            </w:r>
            <w:r w:rsidR="0058759F" w:rsidRPr="00927931">
              <w:rPr>
                <w:rFonts w:ascii="Cambria" w:eastAsia="Times New Roman" w:hAnsi="Cambria" w:cs="Calibri"/>
              </w:rPr>
              <w:t xml:space="preserve">ksplozivi </w:t>
            </w:r>
            <w:r w:rsidRPr="00927931">
              <w:rPr>
                <w:rFonts w:ascii="Cambria" w:eastAsia="Times New Roman" w:hAnsi="Cambria" w:cs="Calibri"/>
              </w:rPr>
              <w:t>(</w:t>
            </w:r>
            <w:r w:rsidR="0058759F" w:rsidRPr="00927931">
              <w:rPr>
                <w:rFonts w:ascii="Cambria" w:eastAsia="Times New Roman" w:hAnsi="Cambria" w:cs="Calibri"/>
              </w:rPr>
              <w:t>živa-fulminat</w:t>
            </w:r>
            <w:r w:rsidRPr="00927931">
              <w:rPr>
                <w:rFonts w:ascii="Cambria" w:eastAsia="Times New Roman" w:hAnsi="Cambria" w:cs="Calibri"/>
              </w:rPr>
              <w:t xml:space="preserve"> a.o.)</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54C3F068"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4654CBA9" w14:textId="77777777" w:rsidTr="00927931">
        <w:trPr>
          <w:trHeight w:val="255"/>
        </w:trPr>
        <w:tc>
          <w:tcPr>
            <w:tcW w:w="7230" w:type="dxa"/>
            <w:tcBorders>
              <w:top w:val="nil"/>
              <w:left w:val="single" w:sz="4" w:space="0" w:color="auto"/>
              <w:bottom w:val="single" w:sz="4" w:space="0" w:color="auto"/>
              <w:right w:val="nil"/>
            </w:tcBorders>
            <w:shd w:val="clear" w:color="auto" w:fill="auto"/>
            <w:vAlign w:val="center"/>
            <w:hideMark/>
          </w:tcPr>
          <w:p w14:paraId="7713993A"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Vatromet</w:t>
            </w:r>
          </w:p>
        </w:tc>
        <w:tc>
          <w:tcPr>
            <w:tcW w:w="1559" w:type="dxa"/>
            <w:tcBorders>
              <w:top w:val="nil"/>
              <w:left w:val="single" w:sz="8" w:space="0" w:color="auto"/>
              <w:bottom w:val="single" w:sz="4" w:space="0" w:color="auto"/>
              <w:right w:val="single" w:sz="8" w:space="0" w:color="auto"/>
            </w:tcBorders>
            <w:shd w:val="clear" w:color="auto" w:fill="auto"/>
            <w:vAlign w:val="center"/>
            <w:hideMark/>
          </w:tcPr>
          <w:p w14:paraId="45EA3DE1"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N</w:t>
            </w:r>
          </w:p>
        </w:tc>
      </w:tr>
      <w:tr w:rsidR="006D3612" w:rsidRPr="00927931" w14:paraId="0F8BEEBA" w14:textId="77777777" w:rsidTr="00927931">
        <w:trPr>
          <w:trHeight w:val="270"/>
        </w:trPr>
        <w:tc>
          <w:tcPr>
            <w:tcW w:w="7230" w:type="dxa"/>
            <w:tcBorders>
              <w:top w:val="nil"/>
              <w:left w:val="single" w:sz="4" w:space="0" w:color="auto"/>
              <w:bottom w:val="single" w:sz="4" w:space="0" w:color="auto"/>
              <w:right w:val="nil"/>
            </w:tcBorders>
            <w:shd w:val="clear" w:color="auto" w:fill="auto"/>
            <w:vAlign w:val="center"/>
            <w:hideMark/>
          </w:tcPr>
          <w:p w14:paraId="3E15F3F4" w14:textId="77777777" w:rsidR="006D3612" w:rsidRPr="00927931" w:rsidRDefault="00160D81" w:rsidP="00927931">
            <w:pPr>
              <w:spacing w:after="0" w:line="240" w:lineRule="auto"/>
              <w:rPr>
                <w:rFonts w:ascii="Cambria" w:eastAsia="Times New Roman" w:hAnsi="Cambria" w:cs="Calibri"/>
              </w:rPr>
            </w:pPr>
            <w:r w:rsidRPr="00927931">
              <w:rPr>
                <w:rFonts w:ascii="Cambria" w:eastAsia="Times New Roman" w:hAnsi="Cambria" w:cs="Calibri"/>
              </w:rPr>
              <w:t xml:space="preserve">Igračke </w:t>
            </w:r>
          </w:p>
        </w:tc>
        <w:tc>
          <w:tcPr>
            <w:tcW w:w="1559" w:type="dxa"/>
            <w:tcBorders>
              <w:top w:val="nil"/>
              <w:left w:val="single" w:sz="8" w:space="0" w:color="auto"/>
              <w:bottom w:val="single" w:sz="8" w:space="0" w:color="auto"/>
              <w:right w:val="single" w:sz="8" w:space="0" w:color="auto"/>
            </w:tcBorders>
            <w:shd w:val="clear" w:color="auto" w:fill="auto"/>
            <w:vAlign w:val="center"/>
            <w:hideMark/>
          </w:tcPr>
          <w:p w14:paraId="6B3C9E25" w14:textId="77777777" w:rsidR="006D3612" w:rsidRPr="00927931" w:rsidRDefault="006D3612" w:rsidP="00927931">
            <w:pPr>
              <w:spacing w:after="0" w:line="240" w:lineRule="auto"/>
              <w:jc w:val="center"/>
              <w:rPr>
                <w:rFonts w:ascii="Cambria" w:eastAsia="Times New Roman" w:hAnsi="Cambria" w:cs="Calibri"/>
              </w:rPr>
            </w:pPr>
            <w:r w:rsidRPr="00927931">
              <w:rPr>
                <w:rFonts w:ascii="Cambria" w:eastAsia="Times New Roman" w:hAnsi="Cambria" w:cs="Calibri"/>
              </w:rPr>
              <w:t>Y</w:t>
            </w:r>
          </w:p>
        </w:tc>
      </w:tr>
    </w:tbl>
    <w:p w14:paraId="0651FDA9" w14:textId="5D7C8B97" w:rsidR="006D3612" w:rsidRPr="0066693A" w:rsidRDefault="0061677C" w:rsidP="002B1C04">
      <w:pPr>
        <w:pStyle w:val="Heading3"/>
        <w:spacing w:line="240" w:lineRule="auto"/>
        <w:ind w:right="282"/>
        <w:rPr>
          <w:rFonts w:ascii="Cambria" w:hAnsi="Cambria"/>
          <w:b w:val="0"/>
          <w:szCs w:val="24"/>
        </w:rPr>
      </w:pPr>
      <w:bookmarkStart w:id="21" w:name="_Toc57917578"/>
      <w:r w:rsidRPr="0066693A">
        <w:rPr>
          <w:rFonts w:ascii="Cambria" w:hAnsi="Cambria"/>
          <w:b w:val="0"/>
          <w:szCs w:val="24"/>
        </w:rPr>
        <w:t>3</w:t>
      </w:r>
      <w:r w:rsidR="006D3612" w:rsidRPr="0066693A">
        <w:rPr>
          <w:rFonts w:ascii="Cambria" w:hAnsi="Cambria"/>
          <w:b w:val="0"/>
          <w:szCs w:val="24"/>
        </w:rPr>
        <w:t>.</w:t>
      </w:r>
      <w:r w:rsidR="007A4842" w:rsidRPr="0066693A">
        <w:rPr>
          <w:rFonts w:ascii="Cambria" w:hAnsi="Cambria"/>
          <w:b w:val="0"/>
          <w:szCs w:val="24"/>
        </w:rPr>
        <w:t>1.</w:t>
      </w:r>
      <w:r w:rsidR="006D3612" w:rsidRPr="0066693A">
        <w:rPr>
          <w:rFonts w:ascii="Cambria" w:hAnsi="Cambria"/>
          <w:b w:val="0"/>
          <w:szCs w:val="24"/>
        </w:rPr>
        <w:t xml:space="preserve">2 </w:t>
      </w:r>
      <w:r w:rsidR="00F377F8" w:rsidRPr="0066693A">
        <w:rPr>
          <w:rFonts w:ascii="Cambria" w:hAnsi="Cambria"/>
          <w:b w:val="0"/>
          <w:szCs w:val="24"/>
        </w:rPr>
        <w:t>Sažet prikaz</w:t>
      </w:r>
      <w:r w:rsidR="00AE6C50" w:rsidRPr="0066693A">
        <w:rPr>
          <w:rFonts w:ascii="Cambria" w:hAnsi="Cambria"/>
          <w:b w:val="0"/>
          <w:szCs w:val="24"/>
        </w:rPr>
        <w:t xml:space="preserve"> </w:t>
      </w:r>
      <w:r w:rsidR="00D82007" w:rsidRPr="0066693A">
        <w:rPr>
          <w:rFonts w:ascii="Cambria" w:hAnsi="Cambria"/>
          <w:b w:val="0"/>
          <w:szCs w:val="24"/>
        </w:rPr>
        <w:t>ispuštanja</w:t>
      </w:r>
      <w:r w:rsidR="0043541E" w:rsidRPr="0066693A">
        <w:rPr>
          <w:rFonts w:ascii="Cambria" w:hAnsi="Cambria"/>
          <w:b w:val="0"/>
          <w:szCs w:val="24"/>
        </w:rPr>
        <w:t xml:space="preserve"> žive </w:t>
      </w:r>
      <w:r w:rsidR="00AE6C50" w:rsidRPr="0066693A">
        <w:rPr>
          <w:rFonts w:ascii="Cambria" w:hAnsi="Cambria"/>
          <w:b w:val="0"/>
          <w:szCs w:val="24"/>
        </w:rPr>
        <w:t>u</w:t>
      </w:r>
      <w:r w:rsidR="00146CCB" w:rsidRPr="0066693A">
        <w:rPr>
          <w:rFonts w:ascii="Cambria" w:hAnsi="Cambria"/>
          <w:b w:val="0"/>
          <w:szCs w:val="24"/>
        </w:rPr>
        <w:t xml:space="preserve"> okruženje</w:t>
      </w:r>
      <w:bookmarkEnd w:id="21"/>
    </w:p>
    <w:p w14:paraId="18893F7F" w14:textId="77777777" w:rsidR="00146CCB" w:rsidRPr="002B1C04" w:rsidRDefault="00146CCB" w:rsidP="002B1C04">
      <w:pPr>
        <w:spacing w:after="0" w:line="240" w:lineRule="auto"/>
        <w:ind w:right="282"/>
        <w:jc w:val="both"/>
        <w:rPr>
          <w:rFonts w:ascii="Cambria" w:eastAsia="Times New Roman" w:hAnsi="Cambria" w:cs="Calibri"/>
          <w:sz w:val="20"/>
          <w:szCs w:val="24"/>
          <w:highlight w:val="yellow"/>
        </w:rPr>
      </w:pPr>
    </w:p>
    <w:p w14:paraId="127CF6B1" w14:textId="0F3C030F" w:rsidR="00AE6C50" w:rsidRPr="0066693A" w:rsidRDefault="00146CCB" w:rsidP="002B1C04">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Ispuštanja </w:t>
      </w:r>
      <w:r w:rsidR="0020570C" w:rsidRPr="0066693A">
        <w:rPr>
          <w:rFonts w:ascii="Cambria" w:eastAsia="Times New Roman" w:hAnsi="Cambria" w:cs="Calibri"/>
          <w:sz w:val="24"/>
          <w:szCs w:val="24"/>
        </w:rPr>
        <w:t>žive u životnu sredinu</w:t>
      </w:r>
      <w:r w:rsidRPr="0066693A">
        <w:rPr>
          <w:rFonts w:ascii="Cambria" w:eastAsia="Times New Roman" w:hAnsi="Cambria" w:cs="Calibri"/>
          <w:sz w:val="24"/>
          <w:szCs w:val="24"/>
        </w:rPr>
        <w:t xml:space="preserve"> </w:t>
      </w:r>
      <w:r w:rsidR="006D00BC" w:rsidRPr="0066693A">
        <w:rPr>
          <w:rFonts w:ascii="Cambria" w:eastAsia="Times New Roman" w:hAnsi="Cambria" w:cs="Calibri"/>
          <w:sz w:val="24"/>
          <w:szCs w:val="24"/>
        </w:rPr>
        <w:t>označava količinu žive koja bi se mogla ispustiti prilikom</w:t>
      </w:r>
      <w:r w:rsidR="00AE6C50" w:rsidRPr="0066693A">
        <w:rPr>
          <w:rFonts w:ascii="Cambria" w:eastAsia="Times New Roman" w:hAnsi="Cambria" w:cs="Calibri"/>
          <w:sz w:val="24"/>
          <w:szCs w:val="24"/>
        </w:rPr>
        <w:t xml:space="preserve"> obavljanj</w:t>
      </w:r>
      <w:r w:rsidR="006D00BC" w:rsidRPr="0066693A">
        <w:rPr>
          <w:rFonts w:ascii="Cambria" w:eastAsia="Times New Roman" w:hAnsi="Cambria" w:cs="Calibri"/>
          <w:sz w:val="24"/>
          <w:szCs w:val="24"/>
        </w:rPr>
        <w:t>a</w:t>
      </w:r>
      <w:r w:rsidR="0020570C" w:rsidRPr="0066693A">
        <w:rPr>
          <w:rFonts w:ascii="Cambria" w:eastAsia="Times New Roman" w:hAnsi="Cambria" w:cs="Calibri"/>
          <w:sz w:val="24"/>
          <w:szCs w:val="24"/>
        </w:rPr>
        <w:t xml:space="preserve"> ekonomskih aktivnosti u zemlji, tj. o</w:t>
      </w:r>
      <w:r w:rsidR="00CB062D" w:rsidRPr="0066693A">
        <w:rPr>
          <w:rFonts w:ascii="Cambria" w:eastAsia="Times New Roman" w:hAnsi="Cambria" w:cs="Calibri"/>
          <w:sz w:val="24"/>
          <w:szCs w:val="24"/>
        </w:rPr>
        <w:t xml:space="preserve">dnosi </w:t>
      </w:r>
      <w:r w:rsidR="00F377F8" w:rsidRPr="0066693A">
        <w:rPr>
          <w:rFonts w:ascii="Cambria" w:eastAsia="Times New Roman" w:hAnsi="Cambria" w:cs="Calibri"/>
          <w:sz w:val="24"/>
          <w:szCs w:val="24"/>
        </w:rPr>
        <w:t xml:space="preserve">se </w:t>
      </w:r>
      <w:r w:rsidR="00CB062D" w:rsidRPr="0066693A">
        <w:rPr>
          <w:rFonts w:ascii="Cambria" w:eastAsia="Times New Roman" w:hAnsi="Cambria" w:cs="Calibri"/>
          <w:sz w:val="24"/>
          <w:szCs w:val="24"/>
        </w:rPr>
        <w:t>na</w:t>
      </w:r>
      <w:r w:rsidR="00AE6C50" w:rsidRPr="0066693A">
        <w:rPr>
          <w:rFonts w:ascii="Cambria" w:eastAsia="Times New Roman" w:hAnsi="Cambria" w:cs="Calibri"/>
          <w:sz w:val="24"/>
          <w:szCs w:val="24"/>
        </w:rPr>
        <w:t xml:space="preserve"> živu koja se koristi u proizvodima kao što su </w:t>
      </w:r>
      <w:r w:rsidR="00BE4E24" w:rsidRPr="0066693A">
        <w:rPr>
          <w:rFonts w:ascii="Cambria" w:eastAsia="Times New Roman" w:hAnsi="Cambria" w:cs="Calibri"/>
          <w:sz w:val="24"/>
          <w:szCs w:val="24"/>
        </w:rPr>
        <w:t>termometri</w:t>
      </w:r>
      <w:r w:rsidR="00AE6C50" w:rsidRPr="0066693A">
        <w:rPr>
          <w:rFonts w:ascii="Cambria" w:eastAsia="Times New Roman" w:hAnsi="Cambria" w:cs="Calibri"/>
          <w:sz w:val="24"/>
          <w:szCs w:val="24"/>
        </w:rPr>
        <w:t xml:space="preserve">, </w:t>
      </w:r>
      <w:r w:rsidR="00B8789D" w:rsidRPr="0066693A">
        <w:rPr>
          <w:rFonts w:ascii="Cambria" w:eastAsia="Times New Roman" w:hAnsi="Cambria" w:cs="Calibri"/>
          <w:sz w:val="24"/>
          <w:szCs w:val="24"/>
        </w:rPr>
        <w:t>instrumenti za mjerenje</w:t>
      </w:r>
      <w:r w:rsidR="00AE6C50" w:rsidRPr="0066693A">
        <w:rPr>
          <w:rFonts w:ascii="Cambria" w:eastAsia="Times New Roman" w:hAnsi="Cambria" w:cs="Calibri"/>
          <w:sz w:val="24"/>
          <w:szCs w:val="24"/>
        </w:rPr>
        <w:t xml:space="preserve"> krvnog pritiska, fluorescentne </w:t>
      </w:r>
      <w:r w:rsidR="00B8789D" w:rsidRPr="0066693A">
        <w:rPr>
          <w:rFonts w:ascii="Cambria" w:eastAsia="Times New Roman" w:hAnsi="Cambria" w:cs="Calibri"/>
          <w:sz w:val="24"/>
          <w:szCs w:val="24"/>
        </w:rPr>
        <w:t>svjetiljke</w:t>
      </w:r>
      <w:r w:rsidR="00AE6C50" w:rsidRPr="0066693A">
        <w:rPr>
          <w:rFonts w:ascii="Cambria" w:eastAsia="Times New Roman" w:hAnsi="Cambria" w:cs="Calibri"/>
          <w:sz w:val="24"/>
          <w:szCs w:val="24"/>
        </w:rPr>
        <w:t xml:space="preserve"> itd. Takođe</w:t>
      </w:r>
      <w:r w:rsidR="003A70B2" w:rsidRPr="0066693A">
        <w:rPr>
          <w:rFonts w:ascii="Cambria" w:eastAsia="Times New Roman" w:hAnsi="Cambria" w:cs="Calibri"/>
          <w:sz w:val="24"/>
          <w:szCs w:val="24"/>
        </w:rPr>
        <w:t>,</w:t>
      </w:r>
      <w:r w:rsidR="00AE6C50" w:rsidRPr="0066693A">
        <w:rPr>
          <w:rFonts w:ascii="Cambria" w:eastAsia="Times New Roman" w:hAnsi="Cambria" w:cs="Calibri"/>
          <w:sz w:val="24"/>
          <w:szCs w:val="24"/>
        </w:rPr>
        <w:t xml:space="preserve"> obuhvata živu pokrenutu </w:t>
      </w:r>
      <w:r w:rsidR="00B8789D" w:rsidRPr="0066693A">
        <w:rPr>
          <w:rFonts w:ascii="Cambria" w:eastAsia="Times New Roman" w:hAnsi="Cambria" w:cs="Calibri"/>
          <w:sz w:val="24"/>
          <w:szCs w:val="24"/>
        </w:rPr>
        <w:t>prilikom</w:t>
      </w:r>
      <w:r w:rsidR="00AE6C50" w:rsidRPr="0066693A">
        <w:rPr>
          <w:rFonts w:ascii="Cambria" w:eastAsia="Times New Roman" w:hAnsi="Cambria" w:cs="Calibri"/>
          <w:sz w:val="24"/>
          <w:szCs w:val="24"/>
        </w:rPr>
        <w:t xml:space="preserve"> </w:t>
      </w:r>
      <w:r w:rsidR="00BE4E24" w:rsidRPr="0066693A">
        <w:rPr>
          <w:rFonts w:ascii="Cambria" w:eastAsia="Times New Roman" w:hAnsi="Cambria" w:cs="Calibri"/>
          <w:sz w:val="24"/>
          <w:szCs w:val="24"/>
        </w:rPr>
        <w:t>eksploatacije</w:t>
      </w:r>
      <w:r w:rsidR="00AE6C50" w:rsidRPr="0066693A">
        <w:rPr>
          <w:rFonts w:ascii="Cambria" w:eastAsia="Times New Roman" w:hAnsi="Cambria" w:cs="Calibri"/>
          <w:sz w:val="24"/>
          <w:szCs w:val="24"/>
        </w:rPr>
        <w:t xml:space="preserve"> i upotreb</w:t>
      </w:r>
      <w:r w:rsidR="0020570C" w:rsidRPr="0066693A">
        <w:rPr>
          <w:rFonts w:ascii="Cambria" w:eastAsia="Times New Roman" w:hAnsi="Cambria" w:cs="Calibri"/>
          <w:sz w:val="24"/>
          <w:szCs w:val="24"/>
        </w:rPr>
        <w:t>e</w:t>
      </w:r>
      <w:r w:rsidR="00AE6C50" w:rsidRPr="0066693A">
        <w:rPr>
          <w:rFonts w:ascii="Cambria" w:eastAsia="Times New Roman" w:hAnsi="Cambria" w:cs="Calibri"/>
          <w:sz w:val="24"/>
          <w:szCs w:val="24"/>
        </w:rPr>
        <w:t xml:space="preserve"> sirovina koje sadrže živu čija je koncentracija </w:t>
      </w:r>
      <w:r w:rsidR="00B8789D" w:rsidRPr="0066693A">
        <w:rPr>
          <w:rFonts w:ascii="Cambria" w:eastAsia="Times New Roman" w:hAnsi="Cambria" w:cs="Calibri"/>
          <w:sz w:val="24"/>
          <w:szCs w:val="24"/>
        </w:rPr>
        <w:t xml:space="preserve">prisutna </w:t>
      </w:r>
      <w:r w:rsidR="00AE6C50" w:rsidRPr="0066693A">
        <w:rPr>
          <w:rFonts w:ascii="Cambria" w:eastAsia="Times New Roman" w:hAnsi="Cambria" w:cs="Calibri"/>
          <w:sz w:val="24"/>
          <w:szCs w:val="24"/>
        </w:rPr>
        <w:t>u tragovima.</w:t>
      </w:r>
    </w:p>
    <w:p w14:paraId="5F10A3EA" w14:textId="77777777" w:rsidR="00AE6C50" w:rsidRPr="002B1C04" w:rsidRDefault="00AE6C50" w:rsidP="002B1C04">
      <w:pPr>
        <w:spacing w:after="0" w:line="240" w:lineRule="auto"/>
        <w:ind w:right="282"/>
        <w:jc w:val="both"/>
        <w:rPr>
          <w:rFonts w:ascii="Cambria" w:eastAsia="Times New Roman" w:hAnsi="Cambria" w:cs="Calibri"/>
          <w:sz w:val="20"/>
          <w:szCs w:val="24"/>
        </w:rPr>
      </w:pPr>
    </w:p>
    <w:p w14:paraId="0EAA91F5" w14:textId="6BBE64D9" w:rsidR="00DB18C6" w:rsidRDefault="00DB18C6" w:rsidP="002B1C04">
      <w:pPr>
        <w:spacing w:before="120" w:after="60" w:line="240" w:lineRule="auto"/>
        <w:ind w:left="20" w:right="282"/>
        <w:rPr>
          <w:rFonts w:ascii="Cambria" w:eastAsia="Times New Roman" w:hAnsi="Cambria" w:cs="Calibri"/>
          <w:i/>
          <w:sz w:val="24"/>
          <w:szCs w:val="24"/>
        </w:rPr>
        <w:sectPr w:rsidR="00DB18C6" w:rsidSect="009065AC">
          <w:footerReference w:type="default" r:id="rId10"/>
          <w:type w:val="nextColumn"/>
          <w:pgSz w:w="11907" w:h="16840" w:code="9"/>
          <w:pgMar w:top="1418" w:right="1418" w:bottom="1418" w:left="1418" w:header="709" w:footer="709" w:gutter="0"/>
          <w:cols w:space="720"/>
          <w:docGrid w:linePitch="360"/>
        </w:sectPr>
      </w:pPr>
    </w:p>
    <w:p w14:paraId="357B0368" w14:textId="022FD9B6" w:rsidR="00DB18C6" w:rsidRPr="0066693A" w:rsidRDefault="00B469A3" w:rsidP="00AE3A83">
      <w:pPr>
        <w:spacing w:before="120" w:after="60" w:line="240" w:lineRule="auto"/>
        <w:rPr>
          <w:rFonts w:ascii="Cambria" w:eastAsia="Times New Roman" w:hAnsi="Cambria" w:cs="Calibri"/>
          <w:i/>
          <w:sz w:val="24"/>
          <w:szCs w:val="24"/>
        </w:rPr>
      </w:pPr>
      <w:r w:rsidRPr="002B1C04">
        <w:rPr>
          <w:rFonts w:ascii="Cambria" w:eastAsia="Times New Roman" w:hAnsi="Cambria" w:cs="Calibri"/>
          <w:b/>
          <w:i/>
          <w:sz w:val="24"/>
          <w:szCs w:val="24"/>
        </w:rPr>
        <w:lastRenderedPageBreak/>
        <w:t>Tabela 3</w:t>
      </w:r>
      <w:r w:rsidRPr="0066693A">
        <w:rPr>
          <w:rFonts w:ascii="Cambria" w:eastAsia="Times New Roman" w:hAnsi="Cambria" w:cs="Calibri"/>
          <w:i/>
          <w:sz w:val="24"/>
          <w:szCs w:val="24"/>
        </w:rPr>
        <w:t>: Sažet prikaz ispuštanja žive u okruženje</w:t>
      </w:r>
      <w:r w:rsidRPr="0066693A">
        <w:rPr>
          <w:rStyle w:val="FootnoteReference"/>
          <w:rFonts w:ascii="Cambria" w:eastAsia="Times New Roman" w:hAnsi="Cambria" w:cs="Calibri"/>
          <w:i/>
          <w:sz w:val="24"/>
          <w:szCs w:val="24"/>
        </w:rPr>
        <w:footnoteReference w:id="4"/>
      </w:r>
    </w:p>
    <w:tbl>
      <w:tblPr>
        <w:tblW w:w="0" w:type="auto"/>
        <w:tblLook w:val="04A0" w:firstRow="1" w:lastRow="0" w:firstColumn="1" w:lastColumn="0" w:noHBand="0" w:noVBand="1"/>
      </w:tblPr>
      <w:tblGrid>
        <w:gridCol w:w="5495"/>
        <w:gridCol w:w="1698"/>
        <w:gridCol w:w="1298"/>
        <w:gridCol w:w="3298"/>
        <w:gridCol w:w="2205"/>
      </w:tblGrid>
      <w:tr w:rsidR="006D3612" w:rsidRPr="002B1C04" w14:paraId="078E7747" w14:textId="77777777" w:rsidTr="002B1C04">
        <w:trPr>
          <w:trHeight w:val="765"/>
          <w:tblHeader/>
        </w:trPr>
        <w:tc>
          <w:tcPr>
            <w:tcW w:w="5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22F1A569" w14:textId="77777777" w:rsidR="006D3612" w:rsidRPr="002B1C04" w:rsidRDefault="00FC6407" w:rsidP="00AE3A83">
            <w:pPr>
              <w:spacing w:after="0" w:line="240" w:lineRule="auto"/>
              <w:jc w:val="center"/>
              <w:rPr>
                <w:rFonts w:ascii="Cambria" w:eastAsia="Times New Roman" w:hAnsi="Cambria" w:cs="Calibri"/>
                <w:b/>
              </w:rPr>
            </w:pPr>
            <w:r w:rsidRPr="002B1C04">
              <w:rPr>
                <w:rFonts w:ascii="Cambria" w:eastAsia="Times New Roman" w:hAnsi="Cambria" w:cs="Calibri"/>
                <w:b/>
              </w:rPr>
              <w:t>Kategorija izvora</w:t>
            </w:r>
          </w:p>
        </w:tc>
        <w:tc>
          <w:tcPr>
            <w:tcW w:w="16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B636B56" w14:textId="77777777" w:rsidR="006D3612" w:rsidRPr="002B1C04" w:rsidRDefault="00CB5876" w:rsidP="00AE3A83">
            <w:pPr>
              <w:spacing w:after="0" w:line="240" w:lineRule="auto"/>
              <w:jc w:val="center"/>
              <w:rPr>
                <w:rFonts w:ascii="Cambria" w:eastAsia="Times New Roman" w:hAnsi="Cambria" w:cs="Calibri"/>
                <w:b/>
              </w:rPr>
            </w:pPr>
            <w:r w:rsidRPr="002B1C04">
              <w:rPr>
                <w:rFonts w:ascii="Cambria" w:eastAsia="Times New Roman" w:hAnsi="Cambria" w:cs="Calibri"/>
                <w:b/>
              </w:rPr>
              <w:t>Izvor prisutan</w:t>
            </w:r>
            <w:r w:rsidR="006D3612" w:rsidRPr="002B1C04">
              <w:rPr>
                <w:rFonts w:ascii="Cambria" w:eastAsia="Times New Roman" w:hAnsi="Cambria" w:cs="Calibri"/>
                <w:b/>
              </w:rPr>
              <w:t>?</w:t>
            </w:r>
          </w:p>
        </w:tc>
        <w:tc>
          <w:tcPr>
            <w:tcW w:w="0" w:type="auto"/>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201992F1" w14:textId="77777777" w:rsidR="006D3612" w:rsidRPr="002B1C04" w:rsidRDefault="006D3612" w:rsidP="00AE3A83">
            <w:pPr>
              <w:spacing w:after="0" w:line="240" w:lineRule="auto"/>
              <w:jc w:val="center"/>
              <w:rPr>
                <w:rFonts w:ascii="Cambria" w:eastAsia="Times New Roman" w:hAnsi="Cambria" w:cs="Calibri"/>
                <w:b/>
              </w:rPr>
            </w:pPr>
          </w:p>
        </w:tc>
        <w:tc>
          <w:tcPr>
            <w:tcW w:w="3298"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1026F315" w14:textId="77777777" w:rsidR="006D3612" w:rsidRPr="002B1C04" w:rsidRDefault="006D3612" w:rsidP="00AE3A83">
            <w:pPr>
              <w:spacing w:after="0" w:line="240" w:lineRule="auto"/>
              <w:jc w:val="center"/>
              <w:rPr>
                <w:rFonts w:ascii="Cambria" w:eastAsia="Times New Roman" w:hAnsi="Cambria" w:cs="Calibri"/>
                <w:b/>
              </w:rPr>
            </w:pPr>
          </w:p>
        </w:tc>
        <w:tc>
          <w:tcPr>
            <w:tcW w:w="2205" w:type="dxa"/>
            <w:tcBorders>
              <w:top w:val="single" w:sz="4" w:space="0" w:color="auto"/>
              <w:left w:val="nil"/>
              <w:bottom w:val="single" w:sz="4" w:space="0" w:color="auto"/>
              <w:right w:val="single" w:sz="4" w:space="0" w:color="auto"/>
            </w:tcBorders>
            <w:shd w:val="clear" w:color="auto" w:fill="A6A6A6" w:themeFill="background1" w:themeFillShade="A6"/>
            <w:vAlign w:val="center"/>
            <w:hideMark/>
          </w:tcPr>
          <w:p w14:paraId="414823B4" w14:textId="77777777" w:rsidR="006D3612" w:rsidRPr="002B1C04" w:rsidRDefault="004A10EB" w:rsidP="00AE3A83">
            <w:pPr>
              <w:spacing w:after="0" w:line="240" w:lineRule="auto"/>
              <w:jc w:val="center"/>
              <w:rPr>
                <w:rFonts w:ascii="Cambria" w:eastAsia="Times New Roman" w:hAnsi="Cambria" w:cs="Calibri"/>
                <w:b/>
              </w:rPr>
            </w:pPr>
            <w:r w:rsidRPr="002B1C04">
              <w:rPr>
                <w:rFonts w:ascii="Cambria" w:eastAsia="Times New Roman" w:hAnsi="Cambria" w:cs="Calibri"/>
                <w:b/>
              </w:rPr>
              <w:t>Procijenjen</w:t>
            </w:r>
            <w:r w:rsidR="00A00C85" w:rsidRPr="002B1C04">
              <w:rPr>
                <w:rFonts w:ascii="Cambria" w:eastAsia="Times New Roman" w:hAnsi="Cambria" w:cs="Calibri"/>
                <w:b/>
              </w:rPr>
              <w:t>i</w:t>
            </w:r>
            <w:r w:rsidRPr="002B1C04">
              <w:rPr>
                <w:rFonts w:ascii="Cambria" w:eastAsia="Times New Roman" w:hAnsi="Cambria" w:cs="Calibri"/>
                <w:b/>
              </w:rPr>
              <w:t xml:space="preserve"> </w:t>
            </w:r>
            <w:r w:rsidR="00A00C85" w:rsidRPr="002B1C04">
              <w:rPr>
                <w:rFonts w:ascii="Cambria" w:eastAsia="Times New Roman" w:hAnsi="Cambria" w:cs="Calibri"/>
                <w:b/>
              </w:rPr>
              <w:t>unos</w:t>
            </w:r>
            <w:r w:rsidRPr="002B1C04">
              <w:rPr>
                <w:rFonts w:ascii="Cambria" w:eastAsia="Times New Roman" w:hAnsi="Cambria" w:cs="Calibri"/>
                <w:b/>
              </w:rPr>
              <w:t xml:space="preserve"> žive</w:t>
            </w:r>
            <w:r w:rsidR="006D3612" w:rsidRPr="002B1C04">
              <w:rPr>
                <w:rFonts w:ascii="Cambria" w:eastAsia="Times New Roman" w:hAnsi="Cambria" w:cs="Calibri"/>
                <w:b/>
              </w:rPr>
              <w:t>, g Hg</w:t>
            </w:r>
            <w:r w:rsidR="000E78A0" w:rsidRPr="002B1C04">
              <w:rPr>
                <w:rFonts w:ascii="Cambria" w:eastAsia="Times New Roman" w:hAnsi="Cambria" w:cs="Calibri"/>
                <w:b/>
              </w:rPr>
              <w:t>/god</w:t>
            </w:r>
          </w:p>
        </w:tc>
      </w:tr>
      <w:tr w:rsidR="006D3612" w:rsidRPr="002B1C04" w14:paraId="6A3390ED" w14:textId="77777777" w:rsidTr="002B1C04">
        <w:trPr>
          <w:trHeight w:val="765"/>
          <w:tblHeader/>
        </w:trPr>
        <w:tc>
          <w:tcPr>
            <w:tcW w:w="5495"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7F828BD2" w14:textId="77777777" w:rsidR="006D3612" w:rsidRPr="002B1C04" w:rsidRDefault="006D3612" w:rsidP="00AE3A83">
            <w:pPr>
              <w:spacing w:after="0" w:line="240" w:lineRule="auto"/>
              <w:jc w:val="center"/>
              <w:rPr>
                <w:rFonts w:ascii="Cambria" w:eastAsia="Times New Roman" w:hAnsi="Cambria" w:cs="Calibri"/>
                <w:b/>
              </w:rPr>
            </w:pPr>
          </w:p>
        </w:tc>
        <w:tc>
          <w:tcPr>
            <w:tcW w:w="1698" w:type="dxa"/>
            <w:tcBorders>
              <w:top w:val="single" w:sz="4" w:space="0" w:color="auto"/>
              <w:left w:val="single" w:sz="4" w:space="0" w:color="auto"/>
              <w:bottom w:val="single" w:sz="4" w:space="0" w:color="auto"/>
              <w:right w:val="single" w:sz="4" w:space="0" w:color="auto"/>
            </w:tcBorders>
            <w:shd w:val="clear" w:color="auto" w:fill="A6A6A6" w:themeFill="background1" w:themeFillShade="A6"/>
            <w:noWrap/>
            <w:vAlign w:val="center"/>
            <w:hideMark/>
          </w:tcPr>
          <w:p w14:paraId="4E3AFDDC" w14:textId="77777777" w:rsidR="006D3612" w:rsidRPr="002B1C04" w:rsidRDefault="006D3612" w:rsidP="00AE3A83">
            <w:pPr>
              <w:spacing w:after="0" w:line="240" w:lineRule="auto"/>
              <w:jc w:val="center"/>
              <w:rPr>
                <w:rFonts w:ascii="Cambria" w:eastAsia="Times New Roman" w:hAnsi="Cambria" w:cs="Calibri"/>
                <w:b/>
                <w:bCs/>
              </w:rPr>
            </w:pPr>
            <w:r w:rsidRPr="002B1C04">
              <w:rPr>
                <w:rFonts w:ascii="Cambria" w:eastAsia="Times New Roman" w:hAnsi="Cambria" w:cs="Calibri"/>
                <w:b/>
                <w:bCs/>
              </w:rPr>
              <w:t>Y/N/?</w:t>
            </w:r>
          </w:p>
        </w:tc>
        <w:tc>
          <w:tcPr>
            <w:tcW w:w="0" w:type="auto"/>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4829C374" w14:textId="77777777" w:rsidR="006D3612" w:rsidRPr="002B1C04" w:rsidRDefault="002611E7" w:rsidP="00AE3A83">
            <w:pPr>
              <w:spacing w:after="0" w:line="240" w:lineRule="auto"/>
              <w:jc w:val="center"/>
              <w:rPr>
                <w:rFonts w:ascii="Cambria" w:eastAsia="Times New Roman" w:hAnsi="Cambria" w:cs="Calibri"/>
                <w:b/>
              </w:rPr>
            </w:pPr>
            <w:r w:rsidRPr="002B1C04">
              <w:rPr>
                <w:rFonts w:ascii="Cambria" w:eastAsia="Times New Roman" w:hAnsi="Cambria" w:cs="Calibri"/>
                <w:b/>
              </w:rPr>
              <w:t>Stopa aktivnosti</w:t>
            </w:r>
          </w:p>
        </w:tc>
        <w:tc>
          <w:tcPr>
            <w:tcW w:w="329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053C0D84" w14:textId="77777777" w:rsidR="006D3612" w:rsidRPr="002B1C04" w:rsidRDefault="00201431" w:rsidP="00AE3A83">
            <w:pPr>
              <w:spacing w:after="0" w:line="240" w:lineRule="auto"/>
              <w:jc w:val="center"/>
              <w:rPr>
                <w:rFonts w:ascii="Cambria" w:eastAsia="Times New Roman" w:hAnsi="Cambria" w:cs="Calibri"/>
                <w:b/>
              </w:rPr>
            </w:pPr>
            <w:r w:rsidRPr="002B1C04">
              <w:rPr>
                <w:rFonts w:ascii="Cambria" w:eastAsia="Times New Roman" w:hAnsi="Cambria" w:cs="Calibri"/>
                <w:b/>
              </w:rPr>
              <w:t>Jedinica</w:t>
            </w:r>
          </w:p>
        </w:tc>
        <w:tc>
          <w:tcPr>
            <w:tcW w:w="2205" w:type="dxa"/>
            <w:tcBorders>
              <w:top w:val="nil"/>
              <w:left w:val="single" w:sz="4" w:space="0" w:color="auto"/>
              <w:bottom w:val="single" w:sz="4" w:space="0" w:color="auto"/>
              <w:right w:val="single" w:sz="4" w:space="0" w:color="auto"/>
            </w:tcBorders>
            <w:shd w:val="clear" w:color="auto" w:fill="A6A6A6" w:themeFill="background1" w:themeFillShade="A6"/>
            <w:vAlign w:val="center"/>
            <w:hideMark/>
          </w:tcPr>
          <w:p w14:paraId="6BDF224B" w14:textId="77777777" w:rsidR="006D3612" w:rsidRPr="002B1C04" w:rsidRDefault="006D3612" w:rsidP="00AE3A83">
            <w:pPr>
              <w:spacing w:after="0" w:line="240" w:lineRule="auto"/>
              <w:jc w:val="center"/>
              <w:rPr>
                <w:rFonts w:ascii="Cambria" w:eastAsia="Times New Roman" w:hAnsi="Cambria" w:cs="Calibri"/>
                <w:b/>
              </w:rPr>
            </w:pPr>
            <w:r w:rsidRPr="002B1C04">
              <w:rPr>
                <w:rFonts w:ascii="Cambria" w:eastAsia="Times New Roman" w:hAnsi="Cambria" w:cs="Calibri"/>
                <w:b/>
              </w:rPr>
              <w:t>Standard</w:t>
            </w:r>
            <w:r w:rsidR="00CB062D" w:rsidRPr="002B1C04">
              <w:rPr>
                <w:rFonts w:ascii="Cambria" w:eastAsia="Times New Roman" w:hAnsi="Cambria" w:cs="Calibri"/>
                <w:b/>
              </w:rPr>
              <w:t>na</w:t>
            </w:r>
            <w:r w:rsidRPr="002B1C04">
              <w:rPr>
                <w:rFonts w:ascii="Cambria" w:eastAsia="Times New Roman" w:hAnsi="Cambria" w:cs="Calibri"/>
                <w:b/>
              </w:rPr>
              <w:t xml:space="preserve"> </w:t>
            </w:r>
            <w:r w:rsidR="00CB062D" w:rsidRPr="002B1C04">
              <w:rPr>
                <w:rFonts w:ascii="Cambria" w:eastAsia="Times New Roman" w:hAnsi="Cambria" w:cs="Calibri"/>
                <w:b/>
              </w:rPr>
              <w:t>procjena</w:t>
            </w:r>
          </w:p>
        </w:tc>
      </w:tr>
      <w:tr w:rsidR="006D3612" w:rsidRPr="002B1C04" w14:paraId="749BF509"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4BD3B3" w14:textId="77777777" w:rsidR="006D3612" w:rsidRPr="002B1C04" w:rsidRDefault="00AE6C50" w:rsidP="00AE3A83">
            <w:pPr>
              <w:spacing w:after="0" w:line="240" w:lineRule="auto"/>
              <w:rPr>
                <w:rFonts w:ascii="Cambria" w:eastAsia="Times New Roman" w:hAnsi="Cambria" w:cs="Calibri"/>
                <w:b/>
                <w:bCs/>
              </w:rPr>
            </w:pPr>
            <w:r w:rsidRPr="002B1C04">
              <w:rPr>
                <w:rFonts w:ascii="Cambria" w:eastAsia="Times New Roman" w:hAnsi="Cambria" w:cs="Calibri"/>
                <w:b/>
                <w:bCs/>
              </w:rPr>
              <w:t>Potrošnja energije</w:t>
            </w: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30560AF" w14:textId="77777777" w:rsidR="006D3612" w:rsidRPr="002B1C04" w:rsidRDefault="006D3612" w:rsidP="00AE3A83">
            <w:pPr>
              <w:spacing w:after="0" w:line="240" w:lineRule="auto"/>
              <w:jc w:val="center"/>
              <w:rPr>
                <w:rFonts w:ascii="Cambria" w:eastAsia="Times New Roman" w:hAnsi="Cambria" w:cs="Calibri"/>
                <w:b/>
                <w:bCs/>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05AC734" w14:textId="77777777" w:rsidR="006D3612" w:rsidRPr="002B1C04" w:rsidRDefault="006D3612" w:rsidP="00AE3A83">
            <w:pPr>
              <w:spacing w:after="0" w:line="240" w:lineRule="auto"/>
              <w:jc w:val="center"/>
              <w:rPr>
                <w:rFonts w:ascii="Cambria" w:eastAsia="Times New Roman" w:hAnsi="Cambria" w:cs="Calibri"/>
              </w:rPr>
            </w:pPr>
          </w:p>
        </w:tc>
        <w:tc>
          <w:tcPr>
            <w:tcW w:w="329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599077B" w14:textId="77777777" w:rsidR="006D3612" w:rsidRPr="002B1C04" w:rsidRDefault="006D3612" w:rsidP="00AE3A83">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vAlign w:val="center"/>
            <w:hideMark/>
          </w:tcPr>
          <w:p w14:paraId="1AC0E19D" w14:textId="77777777" w:rsidR="006D3612" w:rsidRPr="002B1C04" w:rsidRDefault="006D3612" w:rsidP="00AE3A83">
            <w:pPr>
              <w:spacing w:after="0" w:line="240" w:lineRule="auto"/>
              <w:jc w:val="center"/>
              <w:rPr>
                <w:rFonts w:ascii="Cambria" w:eastAsia="Times New Roman" w:hAnsi="Cambria" w:cs="Calibri"/>
              </w:rPr>
            </w:pPr>
          </w:p>
        </w:tc>
      </w:tr>
      <w:tr w:rsidR="006D3612" w:rsidRPr="002B1C04" w14:paraId="6C2BB64F"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1E145288"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Sagorijevanje uglja u velikim elektranama</w:t>
            </w:r>
          </w:p>
        </w:tc>
        <w:tc>
          <w:tcPr>
            <w:tcW w:w="1698" w:type="dxa"/>
            <w:tcBorders>
              <w:top w:val="nil"/>
              <w:left w:val="nil"/>
              <w:bottom w:val="single" w:sz="4" w:space="0" w:color="auto"/>
              <w:right w:val="single" w:sz="4" w:space="0" w:color="auto"/>
            </w:tcBorders>
            <w:shd w:val="clear" w:color="auto" w:fill="auto"/>
            <w:vAlign w:val="center"/>
            <w:hideMark/>
          </w:tcPr>
          <w:p w14:paraId="0CAEF36A"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2EBCF257"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w:t>
            </w:r>
            <w:r w:rsidR="00A85F7D" w:rsidRPr="002B1C04">
              <w:rPr>
                <w:rFonts w:ascii="Cambria" w:eastAsia="Times New Roman" w:hAnsi="Cambria" w:cs="Calibri"/>
              </w:rPr>
              <w:t>.</w:t>
            </w:r>
            <w:r w:rsidRPr="002B1C04">
              <w:rPr>
                <w:rFonts w:ascii="Cambria" w:eastAsia="Times New Roman" w:hAnsi="Cambria" w:cs="Calibri"/>
              </w:rPr>
              <w:t>668</w:t>
            </w:r>
            <w:r w:rsidR="00A85F7D" w:rsidRPr="002B1C04">
              <w:rPr>
                <w:rFonts w:ascii="Cambria" w:eastAsia="Times New Roman" w:hAnsi="Cambria" w:cs="Calibri"/>
              </w:rPr>
              <w:t>.</w:t>
            </w:r>
            <w:r w:rsidRPr="002B1C04">
              <w:rPr>
                <w:rFonts w:ascii="Cambria" w:eastAsia="Times New Roman" w:hAnsi="Cambria" w:cs="Calibri"/>
              </w:rPr>
              <w:t>800</w:t>
            </w:r>
          </w:p>
        </w:tc>
        <w:tc>
          <w:tcPr>
            <w:tcW w:w="3298" w:type="dxa"/>
            <w:tcBorders>
              <w:top w:val="nil"/>
              <w:left w:val="nil"/>
              <w:bottom w:val="single" w:sz="4" w:space="0" w:color="auto"/>
              <w:right w:val="single" w:sz="4" w:space="0" w:color="auto"/>
            </w:tcBorders>
            <w:shd w:val="clear" w:color="auto" w:fill="auto"/>
            <w:vAlign w:val="center"/>
            <w:hideMark/>
          </w:tcPr>
          <w:p w14:paraId="21A9BC5D"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Sagorjeli ugalj</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07ABFD9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250</w:t>
            </w:r>
          </w:p>
        </w:tc>
      </w:tr>
      <w:tr w:rsidR="006D3612" w:rsidRPr="002B1C04" w14:paraId="67127F36"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3FDE098"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Druge upotrebe uglja</w:t>
            </w:r>
          </w:p>
        </w:tc>
        <w:tc>
          <w:tcPr>
            <w:tcW w:w="1698" w:type="dxa"/>
            <w:tcBorders>
              <w:top w:val="nil"/>
              <w:left w:val="nil"/>
              <w:bottom w:val="single" w:sz="4" w:space="0" w:color="auto"/>
              <w:right w:val="single" w:sz="4" w:space="0" w:color="auto"/>
            </w:tcBorders>
            <w:shd w:val="clear" w:color="auto" w:fill="auto"/>
            <w:vAlign w:val="center"/>
            <w:hideMark/>
          </w:tcPr>
          <w:p w14:paraId="1D9E16A4"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4D748E0"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89</w:t>
            </w:r>
            <w:r w:rsidR="00A85F7D" w:rsidRPr="002B1C04">
              <w:rPr>
                <w:rFonts w:ascii="Cambria" w:eastAsia="Times New Roman" w:hAnsi="Cambria" w:cs="Calibri"/>
              </w:rPr>
              <w:t>.</w:t>
            </w:r>
            <w:r w:rsidRPr="002B1C04">
              <w:rPr>
                <w:rFonts w:ascii="Cambria" w:eastAsia="Times New Roman" w:hAnsi="Cambria" w:cs="Calibri"/>
              </w:rPr>
              <w:t>600</w:t>
            </w:r>
          </w:p>
        </w:tc>
        <w:tc>
          <w:tcPr>
            <w:tcW w:w="3298" w:type="dxa"/>
            <w:tcBorders>
              <w:top w:val="nil"/>
              <w:left w:val="nil"/>
              <w:bottom w:val="single" w:sz="4" w:space="0" w:color="auto"/>
              <w:right w:val="single" w:sz="4" w:space="0" w:color="auto"/>
            </w:tcBorders>
            <w:shd w:val="clear" w:color="auto" w:fill="auto"/>
            <w:vAlign w:val="center"/>
            <w:hideMark/>
          </w:tcPr>
          <w:p w14:paraId="62139529"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ugalj</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44E334B"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12</w:t>
            </w:r>
          </w:p>
        </w:tc>
      </w:tr>
      <w:tr w:rsidR="006D3612" w:rsidRPr="002B1C04" w14:paraId="711F18E8"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4BA738F2"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Sagorijavanje/upotreba naftnog koksa i teške nafte</w:t>
            </w:r>
          </w:p>
        </w:tc>
        <w:tc>
          <w:tcPr>
            <w:tcW w:w="1698" w:type="dxa"/>
            <w:tcBorders>
              <w:top w:val="nil"/>
              <w:left w:val="nil"/>
              <w:bottom w:val="single" w:sz="4" w:space="0" w:color="auto"/>
              <w:right w:val="single" w:sz="4" w:space="0" w:color="auto"/>
            </w:tcBorders>
            <w:shd w:val="clear" w:color="auto" w:fill="auto"/>
            <w:vAlign w:val="center"/>
            <w:hideMark/>
          </w:tcPr>
          <w:p w14:paraId="69407F3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6A5C6E7D"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15</w:t>
            </w:r>
            <w:r w:rsidR="00A85F7D" w:rsidRPr="002B1C04">
              <w:rPr>
                <w:rFonts w:ascii="Cambria" w:eastAsia="Times New Roman" w:hAnsi="Cambria" w:cs="Calibri"/>
              </w:rPr>
              <w:t>.</w:t>
            </w:r>
            <w:r w:rsidRPr="002B1C04">
              <w:rPr>
                <w:rFonts w:ascii="Cambria" w:eastAsia="Times New Roman" w:hAnsi="Cambria" w:cs="Calibri"/>
              </w:rPr>
              <w:t>200</w:t>
            </w:r>
          </w:p>
        </w:tc>
        <w:tc>
          <w:tcPr>
            <w:tcW w:w="3298" w:type="dxa"/>
            <w:tcBorders>
              <w:top w:val="nil"/>
              <w:left w:val="nil"/>
              <w:bottom w:val="single" w:sz="4" w:space="0" w:color="auto"/>
              <w:right w:val="single" w:sz="4" w:space="0" w:color="auto"/>
            </w:tcBorders>
            <w:shd w:val="clear" w:color="auto" w:fill="auto"/>
            <w:vAlign w:val="center"/>
            <w:hideMark/>
          </w:tcPr>
          <w:p w14:paraId="77079CA1"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Sagorjeli naftni proizvod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7A10C9EA"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w:t>
            </w:r>
          </w:p>
        </w:tc>
      </w:tr>
      <w:tr w:rsidR="006D3612" w:rsidRPr="002B1C04" w14:paraId="29E8335B" w14:textId="77777777" w:rsidTr="002B1C04">
        <w:trPr>
          <w:trHeight w:val="31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510B62B5"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Sagorijevanje/upotreba dizela, plinskog ugl</w:t>
            </w:r>
            <w:r w:rsidR="00F377F8" w:rsidRPr="002B1C04">
              <w:rPr>
                <w:rFonts w:ascii="Cambria" w:eastAsia="Times New Roman" w:hAnsi="Cambria" w:cs="Calibri"/>
              </w:rPr>
              <w:t xml:space="preserve">ja, petroleja, kerozina, TNG-a </w:t>
            </w:r>
            <w:r w:rsidRPr="002B1C04">
              <w:rPr>
                <w:rFonts w:ascii="Cambria" w:eastAsia="Times New Roman" w:hAnsi="Cambria" w:cs="Calibri"/>
              </w:rPr>
              <w:t>i drugih lakih do srednjih destilata</w:t>
            </w:r>
          </w:p>
        </w:tc>
        <w:tc>
          <w:tcPr>
            <w:tcW w:w="1698" w:type="dxa"/>
            <w:tcBorders>
              <w:top w:val="nil"/>
              <w:left w:val="nil"/>
              <w:bottom w:val="single" w:sz="4" w:space="0" w:color="auto"/>
              <w:right w:val="single" w:sz="4" w:space="0" w:color="auto"/>
            </w:tcBorders>
            <w:shd w:val="clear" w:color="auto" w:fill="auto"/>
            <w:vAlign w:val="center"/>
            <w:hideMark/>
          </w:tcPr>
          <w:p w14:paraId="3CD69F4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10A96BB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186,600</w:t>
            </w:r>
          </w:p>
        </w:tc>
        <w:tc>
          <w:tcPr>
            <w:tcW w:w="3298" w:type="dxa"/>
            <w:tcBorders>
              <w:top w:val="nil"/>
              <w:left w:val="nil"/>
              <w:bottom w:val="single" w:sz="4" w:space="0" w:color="auto"/>
              <w:right w:val="single" w:sz="4" w:space="0" w:color="auto"/>
            </w:tcBorders>
            <w:shd w:val="clear" w:color="auto" w:fill="auto"/>
            <w:vAlign w:val="center"/>
            <w:hideMark/>
          </w:tcPr>
          <w:p w14:paraId="4E962E29"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Količina sagorjelog naftnog proizvoda</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7275BD3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w:t>
            </w:r>
          </w:p>
        </w:tc>
      </w:tr>
      <w:tr w:rsidR="006D3612" w:rsidRPr="002B1C04" w14:paraId="74AF9C0B" w14:textId="77777777" w:rsidTr="002B1C04">
        <w:trPr>
          <w:trHeight w:val="31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4C06FE34"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Upotreba sirovog ili prethodno očišćenog gasa</w:t>
            </w:r>
          </w:p>
        </w:tc>
        <w:tc>
          <w:tcPr>
            <w:tcW w:w="1698" w:type="dxa"/>
            <w:tcBorders>
              <w:top w:val="nil"/>
              <w:left w:val="nil"/>
              <w:bottom w:val="single" w:sz="4" w:space="0" w:color="auto"/>
              <w:right w:val="single" w:sz="4" w:space="0" w:color="auto"/>
            </w:tcBorders>
            <w:shd w:val="clear" w:color="auto" w:fill="auto"/>
            <w:vAlign w:val="center"/>
            <w:hideMark/>
          </w:tcPr>
          <w:p w14:paraId="4352EA0E"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EE9FAC5"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51462FAE"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gas</w:t>
            </w:r>
            <w:r w:rsidR="006D3612" w:rsidRPr="002B1C04">
              <w:rPr>
                <w:rFonts w:ascii="Cambria" w:eastAsia="Times New Roman" w:hAnsi="Cambria" w:cs="Calibri"/>
              </w:rPr>
              <w:t>, Nm³</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0CA0176E"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04FC8D9" w14:textId="77777777" w:rsidTr="002B1C04">
        <w:trPr>
          <w:trHeight w:val="31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10023DF9"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Upotreba gasa iz gasovoda (kvalitet za potrošače)</w:t>
            </w:r>
          </w:p>
        </w:tc>
        <w:tc>
          <w:tcPr>
            <w:tcW w:w="1698" w:type="dxa"/>
            <w:tcBorders>
              <w:top w:val="nil"/>
              <w:left w:val="nil"/>
              <w:bottom w:val="single" w:sz="4" w:space="0" w:color="auto"/>
              <w:right w:val="single" w:sz="4" w:space="0" w:color="auto"/>
            </w:tcBorders>
            <w:shd w:val="clear" w:color="auto" w:fill="auto"/>
            <w:vAlign w:val="center"/>
            <w:hideMark/>
          </w:tcPr>
          <w:p w14:paraId="4110233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2322EF4F"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0E4381BE"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gas</w:t>
            </w:r>
            <w:r w:rsidR="006D3612" w:rsidRPr="002B1C04">
              <w:rPr>
                <w:rFonts w:ascii="Cambria" w:eastAsia="Times New Roman" w:hAnsi="Cambria" w:cs="Calibri"/>
              </w:rPr>
              <w:t>, Nm³</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ED519E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7541D28"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FD9186D"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Proizvodnja energije i toplote iz sagorijevanja biomase</w:t>
            </w:r>
          </w:p>
        </w:tc>
        <w:tc>
          <w:tcPr>
            <w:tcW w:w="1698" w:type="dxa"/>
            <w:tcBorders>
              <w:top w:val="nil"/>
              <w:left w:val="nil"/>
              <w:bottom w:val="single" w:sz="4" w:space="0" w:color="auto"/>
              <w:right w:val="single" w:sz="4" w:space="0" w:color="auto"/>
            </w:tcBorders>
            <w:shd w:val="clear" w:color="auto" w:fill="auto"/>
            <w:vAlign w:val="center"/>
            <w:hideMark/>
          </w:tcPr>
          <w:p w14:paraId="768B078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4EABCE15"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554</w:t>
            </w:r>
            <w:r w:rsidR="00A85F7D" w:rsidRPr="002B1C04">
              <w:rPr>
                <w:rFonts w:ascii="Cambria" w:eastAsia="Times New Roman" w:hAnsi="Cambria" w:cs="Calibri"/>
              </w:rPr>
              <w:t>.</w:t>
            </w:r>
            <w:r w:rsidRPr="002B1C04">
              <w:rPr>
                <w:rFonts w:ascii="Cambria" w:eastAsia="Times New Roman" w:hAnsi="Cambria" w:cs="Calibri"/>
              </w:rPr>
              <w:t>084</w:t>
            </w:r>
          </w:p>
        </w:tc>
        <w:tc>
          <w:tcPr>
            <w:tcW w:w="3298" w:type="dxa"/>
            <w:tcBorders>
              <w:top w:val="nil"/>
              <w:left w:val="nil"/>
              <w:bottom w:val="single" w:sz="4" w:space="0" w:color="auto"/>
              <w:right w:val="single" w:sz="4" w:space="0" w:color="auto"/>
            </w:tcBorders>
            <w:shd w:val="clear" w:color="auto" w:fill="auto"/>
            <w:vAlign w:val="center"/>
            <w:hideMark/>
          </w:tcPr>
          <w:p w14:paraId="300DDCF6"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Sagorjela biomasa</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1EE2A156"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17</w:t>
            </w:r>
          </w:p>
        </w:tc>
      </w:tr>
      <w:tr w:rsidR="006D3612" w:rsidRPr="002B1C04" w14:paraId="192958E2"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0EF7B38"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Sagorijevanje drvenog uglja</w:t>
            </w:r>
          </w:p>
        </w:tc>
        <w:tc>
          <w:tcPr>
            <w:tcW w:w="1698" w:type="dxa"/>
            <w:tcBorders>
              <w:top w:val="nil"/>
              <w:left w:val="nil"/>
              <w:bottom w:val="single" w:sz="4" w:space="0" w:color="auto"/>
              <w:right w:val="single" w:sz="4" w:space="0" w:color="auto"/>
            </w:tcBorders>
            <w:shd w:val="clear" w:color="auto" w:fill="auto"/>
            <w:vAlign w:val="center"/>
            <w:hideMark/>
          </w:tcPr>
          <w:p w14:paraId="2E56FE9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vAlign w:val="center"/>
            <w:hideMark/>
          </w:tcPr>
          <w:p w14:paraId="5A70D7D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14</w:t>
            </w:r>
            <w:r w:rsidR="00A85F7D" w:rsidRPr="002B1C04">
              <w:rPr>
                <w:rFonts w:ascii="Cambria" w:eastAsia="Times New Roman" w:hAnsi="Cambria" w:cs="Calibri"/>
              </w:rPr>
              <w:t>.</w:t>
            </w:r>
            <w:r w:rsidRPr="002B1C04">
              <w:rPr>
                <w:rFonts w:ascii="Cambria" w:eastAsia="Times New Roman" w:hAnsi="Cambria" w:cs="Calibri"/>
              </w:rPr>
              <w:t>500</w:t>
            </w:r>
          </w:p>
        </w:tc>
        <w:tc>
          <w:tcPr>
            <w:tcW w:w="3298" w:type="dxa"/>
            <w:tcBorders>
              <w:top w:val="nil"/>
              <w:left w:val="nil"/>
              <w:bottom w:val="single" w:sz="4" w:space="0" w:color="auto"/>
              <w:right w:val="single" w:sz="4" w:space="0" w:color="auto"/>
            </w:tcBorders>
            <w:shd w:val="clear" w:color="auto" w:fill="auto"/>
            <w:vAlign w:val="center"/>
            <w:hideMark/>
          </w:tcPr>
          <w:p w14:paraId="36145048" w14:textId="77777777" w:rsidR="006D3612" w:rsidRPr="002B1C04" w:rsidRDefault="004A10EB" w:rsidP="00AE3A83">
            <w:pPr>
              <w:spacing w:after="0" w:line="240" w:lineRule="auto"/>
              <w:jc w:val="center"/>
              <w:rPr>
                <w:rFonts w:ascii="Cambria" w:eastAsia="Times New Roman" w:hAnsi="Cambria" w:cs="Calibri"/>
              </w:rPr>
            </w:pPr>
            <w:r w:rsidRPr="002B1C04">
              <w:rPr>
                <w:rFonts w:ascii="Cambria" w:eastAsia="Times New Roman" w:hAnsi="Cambria" w:cs="Calibri"/>
              </w:rPr>
              <w:t>Sagorjel</w:t>
            </w:r>
            <w:r w:rsidR="00CB062D" w:rsidRPr="002B1C04">
              <w:rPr>
                <w:rFonts w:ascii="Cambria" w:eastAsia="Times New Roman" w:hAnsi="Cambria" w:cs="Calibri"/>
              </w:rPr>
              <w:t>i drveni ugalj</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458AE7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2</w:t>
            </w:r>
          </w:p>
        </w:tc>
      </w:tr>
      <w:tr w:rsidR="006D3612" w:rsidRPr="002B1C04" w14:paraId="78BAA616"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6243872E" w14:textId="77777777" w:rsidR="006D3612" w:rsidRPr="002B1C04" w:rsidRDefault="00AE6C50" w:rsidP="00AE3A83">
            <w:pPr>
              <w:spacing w:after="0" w:line="240" w:lineRule="auto"/>
              <w:rPr>
                <w:rFonts w:ascii="Cambria" w:eastAsia="Times New Roman" w:hAnsi="Cambria" w:cs="Calibri"/>
                <w:b/>
                <w:bCs/>
              </w:rPr>
            </w:pPr>
            <w:r w:rsidRPr="002B1C04">
              <w:rPr>
                <w:rFonts w:ascii="Cambria" w:eastAsia="Times New Roman" w:hAnsi="Cambria" w:cs="Calibri"/>
                <w:b/>
                <w:bCs/>
              </w:rPr>
              <w:t>Proizvodnja goriva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53A5C893" w14:textId="77777777" w:rsidR="006D3612" w:rsidRPr="002B1C04" w:rsidRDefault="006D3612" w:rsidP="00AE3A83">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1A0C9994" w14:textId="77777777" w:rsidR="006D3612" w:rsidRPr="002B1C04" w:rsidRDefault="006D3612" w:rsidP="00AE3A83">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vAlign w:val="center"/>
            <w:hideMark/>
          </w:tcPr>
          <w:p w14:paraId="706C8500" w14:textId="77777777" w:rsidR="006D3612" w:rsidRPr="002B1C04" w:rsidRDefault="006D3612" w:rsidP="00AE3A83">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vAlign w:val="center"/>
            <w:hideMark/>
          </w:tcPr>
          <w:p w14:paraId="0E3740B9" w14:textId="77777777" w:rsidR="006D3612" w:rsidRPr="002B1C04" w:rsidRDefault="006D3612" w:rsidP="00AE3A83">
            <w:pPr>
              <w:spacing w:after="0" w:line="240" w:lineRule="auto"/>
              <w:jc w:val="center"/>
              <w:rPr>
                <w:rFonts w:ascii="Cambria" w:eastAsia="Times New Roman" w:hAnsi="Cambria" w:cs="Calibri"/>
              </w:rPr>
            </w:pPr>
          </w:p>
        </w:tc>
      </w:tr>
      <w:tr w:rsidR="006D3612" w:rsidRPr="002B1C04" w14:paraId="0B69965B"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2B8292A1"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Crpljenje nafte</w:t>
            </w:r>
          </w:p>
        </w:tc>
        <w:tc>
          <w:tcPr>
            <w:tcW w:w="1698" w:type="dxa"/>
            <w:tcBorders>
              <w:top w:val="nil"/>
              <w:left w:val="nil"/>
              <w:bottom w:val="single" w:sz="4" w:space="0" w:color="auto"/>
              <w:right w:val="single" w:sz="4" w:space="0" w:color="auto"/>
            </w:tcBorders>
            <w:shd w:val="clear" w:color="auto" w:fill="auto"/>
            <w:vAlign w:val="center"/>
            <w:hideMark/>
          </w:tcPr>
          <w:p w14:paraId="4B3FEF0C"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6EC280EA"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36D87DE1" w14:textId="77777777" w:rsidR="006D3612" w:rsidRPr="002B1C04" w:rsidRDefault="00AE6C50" w:rsidP="00AE3A83">
            <w:pPr>
              <w:spacing w:after="0" w:line="240" w:lineRule="auto"/>
              <w:jc w:val="center"/>
              <w:rPr>
                <w:rFonts w:ascii="Cambria" w:eastAsia="Times New Roman" w:hAnsi="Cambria" w:cs="Calibri"/>
              </w:rPr>
            </w:pPr>
            <w:r w:rsidRPr="002B1C04">
              <w:rPr>
                <w:rFonts w:ascii="Cambria" w:eastAsia="Times New Roman" w:hAnsi="Cambria" w:cs="Calibri"/>
              </w:rPr>
              <w:t>Mazut proizveden</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A61F7BB"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0925CDF"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CB9D73B"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Prerada nafte</w:t>
            </w:r>
          </w:p>
        </w:tc>
        <w:tc>
          <w:tcPr>
            <w:tcW w:w="1698" w:type="dxa"/>
            <w:tcBorders>
              <w:top w:val="nil"/>
              <w:left w:val="nil"/>
              <w:bottom w:val="single" w:sz="4" w:space="0" w:color="auto"/>
              <w:right w:val="single" w:sz="4" w:space="0" w:color="auto"/>
            </w:tcBorders>
            <w:shd w:val="clear" w:color="auto" w:fill="auto"/>
            <w:vAlign w:val="center"/>
            <w:hideMark/>
          </w:tcPr>
          <w:p w14:paraId="3082D8C9"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26C375A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33857151"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Mazut prerađen</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1590E9D"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B26B98B"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1CDEC"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Crpljenje i prerada prirodnog gasa</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45BAC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1AB77C"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FDF89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 xml:space="preserve">Gas </w:t>
            </w:r>
            <w:r w:rsidR="00CB062D" w:rsidRPr="002B1C04">
              <w:rPr>
                <w:rFonts w:ascii="Cambria" w:eastAsia="Times New Roman" w:hAnsi="Cambria" w:cs="Calibri"/>
              </w:rPr>
              <w:t>proizveden</w:t>
            </w:r>
            <w:r w:rsidRPr="002B1C04">
              <w:rPr>
                <w:rFonts w:ascii="Cambria" w:eastAsia="Times New Roman" w:hAnsi="Cambria" w:cs="Calibri"/>
              </w:rPr>
              <w:t>, Nm³</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5E1DD"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23CDD8DB"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7A8F6AB" w14:textId="77777777" w:rsidR="006D3612" w:rsidRPr="002B1C04" w:rsidRDefault="00AE6C50" w:rsidP="00AE3A83">
            <w:pPr>
              <w:spacing w:after="0" w:line="240" w:lineRule="auto"/>
              <w:rPr>
                <w:rFonts w:ascii="Cambria" w:eastAsia="Times New Roman" w:hAnsi="Cambria" w:cs="Calibri"/>
                <w:b/>
                <w:bCs/>
              </w:rPr>
            </w:pPr>
            <w:r w:rsidRPr="002B1C04">
              <w:rPr>
                <w:rFonts w:ascii="Cambria" w:eastAsia="Times New Roman" w:hAnsi="Cambria" w:cs="Calibri"/>
                <w:b/>
                <w:bCs/>
              </w:rPr>
              <w:t>Primarna proizvodnja metala</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0BCA9F" w14:textId="77777777" w:rsidR="006D3612" w:rsidRPr="002B1C04" w:rsidRDefault="006D3612" w:rsidP="00AE3A83">
            <w:pPr>
              <w:spacing w:after="0" w:line="240" w:lineRule="auto"/>
              <w:jc w:val="center"/>
              <w:rPr>
                <w:rFonts w:ascii="Cambria" w:eastAsia="Times New Roman" w:hAnsi="Cambria" w:cs="Calibri"/>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7692110" w14:textId="77777777" w:rsidR="006D3612" w:rsidRPr="002B1C04" w:rsidRDefault="006D3612" w:rsidP="00AE3A83">
            <w:pPr>
              <w:spacing w:after="0" w:line="240" w:lineRule="auto"/>
              <w:jc w:val="center"/>
              <w:rPr>
                <w:rFonts w:ascii="Cambria" w:eastAsia="Times New Roman" w:hAnsi="Cambria" w:cs="Calibri"/>
              </w:rPr>
            </w:pPr>
          </w:p>
        </w:tc>
        <w:tc>
          <w:tcPr>
            <w:tcW w:w="3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7261A7B" w14:textId="77777777" w:rsidR="006D3612" w:rsidRPr="002B1C04" w:rsidRDefault="006D3612" w:rsidP="00AE3A83">
            <w:pPr>
              <w:spacing w:after="0" w:line="240" w:lineRule="auto"/>
              <w:jc w:val="center"/>
              <w:rPr>
                <w:rFonts w:ascii="Cambria" w:eastAsia="Times New Roman" w:hAnsi="Cambria" w:cs="Calibri"/>
              </w:rPr>
            </w:pPr>
          </w:p>
        </w:tc>
        <w:tc>
          <w:tcPr>
            <w:tcW w:w="2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D2DF50" w14:textId="77777777" w:rsidR="006D3612" w:rsidRPr="002B1C04" w:rsidRDefault="006D3612" w:rsidP="00AE3A83">
            <w:pPr>
              <w:spacing w:after="0" w:line="240" w:lineRule="auto"/>
              <w:jc w:val="center"/>
              <w:rPr>
                <w:rFonts w:ascii="Cambria" w:eastAsia="Times New Roman" w:hAnsi="Cambria" w:cs="Calibri"/>
              </w:rPr>
            </w:pPr>
          </w:p>
        </w:tc>
      </w:tr>
      <w:tr w:rsidR="006D3612" w:rsidRPr="002B1C04" w14:paraId="5666516C"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50667"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 xml:space="preserve">(Primarno) vađenje žive i inicijalna prerada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7AD363C6"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AA79247"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nil"/>
              <w:bottom w:val="single" w:sz="4" w:space="0" w:color="auto"/>
              <w:right w:val="single" w:sz="4" w:space="0" w:color="auto"/>
            </w:tcBorders>
            <w:shd w:val="clear" w:color="auto" w:fill="auto"/>
            <w:vAlign w:val="center"/>
            <w:hideMark/>
          </w:tcPr>
          <w:p w14:paraId="29A35E46" w14:textId="77777777" w:rsidR="006D3612" w:rsidRPr="002B1C04" w:rsidRDefault="00AE6C50" w:rsidP="00AE3A83">
            <w:pPr>
              <w:spacing w:after="0" w:line="240" w:lineRule="auto"/>
              <w:jc w:val="center"/>
              <w:rPr>
                <w:rFonts w:ascii="Cambria" w:eastAsia="Times New Roman" w:hAnsi="Cambria" w:cs="Calibri"/>
              </w:rPr>
            </w:pPr>
            <w:r w:rsidRPr="002B1C04">
              <w:rPr>
                <w:rFonts w:ascii="Cambria" w:eastAsia="Times New Roman" w:hAnsi="Cambria" w:cs="Calibri"/>
              </w:rPr>
              <w:t>Živa proizvedena</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7B646AE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1DBC83D1"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4E81EA"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Proizvodnja cinka iz koncentrata</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B425"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53DA385"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B6E202"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koncentrat</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09458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1829CD3A"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199881"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Proizvodnja bakra iz koncentrata</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4FC73D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3F3E26F"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nil"/>
              <w:bottom w:val="single" w:sz="4" w:space="0" w:color="auto"/>
              <w:right w:val="single" w:sz="4" w:space="0" w:color="auto"/>
            </w:tcBorders>
            <w:shd w:val="clear" w:color="auto" w:fill="auto"/>
            <w:vAlign w:val="center"/>
            <w:hideMark/>
          </w:tcPr>
          <w:p w14:paraId="5E427711"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koncentrat</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36DEB09A"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30A01ED1"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2F646"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lastRenderedPageBreak/>
              <w:t>Proizvodnja olova iz koncentrata</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9EAADA"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0D5BB6"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4523F"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Upotrijebljeni koncentrat</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5421C3"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3F78F70" w14:textId="77777777" w:rsidTr="002B1C04">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CAFDC3" w14:textId="77777777" w:rsidR="006D3612" w:rsidRPr="002B1C04" w:rsidRDefault="00CB062D" w:rsidP="00AE3A83">
            <w:pPr>
              <w:spacing w:after="0" w:line="240" w:lineRule="auto"/>
              <w:rPr>
                <w:rFonts w:ascii="Cambria" w:eastAsia="Times New Roman" w:hAnsi="Cambria" w:cs="Calibri"/>
              </w:rPr>
            </w:pPr>
            <w:r w:rsidRPr="002B1C04">
              <w:rPr>
                <w:rFonts w:ascii="Cambria" w:eastAsia="Times New Roman" w:hAnsi="Cambria" w:cs="Calibri"/>
              </w:rPr>
              <w:t>Vađenje zlata metodama koje ne obuhvataju amalgaciju sa živom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B75E068"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42EC2F6"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nil"/>
              <w:bottom w:val="single" w:sz="4" w:space="0" w:color="auto"/>
              <w:right w:val="single" w:sz="4" w:space="0" w:color="auto"/>
            </w:tcBorders>
            <w:shd w:val="clear" w:color="auto" w:fill="auto"/>
            <w:vAlign w:val="center"/>
            <w:hideMark/>
          </w:tcPr>
          <w:p w14:paraId="10FA0E4B" w14:textId="77777777" w:rsidR="006D3612" w:rsidRPr="002B1C04" w:rsidRDefault="00CB062D" w:rsidP="00AE3A83">
            <w:pPr>
              <w:spacing w:after="0" w:line="240" w:lineRule="auto"/>
              <w:jc w:val="center"/>
              <w:rPr>
                <w:rFonts w:ascii="Cambria" w:eastAsia="Times New Roman" w:hAnsi="Cambria" w:cs="Calibri"/>
              </w:rPr>
            </w:pPr>
            <w:r w:rsidRPr="002B1C04">
              <w:rPr>
                <w:rFonts w:ascii="Cambria" w:eastAsia="Times New Roman" w:hAnsi="Cambria" w:cs="Calibri"/>
              </w:rPr>
              <w:t>Upotrijebljena zlatna ruda</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64030C31"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23E00D6"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2B469B26" w14:textId="77777777" w:rsidR="006D3612" w:rsidRPr="002B1C04" w:rsidRDefault="00794BD2" w:rsidP="00AE3A83">
            <w:pPr>
              <w:spacing w:after="0" w:line="240" w:lineRule="auto"/>
              <w:rPr>
                <w:rFonts w:ascii="Cambria" w:eastAsia="Times New Roman" w:hAnsi="Cambria" w:cs="Calibri"/>
              </w:rPr>
            </w:pPr>
            <w:r w:rsidRPr="002B1C04">
              <w:rPr>
                <w:rFonts w:ascii="Cambria" w:eastAsia="Times New Roman" w:hAnsi="Cambria" w:cs="Calibri"/>
              </w:rPr>
              <w:t>Proizvodnja glinice iz boksita</w:t>
            </w:r>
            <w:r w:rsidR="006D3612" w:rsidRPr="002B1C04">
              <w:rPr>
                <w:rFonts w:ascii="Cambria" w:eastAsia="Times New Roman" w:hAnsi="Cambria" w:cs="Calibri"/>
              </w:rPr>
              <w:t xml:space="preserve"> (</w:t>
            </w:r>
            <w:r w:rsidRPr="002B1C04">
              <w:rPr>
                <w:rFonts w:ascii="Cambria" w:eastAsia="Times New Roman" w:hAnsi="Cambria" w:cs="Calibri"/>
              </w:rPr>
              <w:t>proizvodnja aluminijuma</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4EBAC404"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6DFEA4AB"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5D001E71" w14:textId="77777777" w:rsidR="006D3612" w:rsidRPr="002B1C04" w:rsidRDefault="004A10EB" w:rsidP="00AE3A83">
            <w:pPr>
              <w:spacing w:after="0" w:line="240" w:lineRule="auto"/>
              <w:jc w:val="center"/>
              <w:rPr>
                <w:rFonts w:ascii="Cambria" w:eastAsia="Times New Roman" w:hAnsi="Cambria" w:cs="Calibri"/>
              </w:rPr>
            </w:pPr>
            <w:r w:rsidRPr="002B1C04">
              <w:rPr>
                <w:rFonts w:ascii="Cambria" w:eastAsia="Times New Roman" w:hAnsi="Cambria" w:cs="Calibri"/>
              </w:rPr>
              <w:t>Prerađeni boksit</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689CCBA9"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6464494" w14:textId="77777777" w:rsidTr="002B1C04">
        <w:trPr>
          <w:trHeight w:val="5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FB307E7" w14:textId="77777777" w:rsidR="006D3612" w:rsidRPr="002B1C04" w:rsidRDefault="00794BD2" w:rsidP="00AE3A83">
            <w:pPr>
              <w:spacing w:after="0" w:line="240" w:lineRule="auto"/>
              <w:rPr>
                <w:rFonts w:ascii="Cambria" w:eastAsia="Times New Roman" w:hAnsi="Cambria" w:cs="Calibri"/>
              </w:rPr>
            </w:pPr>
            <w:r w:rsidRPr="002B1C04">
              <w:rPr>
                <w:rFonts w:ascii="Cambria" w:eastAsia="Times New Roman" w:hAnsi="Cambria" w:cs="Calibri"/>
              </w:rPr>
              <w:t>Primarna proizvodnja crnih metala</w:t>
            </w:r>
            <w:r w:rsidR="006D3612" w:rsidRPr="002B1C04">
              <w:rPr>
                <w:rFonts w:ascii="Cambria" w:eastAsia="Times New Roman" w:hAnsi="Cambria" w:cs="Calibri"/>
              </w:rPr>
              <w:t xml:space="preserve"> (</w:t>
            </w:r>
            <w:r w:rsidRPr="002B1C04">
              <w:rPr>
                <w:rFonts w:ascii="Cambria" w:eastAsia="Times New Roman" w:hAnsi="Cambria" w:cs="Calibri"/>
              </w:rPr>
              <w:t>proizvodnja sirovog gvožđa</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124313EB"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325FE089"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2335AA28" w14:textId="77777777" w:rsidR="006D3612" w:rsidRPr="002B1C04" w:rsidRDefault="004A10EB" w:rsidP="00AE3A83">
            <w:pPr>
              <w:spacing w:after="0" w:line="240" w:lineRule="auto"/>
              <w:jc w:val="center"/>
              <w:rPr>
                <w:rFonts w:ascii="Cambria" w:eastAsia="Times New Roman" w:hAnsi="Cambria" w:cs="Calibri"/>
                <w:lang w:val="fr-FR"/>
              </w:rPr>
            </w:pPr>
            <w:r w:rsidRPr="002B1C04">
              <w:rPr>
                <w:rFonts w:ascii="Cambria" w:eastAsia="Times New Roman" w:hAnsi="Cambria" w:cs="Calibri"/>
                <w:lang w:val="fr-FR"/>
              </w:rPr>
              <w:t>Proizvedeno sirovo gvožđe</w:t>
            </w:r>
            <w:r w:rsidR="006D3612" w:rsidRPr="002B1C04">
              <w:rPr>
                <w:rFonts w:ascii="Cambria" w:eastAsia="Times New Roman" w:hAnsi="Cambria" w:cs="Calibri"/>
                <w:lang w:val="fr-FR"/>
              </w:rPr>
              <w:t xml:space="preserve">, </w:t>
            </w:r>
            <w:r w:rsidR="0099298D" w:rsidRPr="002B1C04">
              <w:rPr>
                <w:rFonts w:ascii="Cambria" w:eastAsia="Times New Roman" w:hAnsi="Cambria" w:cs="Calibri"/>
                <w:lang w:val="fr-FR"/>
              </w:rPr>
              <w:t>t</w:t>
            </w:r>
            <w:r w:rsidR="000E78A0" w:rsidRPr="002B1C04">
              <w:rPr>
                <w:rFonts w:ascii="Cambria" w:eastAsia="Times New Roman" w:hAnsi="Cambria" w:cs="Calibri"/>
                <w:lang w:val="fr-FR"/>
              </w:rPr>
              <w:t>/god</w:t>
            </w:r>
            <w:r w:rsidR="0047305A" w:rsidRPr="002B1C04">
              <w:rPr>
                <w:rFonts w:ascii="Cambria" w:eastAsia="Times New Roman" w:hAnsi="Cambria" w:cs="Calibri"/>
                <w:lang w:val="fr-FR"/>
              </w:rPr>
              <w:t>.</w:t>
            </w:r>
          </w:p>
        </w:tc>
        <w:tc>
          <w:tcPr>
            <w:tcW w:w="2205" w:type="dxa"/>
            <w:tcBorders>
              <w:top w:val="nil"/>
              <w:left w:val="nil"/>
              <w:bottom w:val="single" w:sz="4" w:space="0" w:color="auto"/>
              <w:right w:val="single" w:sz="4" w:space="0" w:color="auto"/>
            </w:tcBorders>
            <w:shd w:val="clear" w:color="auto" w:fill="auto"/>
            <w:vAlign w:val="center"/>
            <w:hideMark/>
          </w:tcPr>
          <w:p w14:paraId="5CCD97D2" w14:textId="77777777" w:rsidR="006D3612" w:rsidRPr="002B1C04" w:rsidRDefault="006D3612" w:rsidP="00AE3A83">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7DC30D0"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0C1D42E"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Vađenje zlata pomoću amalgacije sa živom</w:t>
            </w:r>
            <w:r w:rsidR="006D3612" w:rsidRPr="002B1C04">
              <w:rPr>
                <w:rFonts w:ascii="Cambria" w:eastAsia="Times New Roman" w:hAnsi="Cambria" w:cs="Calibri"/>
              </w:rPr>
              <w:t xml:space="preserve"> </w:t>
            </w:r>
            <w:r w:rsidRPr="002B1C04">
              <w:rPr>
                <w:rFonts w:ascii="Cambria" w:eastAsia="Times New Roman" w:hAnsi="Cambria" w:cs="Calibri"/>
              </w:rPr>
              <w:t>– bez korišćenja retorte</w:t>
            </w:r>
          </w:p>
        </w:tc>
        <w:tc>
          <w:tcPr>
            <w:tcW w:w="1698" w:type="dxa"/>
            <w:tcBorders>
              <w:top w:val="nil"/>
              <w:left w:val="nil"/>
              <w:bottom w:val="single" w:sz="4" w:space="0" w:color="auto"/>
              <w:right w:val="single" w:sz="4" w:space="0" w:color="auto"/>
            </w:tcBorders>
            <w:shd w:val="clear" w:color="auto" w:fill="auto"/>
            <w:vAlign w:val="center"/>
            <w:hideMark/>
          </w:tcPr>
          <w:p w14:paraId="06F5D09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1F4EF4B6"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330EC023" w14:textId="77777777" w:rsidR="006D3612" w:rsidRPr="002B1C04" w:rsidRDefault="004A10EB" w:rsidP="002B1C04">
            <w:pPr>
              <w:spacing w:after="0" w:line="240" w:lineRule="auto"/>
              <w:jc w:val="center"/>
              <w:rPr>
                <w:rFonts w:ascii="Cambria" w:eastAsia="Times New Roman" w:hAnsi="Cambria" w:cs="Calibri"/>
              </w:rPr>
            </w:pPr>
            <w:r w:rsidRPr="002B1C04">
              <w:rPr>
                <w:rFonts w:ascii="Cambria" w:eastAsia="Times New Roman" w:hAnsi="Cambria" w:cs="Calibri"/>
                <w:lang w:val="fr-FR"/>
              </w:rPr>
              <w:t>Proizvedeno zlato</w:t>
            </w:r>
            <w:r w:rsidR="006D3612" w:rsidRPr="002B1C04">
              <w:rPr>
                <w:rFonts w:ascii="Cambria" w:eastAsia="Times New Roman" w:hAnsi="Cambria" w:cs="Calibri"/>
              </w:rPr>
              <w:t xml:space="preserve">, </w:t>
            </w:r>
            <w:r w:rsidR="00CC25B3" w:rsidRPr="002B1C04">
              <w:rPr>
                <w:rFonts w:ascii="Cambria" w:eastAsia="Times New Roman" w:hAnsi="Cambria" w:cs="Calibri"/>
              </w:rPr>
              <w:t>kg</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57EDC64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05BB18E"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35497D0C"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Vađenje zlata pomoću amalgacije sa živom – s korišćenjem retorte</w:t>
            </w:r>
          </w:p>
        </w:tc>
        <w:tc>
          <w:tcPr>
            <w:tcW w:w="1698" w:type="dxa"/>
            <w:tcBorders>
              <w:top w:val="nil"/>
              <w:left w:val="nil"/>
              <w:bottom w:val="single" w:sz="4" w:space="0" w:color="auto"/>
              <w:right w:val="single" w:sz="4" w:space="0" w:color="auto"/>
            </w:tcBorders>
            <w:shd w:val="clear" w:color="auto" w:fill="auto"/>
            <w:vAlign w:val="center"/>
            <w:hideMark/>
          </w:tcPr>
          <w:p w14:paraId="5F4EF4E6"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7315F697"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2CA1F34C" w14:textId="77777777" w:rsidR="006D3612" w:rsidRPr="002B1C04" w:rsidRDefault="004A10EB" w:rsidP="002B1C04">
            <w:pPr>
              <w:spacing w:after="0" w:line="240" w:lineRule="auto"/>
              <w:jc w:val="center"/>
              <w:rPr>
                <w:rFonts w:ascii="Cambria" w:eastAsia="Times New Roman" w:hAnsi="Cambria" w:cs="Calibri"/>
              </w:rPr>
            </w:pPr>
            <w:r w:rsidRPr="002B1C04">
              <w:rPr>
                <w:rFonts w:ascii="Cambria" w:eastAsia="Times New Roman" w:hAnsi="Cambria" w:cs="Calibri"/>
                <w:lang w:val="fr-FR"/>
              </w:rPr>
              <w:t>Proizvedeno zlato</w:t>
            </w:r>
            <w:r w:rsidR="006D3612" w:rsidRPr="002B1C04">
              <w:rPr>
                <w:rFonts w:ascii="Cambria" w:eastAsia="Times New Roman" w:hAnsi="Cambria" w:cs="Calibri"/>
              </w:rPr>
              <w:t xml:space="preserve">, </w:t>
            </w:r>
            <w:r w:rsidR="00CC25B3" w:rsidRPr="002B1C04">
              <w:rPr>
                <w:rFonts w:ascii="Cambria" w:eastAsia="Times New Roman" w:hAnsi="Cambria" w:cs="Calibri"/>
              </w:rPr>
              <w:t>kg</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5BFF6893"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821F7AF" w14:textId="77777777" w:rsidTr="002B1C04">
        <w:trPr>
          <w:trHeight w:val="34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8B792D8" w14:textId="77777777" w:rsidR="006D3612" w:rsidRPr="002B1C04" w:rsidRDefault="0085599C" w:rsidP="002B1C04">
            <w:pPr>
              <w:spacing w:after="0" w:line="240" w:lineRule="auto"/>
              <w:rPr>
                <w:rFonts w:ascii="Cambria" w:eastAsia="Times New Roman" w:hAnsi="Cambria" w:cs="Calibri"/>
                <w:b/>
                <w:bCs/>
              </w:rPr>
            </w:pPr>
            <w:r w:rsidRPr="002B1C04">
              <w:rPr>
                <w:rFonts w:ascii="Cambria" w:eastAsia="Times New Roman" w:hAnsi="Cambria" w:cs="Calibri"/>
                <w:b/>
                <w:bCs/>
              </w:rPr>
              <w:t>Proizvodnja ostalih metala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05891E7F"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vAlign w:val="center"/>
            <w:hideMark/>
          </w:tcPr>
          <w:p w14:paraId="7863A030"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vAlign w:val="center"/>
            <w:hideMark/>
          </w:tcPr>
          <w:p w14:paraId="2105382B"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vAlign w:val="center"/>
            <w:hideMark/>
          </w:tcPr>
          <w:p w14:paraId="60487E4B"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5CF7F63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2A27D8C1"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Proizvodnja cementa</w:t>
            </w:r>
          </w:p>
        </w:tc>
        <w:tc>
          <w:tcPr>
            <w:tcW w:w="1698" w:type="dxa"/>
            <w:tcBorders>
              <w:top w:val="nil"/>
              <w:left w:val="nil"/>
              <w:bottom w:val="single" w:sz="4" w:space="0" w:color="auto"/>
              <w:right w:val="single" w:sz="4" w:space="0" w:color="auto"/>
            </w:tcBorders>
            <w:shd w:val="clear" w:color="auto" w:fill="auto"/>
            <w:vAlign w:val="center"/>
            <w:hideMark/>
          </w:tcPr>
          <w:p w14:paraId="55B3385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5784F503"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22B84FA8"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Proizvedeni ceme</w:t>
            </w:r>
            <w:r w:rsidR="00316613" w:rsidRPr="002B1C04">
              <w:rPr>
                <w:rFonts w:ascii="Cambria" w:eastAsia="Times New Roman" w:hAnsi="Cambria" w:cs="Calibri"/>
              </w:rPr>
              <w:t>n</w:t>
            </w:r>
            <w:r w:rsidRPr="002B1C04">
              <w:rPr>
                <w:rFonts w:ascii="Cambria" w:eastAsia="Times New Roman" w:hAnsi="Cambria" w:cs="Calibri"/>
              </w:rPr>
              <w:t>t</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13D4922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FCB3C74"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2FADE5EA"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Proizvodnja celuloze i papira</w:t>
            </w:r>
          </w:p>
        </w:tc>
        <w:tc>
          <w:tcPr>
            <w:tcW w:w="1698" w:type="dxa"/>
            <w:tcBorders>
              <w:top w:val="nil"/>
              <w:left w:val="nil"/>
              <w:bottom w:val="single" w:sz="4" w:space="0" w:color="auto"/>
              <w:right w:val="single" w:sz="4" w:space="0" w:color="auto"/>
            </w:tcBorders>
            <w:shd w:val="clear" w:color="auto" w:fill="auto"/>
            <w:vAlign w:val="center"/>
            <w:hideMark/>
          </w:tcPr>
          <w:p w14:paraId="3D5A097D"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vAlign w:val="center"/>
            <w:hideMark/>
          </w:tcPr>
          <w:p w14:paraId="422AE530"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vAlign w:val="center"/>
            <w:hideMark/>
          </w:tcPr>
          <w:p w14:paraId="02A7480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Biomas</w:t>
            </w:r>
            <w:r w:rsidR="00794BD2" w:rsidRPr="002B1C04">
              <w:rPr>
                <w:rFonts w:ascii="Cambria" w:eastAsia="Times New Roman" w:hAnsi="Cambria" w:cs="Calibri"/>
              </w:rPr>
              <w:t>a</w:t>
            </w:r>
            <w:r w:rsidRPr="002B1C04">
              <w:rPr>
                <w:rFonts w:ascii="Cambria" w:eastAsia="Times New Roman" w:hAnsi="Cambria" w:cs="Calibri"/>
              </w:rPr>
              <w:t xml:space="preserve"> </w:t>
            </w:r>
            <w:r w:rsidR="00794BD2" w:rsidRPr="002B1C04">
              <w:rPr>
                <w:rFonts w:ascii="Cambria" w:eastAsia="Times New Roman" w:hAnsi="Cambria" w:cs="Calibri"/>
              </w:rPr>
              <w:t>koja se koristi za proizvodnju</w:t>
            </w:r>
            <w:r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66838D2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1EA9365"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12DB27D4" w14:textId="77777777" w:rsidR="006D3612" w:rsidRPr="002B1C04" w:rsidRDefault="006D3612" w:rsidP="002B1C04">
            <w:pPr>
              <w:spacing w:after="0" w:line="240" w:lineRule="auto"/>
              <w:rPr>
                <w:rFonts w:ascii="Cambria" w:eastAsia="Times New Roman" w:hAnsi="Cambria" w:cs="Calibri"/>
                <w:b/>
                <w:bCs/>
              </w:rPr>
            </w:pPr>
            <w:r w:rsidRPr="002B1C04">
              <w:rPr>
                <w:rFonts w:ascii="Cambria" w:eastAsia="Times New Roman" w:hAnsi="Cambria" w:cs="Calibri"/>
                <w:b/>
                <w:bCs/>
              </w:rPr>
              <w:t>Pro</w:t>
            </w:r>
            <w:r w:rsidR="0085599C" w:rsidRPr="002B1C04">
              <w:rPr>
                <w:rFonts w:ascii="Cambria" w:eastAsia="Times New Roman" w:hAnsi="Cambria" w:cs="Calibri"/>
                <w:b/>
                <w:bCs/>
              </w:rPr>
              <w:t>izvodnja hemikalija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7C93A2E3"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46DCEB7B"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2442A1D5"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noWrap/>
            <w:vAlign w:val="center"/>
            <w:hideMark/>
          </w:tcPr>
          <w:p w14:paraId="2B471B2F"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389D4744"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F2561CE"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Proizvodnja hlor-alkala sa živinim ćelijama</w:t>
            </w:r>
          </w:p>
        </w:tc>
        <w:tc>
          <w:tcPr>
            <w:tcW w:w="1698" w:type="dxa"/>
            <w:tcBorders>
              <w:top w:val="nil"/>
              <w:left w:val="nil"/>
              <w:bottom w:val="single" w:sz="4" w:space="0" w:color="auto"/>
              <w:right w:val="single" w:sz="4" w:space="0" w:color="auto"/>
            </w:tcBorders>
            <w:shd w:val="clear" w:color="auto" w:fill="auto"/>
            <w:vAlign w:val="center"/>
            <w:hideMark/>
          </w:tcPr>
          <w:p w14:paraId="58260D0D"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46CF973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24EA1877"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 xml:space="preserve">Proizvedeni </w:t>
            </w:r>
            <w:r w:rsidR="006D3612" w:rsidRPr="002B1C04">
              <w:rPr>
                <w:rFonts w:ascii="Cambria" w:eastAsia="Times New Roman" w:hAnsi="Cambria" w:cs="Calibri"/>
              </w:rPr>
              <w:t>Cl</w:t>
            </w:r>
            <w:r w:rsidR="006D3612" w:rsidRPr="002B1C04">
              <w:rPr>
                <w:rFonts w:ascii="Cambria" w:eastAsia="Times New Roman" w:hAnsi="Cambria" w:cs="Calibri"/>
                <w:vertAlign w:val="subscript"/>
              </w:rPr>
              <w:t>2</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3B9592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00908C30"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04C3D459"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Proizvodnja vinil-hlorid-monomera (VCM) s katalizatorom od žive</w:t>
            </w:r>
          </w:p>
        </w:tc>
        <w:tc>
          <w:tcPr>
            <w:tcW w:w="1698" w:type="dxa"/>
            <w:tcBorders>
              <w:top w:val="nil"/>
              <w:left w:val="nil"/>
              <w:bottom w:val="single" w:sz="4" w:space="0" w:color="auto"/>
              <w:right w:val="single" w:sz="4" w:space="0" w:color="auto"/>
            </w:tcBorders>
            <w:shd w:val="clear" w:color="auto" w:fill="auto"/>
            <w:vAlign w:val="center"/>
            <w:hideMark/>
          </w:tcPr>
          <w:p w14:paraId="67B6093C"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4D8D37C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3DA0FC12"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Proizvedeni VCM</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63F31C46"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02B22B64"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ED059"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Proizvodnja acetaldehida s katalizatorom od žive</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6BC80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6078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C2627"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Proizvedeni acetaldehid,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08B0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F8BD3C7"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8375660" w14:textId="77777777" w:rsidR="006D3612" w:rsidRPr="002B1C04" w:rsidRDefault="0085599C" w:rsidP="002B1C04">
            <w:pPr>
              <w:spacing w:after="0" w:line="240" w:lineRule="auto"/>
              <w:rPr>
                <w:rFonts w:ascii="Cambria" w:eastAsia="Times New Roman" w:hAnsi="Cambria" w:cs="Calibri"/>
                <w:b/>
                <w:bCs/>
              </w:rPr>
            </w:pPr>
            <w:r w:rsidRPr="002B1C04">
              <w:rPr>
                <w:rFonts w:ascii="Cambria" w:eastAsia="Times New Roman" w:hAnsi="Cambria" w:cs="Calibri"/>
                <w:b/>
                <w:bCs/>
              </w:rPr>
              <w:t>Proizvodnja proizvoda koji sadrže živu</w:t>
            </w:r>
            <w:r w:rsidR="006D3612" w:rsidRPr="002B1C04">
              <w:rPr>
                <w:rFonts w:ascii="Cambria" w:eastAsia="Times New Roman" w:hAnsi="Cambria" w:cs="Calibri"/>
                <w:b/>
                <w:bCs/>
                <w:vertAlign w:val="superscript"/>
              </w:rPr>
              <w:t>*4</w:t>
            </w:r>
          </w:p>
        </w:tc>
        <w:tc>
          <w:tcPr>
            <w:tcW w:w="169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F95973"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1E96090"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12A7664"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50C9A64"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12713992"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32487766"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T</w:t>
            </w:r>
            <w:r w:rsidR="000E78A0" w:rsidRPr="002B1C04">
              <w:rPr>
                <w:rFonts w:ascii="Cambria" w:eastAsia="Times New Roman" w:hAnsi="Cambria" w:cs="Calibri"/>
              </w:rPr>
              <w:t>ermometri</w:t>
            </w:r>
            <w:r w:rsidRPr="002B1C04">
              <w:rPr>
                <w:rFonts w:ascii="Cambria" w:eastAsia="Times New Roman" w:hAnsi="Cambria" w:cs="Calibri"/>
              </w:rPr>
              <w:t xml:space="preserve"> sa živom</w:t>
            </w:r>
            <w:r w:rsidR="006D3612" w:rsidRPr="002B1C04">
              <w:rPr>
                <w:rFonts w:ascii="Cambria" w:eastAsia="Times New Roman" w:hAnsi="Cambria" w:cs="Calibri"/>
              </w:rPr>
              <w:t xml:space="preserve"> (</w:t>
            </w:r>
            <w:r w:rsidRPr="002B1C04">
              <w:rPr>
                <w:rFonts w:ascii="Cambria" w:eastAsia="Times New Roman" w:hAnsi="Cambria" w:cs="Calibri"/>
              </w:rPr>
              <w:t>medicinski, vazdušni, laboratorijski, industrijski itd</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2119528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637EFF8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1A1D774C"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CC25B3" w:rsidRPr="002B1C04">
              <w:rPr>
                <w:rFonts w:ascii="Cambria" w:eastAsia="Times New Roman" w:hAnsi="Cambria" w:cs="Calibri"/>
              </w:rPr>
              <w:t>kg</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77765A40"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90C96BB"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1CBA544F"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Električni prekidači i releji sa živom</w:t>
            </w:r>
          </w:p>
        </w:tc>
        <w:tc>
          <w:tcPr>
            <w:tcW w:w="1698" w:type="dxa"/>
            <w:tcBorders>
              <w:top w:val="nil"/>
              <w:left w:val="nil"/>
              <w:bottom w:val="single" w:sz="4" w:space="0" w:color="auto"/>
              <w:right w:val="single" w:sz="4" w:space="0" w:color="auto"/>
            </w:tcBorders>
            <w:shd w:val="clear" w:color="auto" w:fill="auto"/>
            <w:vAlign w:val="center"/>
            <w:hideMark/>
          </w:tcPr>
          <w:p w14:paraId="33410C0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617649C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11F8E861"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F377F8"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14F7949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19AE4B0"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2FF8C60"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Izvori svjetlosti sa živom</w:t>
            </w:r>
            <w:r w:rsidR="006D3612" w:rsidRPr="002B1C04">
              <w:rPr>
                <w:rFonts w:ascii="Cambria" w:eastAsia="Times New Roman" w:hAnsi="Cambria" w:cs="Calibri"/>
              </w:rPr>
              <w:t xml:space="preserve"> (</w:t>
            </w:r>
            <w:r w:rsidRPr="002B1C04">
              <w:rPr>
                <w:rFonts w:ascii="Cambria" w:eastAsia="Times New Roman" w:hAnsi="Cambria" w:cs="Calibri"/>
              </w:rPr>
              <w:t>fluorescentni, kompaktni, ostali</w:t>
            </w:r>
            <w:r w:rsidR="006D3612" w:rsidRPr="002B1C04">
              <w:rPr>
                <w:rFonts w:ascii="Cambria" w:eastAsia="Times New Roman" w:hAnsi="Cambria" w:cs="Calibri"/>
              </w:rPr>
              <w:t xml:space="preserve">: </w:t>
            </w:r>
            <w:r w:rsidRPr="002B1C04">
              <w:rPr>
                <w:rFonts w:ascii="Cambria" w:eastAsia="Times New Roman" w:hAnsi="Cambria" w:cs="Calibri"/>
              </w:rPr>
              <w:t xml:space="preserve">vidi </w:t>
            </w:r>
            <w:r w:rsidR="004B7370" w:rsidRPr="002B1C04">
              <w:rPr>
                <w:rFonts w:ascii="Cambria" w:eastAsia="Times New Roman" w:hAnsi="Cambria" w:cs="Calibri"/>
              </w:rPr>
              <w:t>S</w:t>
            </w:r>
            <w:r w:rsidRPr="002B1C04">
              <w:rPr>
                <w:rFonts w:ascii="Cambria" w:eastAsia="Times New Roman" w:hAnsi="Cambria" w:cs="Calibri"/>
              </w:rPr>
              <w:t>mjernice</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50B9363C"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6C62834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1A52E85A"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79A888F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325B71AE"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3E440B14" w14:textId="77777777" w:rsidR="006D3612" w:rsidRPr="002B1C04" w:rsidRDefault="006D3612" w:rsidP="002B1C04">
            <w:pPr>
              <w:spacing w:after="0" w:line="240" w:lineRule="auto"/>
              <w:rPr>
                <w:rFonts w:ascii="Cambria" w:eastAsia="Times New Roman" w:hAnsi="Cambria" w:cs="Calibri"/>
              </w:rPr>
            </w:pPr>
            <w:r w:rsidRPr="002B1C04">
              <w:rPr>
                <w:rFonts w:ascii="Cambria" w:eastAsia="Times New Roman" w:hAnsi="Cambria" w:cs="Calibri"/>
              </w:rPr>
              <w:lastRenderedPageBreak/>
              <w:t>Bat</w:t>
            </w:r>
            <w:r w:rsidR="00794BD2" w:rsidRPr="002B1C04">
              <w:rPr>
                <w:rFonts w:ascii="Cambria" w:eastAsia="Times New Roman" w:hAnsi="Cambria" w:cs="Calibri"/>
              </w:rPr>
              <w:t>erije sa živom</w:t>
            </w:r>
          </w:p>
        </w:tc>
        <w:tc>
          <w:tcPr>
            <w:tcW w:w="1698" w:type="dxa"/>
            <w:tcBorders>
              <w:top w:val="nil"/>
              <w:left w:val="nil"/>
              <w:bottom w:val="single" w:sz="4" w:space="0" w:color="auto"/>
              <w:right w:val="single" w:sz="4" w:space="0" w:color="auto"/>
            </w:tcBorders>
            <w:shd w:val="clear" w:color="auto" w:fill="auto"/>
            <w:vAlign w:val="center"/>
            <w:hideMark/>
          </w:tcPr>
          <w:p w14:paraId="5369E19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2001650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708EB12F"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D3055E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1910C70D"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24EAFC" w14:textId="77777777" w:rsidR="006D3612" w:rsidRPr="002B1C04" w:rsidRDefault="006D3612" w:rsidP="002B1C04">
            <w:pPr>
              <w:spacing w:after="0" w:line="240" w:lineRule="auto"/>
              <w:rPr>
                <w:rFonts w:ascii="Cambria" w:eastAsia="Times New Roman" w:hAnsi="Cambria" w:cs="Calibri"/>
              </w:rPr>
            </w:pPr>
            <w:r w:rsidRPr="002B1C04">
              <w:rPr>
                <w:rFonts w:ascii="Cambria" w:eastAsia="Times New Roman" w:hAnsi="Cambria" w:cs="Calibri"/>
              </w:rPr>
              <w:t>Manomet</w:t>
            </w:r>
            <w:r w:rsidR="00794BD2" w:rsidRPr="002B1C04">
              <w:rPr>
                <w:rFonts w:ascii="Cambria" w:eastAsia="Times New Roman" w:hAnsi="Cambria" w:cs="Calibri"/>
              </w:rPr>
              <w:t>ri i mjerni instrumenti sa živom</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7D06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2562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F2CF8"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3CFF0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35AFD1EF"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0FBD7" w14:textId="77777777" w:rsidR="006D3612" w:rsidRPr="002B1C04" w:rsidRDefault="006D3612" w:rsidP="002B1C04">
            <w:pPr>
              <w:spacing w:after="0" w:line="240" w:lineRule="auto"/>
              <w:rPr>
                <w:rFonts w:ascii="Cambria" w:eastAsia="Times New Roman" w:hAnsi="Cambria" w:cs="Calibri"/>
              </w:rPr>
            </w:pPr>
            <w:r w:rsidRPr="002B1C04">
              <w:rPr>
                <w:rFonts w:ascii="Cambria" w:eastAsia="Times New Roman" w:hAnsi="Cambria" w:cs="Calibri"/>
              </w:rPr>
              <w:t>Biocid</w:t>
            </w:r>
            <w:r w:rsidR="00794BD2" w:rsidRPr="002B1C04">
              <w:rPr>
                <w:rFonts w:ascii="Cambria" w:eastAsia="Times New Roman" w:hAnsi="Cambria" w:cs="Calibri"/>
              </w:rPr>
              <w:t>i</w:t>
            </w:r>
            <w:r w:rsidRPr="002B1C04">
              <w:rPr>
                <w:rFonts w:ascii="Cambria" w:eastAsia="Times New Roman" w:hAnsi="Cambria" w:cs="Calibri"/>
              </w:rPr>
              <w:t xml:space="preserve"> </w:t>
            </w:r>
            <w:r w:rsidR="00794BD2" w:rsidRPr="002B1C04">
              <w:rPr>
                <w:rFonts w:ascii="Cambria" w:eastAsia="Times New Roman" w:hAnsi="Cambria" w:cs="Calibri"/>
              </w:rPr>
              <w:t>i</w:t>
            </w:r>
            <w:r w:rsidRPr="002B1C04">
              <w:rPr>
                <w:rFonts w:ascii="Cambria" w:eastAsia="Times New Roman" w:hAnsi="Cambria" w:cs="Calibri"/>
              </w:rPr>
              <w:t xml:space="preserve"> pesticid</w:t>
            </w:r>
            <w:r w:rsidR="00794BD2" w:rsidRPr="002B1C04">
              <w:rPr>
                <w:rFonts w:ascii="Cambria" w:eastAsia="Times New Roman" w:hAnsi="Cambria" w:cs="Calibri"/>
              </w:rPr>
              <w:t>i</w:t>
            </w:r>
            <w:r w:rsidRPr="002B1C04">
              <w:rPr>
                <w:rFonts w:ascii="Cambria" w:eastAsia="Times New Roman" w:hAnsi="Cambria" w:cs="Calibri"/>
              </w:rPr>
              <w:t xml:space="preserve"> </w:t>
            </w:r>
            <w:r w:rsidR="00794BD2" w:rsidRPr="002B1C04">
              <w:rPr>
                <w:rFonts w:ascii="Cambria" w:eastAsia="Times New Roman" w:hAnsi="Cambria" w:cs="Calibri"/>
              </w:rPr>
              <w:t>sa</w:t>
            </w:r>
            <w:r w:rsidRPr="002B1C04">
              <w:rPr>
                <w:rFonts w:ascii="Cambria" w:eastAsia="Times New Roman" w:hAnsi="Cambria" w:cs="Calibri"/>
              </w:rPr>
              <w:t xml:space="preserve"> </w:t>
            </w:r>
            <w:r w:rsidR="00794BD2" w:rsidRPr="002B1C04">
              <w:rPr>
                <w:rFonts w:ascii="Cambria" w:eastAsia="Times New Roman" w:hAnsi="Cambria" w:cs="Calibri"/>
              </w:rPr>
              <w:t>živom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27BA30D6"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CF0516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1A6F4664"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39EC34BC"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153DE3D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35159C29"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Boje sa živom</w:t>
            </w:r>
          </w:p>
        </w:tc>
        <w:tc>
          <w:tcPr>
            <w:tcW w:w="1698" w:type="dxa"/>
            <w:tcBorders>
              <w:top w:val="nil"/>
              <w:left w:val="nil"/>
              <w:bottom w:val="single" w:sz="4" w:space="0" w:color="auto"/>
              <w:right w:val="single" w:sz="4" w:space="0" w:color="auto"/>
            </w:tcBorders>
            <w:shd w:val="clear" w:color="auto" w:fill="auto"/>
            <w:vAlign w:val="center"/>
            <w:hideMark/>
          </w:tcPr>
          <w:p w14:paraId="19149EAC"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4717F4C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7D16CE15"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upotrijebljena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6EED00A0"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26ED93D" w14:textId="77777777" w:rsidTr="002B1C04">
        <w:trPr>
          <w:trHeight w:val="274"/>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025AE110" w14:textId="77777777" w:rsidR="006D3612" w:rsidRPr="002B1C04" w:rsidRDefault="00794BD2" w:rsidP="002B1C04">
            <w:pPr>
              <w:spacing w:after="0" w:line="240" w:lineRule="auto"/>
              <w:rPr>
                <w:rFonts w:ascii="Cambria" w:eastAsia="Times New Roman" w:hAnsi="Cambria" w:cs="Calibri"/>
              </w:rPr>
            </w:pPr>
            <w:r w:rsidRPr="002B1C04">
              <w:rPr>
                <w:rFonts w:ascii="Cambria" w:eastAsia="Times New Roman" w:hAnsi="Cambria" w:cs="Calibri"/>
              </w:rPr>
              <w:t>Kreme za posvjetljivanje kože i sapuni s hemikalijama koji sadrže živu</w:t>
            </w:r>
          </w:p>
        </w:tc>
        <w:tc>
          <w:tcPr>
            <w:tcW w:w="1698" w:type="dxa"/>
            <w:tcBorders>
              <w:top w:val="nil"/>
              <w:left w:val="nil"/>
              <w:bottom w:val="single" w:sz="4" w:space="0" w:color="auto"/>
              <w:right w:val="single" w:sz="4" w:space="0" w:color="auto"/>
            </w:tcBorders>
            <w:shd w:val="clear" w:color="auto" w:fill="auto"/>
            <w:vAlign w:val="center"/>
            <w:hideMark/>
          </w:tcPr>
          <w:p w14:paraId="7378E57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00092C4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7AF57DC8" w14:textId="77777777" w:rsidR="006D3612" w:rsidRPr="002B1C04" w:rsidRDefault="00794BD2" w:rsidP="002B1C04">
            <w:pPr>
              <w:spacing w:after="0" w:line="240" w:lineRule="auto"/>
              <w:jc w:val="center"/>
              <w:rPr>
                <w:rFonts w:ascii="Cambria" w:eastAsia="Times New Roman" w:hAnsi="Cambria" w:cs="Calibri"/>
              </w:rPr>
            </w:pPr>
            <w:r w:rsidRPr="002B1C04">
              <w:rPr>
                <w:rFonts w:ascii="Cambria" w:eastAsia="Times New Roman" w:hAnsi="Cambria" w:cs="Calibri"/>
              </w:rPr>
              <w:t>Živa upotrije</w:t>
            </w:r>
            <w:r w:rsidR="009B7B0B" w:rsidRPr="002B1C04">
              <w:rPr>
                <w:rFonts w:ascii="Cambria" w:eastAsia="Times New Roman" w:hAnsi="Cambria" w:cs="Calibri"/>
              </w:rPr>
              <w:t>b</w:t>
            </w:r>
            <w:r w:rsidRPr="002B1C04">
              <w:rPr>
                <w:rFonts w:ascii="Cambria" w:eastAsia="Times New Roman" w:hAnsi="Cambria" w:cs="Calibri"/>
              </w:rPr>
              <w:t>ljena za proizvodnju</w:t>
            </w:r>
            <w:r w:rsidR="006D3612" w:rsidRPr="002B1C04">
              <w:rPr>
                <w:rFonts w:ascii="Cambria" w:eastAsia="Times New Roman" w:hAnsi="Cambria" w:cs="Calibri"/>
              </w:rPr>
              <w:t xml:space="preserve">, </w:t>
            </w:r>
            <w:r w:rsidR="000E78A0" w:rsidRPr="002B1C04">
              <w:rPr>
                <w:rFonts w:ascii="Cambria" w:eastAsia="Times New Roman" w:hAnsi="Cambria" w:cs="Calibri"/>
              </w:rPr>
              <w:t>kg/god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36E74C8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294B1CA" w14:textId="77777777" w:rsidTr="002B1C04">
        <w:trPr>
          <w:trHeight w:val="285"/>
        </w:trPr>
        <w:tc>
          <w:tcPr>
            <w:tcW w:w="549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90D3F9" w14:textId="77777777" w:rsidR="006D3612" w:rsidRPr="002B1C04" w:rsidRDefault="00794BD2" w:rsidP="002B1C04">
            <w:pPr>
              <w:spacing w:after="0" w:line="240" w:lineRule="auto"/>
              <w:rPr>
                <w:rFonts w:ascii="Cambria" w:eastAsia="Times New Roman" w:hAnsi="Cambria" w:cs="Calibri"/>
                <w:b/>
                <w:bCs/>
              </w:rPr>
            </w:pPr>
            <w:r w:rsidRPr="002B1C04">
              <w:rPr>
                <w:rFonts w:ascii="Cambria" w:eastAsia="Times New Roman" w:hAnsi="Cambria" w:cs="Calibri"/>
                <w:b/>
                <w:bCs/>
              </w:rPr>
              <w:t>Upotreba i odlaganje proizvoda sa sadržajem žive</w:t>
            </w:r>
          </w:p>
        </w:tc>
        <w:tc>
          <w:tcPr>
            <w:tcW w:w="169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C20D6FE"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2E49874"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6B96D3D"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32A0817F"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6922B379"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756541" w14:textId="77777777" w:rsidR="006D3612"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Zubne amalgamske plombe („srebrne“ plombe)</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BBA446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3DF22CD"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2246BDDC" w14:textId="77777777" w:rsidR="006D3612"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0EEE5AE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55</w:t>
            </w:r>
          </w:p>
        </w:tc>
      </w:tr>
      <w:tr w:rsidR="009B7B0B" w:rsidRPr="002B1C04" w14:paraId="2E28A84A"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C1B72"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T</w:t>
            </w:r>
            <w:r w:rsidR="000E78A0" w:rsidRPr="002B1C04">
              <w:rPr>
                <w:rFonts w:ascii="Cambria" w:eastAsia="Times New Roman" w:hAnsi="Cambria" w:cs="Calibri"/>
              </w:rPr>
              <w:t>ermometri</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5D33C"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57126"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6,721</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29C2B"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Prodati artikli /g</w:t>
            </w:r>
            <w:r w:rsidR="000E78A0" w:rsidRPr="002B1C04">
              <w:rPr>
                <w:rFonts w:ascii="Cambria" w:eastAsia="Times New Roman" w:hAnsi="Cambria" w:cs="Calibri"/>
              </w:rPr>
              <w:t>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FDDD89"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40</w:t>
            </w:r>
          </w:p>
        </w:tc>
      </w:tr>
      <w:tr w:rsidR="009B7B0B" w:rsidRPr="002B1C04" w14:paraId="43F32CB1"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CCD85A"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Električni prekidači i releji sa živom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594DAC0"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A98BA5D"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2032479F"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43F25D54"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89</w:t>
            </w:r>
          </w:p>
        </w:tc>
      </w:tr>
      <w:tr w:rsidR="009B7B0B" w:rsidRPr="002B1C04" w14:paraId="7CC1B81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3065F96"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Izvori svjetlosti sa živom</w:t>
            </w:r>
          </w:p>
        </w:tc>
        <w:tc>
          <w:tcPr>
            <w:tcW w:w="1698" w:type="dxa"/>
            <w:tcBorders>
              <w:top w:val="nil"/>
              <w:left w:val="nil"/>
              <w:bottom w:val="single" w:sz="4" w:space="0" w:color="auto"/>
              <w:right w:val="single" w:sz="4" w:space="0" w:color="auto"/>
            </w:tcBorders>
            <w:shd w:val="clear" w:color="auto" w:fill="auto"/>
            <w:vAlign w:val="center"/>
            <w:hideMark/>
          </w:tcPr>
          <w:p w14:paraId="068DDCCE"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0B5C801D"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623,011</w:t>
            </w:r>
          </w:p>
        </w:tc>
        <w:tc>
          <w:tcPr>
            <w:tcW w:w="3298" w:type="dxa"/>
            <w:tcBorders>
              <w:top w:val="nil"/>
              <w:left w:val="nil"/>
              <w:bottom w:val="single" w:sz="4" w:space="0" w:color="auto"/>
              <w:right w:val="single" w:sz="4" w:space="0" w:color="auto"/>
            </w:tcBorders>
            <w:shd w:val="clear" w:color="auto" w:fill="auto"/>
            <w:noWrap/>
            <w:vAlign w:val="center"/>
            <w:hideMark/>
          </w:tcPr>
          <w:p w14:paraId="76AB91A1"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Prodati artikli</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EFEB710"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14</w:t>
            </w:r>
          </w:p>
        </w:tc>
      </w:tr>
      <w:tr w:rsidR="009B7B0B" w:rsidRPr="002B1C04" w14:paraId="76676D4D"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2EC0AEBD"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Baterije sa živom</w:t>
            </w:r>
          </w:p>
        </w:tc>
        <w:tc>
          <w:tcPr>
            <w:tcW w:w="1698" w:type="dxa"/>
            <w:tcBorders>
              <w:top w:val="nil"/>
              <w:left w:val="nil"/>
              <w:bottom w:val="single" w:sz="4" w:space="0" w:color="auto"/>
              <w:right w:val="single" w:sz="4" w:space="0" w:color="auto"/>
            </w:tcBorders>
            <w:shd w:val="clear" w:color="auto" w:fill="auto"/>
            <w:vAlign w:val="center"/>
            <w:hideMark/>
          </w:tcPr>
          <w:p w14:paraId="30FC54B7"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5B4AB1F7"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3</w:t>
            </w:r>
          </w:p>
        </w:tc>
        <w:tc>
          <w:tcPr>
            <w:tcW w:w="3298" w:type="dxa"/>
            <w:tcBorders>
              <w:top w:val="nil"/>
              <w:left w:val="nil"/>
              <w:bottom w:val="single" w:sz="4" w:space="0" w:color="auto"/>
              <w:right w:val="single" w:sz="4" w:space="0" w:color="auto"/>
            </w:tcBorders>
            <w:shd w:val="clear" w:color="auto" w:fill="auto"/>
            <w:noWrap/>
            <w:vAlign w:val="center"/>
            <w:hideMark/>
          </w:tcPr>
          <w:p w14:paraId="5B9A477E"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t prodatih baterija</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8B582CA"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8</w:t>
            </w:r>
          </w:p>
        </w:tc>
      </w:tr>
      <w:tr w:rsidR="009B7B0B" w:rsidRPr="002B1C04" w14:paraId="654D3725"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8D90EB7"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Poliuretan (PU, PUR) proizveden s katal</w:t>
            </w:r>
            <w:r w:rsidR="00F377F8" w:rsidRPr="002B1C04">
              <w:rPr>
                <w:rFonts w:ascii="Cambria" w:eastAsia="Times New Roman" w:hAnsi="Cambria" w:cs="Calibri"/>
              </w:rPr>
              <w:t>i</w:t>
            </w:r>
            <w:r w:rsidRPr="002B1C04">
              <w:rPr>
                <w:rFonts w:ascii="Cambria" w:eastAsia="Times New Roman" w:hAnsi="Cambria" w:cs="Calibri"/>
              </w:rPr>
              <w:t>zatorom od žive</w:t>
            </w:r>
          </w:p>
        </w:tc>
        <w:tc>
          <w:tcPr>
            <w:tcW w:w="1698" w:type="dxa"/>
            <w:tcBorders>
              <w:top w:val="nil"/>
              <w:left w:val="nil"/>
              <w:bottom w:val="single" w:sz="4" w:space="0" w:color="auto"/>
              <w:right w:val="single" w:sz="4" w:space="0" w:color="auto"/>
            </w:tcBorders>
            <w:shd w:val="clear" w:color="auto" w:fill="auto"/>
            <w:vAlign w:val="center"/>
            <w:hideMark/>
          </w:tcPr>
          <w:p w14:paraId="3A168A7A"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0DCB37E0"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nil"/>
              <w:left w:val="nil"/>
              <w:bottom w:val="single" w:sz="4" w:space="0" w:color="auto"/>
              <w:right w:val="single" w:sz="4" w:space="0" w:color="auto"/>
            </w:tcBorders>
            <w:shd w:val="clear" w:color="auto" w:fill="auto"/>
            <w:noWrap/>
            <w:vAlign w:val="center"/>
            <w:hideMark/>
          </w:tcPr>
          <w:p w14:paraId="482B3FC7"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nil"/>
              <w:left w:val="nil"/>
              <w:bottom w:val="single" w:sz="4" w:space="0" w:color="auto"/>
              <w:right w:val="single" w:sz="4" w:space="0" w:color="auto"/>
            </w:tcBorders>
            <w:shd w:val="clear" w:color="auto" w:fill="auto"/>
            <w:vAlign w:val="center"/>
            <w:hideMark/>
          </w:tcPr>
          <w:p w14:paraId="3E3A7FFF"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9B7B0B" w:rsidRPr="002B1C04" w14:paraId="4F8AF6B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5E497AA7"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Boje sa živinim konzervansima</w:t>
            </w:r>
          </w:p>
        </w:tc>
        <w:tc>
          <w:tcPr>
            <w:tcW w:w="1698" w:type="dxa"/>
            <w:tcBorders>
              <w:top w:val="nil"/>
              <w:left w:val="nil"/>
              <w:bottom w:val="single" w:sz="4" w:space="0" w:color="auto"/>
              <w:right w:val="single" w:sz="4" w:space="0" w:color="auto"/>
            </w:tcBorders>
            <w:shd w:val="clear" w:color="auto" w:fill="auto"/>
            <w:vAlign w:val="center"/>
            <w:hideMark/>
          </w:tcPr>
          <w:p w14:paraId="43F34E4E"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680FE6EB"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451AA461"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Prodata farba, 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2A21035E"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9B7B0B" w:rsidRPr="002B1C04" w14:paraId="4EEE6582" w14:textId="77777777" w:rsidTr="002B1C04">
        <w:trPr>
          <w:trHeight w:val="510"/>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825A6"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Kreme za posvjetljivanje kože i sapuni koji sadrže živu</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9103F"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10A8A"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E3F2C"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Prodate kreme ili sapuni, 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7A8288"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9B7B0B" w:rsidRPr="002B1C04" w14:paraId="47150AF6" w14:textId="77777777" w:rsidTr="002B1C04">
        <w:trPr>
          <w:trHeight w:val="58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91EB8"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Medicinski instrumenti za mjerenje krvnog pritiska (sfigmomanometri sa živom)</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1ADC414D"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EC1F341"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12</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419DB4A4"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Prodati artikli</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5A27E1FA"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1</w:t>
            </w:r>
          </w:p>
        </w:tc>
      </w:tr>
      <w:tr w:rsidR="009B7B0B" w:rsidRPr="002B1C04" w14:paraId="2DDCA831"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0D5262BA"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Ostali manometri i mjerni instrumenti sa živom</w:t>
            </w:r>
          </w:p>
        </w:tc>
        <w:tc>
          <w:tcPr>
            <w:tcW w:w="1698" w:type="dxa"/>
            <w:tcBorders>
              <w:top w:val="nil"/>
              <w:left w:val="nil"/>
              <w:bottom w:val="single" w:sz="4" w:space="0" w:color="auto"/>
              <w:right w:val="single" w:sz="4" w:space="0" w:color="auto"/>
            </w:tcBorders>
            <w:shd w:val="clear" w:color="auto" w:fill="auto"/>
            <w:vAlign w:val="center"/>
            <w:hideMark/>
          </w:tcPr>
          <w:p w14:paraId="2CA22781"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63D24099"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nil"/>
              <w:left w:val="nil"/>
              <w:bottom w:val="single" w:sz="4" w:space="0" w:color="auto"/>
              <w:right w:val="single" w:sz="4" w:space="0" w:color="auto"/>
            </w:tcBorders>
            <w:shd w:val="clear" w:color="auto" w:fill="auto"/>
            <w:noWrap/>
            <w:vAlign w:val="center"/>
            <w:hideMark/>
          </w:tcPr>
          <w:p w14:paraId="14052B64"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nil"/>
              <w:left w:val="nil"/>
              <w:bottom w:val="single" w:sz="4" w:space="0" w:color="auto"/>
              <w:right w:val="single" w:sz="4" w:space="0" w:color="auto"/>
            </w:tcBorders>
            <w:shd w:val="clear" w:color="auto" w:fill="auto"/>
            <w:vAlign w:val="center"/>
            <w:hideMark/>
          </w:tcPr>
          <w:p w14:paraId="255E4DD5"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3</w:t>
            </w:r>
          </w:p>
        </w:tc>
      </w:tr>
      <w:tr w:rsidR="009B7B0B" w:rsidRPr="002B1C04" w14:paraId="1A326E4E"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052D220B"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Laboratorijske hemikalije</w:t>
            </w:r>
          </w:p>
        </w:tc>
        <w:tc>
          <w:tcPr>
            <w:tcW w:w="1698" w:type="dxa"/>
            <w:tcBorders>
              <w:top w:val="nil"/>
              <w:left w:val="nil"/>
              <w:bottom w:val="single" w:sz="4" w:space="0" w:color="auto"/>
              <w:right w:val="single" w:sz="4" w:space="0" w:color="auto"/>
            </w:tcBorders>
            <w:shd w:val="clear" w:color="auto" w:fill="auto"/>
            <w:vAlign w:val="center"/>
            <w:hideMark/>
          </w:tcPr>
          <w:p w14:paraId="2F7FA2FD"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4E9C9714"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nil"/>
              <w:left w:val="nil"/>
              <w:bottom w:val="single" w:sz="4" w:space="0" w:color="auto"/>
              <w:right w:val="single" w:sz="4" w:space="0" w:color="auto"/>
            </w:tcBorders>
            <w:shd w:val="clear" w:color="auto" w:fill="auto"/>
            <w:noWrap/>
            <w:vAlign w:val="center"/>
            <w:hideMark/>
          </w:tcPr>
          <w:p w14:paraId="685CCBEE"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nil"/>
              <w:left w:val="nil"/>
              <w:bottom w:val="single" w:sz="4" w:space="0" w:color="auto"/>
              <w:right w:val="single" w:sz="4" w:space="0" w:color="auto"/>
            </w:tcBorders>
            <w:shd w:val="clear" w:color="auto" w:fill="auto"/>
            <w:vAlign w:val="center"/>
            <w:hideMark/>
          </w:tcPr>
          <w:p w14:paraId="4B08585B"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w:t>
            </w:r>
          </w:p>
        </w:tc>
      </w:tr>
      <w:tr w:rsidR="009B7B0B" w:rsidRPr="002B1C04" w14:paraId="6E17451D"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1BBE789C" w14:textId="77777777" w:rsidR="009B7B0B"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Ostala laboratorijska i medicinska oprema koja sadrži živu</w:t>
            </w:r>
          </w:p>
        </w:tc>
        <w:tc>
          <w:tcPr>
            <w:tcW w:w="1698" w:type="dxa"/>
            <w:tcBorders>
              <w:top w:val="nil"/>
              <w:left w:val="nil"/>
              <w:bottom w:val="single" w:sz="4" w:space="0" w:color="auto"/>
              <w:right w:val="single" w:sz="4" w:space="0" w:color="auto"/>
            </w:tcBorders>
            <w:shd w:val="clear" w:color="auto" w:fill="auto"/>
            <w:vAlign w:val="center"/>
            <w:hideMark/>
          </w:tcPr>
          <w:p w14:paraId="7525BD14"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43D3A240"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633,000</w:t>
            </w:r>
          </w:p>
        </w:tc>
        <w:tc>
          <w:tcPr>
            <w:tcW w:w="3298" w:type="dxa"/>
            <w:tcBorders>
              <w:top w:val="nil"/>
              <w:left w:val="nil"/>
              <w:bottom w:val="single" w:sz="4" w:space="0" w:color="auto"/>
              <w:right w:val="single" w:sz="4" w:space="0" w:color="auto"/>
            </w:tcBorders>
            <w:shd w:val="clear" w:color="auto" w:fill="auto"/>
            <w:noWrap/>
            <w:vAlign w:val="center"/>
            <w:hideMark/>
          </w:tcPr>
          <w:p w14:paraId="29044000"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Broj stanovnika</w:t>
            </w:r>
          </w:p>
        </w:tc>
        <w:tc>
          <w:tcPr>
            <w:tcW w:w="2205" w:type="dxa"/>
            <w:tcBorders>
              <w:top w:val="nil"/>
              <w:left w:val="nil"/>
              <w:bottom w:val="single" w:sz="4" w:space="0" w:color="auto"/>
              <w:right w:val="single" w:sz="4" w:space="0" w:color="auto"/>
            </w:tcBorders>
            <w:shd w:val="clear" w:color="auto" w:fill="auto"/>
            <w:vAlign w:val="center"/>
            <w:hideMark/>
          </w:tcPr>
          <w:p w14:paraId="2318162B" w14:textId="77777777" w:rsidR="009B7B0B"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2763A2D1"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DC34D0B" w14:textId="77777777" w:rsidR="006D3612" w:rsidRPr="002B1C04" w:rsidRDefault="0085599C" w:rsidP="002B1C04">
            <w:pPr>
              <w:spacing w:after="0" w:line="240" w:lineRule="auto"/>
              <w:rPr>
                <w:rFonts w:ascii="Cambria" w:eastAsia="Times New Roman" w:hAnsi="Cambria" w:cs="Calibri"/>
                <w:b/>
                <w:bCs/>
              </w:rPr>
            </w:pPr>
            <w:r w:rsidRPr="002B1C04">
              <w:rPr>
                <w:rFonts w:ascii="Cambria" w:eastAsia="Times New Roman" w:hAnsi="Cambria" w:cs="Calibri"/>
                <w:b/>
                <w:bCs/>
              </w:rPr>
              <w:t>Proizvodnja recikliranog metala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186F5ADE"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02FDAF26"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5934F6A1"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noWrap/>
            <w:vAlign w:val="center"/>
            <w:hideMark/>
          </w:tcPr>
          <w:p w14:paraId="5FE676AD"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44C65992"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3469E8D8" w14:textId="77777777" w:rsidR="006D3612"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lastRenderedPageBreak/>
              <w:t>Proizvodnja reciklirane žive</w:t>
            </w:r>
            <w:r w:rsidR="006D3612" w:rsidRPr="002B1C04">
              <w:rPr>
                <w:rFonts w:ascii="Cambria" w:eastAsia="Times New Roman" w:hAnsi="Cambria" w:cs="Calibri"/>
              </w:rPr>
              <w:t xml:space="preserve"> (</w:t>
            </w:r>
            <w:r w:rsidRPr="002B1C04">
              <w:rPr>
                <w:rFonts w:ascii="Cambria" w:eastAsia="Times New Roman" w:hAnsi="Cambria" w:cs="Calibri"/>
              </w:rPr>
              <w:t>„sekundarna proizvodnja“</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5E1673C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1E651DF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283B8A2A" w14:textId="77777777" w:rsidR="006D3612" w:rsidRPr="002B1C04" w:rsidRDefault="009B7B0B" w:rsidP="002B1C04">
            <w:pPr>
              <w:spacing w:after="0" w:line="240" w:lineRule="auto"/>
              <w:jc w:val="center"/>
              <w:rPr>
                <w:rFonts w:ascii="Cambria" w:eastAsia="Times New Roman" w:hAnsi="Cambria" w:cs="Calibri"/>
              </w:rPr>
            </w:pPr>
            <w:r w:rsidRPr="002B1C04">
              <w:rPr>
                <w:rFonts w:ascii="Cambria" w:eastAsia="Times New Roman" w:hAnsi="Cambria" w:cs="Calibri"/>
              </w:rPr>
              <w:t>Proizvedena živa</w:t>
            </w:r>
            <w:r w:rsidR="006D3612" w:rsidRPr="002B1C04">
              <w:rPr>
                <w:rFonts w:ascii="Cambria" w:eastAsia="Times New Roman" w:hAnsi="Cambria" w:cs="Calibri"/>
              </w:rPr>
              <w:t xml:space="preserve">, </w:t>
            </w:r>
            <w:r w:rsidR="00CC25B3" w:rsidRPr="002B1C04">
              <w:rPr>
                <w:rFonts w:ascii="Cambria" w:eastAsia="Times New Roman" w:hAnsi="Cambria" w:cs="Calibri"/>
              </w:rPr>
              <w:t>kg</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0F302349"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5358421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08671CC5" w14:textId="77777777" w:rsidR="006D3612" w:rsidRPr="002B1C04" w:rsidRDefault="009B7B0B" w:rsidP="002B1C04">
            <w:pPr>
              <w:spacing w:after="0" w:line="240" w:lineRule="auto"/>
              <w:rPr>
                <w:rFonts w:ascii="Cambria" w:eastAsia="Times New Roman" w:hAnsi="Cambria" w:cs="Calibri"/>
              </w:rPr>
            </w:pPr>
            <w:r w:rsidRPr="002B1C04">
              <w:rPr>
                <w:rFonts w:ascii="Cambria" w:eastAsia="Times New Roman" w:hAnsi="Cambria" w:cs="Calibri"/>
              </w:rPr>
              <w:t xml:space="preserve">Proizvodnja recikliranog crnog metala </w:t>
            </w:r>
            <w:r w:rsidR="006D3612" w:rsidRPr="002B1C04">
              <w:rPr>
                <w:rFonts w:ascii="Cambria" w:eastAsia="Times New Roman" w:hAnsi="Cambria" w:cs="Calibri"/>
              </w:rPr>
              <w:t>(</w:t>
            </w:r>
            <w:r w:rsidRPr="002B1C04">
              <w:rPr>
                <w:rFonts w:ascii="Cambria" w:eastAsia="Times New Roman" w:hAnsi="Cambria" w:cs="Calibri"/>
              </w:rPr>
              <w:t>gvožđe i čelik</w:t>
            </w:r>
            <w:r w:rsidR="006D3612" w:rsidRPr="002B1C04">
              <w:rPr>
                <w:rFonts w:ascii="Cambria" w:eastAsia="Times New Roman" w:hAnsi="Cambria" w:cs="Calibri"/>
              </w:rPr>
              <w:t>)</w:t>
            </w:r>
          </w:p>
        </w:tc>
        <w:tc>
          <w:tcPr>
            <w:tcW w:w="1698" w:type="dxa"/>
            <w:tcBorders>
              <w:top w:val="nil"/>
              <w:left w:val="nil"/>
              <w:bottom w:val="single" w:sz="4" w:space="0" w:color="auto"/>
              <w:right w:val="single" w:sz="4" w:space="0" w:color="auto"/>
            </w:tcBorders>
            <w:shd w:val="clear" w:color="auto" w:fill="auto"/>
            <w:vAlign w:val="center"/>
            <w:hideMark/>
          </w:tcPr>
          <w:p w14:paraId="76C7662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5AA746B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150</w:t>
            </w:r>
          </w:p>
        </w:tc>
        <w:tc>
          <w:tcPr>
            <w:tcW w:w="3298" w:type="dxa"/>
            <w:tcBorders>
              <w:top w:val="nil"/>
              <w:left w:val="nil"/>
              <w:bottom w:val="single" w:sz="4" w:space="0" w:color="auto"/>
              <w:right w:val="single" w:sz="4" w:space="0" w:color="auto"/>
            </w:tcBorders>
            <w:shd w:val="clear" w:color="auto" w:fill="auto"/>
            <w:noWrap/>
            <w:vAlign w:val="center"/>
            <w:hideMark/>
          </w:tcPr>
          <w:p w14:paraId="5E5135F2"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Broj recikliranih vozila</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6C8F5FB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683B2D8C"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BECD00F" w14:textId="77777777" w:rsidR="006D3612" w:rsidRPr="002B1C04" w:rsidRDefault="0085599C" w:rsidP="002B1C04">
            <w:pPr>
              <w:spacing w:after="0" w:line="240" w:lineRule="auto"/>
              <w:rPr>
                <w:rFonts w:ascii="Cambria" w:eastAsia="Times New Roman" w:hAnsi="Cambria" w:cs="Calibri"/>
                <w:b/>
                <w:bCs/>
              </w:rPr>
            </w:pPr>
            <w:r w:rsidRPr="002B1C04">
              <w:rPr>
                <w:rFonts w:ascii="Cambria" w:eastAsia="Times New Roman" w:hAnsi="Cambria" w:cs="Calibri"/>
                <w:b/>
                <w:bCs/>
              </w:rPr>
              <w:t>Spaljivanje otpada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46F6CFE0"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0591AB1B"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405DDF69"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vAlign w:val="center"/>
            <w:hideMark/>
          </w:tcPr>
          <w:p w14:paraId="6C508640"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28739F4E"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4F4E11" w14:textId="242E781C" w:rsidR="006D3612" w:rsidRPr="002B1C04" w:rsidRDefault="00031759" w:rsidP="002B1C04">
            <w:pPr>
              <w:spacing w:after="0" w:line="240" w:lineRule="auto"/>
              <w:rPr>
                <w:rFonts w:ascii="Cambria" w:eastAsia="Times New Roman" w:hAnsi="Cambria" w:cs="Calibri"/>
              </w:rPr>
            </w:pPr>
            <w:r w:rsidRPr="002B1C04">
              <w:rPr>
                <w:rFonts w:ascii="Cambria" w:eastAsia="Times New Roman" w:hAnsi="Cambria" w:cs="Calibri"/>
              </w:rPr>
              <w:t>Spal</w:t>
            </w:r>
            <w:r w:rsidR="00CA5E08" w:rsidRPr="002B1C04">
              <w:rPr>
                <w:rFonts w:ascii="Cambria" w:eastAsia="Times New Roman" w:hAnsi="Cambria" w:cs="Calibri"/>
              </w:rPr>
              <w:t>ji</w:t>
            </w:r>
            <w:r w:rsidRPr="002B1C04">
              <w:rPr>
                <w:rFonts w:ascii="Cambria" w:eastAsia="Times New Roman" w:hAnsi="Cambria" w:cs="Calibri"/>
              </w:rPr>
              <w:t xml:space="preserve">vanje </w:t>
            </w:r>
            <w:r w:rsidR="00946344" w:rsidRPr="002B1C04">
              <w:rPr>
                <w:rFonts w:ascii="Cambria" w:eastAsia="Times New Roman" w:hAnsi="Cambria" w:cs="Calibri"/>
              </w:rPr>
              <w:t>komunalnog otpada</w:t>
            </w:r>
            <w:r w:rsidR="006D3612" w:rsidRPr="002B1C04">
              <w:rPr>
                <w:rFonts w:ascii="Cambria" w:eastAsia="Times New Roman" w:hAnsi="Cambria" w:cs="Calibri"/>
                <w:vertAlign w:val="superscript"/>
              </w:rPr>
              <w:t>*1</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72C5D5"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1C462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D4FB2"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Spaljeni otpad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47305A"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A7123D"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2BD68006"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33173"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Spaljivanje opasnog otpada</w:t>
            </w:r>
            <w:r w:rsidR="006D3612" w:rsidRPr="002B1C04">
              <w:rPr>
                <w:rFonts w:ascii="Cambria" w:eastAsia="Times New Roman" w:hAnsi="Cambria" w:cs="Calibri"/>
                <w:vertAlign w:val="superscript"/>
              </w:rPr>
              <w:t>*1</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537CF8D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7C6452A8"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2FC3FA75"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Spaljeni otpad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0C6C2510"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367F940E"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5EFA3C45" w14:textId="77777777" w:rsidR="006D3612" w:rsidRPr="002B1C04" w:rsidRDefault="00316613" w:rsidP="002B1C04">
            <w:pPr>
              <w:spacing w:after="0" w:line="240" w:lineRule="auto"/>
              <w:rPr>
                <w:rFonts w:ascii="Cambria" w:eastAsia="Times New Roman" w:hAnsi="Cambria" w:cs="Calibri"/>
              </w:rPr>
            </w:pPr>
            <w:r w:rsidRPr="002B1C04">
              <w:rPr>
                <w:rFonts w:ascii="Cambria" w:eastAsia="Times New Roman" w:hAnsi="Cambria" w:cs="Calibri"/>
              </w:rPr>
              <w:t xml:space="preserve">Spaljivanje </w:t>
            </w:r>
            <w:r w:rsidR="00CA5E08" w:rsidRPr="002B1C04">
              <w:rPr>
                <w:rFonts w:ascii="Cambria" w:eastAsia="Times New Roman" w:hAnsi="Cambria" w:cs="Calibri"/>
              </w:rPr>
              <w:t>i otvoreno paljenje medicinskog otpada</w:t>
            </w:r>
            <w:r w:rsidR="006D3612" w:rsidRPr="002B1C04">
              <w:rPr>
                <w:rFonts w:ascii="Cambria" w:eastAsia="Times New Roman" w:hAnsi="Cambria" w:cs="Calibri"/>
                <w:vertAlign w:val="superscript"/>
              </w:rPr>
              <w:t>*1</w:t>
            </w:r>
          </w:p>
        </w:tc>
        <w:tc>
          <w:tcPr>
            <w:tcW w:w="1698" w:type="dxa"/>
            <w:tcBorders>
              <w:top w:val="nil"/>
              <w:left w:val="nil"/>
              <w:bottom w:val="single" w:sz="4" w:space="0" w:color="auto"/>
              <w:right w:val="single" w:sz="4" w:space="0" w:color="auto"/>
            </w:tcBorders>
            <w:shd w:val="clear" w:color="auto" w:fill="auto"/>
            <w:vAlign w:val="center"/>
            <w:hideMark/>
          </w:tcPr>
          <w:p w14:paraId="40E717F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7C8ED343"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0E4BB990"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Spaljeni otpad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0A1A857C"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1CBEDACD"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575FA4CB"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Spaljivanje kanalizacionog mulja</w:t>
            </w:r>
            <w:r w:rsidR="006D3612" w:rsidRPr="002B1C04">
              <w:rPr>
                <w:rFonts w:ascii="Cambria" w:eastAsia="Times New Roman" w:hAnsi="Cambria" w:cs="Calibri"/>
                <w:vertAlign w:val="superscript"/>
              </w:rPr>
              <w:t>*1</w:t>
            </w:r>
          </w:p>
        </w:tc>
        <w:tc>
          <w:tcPr>
            <w:tcW w:w="1698" w:type="dxa"/>
            <w:tcBorders>
              <w:top w:val="nil"/>
              <w:left w:val="nil"/>
              <w:bottom w:val="single" w:sz="4" w:space="0" w:color="auto"/>
              <w:right w:val="single" w:sz="4" w:space="0" w:color="auto"/>
            </w:tcBorders>
            <w:shd w:val="clear" w:color="auto" w:fill="auto"/>
            <w:vAlign w:val="center"/>
            <w:hideMark/>
          </w:tcPr>
          <w:p w14:paraId="0B41D31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774B0C6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1528252A"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Spaljeni otpad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0266A0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2AF0C56A"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0DCA3CB"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Paljenje otpada na otvorenom</w:t>
            </w:r>
            <w:r w:rsidR="006D3612" w:rsidRPr="002B1C04">
              <w:rPr>
                <w:rFonts w:ascii="Cambria" w:eastAsia="Times New Roman" w:hAnsi="Cambria" w:cs="Calibri"/>
              </w:rPr>
              <w:t xml:space="preserve"> (</w:t>
            </w:r>
            <w:r w:rsidR="00F377F8" w:rsidRPr="002B1C04">
              <w:rPr>
                <w:rFonts w:ascii="Cambria" w:eastAsia="Times New Roman" w:hAnsi="Cambria" w:cs="Calibri"/>
              </w:rPr>
              <w:t xml:space="preserve">na deponijama </w:t>
            </w:r>
            <w:r w:rsidRPr="002B1C04">
              <w:rPr>
                <w:rFonts w:ascii="Cambria" w:eastAsia="Times New Roman" w:hAnsi="Cambria" w:cs="Calibri"/>
              </w:rPr>
              <w:t>i nezakonitim odlagalištima)</w:t>
            </w:r>
            <w:r w:rsidRPr="002B1C04">
              <w:rPr>
                <w:rFonts w:ascii="Cambria" w:eastAsia="Times New Roman" w:hAnsi="Cambria" w:cs="Calibri"/>
                <w:vertAlign w:val="superscript"/>
              </w:rPr>
              <w:t xml:space="preserve"> *</w:t>
            </w:r>
            <w:r w:rsidR="006D3612" w:rsidRPr="002B1C04">
              <w:rPr>
                <w:rFonts w:ascii="Cambria" w:eastAsia="Times New Roman" w:hAnsi="Cambria" w:cs="Calibri"/>
                <w:vertAlign w:val="superscript"/>
              </w:rPr>
              <w:t>1</w:t>
            </w:r>
          </w:p>
        </w:tc>
        <w:tc>
          <w:tcPr>
            <w:tcW w:w="1698" w:type="dxa"/>
            <w:tcBorders>
              <w:top w:val="nil"/>
              <w:left w:val="nil"/>
              <w:bottom w:val="single" w:sz="4" w:space="0" w:color="auto"/>
              <w:right w:val="single" w:sz="4" w:space="0" w:color="auto"/>
            </w:tcBorders>
            <w:shd w:val="clear" w:color="auto" w:fill="auto"/>
            <w:vAlign w:val="center"/>
            <w:hideMark/>
          </w:tcPr>
          <w:p w14:paraId="0B847ADE"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nil"/>
              <w:left w:val="nil"/>
              <w:bottom w:val="single" w:sz="4" w:space="0" w:color="auto"/>
              <w:right w:val="single" w:sz="4" w:space="0" w:color="auto"/>
            </w:tcBorders>
            <w:shd w:val="clear" w:color="auto" w:fill="auto"/>
            <w:noWrap/>
            <w:vAlign w:val="center"/>
            <w:hideMark/>
          </w:tcPr>
          <w:p w14:paraId="746A3B23"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nil"/>
              <w:left w:val="nil"/>
              <w:bottom w:val="single" w:sz="4" w:space="0" w:color="auto"/>
              <w:right w:val="single" w:sz="4" w:space="0" w:color="auto"/>
            </w:tcBorders>
            <w:shd w:val="clear" w:color="auto" w:fill="auto"/>
            <w:noWrap/>
            <w:vAlign w:val="center"/>
            <w:hideMark/>
          </w:tcPr>
          <w:p w14:paraId="2A6B992A" w14:textId="77777777" w:rsidR="006D3612" w:rsidRPr="002B1C04" w:rsidRDefault="00CA5E08" w:rsidP="002B1C04">
            <w:pPr>
              <w:spacing w:after="0" w:line="240" w:lineRule="auto"/>
              <w:jc w:val="center"/>
              <w:rPr>
                <w:rFonts w:ascii="Cambria" w:eastAsia="Times New Roman" w:hAnsi="Cambria" w:cs="Calibri"/>
              </w:rPr>
            </w:pPr>
            <w:r w:rsidRPr="002B1C04">
              <w:rPr>
                <w:rFonts w:ascii="Cambria" w:eastAsia="Times New Roman" w:hAnsi="Cambria" w:cs="Calibri"/>
              </w:rPr>
              <w:t>Spaljeni otpad</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7CDFA603"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33344749" w14:textId="77777777" w:rsidTr="002B1C04">
        <w:trPr>
          <w:trHeight w:val="510"/>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1D244F4" w14:textId="77777777" w:rsidR="006D3612" w:rsidRPr="002B1C04" w:rsidRDefault="00CA5E08" w:rsidP="002B1C04">
            <w:pPr>
              <w:spacing w:after="0" w:line="240" w:lineRule="auto"/>
              <w:rPr>
                <w:rFonts w:ascii="Cambria" w:eastAsia="Times New Roman" w:hAnsi="Cambria" w:cs="Calibri"/>
                <w:b/>
                <w:bCs/>
              </w:rPr>
            </w:pPr>
            <w:r w:rsidRPr="002B1C04">
              <w:rPr>
                <w:rFonts w:ascii="Cambria" w:eastAsia="Times New Roman" w:hAnsi="Cambria" w:cs="Calibri"/>
                <w:b/>
                <w:bCs/>
              </w:rPr>
              <w:t>Odlaganje otpada</w:t>
            </w:r>
            <w:r w:rsidR="006D3612" w:rsidRPr="002B1C04">
              <w:rPr>
                <w:rFonts w:ascii="Cambria" w:eastAsia="Times New Roman" w:hAnsi="Cambria" w:cs="Calibri"/>
                <w:b/>
                <w:bCs/>
              </w:rPr>
              <w:t>/</w:t>
            </w:r>
            <w:r w:rsidR="00F377F8" w:rsidRPr="002B1C04">
              <w:rPr>
                <w:rFonts w:ascii="Cambria" w:eastAsia="Times New Roman" w:hAnsi="Cambria" w:cs="Calibri"/>
                <w:b/>
                <w:bCs/>
              </w:rPr>
              <w:t xml:space="preserve">odlaganje otpada na deponijama </w:t>
            </w:r>
            <w:r w:rsidRPr="002B1C04">
              <w:rPr>
                <w:rFonts w:ascii="Cambria" w:eastAsia="Times New Roman" w:hAnsi="Cambria" w:cs="Calibri"/>
                <w:b/>
                <w:bCs/>
              </w:rPr>
              <w:t>i nezakonitim odlagalištima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2AAC2F7D"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2AA6A926"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56B3EF5E"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noWrap/>
            <w:vAlign w:val="center"/>
            <w:hideMark/>
          </w:tcPr>
          <w:p w14:paraId="4FF2DDD0"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551071C7"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779F835F"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Kontrolisane deponije/odlagališta</w:t>
            </w:r>
            <w:r w:rsidR="006D3612" w:rsidRPr="002B1C04">
              <w:rPr>
                <w:rFonts w:ascii="Cambria" w:eastAsia="Times New Roman" w:hAnsi="Cambria" w:cs="Calibri"/>
              </w:rPr>
              <w:t xml:space="preserve"> </w:t>
            </w:r>
            <w:r w:rsidR="006D3612" w:rsidRPr="002B1C04">
              <w:rPr>
                <w:rFonts w:ascii="Cambria" w:eastAsia="Times New Roman" w:hAnsi="Cambria" w:cs="Calibri"/>
                <w:vertAlign w:val="superscript"/>
              </w:rPr>
              <w:t>*1</w:t>
            </w:r>
          </w:p>
        </w:tc>
        <w:tc>
          <w:tcPr>
            <w:tcW w:w="1698" w:type="dxa"/>
            <w:tcBorders>
              <w:top w:val="nil"/>
              <w:left w:val="nil"/>
              <w:bottom w:val="single" w:sz="4" w:space="0" w:color="auto"/>
              <w:right w:val="single" w:sz="4" w:space="0" w:color="auto"/>
            </w:tcBorders>
            <w:shd w:val="clear" w:color="auto" w:fill="auto"/>
            <w:vAlign w:val="center"/>
            <w:hideMark/>
          </w:tcPr>
          <w:p w14:paraId="3D7FDB22"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6D06787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138</w:t>
            </w:r>
            <w:r w:rsidR="00A85F7D" w:rsidRPr="002B1C04">
              <w:rPr>
                <w:rFonts w:ascii="Cambria" w:eastAsia="Times New Roman" w:hAnsi="Cambria" w:cs="Calibri"/>
              </w:rPr>
              <w:t>.</w:t>
            </w:r>
            <w:r w:rsidRPr="002B1C04">
              <w:rPr>
                <w:rFonts w:ascii="Cambria" w:eastAsia="Times New Roman" w:hAnsi="Cambria" w:cs="Calibri"/>
              </w:rPr>
              <w:t>483</w:t>
            </w:r>
          </w:p>
        </w:tc>
        <w:tc>
          <w:tcPr>
            <w:tcW w:w="3298" w:type="dxa"/>
            <w:tcBorders>
              <w:top w:val="nil"/>
              <w:left w:val="nil"/>
              <w:bottom w:val="single" w:sz="4" w:space="0" w:color="auto"/>
              <w:right w:val="single" w:sz="4" w:space="0" w:color="auto"/>
            </w:tcBorders>
            <w:shd w:val="clear" w:color="auto" w:fill="auto"/>
            <w:noWrap/>
            <w:vAlign w:val="center"/>
            <w:hideMark/>
          </w:tcPr>
          <w:p w14:paraId="2C49957A"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Otpad odložen na deponiji</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1DF82E2F"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692</w:t>
            </w:r>
          </w:p>
        </w:tc>
      </w:tr>
      <w:tr w:rsidR="006D3612" w:rsidRPr="002B1C04" w14:paraId="7862344C"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9BBAD" w14:textId="25C28BBC"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 xml:space="preserve">Nezakonito odlaganje </w:t>
            </w:r>
            <w:r w:rsidR="00946344" w:rsidRPr="002B1C04">
              <w:rPr>
                <w:rFonts w:ascii="Cambria" w:eastAsia="Times New Roman" w:hAnsi="Cambria" w:cs="Calibri"/>
              </w:rPr>
              <w:t>komunalnog otpada</w:t>
            </w:r>
            <w:r w:rsidR="006D3612" w:rsidRPr="002B1C04">
              <w:rPr>
                <w:rFonts w:ascii="Cambria" w:eastAsia="Times New Roman" w:hAnsi="Cambria" w:cs="Calibri"/>
              </w:rPr>
              <w:t xml:space="preserve"> </w:t>
            </w:r>
            <w:r w:rsidR="006D3612" w:rsidRPr="002B1C04">
              <w:rPr>
                <w:rFonts w:ascii="Cambria" w:eastAsia="Times New Roman" w:hAnsi="Cambria" w:cs="Calibri"/>
                <w:vertAlign w:val="superscript"/>
              </w:rPr>
              <w:t>*1*2</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BD1DAA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0CBD12DB"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187</w:t>
            </w:r>
            <w:r w:rsidR="00A85F7D" w:rsidRPr="002B1C04">
              <w:rPr>
                <w:rFonts w:ascii="Cambria" w:eastAsia="Times New Roman" w:hAnsi="Cambria" w:cs="Calibri"/>
              </w:rPr>
              <w:t>.</w:t>
            </w:r>
            <w:r w:rsidRPr="002B1C04">
              <w:rPr>
                <w:rFonts w:ascii="Cambria" w:eastAsia="Times New Roman" w:hAnsi="Cambria" w:cs="Calibri"/>
              </w:rPr>
              <w:t>994</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4C891028"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 xml:space="preserve">Otpad </w:t>
            </w:r>
            <w:r w:rsidR="00CA5E08" w:rsidRPr="002B1C04">
              <w:rPr>
                <w:rFonts w:ascii="Cambria" w:eastAsia="Times New Roman" w:hAnsi="Cambria" w:cs="Calibri"/>
              </w:rPr>
              <w:t>nezakonito odložen</w:t>
            </w:r>
            <w:r w:rsidR="006D3612" w:rsidRPr="002B1C04">
              <w:rPr>
                <w:rFonts w:ascii="Cambria" w:eastAsia="Times New Roman" w:hAnsi="Cambria" w:cs="Calibri"/>
              </w:rPr>
              <w:t xml:space="preserve">, </w:t>
            </w:r>
            <w:r w:rsidR="0099298D" w:rsidRPr="002B1C04">
              <w:rPr>
                <w:rFonts w:ascii="Cambria" w:eastAsia="Times New Roman" w:hAnsi="Cambria" w:cs="Calibri"/>
              </w:rPr>
              <w:t>t</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413DBC00"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940</w:t>
            </w:r>
          </w:p>
        </w:tc>
      </w:tr>
      <w:tr w:rsidR="006D3612" w:rsidRPr="002B1C04" w14:paraId="7A201F6B"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auto"/>
            <w:vAlign w:val="center"/>
            <w:hideMark/>
          </w:tcPr>
          <w:p w14:paraId="6A7D41D1"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Sistem/prečišćavanje otpadnih voda</w:t>
            </w:r>
            <w:r w:rsidR="006D3612" w:rsidRPr="002B1C04">
              <w:rPr>
                <w:rFonts w:ascii="Cambria" w:eastAsia="Times New Roman" w:hAnsi="Cambria" w:cs="Calibri"/>
              </w:rPr>
              <w:t xml:space="preserve"> </w:t>
            </w:r>
            <w:r w:rsidR="006D3612" w:rsidRPr="002B1C04">
              <w:rPr>
                <w:rFonts w:ascii="Cambria" w:eastAsia="Times New Roman" w:hAnsi="Cambria" w:cs="Calibri"/>
                <w:vertAlign w:val="superscript"/>
              </w:rPr>
              <w:t>*3</w:t>
            </w:r>
          </w:p>
        </w:tc>
        <w:tc>
          <w:tcPr>
            <w:tcW w:w="1698" w:type="dxa"/>
            <w:tcBorders>
              <w:top w:val="nil"/>
              <w:left w:val="nil"/>
              <w:bottom w:val="single" w:sz="4" w:space="0" w:color="auto"/>
              <w:right w:val="single" w:sz="4" w:space="0" w:color="auto"/>
            </w:tcBorders>
            <w:shd w:val="clear" w:color="auto" w:fill="auto"/>
            <w:vAlign w:val="center"/>
            <w:hideMark/>
          </w:tcPr>
          <w:p w14:paraId="6252D2A7"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nil"/>
              <w:left w:val="nil"/>
              <w:bottom w:val="single" w:sz="4" w:space="0" w:color="auto"/>
              <w:right w:val="single" w:sz="4" w:space="0" w:color="auto"/>
            </w:tcBorders>
            <w:shd w:val="clear" w:color="auto" w:fill="auto"/>
            <w:noWrap/>
            <w:vAlign w:val="center"/>
            <w:hideMark/>
          </w:tcPr>
          <w:p w14:paraId="1E6847CE" w14:textId="77777777" w:rsidR="006D3612" w:rsidRPr="002B1C04" w:rsidRDefault="00A85F7D" w:rsidP="002B1C04">
            <w:pPr>
              <w:spacing w:after="0" w:line="240" w:lineRule="auto"/>
              <w:jc w:val="center"/>
              <w:rPr>
                <w:rFonts w:ascii="Cambria" w:eastAsia="Times New Roman" w:hAnsi="Cambria" w:cs="Calibri"/>
              </w:rPr>
            </w:pPr>
            <w:r w:rsidRPr="002B1C04">
              <w:rPr>
                <w:rFonts w:ascii="Cambria" w:eastAsia="Times New Roman" w:hAnsi="Cambria" w:cs="Calibri"/>
              </w:rPr>
              <w:t>13.</w:t>
            </w:r>
            <w:r w:rsidR="006D3612" w:rsidRPr="002B1C04">
              <w:rPr>
                <w:rFonts w:ascii="Cambria" w:eastAsia="Times New Roman" w:hAnsi="Cambria" w:cs="Calibri"/>
              </w:rPr>
              <w:t>456</w:t>
            </w:r>
            <w:r w:rsidRPr="002B1C04">
              <w:rPr>
                <w:rFonts w:ascii="Cambria" w:eastAsia="Times New Roman" w:hAnsi="Cambria" w:cs="Calibri"/>
              </w:rPr>
              <w:t>.</w:t>
            </w:r>
            <w:r w:rsidR="006D3612" w:rsidRPr="002B1C04">
              <w:rPr>
                <w:rFonts w:ascii="Cambria" w:eastAsia="Times New Roman" w:hAnsi="Cambria" w:cs="Calibri"/>
              </w:rPr>
              <w:t>000</w:t>
            </w:r>
          </w:p>
        </w:tc>
        <w:tc>
          <w:tcPr>
            <w:tcW w:w="3298" w:type="dxa"/>
            <w:tcBorders>
              <w:top w:val="nil"/>
              <w:left w:val="nil"/>
              <w:bottom w:val="single" w:sz="4" w:space="0" w:color="auto"/>
              <w:right w:val="single" w:sz="4" w:space="0" w:color="auto"/>
            </w:tcBorders>
            <w:shd w:val="clear" w:color="auto" w:fill="auto"/>
            <w:noWrap/>
            <w:vAlign w:val="center"/>
            <w:hideMark/>
          </w:tcPr>
          <w:p w14:paraId="21977C56"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Otpadne vode</w:t>
            </w:r>
            <w:r w:rsidR="006D3612" w:rsidRPr="002B1C04">
              <w:rPr>
                <w:rFonts w:ascii="Cambria" w:eastAsia="Times New Roman" w:hAnsi="Cambria" w:cs="Calibri"/>
              </w:rPr>
              <w:t>, m</w:t>
            </w:r>
            <w:r w:rsidR="006D3612" w:rsidRPr="002B1C04">
              <w:rPr>
                <w:rFonts w:ascii="Cambria" w:eastAsia="Times New Roman" w:hAnsi="Cambria" w:cs="Calibri"/>
                <w:vertAlign w:val="superscript"/>
              </w:rPr>
              <w:t>3</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nil"/>
              <w:left w:val="nil"/>
              <w:bottom w:val="single" w:sz="4" w:space="0" w:color="auto"/>
              <w:right w:val="single" w:sz="4" w:space="0" w:color="auto"/>
            </w:tcBorders>
            <w:shd w:val="clear" w:color="auto" w:fill="auto"/>
            <w:vAlign w:val="center"/>
            <w:hideMark/>
          </w:tcPr>
          <w:p w14:paraId="4B89A23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71</w:t>
            </w:r>
          </w:p>
        </w:tc>
      </w:tr>
      <w:tr w:rsidR="006D3612" w:rsidRPr="002B1C04" w14:paraId="35D4F66E"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3D62421C" w14:textId="77777777" w:rsidR="006D3612" w:rsidRPr="002B1C04" w:rsidRDefault="00CA5E08" w:rsidP="002B1C04">
            <w:pPr>
              <w:spacing w:after="0" w:line="240" w:lineRule="auto"/>
              <w:rPr>
                <w:rFonts w:ascii="Cambria" w:eastAsia="Times New Roman" w:hAnsi="Cambria" w:cs="Calibri"/>
                <w:b/>
                <w:bCs/>
              </w:rPr>
            </w:pPr>
            <w:r w:rsidRPr="002B1C04">
              <w:rPr>
                <w:rFonts w:ascii="Cambria" w:eastAsia="Times New Roman" w:hAnsi="Cambria" w:cs="Calibri"/>
                <w:b/>
                <w:bCs/>
              </w:rPr>
              <w:t>Krematorijumi i groblja</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7D8EF7EC" w14:textId="77777777" w:rsidR="006D3612" w:rsidRPr="002B1C04" w:rsidRDefault="006D3612" w:rsidP="002B1C04">
            <w:pPr>
              <w:spacing w:after="0" w:line="240" w:lineRule="auto"/>
              <w:jc w:val="center"/>
              <w:rPr>
                <w:rFonts w:ascii="Cambria" w:eastAsia="Times New Roman" w:hAnsi="Cambria" w:cs="Calibri"/>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70CA0B13"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1217B8F0" w14:textId="77777777" w:rsidR="006D3612" w:rsidRPr="002B1C04" w:rsidRDefault="006D3612" w:rsidP="002B1C04">
            <w:pPr>
              <w:spacing w:after="0" w:line="240" w:lineRule="auto"/>
              <w:jc w:val="center"/>
              <w:rPr>
                <w:rFonts w:ascii="Cambria" w:eastAsia="Times New Roman" w:hAnsi="Cambria" w:cs="Calibri"/>
              </w:rPr>
            </w:pPr>
          </w:p>
        </w:tc>
        <w:tc>
          <w:tcPr>
            <w:tcW w:w="2205" w:type="dxa"/>
            <w:tcBorders>
              <w:top w:val="nil"/>
              <w:left w:val="nil"/>
              <w:bottom w:val="single" w:sz="4" w:space="0" w:color="auto"/>
              <w:right w:val="single" w:sz="4" w:space="0" w:color="auto"/>
            </w:tcBorders>
            <w:shd w:val="clear" w:color="auto" w:fill="BFBFBF" w:themeFill="background1" w:themeFillShade="BF"/>
            <w:noWrap/>
            <w:vAlign w:val="center"/>
            <w:hideMark/>
          </w:tcPr>
          <w:p w14:paraId="331E8B5B" w14:textId="77777777" w:rsidR="006D3612" w:rsidRPr="002B1C04" w:rsidRDefault="006D3612" w:rsidP="002B1C04">
            <w:pPr>
              <w:spacing w:after="0" w:line="240" w:lineRule="auto"/>
              <w:jc w:val="center"/>
              <w:rPr>
                <w:rFonts w:ascii="Cambria" w:eastAsia="Times New Roman" w:hAnsi="Cambria" w:cs="Calibri"/>
              </w:rPr>
            </w:pPr>
          </w:p>
        </w:tc>
      </w:tr>
      <w:tr w:rsidR="006D3612" w:rsidRPr="002B1C04" w14:paraId="07DDB66F"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FEA1AB"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 xml:space="preserve">Krematorijumi </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CF071"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N</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F84A"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c>
          <w:tcPr>
            <w:tcW w:w="32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721588" w14:textId="77777777" w:rsidR="006D3612" w:rsidRPr="002B1C04" w:rsidRDefault="0085599C" w:rsidP="002B1C04">
            <w:pPr>
              <w:spacing w:after="0" w:line="240" w:lineRule="auto"/>
              <w:jc w:val="center"/>
              <w:rPr>
                <w:rFonts w:ascii="Cambria" w:eastAsia="Times New Roman" w:hAnsi="Cambria" w:cs="Calibri"/>
              </w:rPr>
            </w:pPr>
            <w:r w:rsidRPr="002B1C04">
              <w:rPr>
                <w:rFonts w:ascii="Cambria" w:eastAsia="Times New Roman" w:hAnsi="Cambria" w:cs="Calibri"/>
              </w:rPr>
              <w:t>Kremirani le</w:t>
            </w:r>
            <w:r w:rsidR="00CA5E08" w:rsidRPr="002B1C04">
              <w:rPr>
                <w:rFonts w:ascii="Cambria" w:eastAsia="Times New Roman" w:hAnsi="Cambria" w:cs="Calibri"/>
              </w:rPr>
              <w:t>ševi</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B0FCC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0</w:t>
            </w:r>
          </w:p>
        </w:tc>
      </w:tr>
      <w:tr w:rsidR="006D3612" w:rsidRPr="002B1C04" w14:paraId="70C34217" w14:textId="77777777" w:rsidTr="002B1C04">
        <w:trPr>
          <w:trHeight w:val="255"/>
        </w:trPr>
        <w:tc>
          <w:tcPr>
            <w:tcW w:w="54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AC81E3" w14:textId="77777777" w:rsidR="006D3612" w:rsidRPr="002B1C04" w:rsidRDefault="00CA5E08" w:rsidP="002B1C04">
            <w:pPr>
              <w:spacing w:after="0" w:line="240" w:lineRule="auto"/>
              <w:rPr>
                <w:rFonts w:ascii="Cambria" w:eastAsia="Times New Roman" w:hAnsi="Cambria" w:cs="Calibri"/>
              </w:rPr>
            </w:pPr>
            <w:r w:rsidRPr="002B1C04">
              <w:rPr>
                <w:rFonts w:ascii="Cambria" w:eastAsia="Times New Roman" w:hAnsi="Cambria" w:cs="Calibri"/>
              </w:rPr>
              <w:t>Groblja</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77FFB8D4"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Y</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629547" w14:textId="77777777" w:rsidR="006D3612" w:rsidRPr="002B1C04" w:rsidRDefault="00A85F7D" w:rsidP="002B1C04">
            <w:pPr>
              <w:spacing w:after="0" w:line="240" w:lineRule="auto"/>
              <w:jc w:val="center"/>
              <w:rPr>
                <w:rFonts w:ascii="Cambria" w:eastAsia="Times New Roman" w:hAnsi="Cambria" w:cs="Calibri"/>
              </w:rPr>
            </w:pPr>
            <w:r w:rsidRPr="002B1C04">
              <w:rPr>
                <w:rFonts w:ascii="Cambria" w:eastAsia="Times New Roman" w:hAnsi="Cambria" w:cs="Calibri"/>
              </w:rPr>
              <w:t>6.</w:t>
            </w:r>
            <w:r w:rsidR="006D3612" w:rsidRPr="002B1C04">
              <w:rPr>
                <w:rFonts w:ascii="Cambria" w:eastAsia="Times New Roman" w:hAnsi="Cambria" w:cs="Calibri"/>
              </w:rPr>
              <w:t>329</w:t>
            </w:r>
          </w:p>
        </w:tc>
        <w:tc>
          <w:tcPr>
            <w:tcW w:w="3298" w:type="dxa"/>
            <w:tcBorders>
              <w:top w:val="single" w:sz="4" w:space="0" w:color="auto"/>
              <w:left w:val="nil"/>
              <w:bottom w:val="single" w:sz="4" w:space="0" w:color="auto"/>
              <w:right w:val="single" w:sz="4" w:space="0" w:color="auto"/>
            </w:tcBorders>
            <w:shd w:val="clear" w:color="auto" w:fill="auto"/>
            <w:noWrap/>
            <w:vAlign w:val="center"/>
            <w:hideMark/>
          </w:tcPr>
          <w:p w14:paraId="69058CCC" w14:textId="77777777" w:rsidR="006D3612" w:rsidRPr="002B1C04" w:rsidRDefault="00CA5E08" w:rsidP="002B1C04">
            <w:pPr>
              <w:spacing w:after="0" w:line="240" w:lineRule="auto"/>
              <w:jc w:val="center"/>
              <w:rPr>
                <w:rFonts w:ascii="Cambria" w:eastAsia="Times New Roman" w:hAnsi="Cambria" w:cs="Calibri"/>
              </w:rPr>
            </w:pPr>
            <w:r w:rsidRPr="002B1C04">
              <w:rPr>
                <w:rFonts w:ascii="Cambria" w:eastAsia="Times New Roman" w:hAnsi="Cambria" w:cs="Calibri"/>
              </w:rPr>
              <w:t>Sahranjeni leševi</w:t>
            </w:r>
            <w:r w:rsidR="000E78A0" w:rsidRPr="002B1C04">
              <w:rPr>
                <w:rFonts w:ascii="Cambria" w:eastAsia="Times New Roman" w:hAnsi="Cambria" w:cs="Calibri"/>
              </w:rPr>
              <w:t>/god</w:t>
            </w:r>
            <w:r w:rsidR="00F35AAB" w:rsidRPr="002B1C04">
              <w:rPr>
                <w:rFonts w:ascii="Cambria" w:eastAsia="Times New Roman" w:hAnsi="Cambria" w:cs="Calibri"/>
              </w:rPr>
              <w:t>.</w:t>
            </w:r>
          </w:p>
        </w:tc>
        <w:tc>
          <w:tcPr>
            <w:tcW w:w="2205" w:type="dxa"/>
            <w:tcBorders>
              <w:top w:val="single" w:sz="4" w:space="0" w:color="auto"/>
              <w:left w:val="nil"/>
              <w:bottom w:val="single" w:sz="4" w:space="0" w:color="auto"/>
              <w:right w:val="single" w:sz="4" w:space="0" w:color="auto"/>
            </w:tcBorders>
            <w:shd w:val="clear" w:color="auto" w:fill="auto"/>
            <w:vAlign w:val="center"/>
            <w:hideMark/>
          </w:tcPr>
          <w:p w14:paraId="14F75D4E" w14:textId="77777777" w:rsidR="006D3612" w:rsidRPr="002B1C04" w:rsidRDefault="006D3612" w:rsidP="002B1C04">
            <w:pPr>
              <w:spacing w:after="0" w:line="240" w:lineRule="auto"/>
              <w:jc w:val="center"/>
              <w:rPr>
                <w:rFonts w:ascii="Cambria" w:eastAsia="Times New Roman" w:hAnsi="Cambria" w:cs="Calibri"/>
              </w:rPr>
            </w:pPr>
            <w:r w:rsidRPr="002B1C04">
              <w:rPr>
                <w:rFonts w:ascii="Cambria" w:eastAsia="Times New Roman" w:hAnsi="Cambria" w:cs="Calibri"/>
              </w:rPr>
              <w:t>16</w:t>
            </w:r>
          </w:p>
        </w:tc>
      </w:tr>
      <w:tr w:rsidR="006D3612" w:rsidRPr="002B1C04" w14:paraId="63A24329" w14:textId="77777777" w:rsidTr="002B1C04">
        <w:trPr>
          <w:trHeight w:val="255"/>
        </w:trPr>
        <w:tc>
          <w:tcPr>
            <w:tcW w:w="5495"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0DCB5482" w14:textId="77777777" w:rsidR="006D3612" w:rsidRPr="002B1C04" w:rsidRDefault="00CA5E08" w:rsidP="002B1C04">
            <w:pPr>
              <w:spacing w:after="0" w:line="240" w:lineRule="auto"/>
              <w:rPr>
                <w:rFonts w:ascii="Cambria" w:eastAsia="Times New Roman" w:hAnsi="Cambria" w:cs="Calibri"/>
                <w:b/>
                <w:bCs/>
              </w:rPr>
            </w:pPr>
            <w:r w:rsidRPr="002B1C04">
              <w:rPr>
                <w:rFonts w:ascii="Cambria" w:eastAsia="Times New Roman" w:hAnsi="Cambria" w:cs="Calibri"/>
                <w:b/>
                <w:bCs/>
              </w:rPr>
              <w:t>UKUPNO izmjerenih ispuštanja</w:t>
            </w:r>
            <w:r w:rsidR="006D3612" w:rsidRPr="002B1C04">
              <w:rPr>
                <w:rFonts w:ascii="Cambria" w:eastAsia="Times New Roman" w:hAnsi="Cambria" w:cs="Calibri"/>
                <w:b/>
                <w:bCs/>
              </w:rPr>
              <w:t xml:space="preserve"> </w:t>
            </w:r>
            <w:r w:rsidR="006D3612" w:rsidRPr="002B1C04">
              <w:rPr>
                <w:rFonts w:ascii="Cambria" w:eastAsia="Times New Roman" w:hAnsi="Cambria" w:cs="Calibri"/>
                <w:b/>
                <w:bCs/>
                <w:vertAlign w:val="superscript"/>
              </w:rPr>
              <w:t>*1*2*3*4</w:t>
            </w:r>
          </w:p>
        </w:tc>
        <w:tc>
          <w:tcPr>
            <w:tcW w:w="1698" w:type="dxa"/>
            <w:tcBorders>
              <w:top w:val="nil"/>
              <w:left w:val="nil"/>
              <w:bottom w:val="single" w:sz="4" w:space="0" w:color="auto"/>
              <w:right w:val="single" w:sz="4" w:space="0" w:color="auto"/>
            </w:tcBorders>
            <w:shd w:val="clear" w:color="auto" w:fill="BFBFBF" w:themeFill="background1" w:themeFillShade="BF"/>
            <w:vAlign w:val="center"/>
            <w:hideMark/>
          </w:tcPr>
          <w:p w14:paraId="4C75C549" w14:textId="77777777" w:rsidR="006D3612" w:rsidRPr="002B1C04" w:rsidRDefault="006D3612" w:rsidP="002B1C04">
            <w:pPr>
              <w:spacing w:after="0" w:line="240" w:lineRule="auto"/>
              <w:jc w:val="center"/>
              <w:rPr>
                <w:rFonts w:ascii="Cambria" w:eastAsia="Times New Roman" w:hAnsi="Cambria" w:cs="Calibri"/>
                <w:b/>
                <w:bCs/>
              </w:rPr>
            </w:pPr>
          </w:p>
        </w:tc>
        <w:tc>
          <w:tcPr>
            <w:tcW w:w="0" w:type="auto"/>
            <w:tcBorders>
              <w:top w:val="nil"/>
              <w:left w:val="nil"/>
              <w:bottom w:val="single" w:sz="4" w:space="0" w:color="auto"/>
              <w:right w:val="single" w:sz="4" w:space="0" w:color="auto"/>
            </w:tcBorders>
            <w:shd w:val="clear" w:color="auto" w:fill="BFBFBF" w:themeFill="background1" w:themeFillShade="BF"/>
            <w:noWrap/>
            <w:vAlign w:val="center"/>
            <w:hideMark/>
          </w:tcPr>
          <w:p w14:paraId="5D1E54FD" w14:textId="77777777" w:rsidR="006D3612" w:rsidRPr="002B1C04" w:rsidRDefault="006D3612" w:rsidP="002B1C04">
            <w:pPr>
              <w:spacing w:after="0" w:line="240" w:lineRule="auto"/>
              <w:jc w:val="center"/>
              <w:rPr>
                <w:rFonts w:ascii="Cambria" w:eastAsia="Times New Roman" w:hAnsi="Cambria" w:cs="Calibri"/>
              </w:rPr>
            </w:pPr>
          </w:p>
        </w:tc>
        <w:tc>
          <w:tcPr>
            <w:tcW w:w="3298" w:type="dxa"/>
            <w:tcBorders>
              <w:top w:val="nil"/>
              <w:left w:val="nil"/>
              <w:bottom w:val="single" w:sz="4" w:space="0" w:color="auto"/>
              <w:right w:val="single" w:sz="4" w:space="0" w:color="auto"/>
            </w:tcBorders>
            <w:shd w:val="clear" w:color="auto" w:fill="BFBFBF" w:themeFill="background1" w:themeFillShade="BF"/>
            <w:noWrap/>
            <w:vAlign w:val="center"/>
            <w:hideMark/>
          </w:tcPr>
          <w:p w14:paraId="6FAF5515" w14:textId="77777777" w:rsidR="006D3612" w:rsidRPr="002B1C04" w:rsidRDefault="006D3612" w:rsidP="002B1C04">
            <w:pPr>
              <w:spacing w:after="0" w:line="240" w:lineRule="auto"/>
              <w:jc w:val="center"/>
              <w:rPr>
                <w:rFonts w:ascii="Cambria" w:eastAsia="Times New Roman" w:hAnsi="Cambria" w:cs="Calibri"/>
                <w:b/>
                <w:bCs/>
              </w:rPr>
            </w:pPr>
          </w:p>
        </w:tc>
        <w:tc>
          <w:tcPr>
            <w:tcW w:w="2205" w:type="dxa"/>
            <w:tcBorders>
              <w:top w:val="nil"/>
              <w:left w:val="nil"/>
              <w:bottom w:val="single" w:sz="4" w:space="0" w:color="auto"/>
              <w:right w:val="single" w:sz="4" w:space="0" w:color="auto"/>
            </w:tcBorders>
            <w:shd w:val="clear" w:color="auto" w:fill="BFBFBF" w:themeFill="background1" w:themeFillShade="BF"/>
            <w:noWrap/>
            <w:vAlign w:val="center"/>
            <w:hideMark/>
          </w:tcPr>
          <w:p w14:paraId="34600B67" w14:textId="77777777" w:rsidR="006D3612" w:rsidRPr="002B1C04" w:rsidRDefault="006D3612" w:rsidP="002B1C04">
            <w:pPr>
              <w:spacing w:after="0" w:line="240" w:lineRule="auto"/>
              <w:jc w:val="center"/>
              <w:rPr>
                <w:rFonts w:ascii="Cambria" w:eastAsia="Times New Roman" w:hAnsi="Cambria" w:cs="Calibri"/>
                <w:b/>
                <w:bCs/>
              </w:rPr>
            </w:pPr>
            <w:r w:rsidRPr="002B1C04">
              <w:rPr>
                <w:rFonts w:ascii="Cambria" w:eastAsia="Times New Roman" w:hAnsi="Cambria" w:cs="Calibri"/>
                <w:b/>
                <w:bCs/>
              </w:rPr>
              <w:t>710</w:t>
            </w:r>
          </w:p>
        </w:tc>
      </w:tr>
    </w:tbl>
    <w:p w14:paraId="157CE678" w14:textId="77777777" w:rsidR="006D3612" w:rsidRPr="002B1C04" w:rsidRDefault="006D3612" w:rsidP="002B1C04">
      <w:pPr>
        <w:spacing w:before="120" w:after="60" w:line="240" w:lineRule="auto"/>
        <w:jc w:val="both"/>
        <w:rPr>
          <w:rFonts w:ascii="Cambria" w:eastAsia="Times New Roman" w:hAnsi="Cambria" w:cs="Calibri"/>
          <w:sz w:val="20"/>
          <w:szCs w:val="24"/>
        </w:rPr>
      </w:pPr>
    </w:p>
    <w:p w14:paraId="73A23FB0" w14:textId="6C74644F" w:rsidR="006D3612" w:rsidRPr="0066693A" w:rsidRDefault="0020570C" w:rsidP="00AE3A83">
      <w:pPr>
        <w:spacing w:after="0" w:line="240" w:lineRule="auto"/>
        <w:ind w:left="144"/>
        <w:jc w:val="both"/>
        <w:rPr>
          <w:rFonts w:ascii="Cambria" w:eastAsia="Times New Roman" w:hAnsi="Cambria" w:cs="Calibri"/>
          <w:sz w:val="24"/>
          <w:szCs w:val="24"/>
        </w:rPr>
      </w:pPr>
      <w:r w:rsidRPr="0066693A">
        <w:rPr>
          <w:rFonts w:ascii="Cambria" w:eastAsia="Times New Roman" w:hAnsi="Cambria" w:cs="Calibri"/>
          <w:sz w:val="24"/>
          <w:szCs w:val="24"/>
        </w:rPr>
        <w:t>S</w:t>
      </w:r>
      <w:r w:rsidR="00B54642" w:rsidRPr="0066693A">
        <w:rPr>
          <w:rFonts w:ascii="Cambria" w:eastAsia="Times New Roman" w:hAnsi="Cambria" w:cs="Calibri"/>
          <w:sz w:val="24"/>
          <w:szCs w:val="24"/>
        </w:rPr>
        <w:t xml:space="preserve">ljedeće potkategorije </w:t>
      </w:r>
      <w:r w:rsidR="00FA7DD2" w:rsidRPr="0066693A">
        <w:rPr>
          <w:rFonts w:ascii="Cambria" w:eastAsia="Times New Roman" w:hAnsi="Cambria" w:cs="Calibri"/>
          <w:sz w:val="24"/>
          <w:szCs w:val="24"/>
        </w:rPr>
        <w:t>imale</w:t>
      </w:r>
      <w:r w:rsidR="00B54642"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su </w:t>
      </w:r>
      <w:r w:rsidR="00B54642" w:rsidRPr="0066693A">
        <w:rPr>
          <w:rFonts w:ascii="Cambria" w:eastAsia="Times New Roman" w:hAnsi="Cambria" w:cs="Calibri"/>
          <w:sz w:val="24"/>
          <w:szCs w:val="24"/>
        </w:rPr>
        <w:t>najveć</w:t>
      </w:r>
      <w:r w:rsidR="0047305A" w:rsidRPr="0066693A">
        <w:rPr>
          <w:rFonts w:ascii="Cambria" w:eastAsia="Times New Roman" w:hAnsi="Cambria" w:cs="Calibri"/>
          <w:sz w:val="24"/>
          <w:szCs w:val="24"/>
        </w:rPr>
        <w:t>i</w:t>
      </w:r>
      <w:r w:rsidR="00B54642" w:rsidRPr="0066693A">
        <w:rPr>
          <w:rFonts w:ascii="Cambria" w:eastAsia="Times New Roman" w:hAnsi="Cambria" w:cs="Calibri"/>
          <w:sz w:val="24"/>
          <w:szCs w:val="24"/>
        </w:rPr>
        <w:t xml:space="preserve"> </w:t>
      </w:r>
      <w:r w:rsidR="00F377F8" w:rsidRPr="0066693A">
        <w:rPr>
          <w:rFonts w:ascii="Cambria" w:eastAsia="Times New Roman" w:hAnsi="Cambria" w:cs="Calibri"/>
          <w:sz w:val="24"/>
          <w:szCs w:val="24"/>
        </w:rPr>
        <w:t>ud</w:t>
      </w:r>
      <w:r w:rsidR="0047305A" w:rsidRPr="0066693A">
        <w:rPr>
          <w:rFonts w:ascii="Cambria" w:eastAsia="Times New Roman" w:hAnsi="Cambria" w:cs="Calibri"/>
          <w:sz w:val="24"/>
          <w:szCs w:val="24"/>
        </w:rPr>
        <w:t>io</w:t>
      </w:r>
      <w:r w:rsidR="00E85619" w:rsidRPr="0066693A">
        <w:rPr>
          <w:rFonts w:ascii="Cambria" w:eastAsia="Times New Roman" w:hAnsi="Cambria" w:cs="Calibri"/>
          <w:sz w:val="24"/>
          <w:szCs w:val="24"/>
        </w:rPr>
        <w:t xml:space="preserve"> </w:t>
      </w:r>
      <w:r w:rsidR="00F377F8" w:rsidRPr="0066693A">
        <w:rPr>
          <w:rFonts w:ascii="Cambria" w:eastAsia="Times New Roman" w:hAnsi="Cambria" w:cs="Calibri"/>
          <w:sz w:val="24"/>
          <w:szCs w:val="24"/>
        </w:rPr>
        <w:t>u</w:t>
      </w:r>
      <w:r w:rsidR="00E85619" w:rsidRPr="0066693A">
        <w:rPr>
          <w:rFonts w:ascii="Cambria" w:eastAsia="Times New Roman" w:hAnsi="Cambria" w:cs="Calibri"/>
          <w:sz w:val="24"/>
          <w:szCs w:val="24"/>
        </w:rPr>
        <w:t xml:space="preserve"> </w:t>
      </w:r>
      <w:r w:rsidR="00B54642" w:rsidRPr="0066693A">
        <w:rPr>
          <w:rFonts w:ascii="Cambria" w:eastAsia="Times New Roman" w:hAnsi="Cambria" w:cs="Calibri"/>
          <w:sz w:val="24"/>
          <w:szCs w:val="24"/>
        </w:rPr>
        <w:t>ispuštanj</w:t>
      </w:r>
      <w:r w:rsidR="00F377F8" w:rsidRPr="0066693A">
        <w:rPr>
          <w:rFonts w:ascii="Cambria" w:eastAsia="Times New Roman" w:hAnsi="Cambria" w:cs="Calibri"/>
          <w:sz w:val="24"/>
          <w:szCs w:val="24"/>
        </w:rPr>
        <w:t>u</w:t>
      </w:r>
      <w:r w:rsidR="00B54642" w:rsidRPr="0066693A">
        <w:rPr>
          <w:rFonts w:ascii="Cambria" w:eastAsia="Times New Roman" w:hAnsi="Cambria" w:cs="Calibri"/>
          <w:sz w:val="24"/>
          <w:szCs w:val="24"/>
        </w:rPr>
        <w:t xml:space="preserve"> žive u </w:t>
      </w:r>
      <w:r w:rsidR="00146CCB" w:rsidRPr="0066693A">
        <w:rPr>
          <w:rFonts w:ascii="Cambria" w:eastAsia="Times New Roman" w:hAnsi="Cambria" w:cs="Calibri"/>
          <w:sz w:val="24"/>
          <w:szCs w:val="24"/>
        </w:rPr>
        <w:t>okruženje</w:t>
      </w:r>
      <w:r w:rsidR="006D3612" w:rsidRPr="0066693A">
        <w:rPr>
          <w:rFonts w:ascii="Cambria" w:eastAsia="Times New Roman" w:hAnsi="Cambria" w:cs="Calibri"/>
          <w:sz w:val="24"/>
          <w:szCs w:val="24"/>
        </w:rPr>
        <w:t>:</w:t>
      </w:r>
    </w:p>
    <w:p w14:paraId="327248B0" w14:textId="7C03BE24" w:rsidR="005637FA" w:rsidRPr="0066693A" w:rsidRDefault="00B8789D" w:rsidP="00CA679F">
      <w:pPr>
        <w:numPr>
          <w:ilvl w:val="1"/>
          <w:numId w:val="85"/>
        </w:numPr>
        <w:spacing w:after="0" w:line="240" w:lineRule="auto"/>
        <w:ind w:left="142"/>
        <w:jc w:val="both"/>
        <w:rPr>
          <w:rFonts w:ascii="Cambria" w:eastAsia="Times New Roman" w:hAnsi="Cambria" w:cs="Calibri"/>
          <w:sz w:val="24"/>
          <w:szCs w:val="24"/>
        </w:rPr>
      </w:pPr>
      <w:r w:rsidRPr="0066693A">
        <w:rPr>
          <w:rFonts w:ascii="Cambria" w:eastAsia="Times New Roman" w:hAnsi="Cambria" w:cs="Calibri"/>
          <w:sz w:val="24"/>
          <w:szCs w:val="24"/>
        </w:rPr>
        <w:t>Sagorijevanje uglja u velikim elektranama</w:t>
      </w:r>
      <w:r w:rsidR="005637FA" w:rsidRPr="0066693A">
        <w:rPr>
          <w:rFonts w:ascii="Cambria" w:eastAsia="Times New Roman" w:hAnsi="Cambria" w:cs="Calibri"/>
          <w:sz w:val="24"/>
          <w:szCs w:val="24"/>
        </w:rPr>
        <w:t xml:space="preserve"> (250 kg Hg/</w:t>
      </w:r>
      <w:r w:rsidRPr="0066693A">
        <w:rPr>
          <w:rFonts w:ascii="Cambria" w:eastAsia="Times New Roman" w:hAnsi="Cambria" w:cs="Calibri"/>
          <w:sz w:val="24"/>
          <w:szCs w:val="24"/>
        </w:rPr>
        <w:t>godišnje</w:t>
      </w:r>
      <w:r w:rsidR="005637FA" w:rsidRPr="0066693A">
        <w:rPr>
          <w:rFonts w:ascii="Cambria" w:eastAsia="Times New Roman" w:hAnsi="Cambria" w:cs="Calibri"/>
          <w:sz w:val="24"/>
          <w:szCs w:val="24"/>
        </w:rPr>
        <w:t>)</w:t>
      </w:r>
    </w:p>
    <w:p w14:paraId="655B4441" w14:textId="36A26968" w:rsidR="005637FA" w:rsidRPr="0066693A" w:rsidRDefault="00872519" w:rsidP="00CA679F">
      <w:pPr>
        <w:numPr>
          <w:ilvl w:val="1"/>
          <w:numId w:val="85"/>
        </w:numPr>
        <w:spacing w:after="0" w:line="240" w:lineRule="auto"/>
        <w:ind w:left="142"/>
        <w:jc w:val="both"/>
        <w:rPr>
          <w:rFonts w:ascii="Cambria" w:eastAsia="Times New Roman" w:hAnsi="Cambria" w:cs="Calibri"/>
          <w:sz w:val="24"/>
          <w:szCs w:val="24"/>
        </w:rPr>
      </w:pPr>
      <w:r w:rsidRPr="0066693A">
        <w:rPr>
          <w:rFonts w:ascii="Cambria" w:eastAsia="Times New Roman" w:hAnsi="Cambria" w:cs="Calibri"/>
          <w:sz w:val="24"/>
          <w:szCs w:val="24"/>
        </w:rPr>
        <w:t>Električni prekidači i releji sa živom</w:t>
      </w:r>
      <w:r w:rsidR="005637FA" w:rsidRPr="0066693A">
        <w:rPr>
          <w:rFonts w:ascii="Cambria" w:eastAsia="Times New Roman" w:hAnsi="Cambria" w:cs="Calibri"/>
          <w:sz w:val="24"/>
          <w:szCs w:val="24"/>
        </w:rPr>
        <w:t xml:space="preserve"> (89 kg Hg/</w:t>
      </w:r>
      <w:r w:rsidR="00B8789D" w:rsidRPr="0066693A">
        <w:rPr>
          <w:rFonts w:ascii="Cambria" w:eastAsia="Times New Roman" w:hAnsi="Cambria" w:cs="Calibri"/>
          <w:sz w:val="24"/>
          <w:szCs w:val="24"/>
        </w:rPr>
        <w:t xml:space="preserve"> godišnje</w:t>
      </w:r>
      <w:r w:rsidR="005637FA" w:rsidRPr="0066693A">
        <w:rPr>
          <w:rFonts w:ascii="Cambria" w:eastAsia="Times New Roman" w:hAnsi="Cambria" w:cs="Calibri"/>
          <w:sz w:val="24"/>
          <w:szCs w:val="24"/>
        </w:rPr>
        <w:t>)</w:t>
      </w:r>
    </w:p>
    <w:p w14:paraId="7E32AD6F" w14:textId="0FB29E11" w:rsidR="00DB18C6" w:rsidRDefault="00737212" w:rsidP="00CA679F">
      <w:pPr>
        <w:numPr>
          <w:ilvl w:val="1"/>
          <w:numId w:val="85"/>
        </w:numPr>
        <w:spacing w:after="0" w:line="240" w:lineRule="auto"/>
        <w:ind w:left="142"/>
        <w:jc w:val="both"/>
        <w:rPr>
          <w:rFonts w:ascii="Cambria" w:eastAsia="Times New Roman" w:hAnsi="Cambria" w:cs="Calibri"/>
          <w:sz w:val="24"/>
          <w:szCs w:val="24"/>
        </w:rPr>
      </w:pPr>
      <w:r w:rsidRPr="0066693A">
        <w:rPr>
          <w:rFonts w:ascii="Cambria" w:eastAsia="Times New Roman" w:hAnsi="Cambria" w:cs="Calibri"/>
          <w:sz w:val="24"/>
          <w:szCs w:val="24"/>
        </w:rPr>
        <w:t>Zubn</w:t>
      </w:r>
      <w:r w:rsidR="00FD355C" w:rsidRPr="0066693A">
        <w:rPr>
          <w:rFonts w:ascii="Cambria" w:eastAsia="Times New Roman" w:hAnsi="Cambria" w:cs="Calibri"/>
          <w:sz w:val="24"/>
          <w:szCs w:val="24"/>
        </w:rPr>
        <w:t>e</w:t>
      </w:r>
      <w:r w:rsidRPr="0066693A">
        <w:rPr>
          <w:rFonts w:ascii="Cambria" w:eastAsia="Times New Roman" w:hAnsi="Cambria" w:cs="Calibri"/>
          <w:sz w:val="24"/>
          <w:szCs w:val="24"/>
        </w:rPr>
        <w:t xml:space="preserve"> </w:t>
      </w:r>
      <w:r w:rsidR="00FD355C" w:rsidRPr="0066693A">
        <w:rPr>
          <w:rFonts w:ascii="Cambria" w:eastAsia="Times New Roman" w:hAnsi="Cambria" w:cs="Calibri"/>
          <w:sz w:val="24"/>
          <w:szCs w:val="24"/>
        </w:rPr>
        <w:t>amalgamske plombe</w:t>
      </w:r>
      <w:r w:rsidR="005637FA" w:rsidRPr="0066693A">
        <w:rPr>
          <w:rFonts w:ascii="Cambria" w:eastAsia="Times New Roman" w:hAnsi="Cambria" w:cs="Calibri"/>
          <w:sz w:val="24"/>
          <w:szCs w:val="24"/>
        </w:rPr>
        <w:t xml:space="preserve"> (</w:t>
      </w:r>
      <w:r w:rsidR="00FD355C" w:rsidRPr="0066693A">
        <w:rPr>
          <w:rFonts w:ascii="Cambria" w:eastAsia="Times New Roman" w:hAnsi="Cambria" w:cs="Calibri"/>
          <w:sz w:val="24"/>
          <w:szCs w:val="24"/>
        </w:rPr>
        <w:t>„</w:t>
      </w:r>
      <w:proofErr w:type="gramStart"/>
      <w:r w:rsidR="00FD355C" w:rsidRPr="0066693A">
        <w:rPr>
          <w:rFonts w:ascii="Cambria" w:eastAsia="Times New Roman" w:hAnsi="Cambria" w:cs="Calibri"/>
          <w:sz w:val="24"/>
          <w:szCs w:val="24"/>
        </w:rPr>
        <w:t>srebrne“</w:t>
      </w:r>
      <w:r w:rsidR="005637FA" w:rsidRPr="0066693A">
        <w:rPr>
          <w:rFonts w:ascii="Cambria" w:eastAsia="Times New Roman" w:hAnsi="Cambria" w:cs="Calibri"/>
          <w:sz w:val="24"/>
          <w:szCs w:val="24"/>
        </w:rPr>
        <w:t xml:space="preserve"> </w:t>
      </w:r>
      <w:r w:rsidR="00FD355C" w:rsidRPr="0066693A">
        <w:rPr>
          <w:rFonts w:ascii="Cambria" w:eastAsia="Times New Roman" w:hAnsi="Cambria" w:cs="Calibri"/>
          <w:sz w:val="24"/>
          <w:szCs w:val="24"/>
        </w:rPr>
        <w:t>plombe</w:t>
      </w:r>
      <w:proofErr w:type="gramEnd"/>
      <w:r w:rsidR="005637FA" w:rsidRPr="0066693A">
        <w:rPr>
          <w:rFonts w:ascii="Cambria" w:eastAsia="Times New Roman" w:hAnsi="Cambria" w:cs="Calibri"/>
          <w:sz w:val="24"/>
          <w:szCs w:val="24"/>
        </w:rPr>
        <w:t>) (55 kg Hg/</w:t>
      </w:r>
      <w:r w:rsidR="00B8789D" w:rsidRPr="0066693A">
        <w:rPr>
          <w:rFonts w:ascii="Cambria" w:eastAsia="Times New Roman" w:hAnsi="Cambria" w:cs="Calibri"/>
          <w:sz w:val="24"/>
          <w:szCs w:val="24"/>
        </w:rPr>
        <w:t xml:space="preserve"> godišnje</w:t>
      </w:r>
      <w:r w:rsidR="005637FA" w:rsidRPr="0066693A">
        <w:rPr>
          <w:rFonts w:ascii="Cambria" w:eastAsia="Times New Roman" w:hAnsi="Cambria" w:cs="Calibri"/>
          <w:sz w:val="24"/>
          <w:szCs w:val="24"/>
        </w:rPr>
        <w:t>).</w:t>
      </w:r>
    </w:p>
    <w:p w14:paraId="7357FF14" w14:textId="77777777" w:rsidR="002B1C04" w:rsidRDefault="002B1C04" w:rsidP="00AE3A83">
      <w:pPr>
        <w:numPr>
          <w:ilvl w:val="1"/>
          <w:numId w:val="85"/>
        </w:numPr>
        <w:spacing w:after="0" w:line="240" w:lineRule="auto"/>
        <w:ind w:left="851" w:hanging="206"/>
        <w:jc w:val="both"/>
        <w:rPr>
          <w:rFonts w:ascii="Cambria" w:eastAsia="Times New Roman" w:hAnsi="Cambria" w:cs="Calibri"/>
          <w:sz w:val="24"/>
          <w:szCs w:val="24"/>
        </w:rPr>
        <w:sectPr w:rsidR="002B1C04" w:rsidSect="009065AC">
          <w:type w:val="nextColumn"/>
          <w:pgSz w:w="16840" w:h="11907" w:orient="landscape" w:code="9"/>
          <w:pgMar w:top="1418" w:right="1418" w:bottom="1418" w:left="1418" w:header="709" w:footer="709" w:gutter="0"/>
          <w:cols w:space="720"/>
          <w:docGrid w:linePitch="360"/>
        </w:sectPr>
      </w:pPr>
    </w:p>
    <w:p w14:paraId="4BEBEEDC" w14:textId="52669923" w:rsidR="000E78FD" w:rsidRDefault="0061677C" w:rsidP="00AE3A83">
      <w:pPr>
        <w:pStyle w:val="Heading3"/>
        <w:spacing w:line="240" w:lineRule="auto"/>
        <w:rPr>
          <w:rFonts w:ascii="Cambria" w:hAnsi="Cambria"/>
          <w:szCs w:val="24"/>
        </w:rPr>
      </w:pPr>
      <w:bookmarkStart w:id="22" w:name="_Toc57917579"/>
      <w:r w:rsidRPr="0066693A">
        <w:rPr>
          <w:rFonts w:ascii="Cambria" w:hAnsi="Cambria"/>
          <w:szCs w:val="24"/>
        </w:rPr>
        <w:lastRenderedPageBreak/>
        <w:t>3</w:t>
      </w:r>
      <w:r w:rsidR="006D3612" w:rsidRPr="0066693A">
        <w:rPr>
          <w:rFonts w:ascii="Cambria" w:hAnsi="Cambria"/>
          <w:szCs w:val="24"/>
        </w:rPr>
        <w:t>.</w:t>
      </w:r>
      <w:r w:rsidR="007A4842" w:rsidRPr="0066693A">
        <w:rPr>
          <w:rFonts w:ascii="Cambria" w:hAnsi="Cambria"/>
          <w:szCs w:val="24"/>
        </w:rPr>
        <w:t>1.</w:t>
      </w:r>
      <w:r w:rsidR="006D3612" w:rsidRPr="0066693A">
        <w:rPr>
          <w:rFonts w:ascii="Cambria" w:hAnsi="Cambria"/>
          <w:szCs w:val="24"/>
        </w:rPr>
        <w:t>3 S</w:t>
      </w:r>
      <w:r w:rsidR="00A00C85" w:rsidRPr="0066693A">
        <w:rPr>
          <w:rFonts w:ascii="Cambria" w:hAnsi="Cambria"/>
          <w:szCs w:val="24"/>
        </w:rPr>
        <w:t>ažet</w:t>
      </w:r>
      <w:r w:rsidR="00D108E1" w:rsidRPr="0066693A">
        <w:rPr>
          <w:rFonts w:ascii="Cambria" w:hAnsi="Cambria"/>
          <w:szCs w:val="24"/>
        </w:rPr>
        <w:t xml:space="preserve"> </w:t>
      </w:r>
      <w:r w:rsidR="00F377F8" w:rsidRPr="0066693A">
        <w:rPr>
          <w:rFonts w:ascii="Cambria" w:hAnsi="Cambria"/>
          <w:szCs w:val="24"/>
        </w:rPr>
        <w:t>prikaz</w:t>
      </w:r>
      <w:r w:rsidR="00C934E8" w:rsidRPr="0066693A">
        <w:rPr>
          <w:rFonts w:ascii="Cambria" w:hAnsi="Cambria"/>
          <w:szCs w:val="24"/>
        </w:rPr>
        <w:t xml:space="preserve"> </w:t>
      </w:r>
      <w:r w:rsidR="00D108E1" w:rsidRPr="0066693A">
        <w:rPr>
          <w:rFonts w:ascii="Cambria" w:hAnsi="Cambria"/>
          <w:szCs w:val="24"/>
        </w:rPr>
        <w:t>ispuštanj</w:t>
      </w:r>
      <w:r w:rsidR="00E85619" w:rsidRPr="0066693A">
        <w:rPr>
          <w:rFonts w:ascii="Cambria" w:hAnsi="Cambria"/>
          <w:szCs w:val="24"/>
        </w:rPr>
        <w:t>a</w:t>
      </w:r>
      <w:r w:rsidR="00D108E1" w:rsidRPr="0066693A">
        <w:rPr>
          <w:rFonts w:ascii="Cambria" w:hAnsi="Cambria"/>
          <w:szCs w:val="24"/>
        </w:rPr>
        <w:t xml:space="preserve"> žive</w:t>
      </w:r>
      <w:bookmarkEnd w:id="22"/>
    </w:p>
    <w:p w14:paraId="450DBEF0" w14:textId="77777777" w:rsidR="00CA679F" w:rsidRPr="00CA679F" w:rsidRDefault="00CA679F" w:rsidP="00CA679F"/>
    <w:p w14:paraId="353741EB" w14:textId="6670EF31" w:rsidR="00BE4435" w:rsidRDefault="00F377F8" w:rsidP="00CA679F">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U </w:t>
      </w:r>
      <w:r w:rsidR="00F35AAB" w:rsidRPr="0066693A">
        <w:rPr>
          <w:rFonts w:ascii="Cambria" w:eastAsia="Times New Roman" w:hAnsi="Cambria" w:cs="Calibri"/>
          <w:sz w:val="24"/>
          <w:szCs w:val="24"/>
        </w:rPr>
        <w:t>T</w:t>
      </w:r>
      <w:r w:rsidR="0065117D" w:rsidRPr="0066693A">
        <w:rPr>
          <w:rFonts w:ascii="Cambria" w:eastAsia="Times New Roman" w:hAnsi="Cambria" w:cs="Calibri"/>
          <w:sz w:val="24"/>
          <w:szCs w:val="24"/>
        </w:rPr>
        <w:t>abeli 4</w:t>
      </w:r>
      <w:r w:rsidRPr="0066693A">
        <w:rPr>
          <w:rFonts w:ascii="Cambria" w:eastAsia="Times New Roman" w:hAnsi="Cambria" w:cs="Calibri"/>
          <w:sz w:val="24"/>
          <w:szCs w:val="24"/>
        </w:rPr>
        <w:t xml:space="preserve"> dat je sažet prikaz ispuštanja </w:t>
      </w:r>
      <w:r w:rsidR="00EC2BB3" w:rsidRPr="0066693A">
        <w:rPr>
          <w:rFonts w:ascii="Cambria" w:eastAsia="Times New Roman" w:hAnsi="Cambria" w:cs="Calibri"/>
          <w:sz w:val="24"/>
          <w:szCs w:val="24"/>
        </w:rPr>
        <w:t xml:space="preserve">žive iz svih </w:t>
      </w:r>
      <w:r w:rsidR="00D56BAA" w:rsidRPr="0066693A">
        <w:rPr>
          <w:rFonts w:ascii="Cambria" w:eastAsia="Times New Roman" w:hAnsi="Cambria" w:cs="Calibri"/>
          <w:sz w:val="24"/>
          <w:szCs w:val="24"/>
        </w:rPr>
        <w:t xml:space="preserve">prisutnih </w:t>
      </w:r>
      <w:r w:rsidR="00EC2BB3" w:rsidRPr="0066693A">
        <w:rPr>
          <w:rFonts w:ascii="Cambria" w:eastAsia="Times New Roman" w:hAnsi="Cambria" w:cs="Calibri"/>
          <w:sz w:val="24"/>
          <w:szCs w:val="24"/>
        </w:rPr>
        <w:t>kategorija izvora</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Kao ključna, navedena su ispuštanja žive u</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vazduh</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atmosferu</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vodu</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more i slatke vode</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uključujući putem sistema za otpadne vode</w:t>
      </w:r>
      <w:r w:rsidR="00BE4435"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zemljšte</w:t>
      </w:r>
      <w:r w:rsidR="00BE4435" w:rsidRPr="0066693A">
        <w:rPr>
          <w:rFonts w:ascii="Cambria" w:eastAsia="Times New Roman" w:hAnsi="Cambria" w:cs="Calibri"/>
          <w:sz w:val="24"/>
          <w:szCs w:val="24"/>
        </w:rPr>
        <w:t xml:space="preserve">, </w:t>
      </w:r>
      <w:r w:rsidR="00F72D6E" w:rsidRPr="0066693A">
        <w:rPr>
          <w:rFonts w:ascii="Cambria" w:eastAsia="Times New Roman" w:hAnsi="Cambria" w:cs="Calibri"/>
          <w:sz w:val="24"/>
          <w:szCs w:val="24"/>
        </w:rPr>
        <w:t xml:space="preserve">komunalni </w:t>
      </w:r>
      <w:r w:rsidR="00D56BAA" w:rsidRPr="0066693A">
        <w:rPr>
          <w:rFonts w:ascii="Cambria" w:eastAsia="Times New Roman" w:hAnsi="Cambria" w:cs="Calibri"/>
          <w:sz w:val="24"/>
          <w:szCs w:val="24"/>
        </w:rPr>
        <w:t>otpad i obradu</w:t>
      </w:r>
      <w:r w:rsidR="00EC2BB3" w:rsidRPr="0066693A">
        <w:rPr>
          <w:rFonts w:ascii="Cambria" w:eastAsia="Times New Roman" w:hAnsi="Cambria" w:cs="Calibri"/>
          <w:sz w:val="24"/>
          <w:szCs w:val="24"/>
        </w:rPr>
        <w:t xml:space="preserve"> otpada po sektorima.</w:t>
      </w:r>
      <w:r w:rsidR="00492D60" w:rsidRPr="0066693A">
        <w:rPr>
          <w:rFonts w:ascii="Cambria" w:eastAsia="Times New Roman" w:hAnsi="Cambria" w:cs="Calibri"/>
          <w:sz w:val="24"/>
          <w:szCs w:val="24"/>
        </w:rPr>
        <w:t xml:space="preserve"> </w:t>
      </w:r>
      <w:r w:rsidR="00EC2BB3" w:rsidRPr="0066693A">
        <w:rPr>
          <w:rFonts w:ascii="Cambria" w:eastAsia="Times New Roman" w:hAnsi="Cambria" w:cs="Calibri"/>
          <w:sz w:val="24"/>
          <w:szCs w:val="24"/>
        </w:rPr>
        <w:t xml:space="preserve">Dodatni </w:t>
      </w:r>
      <w:r w:rsidR="00D56BAA" w:rsidRPr="0066693A">
        <w:rPr>
          <w:rFonts w:ascii="Cambria" w:eastAsia="Times New Roman" w:hAnsi="Cambria" w:cs="Calibri"/>
          <w:sz w:val="24"/>
          <w:szCs w:val="24"/>
        </w:rPr>
        <w:t xml:space="preserve">izlazni </w:t>
      </w:r>
      <w:r w:rsidR="003271D0" w:rsidRPr="0066693A">
        <w:rPr>
          <w:rFonts w:ascii="Cambria" w:eastAsia="Times New Roman" w:hAnsi="Cambria" w:cs="Calibri"/>
          <w:sz w:val="24"/>
          <w:szCs w:val="24"/>
        </w:rPr>
        <w:t>pravac</w:t>
      </w:r>
      <w:r w:rsidR="00EC2BB3" w:rsidRPr="0066693A">
        <w:rPr>
          <w:rFonts w:ascii="Cambria" w:eastAsia="Times New Roman" w:hAnsi="Cambria" w:cs="Calibri"/>
          <w:sz w:val="24"/>
          <w:szCs w:val="24"/>
        </w:rPr>
        <w:t xml:space="preserve"> </w:t>
      </w:r>
      <w:r w:rsidR="00D56BAA" w:rsidRPr="0066693A">
        <w:rPr>
          <w:rFonts w:ascii="Cambria" w:eastAsia="Times New Roman" w:hAnsi="Cambria" w:cs="Calibri"/>
          <w:sz w:val="24"/>
          <w:szCs w:val="24"/>
        </w:rPr>
        <w:t>kretanja uključuje</w:t>
      </w:r>
      <w:r w:rsidR="00EC2BB3" w:rsidRPr="0066693A">
        <w:rPr>
          <w:rFonts w:ascii="Cambria" w:eastAsia="Times New Roman" w:hAnsi="Cambria" w:cs="Calibri"/>
          <w:sz w:val="24"/>
          <w:szCs w:val="24"/>
        </w:rPr>
        <w:t xml:space="preserve"> </w:t>
      </w:r>
      <w:r w:rsidR="00492D60" w:rsidRPr="0066693A">
        <w:rPr>
          <w:rFonts w:ascii="Cambria" w:eastAsia="Times New Roman" w:hAnsi="Cambria" w:cs="Calibri"/>
          <w:sz w:val="24"/>
          <w:szCs w:val="24"/>
        </w:rPr>
        <w:t>„</w:t>
      </w:r>
      <w:r w:rsidR="00EC2BB3" w:rsidRPr="0066693A">
        <w:rPr>
          <w:rFonts w:ascii="Cambria" w:eastAsia="Times New Roman" w:hAnsi="Cambria" w:cs="Calibri"/>
          <w:sz w:val="24"/>
          <w:szCs w:val="24"/>
        </w:rPr>
        <w:t>nusproizvod</w:t>
      </w:r>
      <w:r w:rsidR="00D56BAA" w:rsidRPr="0066693A">
        <w:rPr>
          <w:rFonts w:ascii="Cambria" w:eastAsia="Times New Roman" w:hAnsi="Cambria" w:cs="Calibri"/>
          <w:sz w:val="24"/>
          <w:szCs w:val="24"/>
        </w:rPr>
        <w:t>e</w:t>
      </w:r>
      <w:r w:rsidR="00EC2BB3" w:rsidRPr="0066693A">
        <w:rPr>
          <w:rFonts w:ascii="Cambria" w:eastAsia="Times New Roman" w:hAnsi="Cambria" w:cs="Calibri"/>
          <w:sz w:val="24"/>
          <w:szCs w:val="24"/>
        </w:rPr>
        <w:t xml:space="preserve"> i nečistoće”</w:t>
      </w:r>
      <w:r w:rsidR="00BE4435" w:rsidRPr="0066693A">
        <w:rPr>
          <w:rFonts w:ascii="Cambria" w:eastAsia="Times New Roman" w:hAnsi="Cambria" w:cs="Calibri"/>
          <w:sz w:val="24"/>
          <w:szCs w:val="24"/>
        </w:rPr>
        <w:t xml:space="preserve"> </w:t>
      </w:r>
      <w:r w:rsidR="00492D60" w:rsidRPr="0066693A">
        <w:rPr>
          <w:rFonts w:ascii="Cambria" w:eastAsia="Times New Roman" w:hAnsi="Cambria" w:cs="Calibri"/>
          <w:sz w:val="24"/>
          <w:szCs w:val="24"/>
        </w:rPr>
        <w:t>gdje dolazi do nenamjernog vraćanja žive na tržište putem nusproizvoda</w:t>
      </w:r>
      <w:r w:rsidR="00B469A3">
        <w:rPr>
          <w:rFonts w:ascii="Cambria" w:eastAsia="Times New Roman" w:hAnsi="Cambria" w:cs="Calibri"/>
          <w:sz w:val="24"/>
          <w:szCs w:val="24"/>
        </w:rPr>
        <w:t xml:space="preserve"> koji sadrže nečistoće od žive.</w:t>
      </w:r>
    </w:p>
    <w:p w14:paraId="15951820" w14:textId="77777777" w:rsidR="00B469A3" w:rsidRPr="0066693A" w:rsidRDefault="00B469A3" w:rsidP="00CA679F">
      <w:pPr>
        <w:spacing w:after="0" w:line="240" w:lineRule="auto"/>
        <w:ind w:right="282"/>
        <w:jc w:val="both"/>
        <w:rPr>
          <w:rFonts w:ascii="Cambria" w:eastAsia="Times New Roman" w:hAnsi="Cambria" w:cs="Calibri"/>
          <w:sz w:val="24"/>
          <w:szCs w:val="24"/>
        </w:rPr>
      </w:pPr>
    </w:p>
    <w:p w14:paraId="23E89F9A" w14:textId="1179C881" w:rsidR="00BE4435" w:rsidRPr="0066693A" w:rsidRDefault="00BE4435" w:rsidP="00CA679F">
      <w:pPr>
        <w:spacing w:before="120" w:after="60" w:line="240" w:lineRule="auto"/>
        <w:ind w:right="282"/>
        <w:rPr>
          <w:rFonts w:ascii="Cambria" w:eastAsia="Times New Roman" w:hAnsi="Cambria" w:cs="Calibri"/>
          <w:i/>
          <w:sz w:val="24"/>
          <w:szCs w:val="24"/>
        </w:rPr>
      </w:pPr>
      <w:r w:rsidRPr="00CA679F">
        <w:rPr>
          <w:rFonts w:ascii="Cambria" w:eastAsia="Times New Roman" w:hAnsi="Cambria" w:cs="Calibri"/>
          <w:b/>
          <w:i/>
          <w:sz w:val="24"/>
          <w:szCs w:val="24"/>
        </w:rPr>
        <w:t>Tab</w:t>
      </w:r>
      <w:r w:rsidR="00EC2BB3" w:rsidRPr="00CA679F">
        <w:rPr>
          <w:rFonts w:ascii="Cambria" w:eastAsia="Times New Roman" w:hAnsi="Cambria" w:cs="Calibri"/>
          <w:b/>
          <w:i/>
          <w:sz w:val="24"/>
          <w:szCs w:val="24"/>
        </w:rPr>
        <w:t xml:space="preserve">ela </w:t>
      </w:r>
      <w:r w:rsidR="0065117D" w:rsidRPr="00CA679F">
        <w:rPr>
          <w:rFonts w:ascii="Cambria" w:eastAsia="Times New Roman" w:hAnsi="Cambria" w:cs="Calibri"/>
          <w:b/>
          <w:i/>
          <w:sz w:val="24"/>
          <w:szCs w:val="24"/>
        </w:rPr>
        <w:t>4</w:t>
      </w:r>
      <w:r w:rsidRPr="0066693A">
        <w:rPr>
          <w:rFonts w:ascii="Cambria" w:eastAsia="Times New Roman" w:hAnsi="Cambria" w:cs="Calibri"/>
          <w:i/>
          <w:sz w:val="24"/>
          <w:szCs w:val="24"/>
        </w:rPr>
        <w:t xml:space="preserve">: </w:t>
      </w:r>
      <w:r w:rsidR="009C1211" w:rsidRPr="0066693A">
        <w:rPr>
          <w:rFonts w:ascii="Cambria" w:eastAsia="Times New Roman" w:hAnsi="Cambria" w:cs="Calibri"/>
          <w:i/>
          <w:sz w:val="24"/>
          <w:szCs w:val="24"/>
        </w:rPr>
        <w:t>Sažet prikaz</w:t>
      </w:r>
      <w:r w:rsidR="00F35AAB" w:rsidRPr="0066693A">
        <w:rPr>
          <w:rFonts w:ascii="Cambria" w:eastAsia="Times New Roman" w:hAnsi="Cambria" w:cs="Calibri"/>
          <w:i/>
          <w:sz w:val="24"/>
          <w:szCs w:val="24"/>
        </w:rPr>
        <w:t xml:space="preserve"> </w:t>
      </w:r>
      <w:r w:rsidR="00EC2BB3" w:rsidRPr="0066693A">
        <w:rPr>
          <w:rFonts w:ascii="Cambria" w:eastAsia="Times New Roman" w:hAnsi="Cambria" w:cs="Calibri"/>
          <w:i/>
          <w:sz w:val="24"/>
          <w:szCs w:val="24"/>
        </w:rPr>
        <w:t>ispuštanja žive</w:t>
      </w:r>
      <w:r w:rsidR="00C15355" w:rsidRPr="0066693A">
        <w:rPr>
          <w:rFonts w:ascii="Cambria" w:hAnsi="Cambria"/>
          <w:sz w:val="24"/>
          <w:szCs w:val="24"/>
        </w:rPr>
        <w:t xml:space="preserve"> i </w:t>
      </w:r>
      <w:r w:rsidR="00C15355" w:rsidRPr="0066693A">
        <w:rPr>
          <w:rFonts w:ascii="Cambria" w:eastAsia="Times New Roman" w:hAnsi="Cambria" w:cs="Calibri"/>
          <w:i/>
          <w:sz w:val="24"/>
          <w:szCs w:val="24"/>
        </w:rPr>
        <w:t>detaljan opis i definiciju pravaca oslobađanja</w:t>
      </w:r>
      <w:r w:rsidR="00260611" w:rsidRPr="0066693A">
        <w:rPr>
          <w:rStyle w:val="FootnoteReference"/>
          <w:rFonts w:ascii="Cambria" w:eastAsia="Times New Roman" w:hAnsi="Cambria" w:cs="Calibri"/>
          <w:i/>
          <w:sz w:val="24"/>
          <w:szCs w:val="24"/>
        </w:rPr>
        <w:footnoteReference w:id="5"/>
      </w:r>
    </w:p>
    <w:tbl>
      <w:tblPr>
        <w:tblW w:w="0" w:type="auto"/>
        <w:tblInd w:w="108" w:type="dxa"/>
        <w:tblLayout w:type="fixed"/>
        <w:tblLook w:val="04A0" w:firstRow="1" w:lastRow="0" w:firstColumn="1" w:lastColumn="0" w:noHBand="0" w:noVBand="1"/>
      </w:tblPr>
      <w:tblGrid>
        <w:gridCol w:w="1843"/>
        <w:gridCol w:w="992"/>
        <w:gridCol w:w="851"/>
        <w:gridCol w:w="1276"/>
        <w:gridCol w:w="1417"/>
        <w:gridCol w:w="894"/>
        <w:gridCol w:w="1516"/>
      </w:tblGrid>
      <w:tr w:rsidR="00581268" w:rsidRPr="00CA679F" w14:paraId="749E35D4" w14:textId="77777777" w:rsidTr="00B87F97">
        <w:trPr>
          <w:trHeight w:val="255"/>
        </w:trPr>
        <w:tc>
          <w:tcPr>
            <w:tcW w:w="1843" w:type="dxa"/>
            <w:vMerge w:val="restart"/>
            <w:tcBorders>
              <w:top w:val="single" w:sz="4" w:space="0" w:color="auto"/>
              <w:left w:val="single" w:sz="4" w:space="0" w:color="auto"/>
              <w:right w:val="single" w:sz="4" w:space="0" w:color="auto"/>
            </w:tcBorders>
            <w:shd w:val="clear" w:color="auto" w:fill="auto"/>
            <w:vAlign w:val="center"/>
            <w:hideMark/>
          </w:tcPr>
          <w:p w14:paraId="58CA8A97" w14:textId="3DA6754E" w:rsidR="00581268" w:rsidRPr="009000B6" w:rsidRDefault="00FC6407" w:rsidP="009000B6">
            <w:pPr>
              <w:spacing w:line="240" w:lineRule="auto"/>
              <w:jc w:val="center"/>
              <w:rPr>
                <w:rFonts w:ascii="Cambria" w:hAnsi="Cambria" w:cs="Calibri"/>
                <w:b/>
              </w:rPr>
            </w:pPr>
            <w:r w:rsidRPr="009000B6">
              <w:rPr>
                <w:rFonts w:ascii="Cambria" w:hAnsi="Cambria" w:cs="Calibri"/>
                <w:b/>
              </w:rPr>
              <w:t>Kategorija izvora</w:t>
            </w:r>
          </w:p>
        </w:tc>
        <w:tc>
          <w:tcPr>
            <w:tcW w:w="6946" w:type="dxa"/>
            <w:gridSpan w:val="6"/>
            <w:tcBorders>
              <w:top w:val="single" w:sz="4" w:space="0" w:color="auto"/>
              <w:left w:val="nil"/>
              <w:bottom w:val="single" w:sz="4" w:space="0" w:color="auto"/>
              <w:right w:val="single" w:sz="4" w:space="0" w:color="000000"/>
            </w:tcBorders>
            <w:shd w:val="clear" w:color="auto" w:fill="auto"/>
            <w:vAlign w:val="center"/>
            <w:hideMark/>
          </w:tcPr>
          <w:p w14:paraId="6D33BB1D" w14:textId="77777777" w:rsidR="00581268" w:rsidRPr="009000B6" w:rsidRDefault="00D56BAA" w:rsidP="00AE3A83">
            <w:pPr>
              <w:spacing w:line="240" w:lineRule="auto"/>
              <w:jc w:val="center"/>
              <w:rPr>
                <w:rFonts w:ascii="Cambria" w:hAnsi="Cambria" w:cs="Calibri"/>
                <w:b/>
              </w:rPr>
            </w:pPr>
            <w:r w:rsidRPr="009000B6">
              <w:rPr>
                <w:rFonts w:ascii="Cambria" w:hAnsi="Cambria" w:cs="Calibri"/>
                <w:b/>
              </w:rPr>
              <w:t>Procijenjena ispuštanja žive</w:t>
            </w:r>
            <w:r w:rsidR="00581268" w:rsidRPr="009000B6">
              <w:rPr>
                <w:rFonts w:ascii="Cambria" w:hAnsi="Cambria" w:cs="Calibri"/>
                <w:b/>
              </w:rPr>
              <w:t>, standard</w:t>
            </w:r>
            <w:r w:rsidRPr="009000B6">
              <w:rPr>
                <w:rFonts w:ascii="Cambria" w:hAnsi="Cambria" w:cs="Calibri"/>
                <w:b/>
              </w:rPr>
              <w:t>ne procjene</w:t>
            </w:r>
            <w:r w:rsidR="00581268" w:rsidRPr="009000B6">
              <w:rPr>
                <w:rFonts w:ascii="Cambria" w:hAnsi="Cambria" w:cs="Calibri"/>
                <w:b/>
              </w:rPr>
              <w:t xml:space="preserve">, </w:t>
            </w:r>
            <w:r w:rsidR="00F35AAB" w:rsidRPr="009000B6">
              <w:rPr>
                <w:rFonts w:ascii="Cambria" w:hAnsi="Cambria" w:cs="Calibri"/>
                <w:b/>
              </w:rPr>
              <w:t>k</w:t>
            </w:r>
            <w:r w:rsidR="00581268" w:rsidRPr="009000B6">
              <w:rPr>
                <w:rFonts w:ascii="Cambria" w:hAnsi="Cambria" w:cs="Calibri"/>
                <w:b/>
              </w:rPr>
              <w:t>g Hg</w:t>
            </w:r>
            <w:r w:rsidR="000E78A0" w:rsidRPr="009000B6">
              <w:rPr>
                <w:rFonts w:ascii="Cambria" w:hAnsi="Cambria" w:cs="Calibri"/>
                <w:b/>
              </w:rPr>
              <w:t>/god</w:t>
            </w:r>
          </w:p>
        </w:tc>
      </w:tr>
      <w:tr w:rsidR="009000B6" w:rsidRPr="00CA679F" w14:paraId="2A92D3AB" w14:textId="77777777" w:rsidTr="00B87F97">
        <w:trPr>
          <w:trHeight w:val="765"/>
        </w:trPr>
        <w:tc>
          <w:tcPr>
            <w:tcW w:w="1843" w:type="dxa"/>
            <w:vMerge/>
            <w:tcBorders>
              <w:left w:val="single" w:sz="4" w:space="0" w:color="auto"/>
              <w:bottom w:val="nil"/>
              <w:right w:val="single" w:sz="4" w:space="0" w:color="auto"/>
            </w:tcBorders>
            <w:shd w:val="clear" w:color="auto" w:fill="auto"/>
            <w:noWrap/>
            <w:vAlign w:val="center"/>
            <w:hideMark/>
          </w:tcPr>
          <w:p w14:paraId="7483EE3D" w14:textId="77777777" w:rsidR="00581268" w:rsidRPr="009000B6" w:rsidRDefault="00581268" w:rsidP="00AE3A83">
            <w:pPr>
              <w:spacing w:line="240" w:lineRule="auto"/>
              <w:jc w:val="center"/>
              <w:rPr>
                <w:rFonts w:ascii="Cambria" w:hAnsi="Cambria" w:cs="Calibri"/>
                <w:b/>
              </w:rPr>
            </w:pPr>
          </w:p>
        </w:tc>
        <w:tc>
          <w:tcPr>
            <w:tcW w:w="992" w:type="dxa"/>
            <w:tcBorders>
              <w:top w:val="nil"/>
              <w:left w:val="nil"/>
              <w:bottom w:val="single" w:sz="4" w:space="0" w:color="auto"/>
              <w:right w:val="single" w:sz="4" w:space="0" w:color="auto"/>
            </w:tcBorders>
            <w:shd w:val="clear" w:color="auto" w:fill="auto"/>
            <w:noWrap/>
            <w:vAlign w:val="center"/>
            <w:hideMark/>
          </w:tcPr>
          <w:p w14:paraId="04578D7B" w14:textId="77777777" w:rsidR="00581268" w:rsidRPr="009000B6" w:rsidRDefault="00D56BAA" w:rsidP="00AE3A83">
            <w:pPr>
              <w:spacing w:line="240" w:lineRule="auto"/>
              <w:jc w:val="center"/>
              <w:rPr>
                <w:rFonts w:ascii="Cambria" w:hAnsi="Cambria" w:cs="Calibri"/>
                <w:b/>
              </w:rPr>
            </w:pPr>
            <w:r w:rsidRPr="009000B6">
              <w:rPr>
                <w:rFonts w:ascii="Cambria" w:hAnsi="Cambria" w:cs="Calibri"/>
                <w:b/>
              </w:rPr>
              <w:t>Vazduh</w:t>
            </w:r>
          </w:p>
        </w:tc>
        <w:tc>
          <w:tcPr>
            <w:tcW w:w="851" w:type="dxa"/>
            <w:tcBorders>
              <w:top w:val="nil"/>
              <w:left w:val="nil"/>
              <w:bottom w:val="single" w:sz="4" w:space="0" w:color="auto"/>
              <w:right w:val="single" w:sz="4" w:space="0" w:color="auto"/>
            </w:tcBorders>
            <w:shd w:val="clear" w:color="auto" w:fill="auto"/>
            <w:noWrap/>
            <w:vAlign w:val="center"/>
            <w:hideMark/>
          </w:tcPr>
          <w:p w14:paraId="2DDB49C7" w14:textId="77777777" w:rsidR="00581268" w:rsidRPr="009000B6" w:rsidRDefault="00D56BAA" w:rsidP="00AE3A83">
            <w:pPr>
              <w:spacing w:line="240" w:lineRule="auto"/>
              <w:jc w:val="center"/>
              <w:rPr>
                <w:rFonts w:ascii="Cambria" w:hAnsi="Cambria" w:cs="Calibri"/>
                <w:b/>
              </w:rPr>
            </w:pPr>
            <w:r w:rsidRPr="009000B6">
              <w:rPr>
                <w:rFonts w:ascii="Cambria" w:hAnsi="Cambria" w:cs="Calibri"/>
                <w:b/>
              </w:rPr>
              <w:t>Voda</w:t>
            </w:r>
          </w:p>
        </w:tc>
        <w:tc>
          <w:tcPr>
            <w:tcW w:w="1276" w:type="dxa"/>
            <w:tcBorders>
              <w:top w:val="nil"/>
              <w:left w:val="nil"/>
              <w:bottom w:val="single" w:sz="4" w:space="0" w:color="auto"/>
              <w:right w:val="single" w:sz="4" w:space="0" w:color="auto"/>
            </w:tcBorders>
            <w:shd w:val="clear" w:color="auto" w:fill="auto"/>
            <w:noWrap/>
            <w:vAlign w:val="center"/>
            <w:hideMark/>
          </w:tcPr>
          <w:p w14:paraId="50AA2392" w14:textId="77777777" w:rsidR="00581268" w:rsidRPr="009000B6" w:rsidRDefault="00D56BAA" w:rsidP="00AE3A83">
            <w:pPr>
              <w:spacing w:line="240" w:lineRule="auto"/>
              <w:jc w:val="center"/>
              <w:rPr>
                <w:rFonts w:ascii="Cambria" w:hAnsi="Cambria" w:cs="Calibri"/>
                <w:b/>
              </w:rPr>
            </w:pPr>
            <w:r w:rsidRPr="009000B6">
              <w:rPr>
                <w:rFonts w:ascii="Cambria" w:hAnsi="Cambria" w:cs="Calibri"/>
                <w:b/>
              </w:rPr>
              <w:t>Zemljište</w:t>
            </w:r>
          </w:p>
        </w:tc>
        <w:tc>
          <w:tcPr>
            <w:tcW w:w="1417" w:type="dxa"/>
            <w:tcBorders>
              <w:top w:val="nil"/>
              <w:left w:val="nil"/>
              <w:bottom w:val="single" w:sz="4" w:space="0" w:color="auto"/>
              <w:right w:val="single" w:sz="4" w:space="0" w:color="auto"/>
            </w:tcBorders>
            <w:shd w:val="clear" w:color="auto" w:fill="auto"/>
            <w:vAlign w:val="center"/>
            <w:hideMark/>
          </w:tcPr>
          <w:p w14:paraId="2A236E6F" w14:textId="19C80ED9" w:rsidR="00581268" w:rsidRPr="009000B6" w:rsidRDefault="009000B6" w:rsidP="00AE3A83">
            <w:pPr>
              <w:spacing w:line="240" w:lineRule="auto"/>
              <w:jc w:val="center"/>
              <w:rPr>
                <w:rFonts w:ascii="Cambria" w:hAnsi="Cambria" w:cs="Calibri"/>
                <w:b/>
              </w:rPr>
            </w:pPr>
            <w:r>
              <w:rPr>
                <w:rFonts w:ascii="Cambria" w:hAnsi="Cambria" w:cs="Calibri"/>
                <w:b/>
              </w:rPr>
              <w:t>Nusproizvodi</w:t>
            </w:r>
            <w:r w:rsidR="00D56BAA" w:rsidRPr="009000B6">
              <w:rPr>
                <w:rFonts w:ascii="Cambria" w:hAnsi="Cambria" w:cs="Calibri"/>
                <w:b/>
              </w:rPr>
              <w:t xml:space="preserve"> i nečistoće</w:t>
            </w:r>
          </w:p>
        </w:tc>
        <w:tc>
          <w:tcPr>
            <w:tcW w:w="894" w:type="dxa"/>
            <w:tcBorders>
              <w:top w:val="nil"/>
              <w:left w:val="nil"/>
              <w:bottom w:val="single" w:sz="4" w:space="0" w:color="auto"/>
              <w:right w:val="single" w:sz="4" w:space="0" w:color="auto"/>
            </w:tcBorders>
            <w:shd w:val="clear" w:color="auto" w:fill="auto"/>
            <w:vAlign w:val="center"/>
            <w:hideMark/>
          </w:tcPr>
          <w:p w14:paraId="2C505C5C" w14:textId="77777777" w:rsidR="00581268" w:rsidRPr="009000B6" w:rsidRDefault="00D56BAA" w:rsidP="00AE3A83">
            <w:pPr>
              <w:spacing w:line="240" w:lineRule="auto"/>
              <w:jc w:val="center"/>
              <w:rPr>
                <w:rFonts w:ascii="Cambria" w:hAnsi="Cambria" w:cs="Calibri"/>
                <w:b/>
              </w:rPr>
            </w:pPr>
            <w:r w:rsidRPr="009000B6">
              <w:rPr>
                <w:rFonts w:ascii="Cambria" w:hAnsi="Cambria" w:cs="Calibri"/>
                <w:b/>
              </w:rPr>
              <w:t>Opšti otpad</w:t>
            </w:r>
          </w:p>
        </w:tc>
        <w:tc>
          <w:tcPr>
            <w:tcW w:w="1516" w:type="dxa"/>
            <w:tcBorders>
              <w:top w:val="nil"/>
              <w:left w:val="nil"/>
              <w:bottom w:val="single" w:sz="4" w:space="0" w:color="auto"/>
              <w:right w:val="single" w:sz="4" w:space="0" w:color="auto"/>
            </w:tcBorders>
            <w:shd w:val="clear" w:color="auto" w:fill="auto"/>
            <w:vAlign w:val="center"/>
            <w:hideMark/>
          </w:tcPr>
          <w:p w14:paraId="265732D5" w14:textId="77777777" w:rsidR="009000B6" w:rsidRDefault="00D56BAA" w:rsidP="00AE3A83">
            <w:pPr>
              <w:spacing w:line="240" w:lineRule="auto"/>
              <w:jc w:val="center"/>
              <w:rPr>
                <w:rFonts w:ascii="Cambria" w:hAnsi="Cambria" w:cs="Calibri"/>
                <w:b/>
              </w:rPr>
            </w:pPr>
            <w:r w:rsidRPr="009000B6">
              <w:rPr>
                <w:rFonts w:ascii="Cambria" w:hAnsi="Cambria" w:cs="Calibri"/>
                <w:b/>
              </w:rPr>
              <w:t>Obrada/</w:t>
            </w:r>
          </w:p>
          <w:p w14:paraId="21F40C91" w14:textId="7A45EBFE" w:rsidR="00581268" w:rsidRPr="009000B6" w:rsidRDefault="00D56BAA" w:rsidP="00AE3A83">
            <w:pPr>
              <w:spacing w:line="240" w:lineRule="auto"/>
              <w:jc w:val="center"/>
              <w:rPr>
                <w:rFonts w:ascii="Cambria" w:hAnsi="Cambria" w:cs="Calibri"/>
                <w:b/>
              </w:rPr>
            </w:pPr>
            <w:r w:rsidRPr="009000B6">
              <w:rPr>
                <w:rFonts w:ascii="Cambria" w:hAnsi="Cambria" w:cs="Calibri"/>
                <w:b/>
              </w:rPr>
              <w:t>odlaganje otpada po sektorima</w:t>
            </w:r>
          </w:p>
        </w:tc>
      </w:tr>
      <w:tr w:rsidR="009000B6" w:rsidRPr="00CA679F" w14:paraId="2F7EF6D9" w14:textId="77777777" w:rsidTr="00B87F97">
        <w:trPr>
          <w:trHeight w:val="255"/>
        </w:trPr>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F1B6A" w14:textId="77777777" w:rsidR="00581268" w:rsidRPr="009000B6" w:rsidRDefault="00D56BAA" w:rsidP="00B469A3">
            <w:pPr>
              <w:spacing w:line="240" w:lineRule="auto"/>
              <w:jc w:val="both"/>
              <w:rPr>
                <w:rFonts w:ascii="Cambria" w:hAnsi="Cambria" w:cs="Calibri"/>
                <w:b/>
                <w:bCs/>
              </w:rPr>
            </w:pPr>
            <w:r w:rsidRPr="009000B6">
              <w:rPr>
                <w:rFonts w:ascii="Cambria" w:hAnsi="Cambria" w:cs="Calibri"/>
                <w:b/>
                <w:bCs/>
              </w:rPr>
              <w:t>Potrošnja energije</w:t>
            </w:r>
          </w:p>
        </w:tc>
        <w:tc>
          <w:tcPr>
            <w:tcW w:w="992" w:type="dxa"/>
            <w:tcBorders>
              <w:top w:val="nil"/>
              <w:left w:val="nil"/>
              <w:bottom w:val="single" w:sz="4" w:space="0" w:color="auto"/>
              <w:right w:val="single" w:sz="4" w:space="0" w:color="auto"/>
            </w:tcBorders>
            <w:shd w:val="clear" w:color="auto" w:fill="auto"/>
            <w:noWrap/>
            <w:vAlign w:val="bottom"/>
            <w:hideMark/>
          </w:tcPr>
          <w:p w14:paraId="6D5B989B" w14:textId="35EEFA9E" w:rsidR="00581268" w:rsidRPr="009000B6"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6DFA701C" w14:textId="2C114B9A" w:rsidR="00581268" w:rsidRPr="009000B6"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3BABE17A" w14:textId="2E8E225F" w:rsidR="00581268" w:rsidRPr="009000B6"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4BF5D02C" w14:textId="1DC95EAC" w:rsidR="00581268" w:rsidRPr="009000B6"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3040136F" w14:textId="51419CE3" w:rsidR="00581268" w:rsidRPr="009000B6"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25364EEF" w14:textId="5D2C9757" w:rsidR="00581268" w:rsidRPr="009000B6" w:rsidRDefault="00581268" w:rsidP="009000B6">
            <w:pPr>
              <w:spacing w:line="240" w:lineRule="auto"/>
              <w:jc w:val="center"/>
              <w:rPr>
                <w:rFonts w:ascii="Cambria" w:hAnsi="Cambria" w:cs="Calibri"/>
              </w:rPr>
            </w:pPr>
          </w:p>
        </w:tc>
      </w:tr>
      <w:tr w:rsidR="009000B6" w:rsidRPr="00CA679F" w14:paraId="3D5071B7"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4D0BC5F" w14:textId="77777777" w:rsidR="00581268" w:rsidRPr="009000B6" w:rsidRDefault="00D56BAA" w:rsidP="00B469A3">
            <w:pPr>
              <w:spacing w:line="240" w:lineRule="auto"/>
              <w:jc w:val="both"/>
              <w:rPr>
                <w:rFonts w:ascii="Cambria" w:hAnsi="Cambria" w:cs="Calibri"/>
              </w:rPr>
            </w:pPr>
            <w:r w:rsidRPr="009000B6">
              <w:rPr>
                <w:rFonts w:ascii="Cambria" w:hAnsi="Cambria" w:cs="Calibri"/>
              </w:rPr>
              <w:t>Sagorijevanje uglja u velikim elektranama</w:t>
            </w:r>
          </w:p>
        </w:tc>
        <w:tc>
          <w:tcPr>
            <w:tcW w:w="992" w:type="dxa"/>
            <w:tcBorders>
              <w:top w:val="nil"/>
              <w:left w:val="nil"/>
              <w:bottom w:val="single" w:sz="4" w:space="0" w:color="auto"/>
              <w:right w:val="single" w:sz="4" w:space="0" w:color="auto"/>
            </w:tcBorders>
            <w:shd w:val="clear" w:color="auto" w:fill="auto"/>
            <w:vAlign w:val="bottom"/>
            <w:hideMark/>
          </w:tcPr>
          <w:p w14:paraId="46D764AC"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220,3</w:t>
            </w:r>
          </w:p>
        </w:tc>
        <w:tc>
          <w:tcPr>
            <w:tcW w:w="851" w:type="dxa"/>
            <w:tcBorders>
              <w:top w:val="nil"/>
              <w:left w:val="nil"/>
              <w:bottom w:val="single" w:sz="4" w:space="0" w:color="auto"/>
              <w:right w:val="single" w:sz="4" w:space="0" w:color="auto"/>
            </w:tcBorders>
            <w:shd w:val="clear" w:color="auto" w:fill="auto"/>
            <w:vAlign w:val="bottom"/>
            <w:hideMark/>
          </w:tcPr>
          <w:p w14:paraId="503E045B"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763A0A25"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2BA42DA5"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5477E4B0"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168D144C"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30,0</w:t>
            </w:r>
          </w:p>
        </w:tc>
      </w:tr>
      <w:tr w:rsidR="009000B6" w:rsidRPr="00CA679F" w14:paraId="5CABB45A"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227459B" w14:textId="77777777" w:rsidR="00581268" w:rsidRPr="009000B6" w:rsidRDefault="00D56BAA" w:rsidP="00B469A3">
            <w:pPr>
              <w:spacing w:line="240" w:lineRule="auto"/>
              <w:jc w:val="both"/>
              <w:rPr>
                <w:rFonts w:ascii="Cambria" w:hAnsi="Cambria" w:cs="Calibri"/>
              </w:rPr>
            </w:pPr>
            <w:r w:rsidRPr="009000B6">
              <w:rPr>
                <w:rFonts w:ascii="Cambria" w:hAnsi="Cambria" w:cs="Calibri"/>
              </w:rPr>
              <w:t xml:space="preserve">Sagorijevanje uglja u industrijskim kotlovima </w:t>
            </w:r>
            <w:r w:rsidR="00F377F8" w:rsidRPr="009000B6">
              <w:rPr>
                <w:rFonts w:ascii="Cambria" w:hAnsi="Cambria" w:cs="Calibri"/>
              </w:rPr>
              <w:t>s pogonom na</w:t>
            </w:r>
            <w:r w:rsidRPr="009000B6">
              <w:rPr>
                <w:rFonts w:ascii="Cambria" w:hAnsi="Cambria" w:cs="Calibri"/>
              </w:rPr>
              <w:t xml:space="preserve"> ugalj </w:t>
            </w:r>
            <w:r w:rsidR="00F377F8" w:rsidRPr="009000B6">
              <w:rPr>
                <w:rFonts w:ascii="Cambria" w:hAnsi="Cambria" w:cs="Calibri"/>
              </w:rPr>
              <w:t xml:space="preserve">     </w:t>
            </w:r>
          </w:p>
        </w:tc>
        <w:tc>
          <w:tcPr>
            <w:tcW w:w="992" w:type="dxa"/>
            <w:tcBorders>
              <w:top w:val="nil"/>
              <w:left w:val="nil"/>
              <w:bottom w:val="single" w:sz="4" w:space="0" w:color="auto"/>
              <w:right w:val="single" w:sz="4" w:space="0" w:color="auto"/>
            </w:tcBorders>
            <w:shd w:val="clear" w:color="auto" w:fill="auto"/>
            <w:vAlign w:val="bottom"/>
            <w:hideMark/>
          </w:tcPr>
          <w:p w14:paraId="47A63A21"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F10D044"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53129718"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B3B5E1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7F967C09"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B216EFD"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r>
      <w:tr w:rsidR="009000B6" w:rsidRPr="00CA679F" w14:paraId="17B044F0"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232D5BC" w14:textId="77777777" w:rsidR="00581268" w:rsidRPr="009000B6" w:rsidRDefault="00D56BAA" w:rsidP="00B469A3">
            <w:pPr>
              <w:spacing w:line="240" w:lineRule="auto"/>
              <w:jc w:val="both"/>
              <w:rPr>
                <w:rFonts w:ascii="Cambria" w:hAnsi="Cambria" w:cs="Calibri"/>
              </w:rPr>
            </w:pPr>
            <w:r w:rsidRPr="009000B6">
              <w:rPr>
                <w:rFonts w:ascii="Cambria" w:hAnsi="Cambria" w:cs="Calibri"/>
              </w:rPr>
              <w:t>Ostale upotrebe uglja</w:t>
            </w:r>
          </w:p>
        </w:tc>
        <w:tc>
          <w:tcPr>
            <w:tcW w:w="992" w:type="dxa"/>
            <w:tcBorders>
              <w:top w:val="nil"/>
              <w:left w:val="nil"/>
              <w:bottom w:val="single" w:sz="4" w:space="0" w:color="auto"/>
              <w:right w:val="single" w:sz="4" w:space="0" w:color="auto"/>
            </w:tcBorders>
            <w:shd w:val="clear" w:color="auto" w:fill="auto"/>
            <w:vAlign w:val="bottom"/>
            <w:hideMark/>
          </w:tcPr>
          <w:p w14:paraId="333E5C7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11,9</w:t>
            </w:r>
          </w:p>
        </w:tc>
        <w:tc>
          <w:tcPr>
            <w:tcW w:w="851" w:type="dxa"/>
            <w:tcBorders>
              <w:top w:val="nil"/>
              <w:left w:val="nil"/>
              <w:bottom w:val="single" w:sz="4" w:space="0" w:color="auto"/>
              <w:right w:val="single" w:sz="4" w:space="0" w:color="auto"/>
            </w:tcBorders>
            <w:shd w:val="clear" w:color="auto" w:fill="auto"/>
            <w:vAlign w:val="bottom"/>
            <w:hideMark/>
          </w:tcPr>
          <w:p w14:paraId="7A6F4DB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1B06A1E2"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687D1A90"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227100B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64367195"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r>
      <w:tr w:rsidR="009000B6" w:rsidRPr="00CA679F" w14:paraId="2462E766"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0515C90" w14:textId="77777777" w:rsidR="00581268" w:rsidRPr="009000B6" w:rsidRDefault="00D56BAA" w:rsidP="00B469A3">
            <w:pPr>
              <w:spacing w:line="240" w:lineRule="auto"/>
              <w:jc w:val="both"/>
              <w:rPr>
                <w:rFonts w:ascii="Cambria" w:hAnsi="Cambria" w:cs="Calibri"/>
              </w:rPr>
            </w:pPr>
            <w:r w:rsidRPr="009000B6">
              <w:rPr>
                <w:rFonts w:ascii="Cambria" w:hAnsi="Cambria" w:cs="Calibri"/>
              </w:rPr>
              <w:t>Sagorijevanje</w:t>
            </w:r>
            <w:r w:rsidR="00581268" w:rsidRPr="009000B6">
              <w:rPr>
                <w:rFonts w:ascii="Cambria" w:hAnsi="Cambria" w:cs="Calibri"/>
              </w:rPr>
              <w:t>/</w:t>
            </w:r>
            <w:r w:rsidRPr="009000B6">
              <w:rPr>
                <w:rFonts w:ascii="Cambria" w:hAnsi="Cambria" w:cs="Calibri"/>
              </w:rPr>
              <w:t>upotreba naftnog koksa i teške nafte</w:t>
            </w:r>
          </w:p>
        </w:tc>
        <w:tc>
          <w:tcPr>
            <w:tcW w:w="992" w:type="dxa"/>
            <w:tcBorders>
              <w:top w:val="nil"/>
              <w:left w:val="nil"/>
              <w:bottom w:val="single" w:sz="4" w:space="0" w:color="auto"/>
              <w:right w:val="single" w:sz="4" w:space="0" w:color="auto"/>
            </w:tcBorders>
            <w:shd w:val="clear" w:color="auto" w:fill="auto"/>
            <w:vAlign w:val="bottom"/>
            <w:hideMark/>
          </w:tcPr>
          <w:p w14:paraId="2C58F50D"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0,8</w:t>
            </w:r>
          </w:p>
        </w:tc>
        <w:tc>
          <w:tcPr>
            <w:tcW w:w="851" w:type="dxa"/>
            <w:tcBorders>
              <w:top w:val="nil"/>
              <w:left w:val="nil"/>
              <w:bottom w:val="single" w:sz="4" w:space="0" w:color="auto"/>
              <w:right w:val="single" w:sz="4" w:space="0" w:color="auto"/>
            </w:tcBorders>
            <w:shd w:val="clear" w:color="auto" w:fill="auto"/>
            <w:vAlign w:val="bottom"/>
            <w:hideMark/>
          </w:tcPr>
          <w:p w14:paraId="6BBDCD69"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6B7E1F3E"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60816F27"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60921F15"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60BF4264"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r>
      <w:tr w:rsidR="009000B6" w:rsidRPr="00CA679F" w14:paraId="7F5C8808"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0153EB35" w14:textId="77777777" w:rsidR="00581268" w:rsidRPr="009000B6" w:rsidRDefault="00D56BAA" w:rsidP="00B469A3">
            <w:pPr>
              <w:spacing w:line="240" w:lineRule="auto"/>
              <w:jc w:val="both"/>
              <w:rPr>
                <w:rFonts w:ascii="Cambria" w:hAnsi="Cambria" w:cs="Calibri"/>
              </w:rPr>
            </w:pPr>
            <w:r w:rsidRPr="009000B6">
              <w:rPr>
                <w:rFonts w:ascii="Cambria" w:hAnsi="Cambria" w:cs="Calibri"/>
              </w:rPr>
              <w:t xml:space="preserve">Sagorijevanje/upotreba dizela, </w:t>
            </w:r>
            <w:r w:rsidRPr="009000B6">
              <w:rPr>
                <w:rFonts w:ascii="Cambria" w:hAnsi="Cambria" w:cs="Calibri"/>
              </w:rPr>
              <w:lastRenderedPageBreak/>
              <w:t>plinskog ulja, petroleja, kerozina, TNG-a i drugih lakih do srednjih destilata</w:t>
            </w:r>
          </w:p>
        </w:tc>
        <w:tc>
          <w:tcPr>
            <w:tcW w:w="992" w:type="dxa"/>
            <w:tcBorders>
              <w:top w:val="nil"/>
              <w:left w:val="nil"/>
              <w:bottom w:val="single" w:sz="4" w:space="0" w:color="auto"/>
              <w:right w:val="single" w:sz="4" w:space="0" w:color="auto"/>
            </w:tcBorders>
            <w:shd w:val="clear" w:color="auto" w:fill="auto"/>
            <w:vAlign w:val="bottom"/>
            <w:hideMark/>
          </w:tcPr>
          <w:p w14:paraId="0B72F7B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lastRenderedPageBreak/>
              <w:t>1,0</w:t>
            </w:r>
          </w:p>
        </w:tc>
        <w:tc>
          <w:tcPr>
            <w:tcW w:w="851" w:type="dxa"/>
            <w:tcBorders>
              <w:top w:val="nil"/>
              <w:left w:val="nil"/>
              <w:bottom w:val="single" w:sz="4" w:space="0" w:color="auto"/>
              <w:right w:val="single" w:sz="4" w:space="0" w:color="auto"/>
            </w:tcBorders>
            <w:shd w:val="clear" w:color="auto" w:fill="auto"/>
            <w:vAlign w:val="bottom"/>
            <w:hideMark/>
          </w:tcPr>
          <w:p w14:paraId="5497034C"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406666B2"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337E81FF"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174DEA7B"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2329382B"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0,0</w:t>
            </w:r>
          </w:p>
        </w:tc>
      </w:tr>
      <w:tr w:rsidR="009000B6" w:rsidRPr="00CA679F" w14:paraId="7A6E97A0" w14:textId="77777777" w:rsidTr="00B87F97">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BDBA6E0" w14:textId="77777777" w:rsidR="00581268" w:rsidRPr="009000B6" w:rsidRDefault="00D56BAA" w:rsidP="00B469A3">
            <w:pPr>
              <w:spacing w:line="240" w:lineRule="auto"/>
              <w:jc w:val="both"/>
              <w:rPr>
                <w:rFonts w:ascii="Cambria" w:hAnsi="Cambria" w:cs="Calibri"/>
              </w:rPr>
            </w:pPr>
            <w:r w:rsidRPr="009000B6">
              <w:rPr>
                <w:rFonts w:ascii="Cambria" w:hAnsi="Cambria" w:cs="Calibri"/>
              </w:rPr>
              <w:lastRenderedPageBreak/>
              <w:t xml:space="preserve">Upotreba </w:t>
            </w:r>
            <w:r w:rsidR="00F377F8" w:rsidRPr="009000B6">
              <w:rPr>
                <w:rFonts w:ascii="Cambria" w:hAnsi="Cambria" w:cs="Calibri"/>
              </w:rPr>
              <w:t>sirovog</w:t>
            </w:r>
            <w:r w:rsidRPr="009000B6">
              <w:rPr>
                <w:rFonts w:ascii="Cambria" w:hAnsi="Cambria" w:cs="Calibri"/>
              </w:rPr>
              <w:t xml:space="preserve"> ili prethodno očišćenog gasa</w:t>
            </w:r>
          </w:p>
        </w:tc>
        <w:tc>
          <w:tcPr>
            <w:tcW w:w="992" w:type="dxa"/>
            <w:tcBorders>
              <w:top w:val="nil"/>
              <w:left w:val="nil"/>
              <w:bottom w:val="single" w:sz="4" w:space="0" w:color="auto"/>
              <w:right w:val="single" w:sz="4" w:space="0" w:color="auto"/>
            </w:tcBorders>
            <w:shd w:val="clear" w:color="auto" w:fill="auto"/>
            <w:vAlign w:val="bottom"/>
            <w:hideMark/>
          </w:tcPr>
          <w:p w14:paraId="549D9E8A"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3DD7F2B1"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08652FC"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5C2A497D"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D52263C"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3391C63B" w14:textId="77777777" w:rsidR="00581268" w:rsidRPr="009000B6" w:rsidRDefault="00581268" w:rsidP="009000B6">
            <w:pPr>
              <w:spacing w:line="240" w:lineRule="auto"/>
              <w:jc w:val="center"/>
              <w:rPr>
                <w:rFonts w:ascii="Cambria" w:hAnsi="Cambria" w:cs="Calibri"/>
              </w:rPr>
            </w:pPr>
            <w:r w:rsidRPr="009000B6">
              <w:rPr>
                <w:rFonts w:ascii="Cambria" w:hAnsi="Cambria" w:cs="Calibri"/>
              </w:rPr>
              <w:t>-</w:t>
            </w:r>
          </w:p>
        </w:tc>
      </w:tr>
      <w:tr w:rsidR="009000B6" w:rsidRPr="00CA679F" w14:paraId="30B8B2FB" w14:textId="77777777" w:rsidTr="00B87F97">
        <w:trPr>
          <w:trHeight w:val="31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7FBBDF4A" w14:textId="77777777" w:rsidR="00581268" w:rsidRPr="00CA679F" w:rsidRDefault="00D56BAA" w:rsidP="00B469A3">
            <w:pPr>
              <w:spacing w:line="240" w:lineRule="auto"/>
              <w:jc w:val="both"/>
              <w:rPr>
                <w:rFonts w:ascii="Cambria" w:hAnsi="Cambria" w:cs="Calibri"/>
              </w:rPr>
            </w:pPr>
            <w:r w:rsidRPr="00CA679F">
              <w:rPr>
                <w:rFonts w:ascii="Cambria" w:hAnsi="Cambria" w:cs="Calibri"/>
              </w:rPr>
              <w:t>Upotreba gasa iz gasovoda (kvalitet za potrošača)</w:t>
            </w:r>
          </w:p>
        </w:tc>
        <w:tc>
          <w:tcPr>
            <w:tcW w:w="992" w:type="dxa"/>
            <w:tcBorders>
              <w:top w:val="nil"/>
              <w:left w:val="nil"/>
              <w:bottom w:val="single" w:sz="4" w:space="0" w:color="auto"/>
              <w:right w:val="single" w:sz="4" w:space="0" w:color="auto"/>
            </w:tcBorders>
            <w:shd w:val="clear" w:color="auto" w:fill="auto"/>
            <w:vAlign w:val="bottom"/>
            <w:hideMark/>
          </w:tcPr>
          <w:p w14:paraId="657217F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650F135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0E66911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FD8923F"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26F368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F8BC95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673087F7"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8B70899" w14:textId="77777777" w:rsidR="00581268" w:rsidRPr="00CA679F" w:rsidRDefault="00D56BAA" w:rsidP="00B469A3">
            <w:pPr>
              <w:spacing w:line="240" w:lineRule="auto"/>
              <w:jc w:val="both"/>
              <w:rPr>
                <w:rFonts w:ascii="Cambria" w:hAnsi="Cambria" w:cs="Calibri"/>
              </w:rPr>
            </w:pPr>
            <w:r w:rsidRPr="00CA679F">
              <w:rPr>
                <w:rFonts w:ascii="Cambria" w:hAnsi="Cambria" w:cs="Calibri"/>
              </w:rPr>
              <w:t>Proizvodnja energije i toplote iz sagorijevanja biomase</w:t>
            </w:r>
          </w:p>
        </w:tc>
        <w:tc>
          <w:tcPr>
            <w:tcW w:w="992" w:type="dxa"/>
            <w:tcBorders>
              <w:top w:val="nil"/>
              <w:left w:val="nil"/>
              <w:bottom w:val="single" w:sz="4" w:space="0" w:color="auto"/>
              <w:right w:val="single" w:sz="4" w:space="0" w:color="auto"/>
            </w:tcBorders>
            <w:shd w:val="clear" w:color="auto" w:fill="auto"/>
            <w:vAlign w:val="bottom"/>
            <w:hideMark/>
          </w:tcPr>
          <w:p w14:paraId="60D19F03"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16,6</w:t>
            </w:r>
          </w:p>
        </w:tc>
        <w:tc>
          <w:tcPr>
            <w:tcW w:w="851" w:type="dxa"/>
            <w:tcBorders>
              <w:top w:val="nil"/>
              <w:left w:val="nil"/>
              <w:bottom w:val="single" w:sz="4" w:space="0" w:color="auto"/>
              <w:right w:val="single" w:sz="4" w:space="0" w:color="auto"/>
            </w:tcBorders>
            <w:shd w:val="clear" w:color="auto" w:fill="auto"/>
            <w:vAlign w:val="bottom"/>
            <w:hideMark/>
          </w:tcPr>
          <w:p w14:paraId="64CE103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50516E9D"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5F0D6C4D"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2100BC1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343B6F7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r>
      <w:tr w:rsidR="009000B6" w:rsidRPr="00CA679F" w14:paraId="43E902EE"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BDCF71B" w14:textId="77777777" w:rsidR="00581268" w:rsidRPr="00CA679F" w:rsidRDefault="00D56BAA" w:rsidP="00B469A3">
            <w:pPr>
              <w:spacing w:line="240" w:lineRule="auto"/>
              <w:jc w:val="both"/>
              <w:rPr>
                <w:rFonts w:ascii="Cambria" w:hAnsi="Cambria" w:cs="Calibri"/>
              </w:rPr>
            </w:pPr>
            <w:r w:rsidRPr="00CA679F">
              <w:rPr>
                <w:rFonts w:ascii="Cambria" w:hAnsi="Cambria" w:cs="Calibri"/>
              </w:rPr>
              <w:t>Sagorijevanje drvenog uglja</w:t>
            </w:r>
          </w:p>
        </w:tc>
        <w:tc>
          <w:tcPr>
            <w:tcW w:w="992" w:type="dxa"/>
            <w:tcBorders>
              <w:top w:val="nil"/>
              <w:left w:val="nil"/>
              <w:bottom w:val="single" w:sz="4" w:space="0" w:color="auto"/>
              <w:right w:val="single" w:sz="4" w:space="0" w:color="auto"/>
            </w:tcBorders>
            <w:shd w:val="clear" w:color="auto" w:fill="auto"/>
            <w:vAlign w:val="bottom"/>
            <w:hideMark/>
          </w:tcPr>
          <w:p w14:paraId="7700A19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1,7</w:t>
            </w:r>
          </w:p>
        </w:tc>
        <w:tc>
          <w:tcPr>
            <w:tcW w:w="851" w:type="dxa"/>
            <w:tcBorders>
              <w:top w:val="nil"/>
              <w:left w:val="nil"/>
              <w:bottom w:val="single" w:sz="4" w:space="0" w:color="auto"/>
              <w:right w:val="single" w:sz="4" w:space="0" w:color="auto"/>
            </w:tcBorders>
            <w:shd w:val="clear" w:color="auto" w:fill="auto"/>
            <w:vAlign w:val="bottom"/>
            <w:hideMark/>
          </w:tcPr>
          <w:p w14:paraId="6E45304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6F5A9DD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0267016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44AE79D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7485966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0,0</w:t>
            </w:r>
          </w:p>
        </w:tc>
      </w:tr>
      <w:tr w:rsidR="009000B6" w:rsidRPr="00CA679F" w14:paraId="67B28F2F"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D223FCC" w14:textId="77777777" w:rsidR="00581268" w:rsidRPr="00CA679F" w:rsidRDefault="00D56BAA" w:rsidP="00B469A3">
            <w:pPr>
              <w:spacing w:line="240" w:lineRule="auto"/>
              <w:jc w:val="both"/>
              <w:rPr>
                <w:rFonts w:ascii="Cambria" w:hAnsi="Cambria" w:cs="Calibri"/>
                <w:b/>
                <w:bCs/>
              </w:rPr>
            </w:pPr>
            <w:r w:rsidRPr="00CA679F">
              <w:rPr>
                <w:rFonts w:ascii="Cambria" w:hAnsi="Cambria" w:cs="Calibri"/>
                <w:b/>
                <w:bCs/>
              </w:rPr>
              <w:t>Proizvodnja goriva</w:t>
            </w:r>
          </w:p>
        </w:tc>
        <w:tc>
          <w:tcPr>
            <w:tcW w:w="992" w:type="dxa"/>
            <w:tcBorders>
              <w:top w:val="nil"/>
              <w:left w:val="nil"/>
              <w:bottom w:val="single" w:sz="4" w:space="0" w:color="auto"/>
              <w:right w:val="single" w:sz="4" w:space="0" w:color="auto"/>
            </w:tcBorders>
            <w:shd w:val="clear" w:color="auto" w:fill="auto"/>
            <w:noWrap/>
            <w:vAlign w:val="bottom"/>
            <w:hideMark/>
          </w:tcPr>
          <w:p w14:paraId="05F65F10" w14:textId="12B6CD82"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57A99625" w14:textId="09F6B318"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1FF1DF29" w14:textId="58416267"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1D0AF9F2" w14:textId="5F68FC95"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4923686B" w14:textId="59AEC0EF"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6E69B0DA" w14:textId="202C84BE" w:rsidR="00581268" w:rsidRPr="00CA679F" w:rsidRDefault="00581268" w:rsidP="009000B6">
            <w:pPr>
              <w:spacing w:line="240" w:lineRule="auto"/>
              <w:jc w:val="center"/>
              <w:rPr>
                <w:rFonts w:ascii="Cambria" w:hAnsi="Cambria" w:cs="Calibri"/>
              </w:rPr>
            </w:pPr>
          </w:p>
        </w:tc>
      </w:tr>
      <w:tr w:rsidR="009000B6" w:rsidRPr="00CA679F" w14:paraId="35D1FE45"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82BDECE" w14:textId="77777777" w:rsidR="00581268" w:rsidRPr="00CA679F" w:rsidRDefault="00D56BAA" w:rsidP="00B469A3">
            <w:pPr>
              <w:spacing w:line="240" w:lineRule="auto"/>
              <w:jc w:val="both"/>
              <w:rPr>
                <w:rFonts w:ascii="Cambria" w:hAnsi="Cambria" w:cs="Calibri"/>
              </w:rPr>
            </w:pPr>
            <w:r w:rsidRPr="00CA679F">
              <w:rPr>
                <w:rFonts w:ascii="Cambria" w:hAnsi="Cambria" w:cs="Calibri"/>
              </w:rPr>
              <w:t>Crpljenje nafte</w:t>
            </w:r>
          </w:p>
        </w:tc>
        <w:tc>
          <w:tcPr>
            <w:tcW w:w="992" w:type="dxa"/>
            <w:tcBorders>
              <w:top w:val="nil"/>
              <w:left w:val="nil"/>
              <w:bottom w:val="single" w:sz="4" w:space="0" w:color="auto"/>
              <w:right w:val="single" w:sz="4" w:space="0" w:color="auto"/>
            </w:tcBorders>
            <w:shd w:val="clear" w:color="auto" w:fill="auto"/>
            <w:vAlign w:val="bottom"/>
            <w:hideMark/>
          </w:tcPr>
          <w:p w14:paraId="560F71C8"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98CE38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1D0215D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740C20A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04EBC0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37904C7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71F113F8"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41467C5" w14:textId="77777777" w:rsidR="00581268" w:rsidRPr="00CA679F" w:rsidRDefault="00D56BAA" w:rsidP="00B469A3">
            <w:pPr>
              <w:spacing w:line="240" w:lineRule="auto"/>
              <w:jc w:val="both"/>
              <w:rPr>
                <w:rFonts w:ascii="Cambria" w:hAnsi="Cambria" w:cs="Calibri"/>
              </w:rPr>
            </w:pPr>
            <w:r w:rsidRPr="00CA679F">
              <w:rPr>
                <w:rFonts w:ascii="Cambria" w:hAnsi="Cambria" w:cs="Calibri"/>
              </w:rPr>
              <w:t>Prerada nafte</w:t>
            </w:r>
          </w:p>
        </w:tc>
        <w:tc>
          <w:tcPr>
            <w:tcW w:w="992" w:type="dxa"/>
            <w:tcBorders>
              <w:top w:val="nil"/>
              <w:left w:val="nil"/>
              <w:bottom w:val="single" w:sz="4" w:space="0" w:color="auto"/>
              <w:right w:val="single" w:sz="4" w:space="0" w:color="auto"/>
            </w:tcBorders>
            <w:shd w:val="clear" w:color="auto" w:fill="auto"/>
            <w:vAlign w:val="bottom"/>
            <w:hideMark/>
          </w:tcPr>
          <w:p w14:paraId="2DDDCE1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3137A31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E79852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56F6C99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49F9EAF"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A9785B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1F1D4B8F"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897F92B" w14:textId="77777777" w:rsidR="00581268" w:rsidRPr="00CA679F" w:rsidRDefault="00D56BAA" w:rsidP="00B469A3">
            <w:pPr>
              <w:spacing w:line="240" w:lineRule="auto"/>
              <w:jc w:val="both"/>
              <w:rPr>
                <w:rFonts w:ascii="Cambria" w:hAnsi="Cambria" w:cs="Calibri"/>
              </w:rPr>
            </w:pPr>
            <w:r w:rsidRPr="00CA679F">
              <w:rPr>
                <w:rFonts w:ascii="Cambria" w:hAnsi="Cambria" w:cs="Calibri"/>
              </w:rPr>
              <w:t>Crpljenje i prerada prirodnog gasa</w:t>
            </w:r>
          </w:p>
        </w:tc>
        <w:tc>
          <w:tcPr>
            <w:tcW w:w="992" w:type="dxa"/>
            <w:tcBorders>
              <w:top w:val="nil"/>
              <w:left w:val="nil"/>
              <w:bottom w:val="single" w:sz="4" w:space="0" w:color="auto"/>
              <w:right w:val="single" w:sz="4" w:space="0" w:color="auto"/>
            </w:tcBorders>
            <w:shd w:val="clear" w:color="auto" w:fill="auto"/>
            <w:vAlign w:val="bottom"/>
            <w:hideMark/>
          </w:tcPr>
          <w:p w14:paraId="093ECC0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924EC9F"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8967AB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2FED6D22"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428077D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558309D6"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2E610548"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1E8673E" w14:textId="77777777" w:rsidR="00581268" w:rsidRPr="00CA679F" w:rsidRDefault="00B7373C" w:rsidP="00B469A3">
            <w:pPr>
              <w:spacing w:line="240" w:lineRule="auto"/>
              <w:jc w:val="both"/>
              <w:rPr>
                <w:rFonts w:ascii="Cambria" w:hAnsi="Cambria" w:cs="Calibri"/>
                <w:b/>
                <w:bCs/>
              </w:rPr>
            </w:pPr>
            <w:r w:rsidRPr="00CA679F">
              <w:rPr>
                <w:rFonts w:ascii="Cambria" w:hAnsi="Cambria" w:cs="Calibri"/>
                <w:b/>
                <w:bCs/>
              </w:rPr>
              <w:t>P</w:t>
            </w:r>
            <w:r w:rsidR="00D56BAA" w:rsidRPr="00CA679F">
              <w:rPr>
                <w:rFonts w:ascii="Cambria" w:hAnsi="Cambria" w:cs="Calibri"/>
                <w:b/>
                <w:bCs/>
              </w:rPr>
              <w:t>rimarn</w:t>
            </w:r>
            <w:r w:rsidRPr="00CA679F">
              <w:rPr>
                <w:rFonts w:ascii="Cambria" w:hAnsi="Cambria" w:cs="Calibri"/>
                <w:b/>
                <w:bCs/>
              </w:rPr>
              <w:t xml:space="preserve">a proizvodnja </w:t>
            </w:r>
            <w:r w:rsidR="00D56BAA" w:rsidRPr="00CA679F">
              <w:rPr>
                <w:rFonts w:ascii="Cambria" w:hAnsi="Cambria" w:cs="Calibri"/>
                <w:b/>
                <w:bCs/>
              </w:rPr>
              <w:t>metala</w:t>
            </w:r>
          </w:p>
        </w:tc>
        <w:tc>
          <w:tcPr>
            <w:tcW w:w="992" w:type="dxa"/>
            <w:tcBorders>
              <w:top w:val="nil"/>
              <w:left w:val="nil"/>
              <w:bottom w:val="single" w:sz="4" w:space="0" w:color="auto"/>
              <w:right w:val="single" w:sz="4" w:space="0" w:color="auto"/>
            </w:tcBorders>
            <w:shd w:val="clear" w:color="auto" w:fill="auto"/>
            <w:noWrap/>
            <w:vAlign w:val="bottom"/>
            <w:hideMark/>
          </w:tcPr>
          <w:p w14:paraId="0BCD9B81" w14:textId="66ED206C"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69D35F81" w14:textId="3201C04D"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6D03C82E" w14:textId="083B277D"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45237144" w14:textId="60668DE5"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7BBD0E8C" w14:textId="595E7FD4"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1EE410B0" w14:textId="195AC89A" w:rsidR="00581268" w:rsidRPr="00CA679F" w:rsidRDefault="00581268" w:rsidP="009000B6">
            <w:pPr>
              <w:spacing w:line="240" w:lineRule="auto"/>
              <w:jc w:val="center"/>
              <w:rPr>
                <w:rFonts w:ascii="Cambria" w:hAnsi="Cambria" w:cs="Calibri"/>
              </w:rPr>
            </w:pPr>
          </w:p>
        </w:tc>
      </w:tr>
      <w:tr w:rsidR="009000B6" w:rsidRPr="00CA679F" w14:paraId="42BAF6B5"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B1470B9" w14:textId="77777777" w:rsidR="00581268" w:rsidRPr="00CA679F" w:rsidRDefault="00B7373C" w:rsidP="00B469A3">
            <w:pPr>
              <w:spacing w:line="240" w:lineRule="auto"/>
              <w:jc w:val="both"/>
              <w:rPr>
                <w:rFonts w:ascii="Cambria" w:hAnsi="Cambria" w:cs="Calibri"/>
              </w:rPr>
            </w:pPr>
            <w:r w:rsidRPr="00CA679F">
              <w:rPr>
                <w:rFonts w:ascii="Cambria" w:hAnsi="Cambria" w:cs="Calibri"/>
              </w:rPr>
              <w:t>(Primarno) vađenje žive i inicijalna prerada</w:t>
            </w:r>
          </w:p>
        </w:tc>
        <w:tc>
          <w:tcPr>
            <w:tcW w:w="992" w:type="dxa"/>
            <w:tcBorders>
              <w:top w:val="nil"/>
              <w:left w:val="nil"/>
              <w:bottom w:val="single" w:sz="4" w:space="0" w:color="auto"/>
              <w:right w:val="single" w:sz="4" w:space="0" w:color="auto"/>
            </w:tcBorders>
            <w:shd w:val="clear" w:color="auto" w:fill="auto"/>
            <w:vAlign w:val="bottom"/>
            <w:hideMark/>
          </w:tcPr>
          <w:p w14:paraId="3A3553A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AD81853"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F29E106"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4AA77D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AC4A36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4BDDC58"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4F5AA90D"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9975652" w14:textId="77777777" w:rsidR="00581268" w:rsidRPr="00CA679F" w:rsidRDefault="00B7373C" w:rsidP="00B469A3">
            <w:pPr>
              <w:spacing w:line="240" w:lineRule="auto"/>
              <w:jc w:val="both"/>
              <w:rPr>
                <w:rFonts w:ascii="Cambria" w:hAnsi="Cambria" w:cs="Calibri"/>
              </w:rPr>
            </w:pPr>
            <w:r w:rsidRPr="00CA679F">
              <w:rPr>
                <w:rFonts w:ascii="Cambria" w:hAnsi="Cambria" w:cs="Calibri"/>
              </w:rPr>
              <w:t>Proizvodnja cinka iz koncentrata</w:t>
            </w:r>
          </w:p>
        </w:tc>
        <w:tc>
          <w:tcPr>
            <w:tcW w:w="992" w:type="dxa"/>
            <w:tcBorders>
              <w:top w:val="nil"/>
              <w:left w:val="nil"/>
              <w:bottom w:val="single" w:sz="4" w:space="0" w:color="auto"/>
              <w:right w:val="single" w:sz="4" w:space="0" w:color="auto"/>
            </w:tcBorders>
            <w:shd w:val="clear" w:color="auto" w:fill="auto"/>
            <w:vAlign w:val="bottom"/>
            <w:hideMark/>
          </w:tcPr>
          <w:p w14:paraId="5DD75616"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90E831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CC75E2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7772AC8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5513B5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185D538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573BD45D"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hideMark/>
          </w:tcPr>
          <w:p w14:paraId="64144258" w14:textId="77777777" w:rsidR="00B7373C" w:rsidRPr="00CA679F" w:rsidRDefault="00B7373C" w:rsidP="00B469A3">
            <w:pPr>
              <w:spacing w:line="240" w:lineRule="auto"/>
              <w:jc w:val="both"/>
              <w:rPr>
                <w:rFonts w:ascii="Cambria" w:hAnsi="Cambria" w:cs="Calibri"/>
              </w:rPr>
            </w:pPr>
            <w:r w:rsidRPr="00CA679F">
              <w:rPr>
                <w:rFonts w:ascii="Cambria" w:hAnsi="Cambria" w:cs="Calibri"/>
              </w:rPr>
              <w:t>Proizvodnja bakra iz koncentrata</w:t>
            </w:r>
          </w:p>
        </w:tc>
        <w:tc>
          <w:tcPr>
            <w:tcW w:w="992" w:type="dxa"/>
            <w:tcBorders>
              <w:top w:val="nil"/>
              <w:left w:val="nil"/>
              <w:bottom w:val="single" w:sz="4" w:space="0" w:color="auto"/>
              <w:right w:val="single" w:sz="4" w:space="0" w:color="auto"/>
            </w:tcBorders>
            <w:shd w:val="clear" w:color="auto" w:fill="auto"/>
            <w:vAlign w:val="bottom"/>
            <w:hideMark/>
          </w:tcPr>
          <w:p w14:paraId="78421603"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1A536E73"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0DC0E0E9"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B8107C9"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60148C40"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F55521D"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r>
      <w:tr w:rsidR="009000B6" w:rsidRPr="00CA679F" w14:paraId="734E24C2"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hideMark/>
          </w:tcPr>
          <w:p w14:paraId="2D4EC59C" w14:textId="77777777" w:rsidR="00B7373C" w:rsidRPr="00CA679F" w:rsidRDefault="00B7373C" w:rsidP="00B469A3">
            <w:pPr>
              <w:spacing w:line="240" w:lineRule="auto"/>
              <w:jc w:val="both"/>
              <w:rPr>
                <w:rFonts w:ascii="Cambria" w:hAnsi="Cambria" w:cs="Calibri"/>
              </w:rPr>
            </w:pPr>
            <w:r w:rsidRPr="00CA679F">
              <w:rPr>
                <w:rFonts w:ascii="Cambria" w:hAnsi="Cambria" w:cs="Calibri"/>
              </w:rPr>
              <w:t>Proizvodnja olova iz koncentrata</w:t>
            </w:r>
          </w:p>
        </w:tc>
        <w:tc>
          <w:tcPr>
            <w:tcW w:w="992" w:type="dxa"/>
            <w:tcBorders>
              <w:top w:val="nil"/>
              <w:left w:val="nil"/>
              <w:bottom w:val="single" w:sz="4" w:space="0" w:color="auto"/>
              <w:right w:val="single" w:sz="4" w:space="0" w:color="auto"/>
            </w:tcBorders>
            <w:shd w:val="clear" w:color="auto" w:fill="auto"/>
            <w:vAlign w:val="bottom"/>
            <w:hideMark/>
          </w:tcPr>
          <w:p w14:paraId="41FFB2A3"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0974DD34"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6356BA07"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112B89D8"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4E53DB24"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20ACC59" w14:textId="77777777" w:rsidR="00B7373C" w:rsidRPr="00CA679F" w:rsidRDefault="00B7373C" w:rsidP="009000B6">
            <w:pPr>
              <w:spacing w:line="240" w:lineRule="auto"/>
              <w:jc w:val="center"/>
              <w:rPr>
                <w:rFonts w:ascii="Cambria" w:hAnsi="Cambria" w:cs="Calibri"/>
              </w:rPr>
            </w:pPr>
            <w:r w:rsidRPr="00CA679F">
              <w:rPr>
                <w:rFonts w:ascii="Cambria" w:hAnsi="Cambria" w:cs="Calibri"/>
              </w:rPr>
              <w:t>-</w:t>
            </w:r>
          </w:p>
        </w:tc>
      </w:tr>
      <w:tr w:rsidR="009000B6" w:rsidRPr="00CA679F" w14:paraId="57F0D203"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7E509B0" w14:textId="77777777" w:rsidR="00581268" w:rsidRPr="00CA679F" w:rsidRDefault="00B7373C" w:rsidP="00B469A3">
            <w:pPr>
              <w:spacing w:line="240" w:lineRule="auto"/>
              <w:jc w:val="both"/>
              <w:rPr>
                <w:rFonts w:ascii="Cambria" w:hAnsi="Cambria" w:cs="Calibri"/>
              </w:rPr>
            </w:pPr>
            <w:r w:rsidRPr="00CA679F">
              <w:rPr>
                <w:rFonts w:ascii="Cambria" w:hAnsi="Cambria" w:cs="Calibri"/>
              </w:rPr>
              <w:t xml:space="preserve">Vađenje zlata metodama koje ne obuhvataju </w:t>
            </w:r>
            <w:r w:rsidRPr="00CA679F">
              <w:rPr>
                <w:rFonts w:ascii="Cambria" w:hAnsi="Cambria" w:cs="Calibri"/>
              </w:rPr>
              <w:lastRenderedPageBreak/>
              <w:t>amalgaciju sa živom</w:t>
            </w:r>
          </w:p>
        </w:tc>
        <w:tc>
          <w:tcPr>
            <w:tcW w:w="992" w:type="dxa"/>
            <w:tcBorders>
              <w:top w:val="nil"/>
              <w:left w:val="nil"/>
              <w:bottom w:val="single" w:sz="4" w:space="0" w:color="auto"/>
              <w:right w:val="single" w:sz="4" w:space="0" w:color="auto"/>
            </w:tcBorders>
            <w:shd w:val="clear" w:color="auto" w:fill="auto"/>
            <w:vAlign w:val="bottom"/>
            <w:hideMark/>
          </w:tcPr>
          <w:p w14:paraId="48B15C02"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lastRenderedPageBreak/>
              <w:t>-</w:t>
            </w:r>
          </w:p>
        </w:tc>
        <w:tc>
          <w:tcPr>
            <w:tcW w:w="851" w:type="dxa"/>
            <w:tcBorders>
              <w:top w:val="nil"/>
              <w:left w:val="nil"/>
              <w:bottom w:val="single" w:sz="4" w:space="0" w:color="auto"/>
              <w:right w:val="single" w:sz="4" w:space="0" w:color="auto"/>
            </w:tcBorders>
            <w:shd w:val="clear" w:color="auto" w:fill="auto"/>
            <w:vAlign w:val="bottom"/>
            <w:hideMark/>
          </w:tcPr>
          <w:p w14:paraId="5723A5F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0DA314D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463CF67"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441884F3"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BB132A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12C5C0EA" w14:textId="77777777" w:rsidTr="00B87F97">
        <w:trPr>
          <w:trHeight w:val="33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CB5907C" w14:textId="77777777" w:rsidR="00581268" w:rsidRPr="00CA679F" w:rsidRDefault="00B7373C" w:rsidP="00B469A3">
            <w:pPr>
              <w:spacing w:line="240" w:lineRule="auto"/>
              <w:jc w:val="both"/>
              <w:rPr>
                <w:rFonts w:ascii="Cambria" w:hAnsi="Cambria" w:cs="Calibri"/>
              </w:rPr>
            </w:pPr>
            <w:r w:rsidRPr="00CA679F">
              <w:rPr>
                <w:rFonts w:ascii="Cambria" w:hAnsi="Cambria" w:cs="Calibri"/>
              </w:rPr>
              <w:lastRenderedPageBreak/>
              <w:t>Proizvodnja glinice iz boksita</w:t>
            </w:r>
            <w:r w:rsidR="00581268" w:rsidRPr="00CA679F">
              <w:rPr>
                <w:rFonts w:ascii="Cambria" w:hAnsi="Cambria" w:cs="Calibri"/>
              </w:rPr>
              <w:t xml:space="preserve"> (</w:t>
            </w:r>
            <w:r w:rsidR="00831662" w:rsidRPr="00CA679F">
              <w:rPr>
                <w:rFonts w:ascii="Cambria" w:hAnsi="Cambria" w:cs="Calibri"/>
              </w:rPr>
              <w:t>proizvodnja aluminijuma</w:t>
            </w:r>
            <w:r w:rsidR="00581268" w:rsidRPr="00CA679F">
              <w:rPr>
                <w:rFonts w:ascii="Cambria" w:hAnsi="Cambria" w:cs="Calibri"/>
              </w:rPr>
              <w:t>)</w:t>
            </w:r>
          </w:p>
        </w:tc>
        <w:tc>
          <w:tcPr>
            <w:tcW w:w="992" w:type="dxa"/>
            <w:tcBorders>
              <w:top w:val="nil"/>
              <w:left w:val="nil"/>
              <w:bottom w:val="single" w:sz="4" w:space="0" w:color="auto"/>
              <w:right w:val="single" w:sz="4" w:space="0" w:color="auto"/>
            </w:tcBorders>
            <w:shd w:val="clear" w:color="auto" w:fill="auto"/>
            <w:vAlign w:val="bottom"/>
            <w:hideMark/>
          </w:tcPr>
          <w:p w14:paraId="6C74C54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56C0312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62A2CE3"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B08CF2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BFF6747"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029E868"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3EA76346" w14:textId="77777777" w:rsidTr="00B87F97">
        <w:trPr>
          <w:trHeight w:val="42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7869079" w14:textId="77777777" w:rsidR="00581268" w:rsidRPr="00CA679F" w:rsidRDefault="00831662" w:rsidP="00B469A3">
            <w:pPr>
              <w:spacing w:line="240" w:lineRule="auto"/>
              <w:jc w:val="both"/>
              <w:rPr>
                <w:rFonts w:ascii="Cambria" w:hAnsi="Cambria" w:cs="Calibri"/>
              </w:rPr>
            </w:pPr>
            <w:r w:rsidRPr="00CA679F">
              <w:rPr>
                <w:rFonts w:ascii="Cambria" w:hAnsi="Cambria" w:cs="Calibri"/>
              </w:rPr>
              <w:t>Primarna proizvodnja sirovih metala</w:t>
            </w:r>
            <w:r w:rsidR="00581268" w:rsidRPr="00CA679F">
              <w:rPr>
                <w:rFonts w:ascii="Cambria" w:hAnsi="Cambria" w:cs="Calibri"/>
              </w:rPr>
              <w:t xml:space="preserve"> (</w:t>
            </w:r>
            <w:r w:rsidR="004B3493" w:rsidRPr="00CA679F">
              <w:rPr>
                <w:rFonts w:ascii="Cambria" w:hAnsi="Cambria" w:cs="Calibri"/>
              </w:rPr>
              <w:t xml:space="preserve">sirovog </w:t>
            </w:r>
            <w:r w:rsidRPr="00CA679F">
              <w:rPr>
                <w:rFonts w:ascii="Cambria" w:hAnsi="Cambria" w:cs="Calibri"/>
              </w:rPr>
              <w:t>gvožđa</w:t>
            </w:r>
            <w:r w:rsidR="00581268" w:rsidRPr="00CA679F">
              <w:rPr>
                <w:rFonts w:ascii="Cambria" w:hAnsi="Cambria" w:cs="Calibri"/>
              </w:rPr>
              <w:t>)</w:t>
            </w:r>
          </w:p>
        </w:tc>
        <w:tc>
          <w:tcPr>
            <w:tcW w:w="992" w:type="dxa"/>
            <w:tcBorders>
              <w:top w:val="nil"/>
              <w:left w:val="nil"/>
              <w:bottom w:val="single" w:sz="4" w:space="0" w:color="auto"/>
              <w:right w:val="single" w:sz="4" w:space="0" w:color="auto"/>
            </w:tcBorders>
            <w:shd w:val="clear" w:color="auto" w:fill="auto"/>
            <w:vAlign w:val="bottom"/>
            <w:hideMark/>
          </w:tcPr>
          <w:p w14:paraId="10614608"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EC84CB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6534D276"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67AF6F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26617CD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4FED112"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70BA8DF5"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6985610" w14:textId="77777777" w:rsidR="00581268" w:rsidRPr="00CA679F" w:rsidRDefault="00831662" w:rsidP="00B469A3">
            <w:pPr>
              <w:spacing w:line="240" w:lineRule="auto"/>
              <w:jc w:val="both"/>
              <w:rPr>
                <w:rFonts w:ascii="Cambria" w:hAnsi="Cambria" w:cs="Calibri"/>
              </w:rPr>
            </w:pPr>
            <w:r w:rsidRPr="00CA679F">
              <w:rPr>
                <w:rFonts w:ascii="Cambria" w:hAnsi="Cambria" w:cs="Calibri"/>
              </w:rPr>
              <w:t>Vađenje zlata pomoću amalgamacije sa živom</w:t>
            </w:r>
            <w:r w:rsidR="00581268" w:rsidRPr="00CA679F">
              <w:rPr>
                <w:rFonts w:ascii="Cambria" w:hAnsi="Cambria" w:cs="Calibri"/>
              </w:rPr>
              <w:t xml:space="preserve"> </w:t>
            </w:r>
            <w:r w:rsidRPr="00CA679F">
              <w:rPr>
                <w:rFonts w:ascii="Cambria" w:hAnsi="Cambria" w:cs="Calibri"/>
              </w:rPr>
              <w:t>–</w:t>
            </w:r>
            <w:r w:rsidR="00581268" w:rsidRPr="00CA679F">
              <w:rPr>
                <w:rFonts w:ascii="Cambria" w:hAnsi="Cambria" w:cs="Calibri"/>
              </w:rPr>
              <w:t xml:space="preserve"> </w:t>
            </w:r>
            <w:r w:rsidRPr="00CA679F">
              <w:rPr>
                <w:rFonts w:ascii="Cambria" w:hAnsi="Cambria" w:cs="Calibri"/>
              </w:rPr>
              <w:t>iz cijele rude</w:t>
            </w:r>
          </w:p>
        </w:tc>
        <w:tc>
          <w:tcPr>
            <w:tcW w:w="992" w:type="dxa"/>
            <w:tcBorders>
              <w:top w:val="nil"/>
              <w:left w:val="nil"/>
              <w:bottom w:val="single" w:sz="4" w:space="0" w:color="auto"/>
              <w:right w:val="single" w:sz="4" w:space="0" w:color="auto"/>
            </w:tcBorders>
            <w:shd w:val="clear" w:color="auto" w:fill="auto"/>
            <w:vAlign w:val="bottom"/>
            <w:hideMark/>
          </w:tcPr>
          <w:p w14:paraId="0D2A714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3048F6A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A2C4008"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EA1766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6348453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694ACEB"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4FEA1D83"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FE4E0FF" w14:textId="77777777" w:rsidR="00581268" w:rsidRPr="00CA679F" w:rsidRDefault="00831662" w:rsidP="00B469A3">
            <w:pPr>
              <w:spacing w:line="240" w:lineRule="auto"/>
              <w:jc w:val="both"/>
              <w:rPr>
                <w:rFonts w:ascii="Cambria" w:hAnsi="Cambria" w:cs="Calibri"/>
              </w:rPr>
            </w:pPr>
            <w:r w:rsidRPr="00CA679F">
              <w:rPr>
                <w:rFonts w:ascii="Cambria" w:hAnsi="Cambria" w:cs="Calibri"/>
              </w:rPr>
              <w:t>Vađenje zlata pomoću amalgamacije sa živom –</w:t>
            </w:r>
            <w:r w:rsidR="00581268" w:rsidRPr="00CA679F">
              <w:rPr>
                <w:rFonts w:ascii="Cambria" w:hAnsi="Cambria" w:cs="Calibri"/>
              </w:rPr>
              <w:t xml:space="preserve"> </w:t>
            </w:r>
            <w:r w:rsidRPr="00CA679F">
              <w:rPr>
                <w:rFonts w:ascii="Cambria" w:hAnsi="Cambria" w:cs="Calibri"/>
              </w:rPr>
              <w:t>iz koncentrata</w:t>
            </w:r>
          </w:p>
        </w:tc>
        <w:tc>
          <w:tcPr>
            <w:tcW w:w="992" w:type="dxa"/>
            <w:tcBorders>
              <w:top w:val="nil"/>
              <w:left w:val="nil"/>
              <w:bottom w:val="single" w:sz="4" w:space="0" w:color="auto"/>
              <w:right w:val="single" w:sz="4" w:space="0" w:color="auto"/>
            </w:tcBorders>
            <w:shd w:val="clear" w:color="auto" w:fill="auto"/>
            <w:vAlign w:val="bottom"/>
            <w:hideMark/>
          </w:tcPr>
          <w:p w14:paraId="4A986D2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54A14FAE"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4B7ABB7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E76F51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74A4341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5A6E2E1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351F6A8D" w14:textId="77777777" w:rsidTr="00B87F97">
        <w:trPr>
          <w:trHeight w:val="34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637B1489" w14:textId="77777777" w:rsidR="00581268" w:rsidRPr="00CA679F" w:rsidRDefault="00831662" w:rsidP="00B469A3">
            <w:pPr>
              <w:spacing w:line="240" w:lineRule="auto"/>
              <w:jc w:val="both"/>
              <w:rPr>
                <w:rFonts w:ascii="Cambria" w:hAnsi="Cambria" w:cs="Calibri"/>
                <w:b/>
                <w:bCs/>
              </w:rPr>
            </w:pPr>
            <w:r w:rsidRPr="00CA679F">
              <w:rPr>
                <w:rFonts w:ascii="Cambria" w:hAnsi="Cambria" w:cs="Calibri"/>
                <w:b/>
                <w:bCs/>
              </w:rPr>
              <w:t>Proizvodnja ostalih materijala</w:t>
            </w:r>
          </w:p>
        </w:tc>
        <w:tc>
          <w:tcPr>
            <w:tcW w:w="992" w:type="dxa"/>
            <w:tcBorders>
              <w:top w:val="nil"/>
              <w:left w:val="nil"/>
              <w:bottom w:val="single" w:sz="4" w:space="0" w:color="auto"/>
              <w:right w:val="single" w:sz="4" w:space="0" w:color="auto"/>
            </w:tcBorders>
            <w:shd w:val="clear" w:color="auto" w:fill="auto"/>
            <w:noWrap/>
            <w:vAlign w:val="bottom"/>
            <w:hideMark/>
          </w:tcPr>
          <w:p w14:paraId="03CFC5D5" w14:textId="4ACE7497"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54E52BBC" w14:textId="6D5BAAFB"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76CB9D57" w14:textId="70BB4F20"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7C600ED5" w14:textId="5CD766B3"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0C2607E1" w14:textId="4E8BC668"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2A08F804" w14:textId="63475467" w:rsidR="00581268" w:rsidRPr="00CA679F" w:rsidRDefault="00581268" w:rsidP="009000B6">
            <w:pPr>
              <w:spacing w:line="240" w:lineRule="auto"/>
              <w:jc w:val="center"/>
              <w:rPr>
                <w:rFonts w:ascii="Cambria" w:hAnsi="Cambria" w:cs="Calibri"/>
              </w:rPr>
            </w:pPr>
          </w:p>
        </w:tc>
      </w:tr>
      <w:tr w:rsidR="009000B6" w:rsidRPr="00CA679F" w14:paraId="43150C3E"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1476670" w14:textId="77777777" w:rsidR="00581268" w:rsidRPr="00CA679F" w:rsidRDefault="00831662" w:rsidP="00B469A3">
            <w:pPr>
              <w:spacing w:line="240" w:lineRule="auto"/>
              <w:jc w:val="both"/>
              <w:rPr>
                <w:rFonts w:ascii="Cambria" w:hAnsi="Cambria" w:cs="Calibri"/>
              </w:rPr>
            </w:pPr>
            <w:r w:rsidRPr="00CA679F">
              <w:rPr>
                <w:rFonts w:ascii="Cambria" w:hAnsi="Cambria" w:cs="Calibri"/>
              </w:rPr>
              <w:t>Proizvodnja cementa</w:t>
            </w:r>
            <w:r w:rsidR="00581268" w:rsidRPr="00CA679F">
              <w:rPr>
                <w:rFonts w:ascii="Cambria" w:hAnsi="Cambria" w:cs="Calibri"/>
              </w:rPr>
              <w:t>*3</w:t>
            </w:r>
          </w:p>
        </w:tc>
        <w:tc>
          <w:tcPr>
            <w:tcW w:w="992" w:type="dxa"/>
            <w:tcBorders>
              <w:top w:val="nil"/>
              <w:left w:val="nil"/>
              <w:bottom w:val="single" w:sz="4" w:space="0" w:color="auto"/>
              <w:right w:val="single" w:sz="4" w:space="0" w:color="auto"/>
            </w:tcBorders>
            <w:shd w:val="clear" w:color="auto" w:fill="auto"/>
            <w:vAlign w:val="bottom"/>
            <w:hideMark/>
          </w:tcPr>
          <w:p w14:paraId="7B31878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3629A37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6708FC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5747A73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72E5F91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B92A01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16BC0CF5"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198377AC" w14:textId="77777777" w:rsidR="00581268" w:rsidRPr="00CA679F" w:rsidRDefault="00831662" w:rsidP="00B469A3">
            <w:pPr>
              <w:spacing w:line="240" w:lineRule="auto"/>
              <w:jc w:val="both"/>
              <w:rPr>
                <w:rFonts w:ascii="Cambria" w:hAnsi="Cambria" w:cs="Calibri"/>
              </w:rPr>
            </w:pPr>
            <w:r w:rsidRPr="00CA679F">
              <w:rPr>
                <w:rFonts w:ascii="Cambria" w:hAnsi="Cambria" w:cs="Calibri"/>
              </w:rPr>
              <w:t>Proizvodnja celuloze i papira</w:t>
            </w:r>
          </w:p>
        </w:tc>
        <w:tc>
          <w:tcPr>
            <w:tcW w:w="992" w:type="dxa"/>
            <w:tcBorders>
              <w:top w:val="nil"/>
              <w:left w:val="nil"/>
              <w:bottom w:val="single" w:sz="4" w:space="0" w:color="auto"/>
              <w:right w:val="single" w:sz="4" w:space="0" w:color="auto"/>
            </w:tcBorders>
            <w:shd w:val="clear" w:color="auto" w:fill="auto"/>
            <w:vAlign w:val="bottom"/>
            <w:hideMark/>
          </w:tcPr>
          <w:p w14:paraId="6392D07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1254039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C1A0DE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E93EED2"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C3DC5F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8E00F6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17597591"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749D65D" w14:textId="77777777" w:rsidR="00581268" w:rsidRPr="00CA679F" w:rsidRDefault="00581268" w:rsidP="00B469A3">
            <w:pPr>
              <w:spacing w:line="240" w:lineRule="auto"/>
              <w:jc w:val="both"/>
              <w:rPr>
                <w:rFonts w:ascii="Cambria" w:hAnsi="Cambria" w:cs="Calibri"/>
                <w:b/>
                <w:bCs/>
              </w:rPr>
            </w:pPr>
            <w:r w:rsidRPr="00CA679F">
              <w:rPr>
                <w:rFonts w:ascii="Cambria" w:hAnsi="Cambria" w:cs="Calibri"/>
                <w:b/>
                <w:bCs/>
              </w:rPr>
              <w:t>Pro</w:t>
            </w:r>
            <w:r w:rsidR="00831662" w:rsidRPr="00CA679F">
              <w:rPr>
                <w:rFonts w:ascii="Cambria" w:hAnsi="Cambria" w:cs="Calibri"/>
                <w:b/>
                <w:bCs/>
              </w:rPr>
              <w:t>izvodnja hemikalija</w:t>
            </w:r>
          </w:p>
        </w:tc>
        <w:tc>
          <w:tcPr>
            <w:tcW w:w="992" w:type="dxa"/>
            <w:tcBorders>
              <w:top w:val="nil"/>
              <w:left w:val="nil"/>
              <w:bottom w:val="single" w:sz="4" w:space="0" w:color="auto"/>
              <w:right w:val="single" w:sz="4" w:space="0" w:color="auto"/>
            </w:tcBorders>
            <w:shd w:val="clear" w:color="auto" w:fill="auto"/>
            <w:noWrap/>
            <w:vAlign w:val="bottom"/>
            <w:hideMark/>
          </w:tcPr>
          <w:p w14:paraId="76B192EF" w14:textId="427DDE57"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155EE346" w14:textId="71C79129"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74419F10" w14:textId="1018BEC5"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14801037" w14:textId="205B3C32"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0FFADAEF" w14:textId="67211F95"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25ADCB35" w14:textId="7CC573A9" w:rsidR="00581268" w:rsidRPr="00CA679F" w:rsidRDefault="00581268" w:rsidP="009000B6">
            <w:pPr>
              <w:spacing w:line="240" w:lineRule="auto"/>
              <w:jc w:val="center"/>
              <w:rPr>
                <w:rFonts w:ascii="Cambria" w:hAnsi="Cambria" w:cs="Calibri"/>
              </w:rPr>
            </w:pPr>
          </w:p>
        </w:tc>
      </w:tr>
      <w:tr w:rsidR="009000B6" w:rsidRPr="00CA679F" w14:paraId="00C8E8EB"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5DFFEFD3" w14:textId="77777777" w:rsidR="00581268" w:rsidRPr="00CA679F" w:rsidRDefault="00831662" w:rsidP="00B469A3">
            <w:pPr>
              <w:spacing w:line="240" w:lineRule="auto"/>
              <w:jc w:val="both"/>
              <w:rPr>
                <w:rFonts w:ascii="Cambria" w:hAnsi="Cambria" w:cs="Calibri"/>
              </w:rPr>
            </w:pPr>
            <w:r w:rsidRPr="00CA679F">
              <w:rPr>
                <w:rFonts w:ascii="Cambria" w:hAnsi="Cambria" w:cs="Calibri"/>
              </w:rPr>
              <w:t>Proizvodnja hlor-alkala sa živinim ćelijama</w:t>
            </w:r>
          </w:p>
        </w:tc>
        <w:tc>
          <w:tcPr>
            <w:tcW w:w="992" w:type="dxa"/>
            <w:tcBorders>
              <w:top w:val="nil"/>
              <w:left w:val="nil"/>
              <w:bottom w:val="single" w:sz="4" w:space="0" w:color="auto"/>
              <w:right w:val="single" w:sz="4" w:space="0" w:color="auto"/>
            </w:tcBorders>
            <w:shd w:val="clear" w:color="auto" w:fill="auto"/>
            <w:vAlign w:val="bottom"/>
            <w:hideMark/>
          </w:tcPr>
          <w:p w14:paraId="3EA05BAD"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8E9D683"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DD7313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386D0D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6075A44"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31ED47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585D61CF"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69C2835" w14:textId="77777777" w:rsidR="00831662" w:rsidRPr="00CA679F" w:rsidRDefault="00831662" w:rsidP="00B469A3">
            <w:pPr>
              <w:spacing w:line="240" w:lineRule="auto"/>
              <w:jc w:val="both"/>
              <w:rPr>
                <w:rFonts w:ascii="Cambria" w:hAnsi="Cambria" w:cs="Calibri"/>
              </w:rPr>
            </w:pPr>
            <w:r w:rsidRPr="00CA679F">
              <w:rPr>
                <w:rFonts w:ascii="Cambria" w:hAnsi="Cambria" w:cs="Calibri"/>
              </w:rPr>
              <w:t>Proizvodnja vinil-hlorid-monomera (VCM) s katalizatorom od žive</w:t>
            </w:r>
          </w:p>
        </w:tc>
        <w:tc>
          <w:tcPr>
            <w:tcW w:w="992" w:type="dxa"/>
            <w:tcBorders>
              <w:top w:val="nil"/>
              <w:left w:val="nil"/>
              <w:bottom w:val="single" w:sz="4" w:space="0" w:color="auto"/>
              <w:right w:val="single" w:sz="4" w:space="0" w:color="auto"/>
            </w:tcBorders>
            <w:shd w:val="clear" w:color="auto" w:fill="auto"/>
            <w:vAlign w:val="bottom"/>
            <w:hideMark/>
          </w:tcPr>
          <w:p w14:paraId="1FBF52DF"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09DAFD3F"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1321143"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68CCF3BB"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9AF363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1BF70F5"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7B7FDA20"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17E3751" w14:textId="77777777" w:rsidR="00831662" w:rsidRPr="00CA679F" w:rsidRDefault="00831662" w:rsidP="00B469A3">
            <w:pPr>
              <w:spacing w:line="240" w:lineRule="auto"/>
              <w:jc w:val="both"/>
              <w:rPr>
                <w:rFonts w:ascii="Cambria" w:hAnsi="Cambria" w:cs="Calibri"/>
              </w:rPr>
            </w:pPr>
            <w:r w:rsidRPr="00CA679F">
              <w:rPr>
                <w:rFonts w:ascii="Cambria" w:hAnsi="Cambria" w:cs="Calibri"/>
              </w:rPr>
              <w:t>Proizvodnja acetaldehida s katalizatorom od žive</w:t>
            </w:r>
          </w:p>
        </w:tc>
        <w:tc>
          <w:tcPr>
            <w:tcW w:w="992" w:type="dxa"/>
            <w:tcBorders>
              <w:top w:val="nil"/>
              <w:left w:val="nil"/>
              <w:bottom w:val="single" w:sz="4" w:space="0" w:color="auto"/>
              <w:right w:val="single" w:sz="4" w:space="0" w:color="auto"/>
            </w:tcBorders>
            <w:shd w:val="clear" w:color="auto" w:fill="auto"/>
            <w:vAlign w:val="bottom"/>
            <w:hideMark/>
          </w:tcPr>
          <w:p w14:paraId="321CCE3B"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162082EE"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84BA199"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883732E"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35E66448"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2A1FD50"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2E76E92C"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72DFE553" w14:textId="77777777" w:rsidR="00581268" w:rsidRPr="00CA679F" w:rsidRDefault="00831662" w:rsidP="00B469A3">
            <w:pPr>
              <w:spacing w:line="240" w:lineRule="auto"/>
              <w:jc w:val="both"/>
              <w:rPr>
                <w:rFonts w:ascii="Cambria" w:hAnsi="Cambria" w:cs="Calibri"/>
                <w:b/>
                <w:bCs/>
              </w:rPr>
            </w:pPr>
            <w:r w:rsidRPr="00CA679F">
              <w:rPr>
                <w:rFonts w:ascii="Cambria" w:hAnsi="Cambria" w:cs="Calibri"/>
                <w:b/>
                <w:bCs/>
              </w:rPr>
              <w:t>Proizvodnja proizvoda sa sadržajem žive</w:t>
            </w:r>
          </w:p>
        </w:tc>
        <w:tc>
          <w:tcPr>
            <w:tcW w:w="992" w:type="dxa"/>
            <w:tcBorders>
              <w:top w:val="nil"/>
              <w:left w:val="nil"/>
              <w:bottom w:val="single" w:sz="4" w:space="0" w:color="auto"/>
              <w:right w:val="single" w:sz="4" w:space="0" w:color="auto"/>
            </w:tcBorders>
            <w:shd w:val="clear" w:color="auto" w:fill="auto"/>
            <w:noWrap/>
            <w:vAlign w:val="bottom"/>
            <w:hideMark/>
          </w:tcPr>
          <w:p w14:paraId="126D89FB" w14:textId="3DF3271C"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0F531A29" w14:textId="34303BA8"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021F3E50" w14:textId="396D77BF"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03A62502" w14:textId="37979A74"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17E67C12" w14:textId="4E0D133B"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00328DCF" w14:textId="66A79606" w:rsidR="00581268" w:rsidRPr="00CA679F" w:rsidRDefault="00581268" w:rsidP="009000B6">
            <w:pPr>
              <w:spacing w:line="240" w:lineRule="auto"/>
              <w:jc w:val="center"/>
              <w:rPr>
                <w:rFonts w:ascii="Cambria" w:hAnsi="Cambria" w:cs="Calibri"/>
              </w:rPr>
            </w:pPr>
          </w:p>
        </w:tc>
      </w:tr>
      <w:tr w:rsidR="009000B6" w:rsidRPr="00CA679F" w14:paraId="63C60CA9"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2DC0A34" w14:textId="77777777" w:rsidR="00581268" w:rsidRPr="00CA679F" w:rsidRDefault="00831662" w:rsidP="00B469A3">
            <w:pPr>
              <w:spacing w:line="240" w:lineRule="auto"/>
              <w:jc w:val="both"/>
              <w:rPr>
                <w:rFonts w:ascii="Cambria" w:hAnsi="Cambria" w:cs="Calibri"/>
              </w:rPr>
            </w:pPr>
            <w:r w:rsidRPr="00CA679F">
              <w:rPr>
                <w:rFonts w:ascii="Cambria" w:hAnsi="Cambria" w:cs="Calibri"/>
              </w:rPr>
              <w:lastRenderedPageBreak/>
              <w:t>T</w:t>
            </w:r>
            <w:r w:rsidR="000E78A0" w:rsidRPr="00CA679F">
              <w:rPr>
                <w:rFonts w:ascii="Cambria" w:hAnsi="Cambria" w:cs="Calibri"/>
              </w:rPr>
              <w:t>ermometri</w:t>
            </w:r>
            <w:r w:rsidRPr="00CA679F">
              <w:rPr>
                <w:rFonts w:ascii="Cambria" w:hAnsi="Cambria" w:cs="Calibri"/>
              </w:rPr>
              <w:t xml:space="preserve"> sa živom</w:t>
            </w:r>
            <w:r w:rsidR="00581268" w:rsidRPr="00CA679F">
              <w:rPr>
                <w:rFonts w:ascii="Cambria" w:hAnsi="Cambria" w:cs="Calibri"/>
              </w:rPr>
              <w:t xml:space="preserve"> (</w:t>
            </w:r>
            <w:r w:rsidRPr="00CA679F">
              <w:rPr>
                <w:rFonts w:ascii="Cambria" w:hAnsi="Cambria" w:cs="Calibri"/>
              </w:rPr>
              <w:t>medicinski, vazdušni, laboratorijski</w:t>
            </w:r>
            <w:r w:rsidR="004B3493" w:rsidRPr="00CA679F">
              <w:rPr>
                <w:rFonts w:ascii="Cambria" w:hAnsi="Cambria" w:cs="Calibri"/>
              </w:rPr>
              <w:t>,</w:t>
            </w:r>
            <w:r w:rsidRPr="00CA679F">
              <w:rPr>
                <w:rFonts w:ascii="Cambria" w:hAnsi="Cambria" w:cs="Calibri"/>
              </w:rPr>
              <w:t xml:space="preserve"> industrijski itd</w:t>
            </w:r>
            <w:r w:rsidR="00581268" w:rsidRPr="00CA679F">
              <w:rPr>
                <w:rFonts w:ascii="Cambria" w:hAnsi="Cambria" w:cs="Calibri"/>
              </w:rPr>
              <w:t xml:space="preserve">.) </w:t>
            </w:r>
          </w:p>
        </w:tc>
        <w:tc>
          <w:tcPr>
            <w:tcW w:w="992" w:type="dxa"/>
            <w:tcBorders>
              <w:top w:val="nil"/>
              <w:left w:val="nil"/>
              <w:bottom w:val="single" w:sz="4" w:space="0" w:color="auto"/>
              <w:right w:val="single" w:sz="4" w:space="0" w:color="auto"/>
            </w:tcBorders>
            <w:shd w:val="clear" w:color="auto" w:fill="auto"/>
            <w:vAlign w:val="bottom"/>
            <w:hideMark/>
          </w:tcPr>
          <w:p w14:paraId="6E802280"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4B87422"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34C26AC"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B748B05"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1062671"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3FD9EE7"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154285CD"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FE09C44" w14:textId="77777777" w:rsidR="00581268" w:rsidRPr="00CA679F" w:rsidRDefault="00831662" w:rsidP="00B469A3">
            <w:pPr>
              <w:spacing w:line="240" w:lineRule="auto"/>
              <w:jc w:val="both"/>
              <w:rPr>
                <w:rFonts w:ascii="Cambria" w:hAnsi="Cambria" w:cs="Calibri"/>
              </w:rPr>
            </w:pPr>
            <w:r w:rsidRPr="00CA679F">
              <w:rPr>
                <w:rFonts w:ascii="Cambria" w:hAnsi="Cambria" w:cs="Calibri"/>
              </w:rPr>
              <w:t>Električni prekidači i releji sa živom</w:t>
            </w:r>
            <w:r w:rsidR="00581268" w:rsidRPr="00CA679F">
              <w:rPr>
                <w:rFonts w:ascii="Cambria" w:hAnsi="Cambria" w:cs="Calibri"/>
              </w:rPr>
              <w:t xml:space="preserve"> </w:t>
            </w:r>
          </w:p>
        </w:tc>
        <w:tc>
          <w:tcPr>
            <w:tcW w:w="992" w:type="dxa"/>
            <w:tcBorders>
              <w:top w:val="nil"/>
              <w:left w:val="nil"/>
              <w:bottom w:val="single" w:sz="4" w:space="0" w:color="auto"/>
              <w:right w:val="single" w:sz="4" w:space="0" w:color="auto"/>
            </w:tcBorders>
            <w:shd w:val="clear" w:color="auto" w:fill="auto"/>
            <w:vAlign w:val="bottom"/>
            <w:hideMark/>
          </w:tcPr>
          <w:p w14:paraId="26D7B39F"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3C12A936"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2F25D47"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16F12C69"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3D4173CA"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1303D657" w14:textId="77777777" w:rsidR="00581268" w:rsidRPr="00CA679F" w:rsidRDefault="00581268" w:rsidP="009000B6">
            <w:pPr>
              <w:spacing w:line="240" w:lineRule="auto"/>
              <w:jc w:val="center"/>
              <w:rPr>
                <w:rFonts w:ascii="Cambria" w:hAnsi="Cambria" w:cs="Calibri"/>
              </w:rPr>
            </w:pPr>
            <w:r w:rsidRPr="00CA679F">
              <w:rPr>
                <w:rFonts w:ascii="Cambria" w:hAnsi="Cambria" w:cs="Calibri"/>
              </w:rPr>
              <w:t>-</w:t>
            </w:r>
          </w:p>
        </w:tc>
      </w:tr>
      <w:tr w:rsidR="009000B6" w:rsidRPr="00CA679F" w14:paraId="5FD2694A"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413B3CF" w14:textId="77777777" w:rsidR="00831662" w:rsidRPr="00CA679F" w:rsidRDefault="00831662" w:rsidP="00B469A3">
            <w:pPr>
              <w:spacing w:line="240" w:lineRule="auto"/>
              <w:jc w:val="both"/>
              <w:rPr>
                <w:rFonts w:ascii="Cambria" w:hAnsi="Cambria" w:cs="Calibri"/>
              </w:rPr>
            </w:pPr>
            <w:r w:rsidRPr="00CA679F">
              <w:rPr>
                <w:rFonts w:ascii="Cambria" w:hAnsi="Cambria" w:cs="Calibri"/>
              </w:rPr>
              <w:t xml:space="preserve">Izvori svjetlosti sa živom (fluorescentni, kompaktni, ostali: vidi </w:t>
            </w:r>
            <w:r w:rsidR="004B7370" w:rsidRPr="00CA679F">
              <w:rPr>
                <w:rFonts w:ascii="Cambria" w:hAnsi="Cambria" w:cs="Calibri"/>
              </w:rPr>
              <w:t>S</w:t>
            </w:r>
            <w:r w:rsidRPr="00CA679F">
              <w:rPr>
                <w:rFonts w:ascii="Cambria" w:hAnsi="Cambria" w:cs="Calibri"/>
              </w:rPr>
              <w:t>mjernice)</w:t>
            </w:r>
          </w:p>
        </w:tc>
        <w:tc>
          <w:tcPr>
            <w:tcW w:w="992" w:type="dxa"/>
            <w:tcBorders>
              <w:top w:val="nil"/>
              <w:left w:val="nil"/>
              <w:bottom w:val="single" w:sz="4" w:space="0" w:color="auto"/>
              <w:right w:val="single" w:sz="4" w:space="0" w:color="auto"/>
            </w:tcBorders>
            <w:shd w:val="clear" w:color="auto" w:fill="auto"/>
            <w:vAlign w:val="bottom"/>
            <w:hideMark/>
          </w:tcPr>
          <w:p w14:paraId="72E5D7B9"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691D801"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54188BAF"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CB39303"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201BBD2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3341339"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2AB3ECC9"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1E3831" w14:textId="77777777" w:rsidR="00831662" w:rsidRPr="00CA679F" w:rsidRDefault="00831662" w:rsidP="00B469A3">
            <w:pPr>
              <w:spacing w:line="240" w:lineRule="auto"/>
              <w:jc w:val="both"/>
              <w:rPr>
                <w:rFonts w:ascii="Cambria" w:hAnsi="Cambria" w:cs="Calibri"/>
              </w:rPr>
            </w:pPr>
            <w:r w:rsidRPr="00CA679F">
              <w:rPr>
                <w:rFonts w:ascii="Cambria" w:hAnsi="Cambria" w:cs="Calibri"/>
              </w:rPr>
              <w:t>Baterije sa živom</w:t>
            </w:r>
          </w:p>
        </w:tc>
        <w:tc>
          <w:tcPr>
            <w:tcW w:w="992" w:type="dxa"/>
            <w:tcBorders>
              <w:top w:val="nil"/>
              <w:left w:val="nil"/>
              <w:bottom w:val="single" w:sz="4" w:space="0" w:color="auto"/>
              <w:right w:val="single" w:sz="4" w:space="0" w:color="auto"/>
            </w:tcBorders>
            <w:shd w:val="clear" w:color="auto" w:fill="auto"/>
            <w:vAlign w:val="bottom"/>
            <w:hideMark/>
          </w:tcPr>
          <w:p w14:paraId="705E7063"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20A75D4"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16574D90"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2E47576B"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1F17001"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26627875"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1F2B5BC2"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38FA20D" w14:textId="77777777" w:rsidR="00831662" w:rsidRPr="00CA679F" w:rsidRDefault="00831662" w:rsidP="00B469A3">
            <w:pPr>
              <w:spacing w:line="240" w:lineRule="auto"/>
              <w:jc w:val="both"/>
              <w:rPr>
                <w:rFonts w:ascii="Cambria" w:hAnsi="Cambria" w:cs="Calibri"/>
              </w:rPr>
            </w:pPr>
            <w:r w:rsidRPr="00CA679F">
              <w:rPr>
                <w:rFonts w:ascii="Cambria" w:hAnsi="Cambria" w:cs="Calibri"/>
              </w:rPr>
              <w:t>Manometri i mjerni instrumenti sa živom</w:t>
            </w:r>
          </w:p>
        </w:tc>
        <w:tc>
          <w:tcPr>
            <w:tcW w:w="992" w:type="dxa"/>
            <w:tcBorders>
              <w:top w:val="nil"/>
              <w:left w:val="nil"/>
              <w:bottom w:val="single" w:sz="4" w:space="0" w:color="auto"/>
              <w:right w:val="single" w:sz="4" w:space="0" w:color="auto"/>
            </w:tcBorders>
            <w:shd w:val="clear" w:color="auto" w:fill="auto"/>
            <w:vAlign w:val="bottom"/>
            <w:hideMark/>
          </w:tcPr>
          <w:p w14:paraId="4848AE0E"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74A270E"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62C90100"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543850B0"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F7C5B2A"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30C20AF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46561BE2"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D6BD387" w14:textId="77777777" w:rsidR="00831662" w:rsidRPr="00CA679F" w:rsidRDefault="00831662" w:rsidP="00B469A3">
            <w:pPr>
              <w:spacing w:line="240" w:lineRule="auto"/>
              <w:jc w:val="both"/>
              <w:rPr>
                <w:rFonts w:ascii="Cambria" w:hAnsi="Cambria" w:cs="Calibri"/>
              </w:rPr>
            </w:pPr>
            <w:r w:rsidRPr="00CA679F">
              <w:rPr>
                <w:rFonts w:ascii="Cambria" w:hAnsi="Cambria" w:cs="Calibri"/>
              </w:rPr>
              <w:t>Biocidi i pesticidi sa živom</w:t>
            </w:r>
          </w:p>
        </w:tc>
        <w:tc>
          <w:tcPr>
            <w:tcW w:w="992" w:type="dxa"/>
            <w:tcBorders>
              <w:top w:val="nil"/>
              <w:left w:val="nil"/>
              <w:bottom w:val="single" w:sz="4" w:space="0" w:color="auto"/>
              <w:right w:val="single" w:sz="4" w:space="0" w:color="auto"/>
            </w:tcBorders>
            <w:shd w:val="clear" w:color="auto" w:fill="auto"/>
            <w:vAlign w:val="bottom"/>
            <w:hideMark/>
          </w:tcPr>
          <w:p w14:paraId="0C9EC8C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2890888"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1E191084"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29B59E4"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CD453AC"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589AD123"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0A5475CC"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07883B7" w14:textId="77777777" w:rsidR="00831662" w:rsidRPr="00CA679F" w:rsidRDefault="00831662" w:rsidP="00B469A3">
            <w:pPr>
              <w:spacing w:line="240" w:lineRule="auto"/>
              <w:jc w:val="both"/>
              <w:rPr>
                <w:rFonts w:ascii="Cambria" w:hAnsi="Cambria" w:cs="Calibri"/>
              </w:rPr>
            </w:pPr>
            <w:r w:rsidRPr="00CA679F">
              <w:rPr>
                <w:rFonts w:ascii="Cambria" w:hAnsi="Cambria" w:cs="Calibri"/>
              </w:rPr>
              <w:t>Boje sa živom</w:t>
            </w:r>
          </w:p>
        </w:tc>
        <w:tc>
          <w:tcPr>
            <w:tcW w:w="992" w:type="dxa"/>
            <w:tcBorders>
              <w:top w:val="nil"/>
              <w:left w:val="nil"/>
              <w:bottom w:val="single" w:sz="4" w:space="0" w:color="auto"/>
              <w:right w:val="single" w:sz="4" w:space="0" w:color="auto"/>
            </w:tcBorders>
            <w:shd w:val="clear" w:color="auto" w:fill="auto"/>
            <w:vAlign w:val="bottom"/>
            <w:hideMark/>
          </w:tcPr>
          <w:p w14:paraId="5A6202C8"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D11A3DF"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8C88D7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30E7ADA0"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42FCB11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3226A49"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5E2A9039"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537CF93" w14:textId="77777777" w:rsidR="00831662" w:rsidRPr="00CA679F" w:rsidRDefault="00831662" w:rsidP="00B469A3">
            <w:pPr>
              <w:spacing w:line="240" w:lineRule="auto"/>
              <w:jc w:val="both"/>
              <w:rPr>
                <w:rFonts w:ascii="Cambria" w:hAnsi="Cambria" w:cs="Calibri"/>
              </w:rPr>
            </w:pPr>
            <w:r w:rsidRPr="00CA679F">
              <w:rPr>
                <w:rFonts w:ascii="Cambria" w:hAnsi="Cambria" w:cs="Calibri"/>
              </w:rPr>
              <w:t>Izvori svjetlosti sa živom (f</w:t>
            </w:r>
            <w:r w:rsidR="004B3493" w:rsidRPr="00CA679F">
              <w:rPr>
                <w:rFonts w:ascii="Cambria" w:hAnsi="Cambria" w:cs="Calibri"/>
              </w:rPr>
              <w:t>luorescentni, kompa</w:t>
            </w:r>
            <w:r w:rsidRPr="00CA679F">
              <w:rPr>
                <w:rFonts w:ascii="Cambria" w:hAnsi="Cambria" w:cs="Calibri"/>
              </w:rPr>
              <w:t xml:space="preserve">ktni, ostali: vidi </w:t>
            </w:r>
            <w:r w:rsidR="004B7370" w:rsidRPr="00CA679F">
              <w:rPr>
                <w:rFonts w:ascii="Cambria" w:hAnsi="Cambria" w:cs="Calibri"/>
              </w:rPr>
              <w:t>S</w:t>
            </w:r>
            <w:r w:rsidRPr="00CA679F">
              <w:rPr>
                <w:rFonts w:ascii="Cambria" w:hAnsi="Cambria" w:cs="Calibri"/>
              </w:rPr>
              <w:t>mjernice)</w:t>
            </w:r>
          </w:p>
        </w:tc>
        <w:tc>
          <w:tcPr>
            <w:tcW w:w="992" w:type="dxa"/>
            <w:tcBorders>
              <w:top w:val="nil"/>
              <w:left w:val="nil"/>
              <w:bottom w:val="single" w:sz="4" w:space="0" w:color="auto"/>
              <w:right w:val="single" w:sz="4" w:space="0" w:color="auto"/>
            </w:tcBorders>
            <w:shd w:val="clear" w:color="auto" w:fill="auto"/>
            <w:vAlign w:val="bottom"/>
            <w:hideMark/>
          </w:tcPr>
          <w:p w14:paraId="29232AA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527D987"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4D0E4DD"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7CE8BD6F"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7B852A6"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5475F94" w14:textId="77777777" w:rsidR="00831662" w:rsidRPr="00CA679F" w:rsidRDefault="00831662" w:rsidP="009000B6">
            <w:pPr>
              <w:spacing w:line="240" w:lineRule="auto"/>
              <w:jc w:val="center"/>
              <w:rPr>
                <w:rFonts w:ascii="Cambria" w:hAnsi="Cambria" w:cs="Calibri"/>
              </w:rPr>
            </w:pPr>
            <w:r w:rsidRPr="00CA679F">
              <w:rPr>
                <w:rFonts w:ascii="Cambria" w:hAnsi="Cambria" w:cs="Calibri"/>
              </w:rPr>
              <w:t>-</w:t>
            </w:r>
          </w:p>
        </w:tc>
      </w:tr>
      <w:tr w:rsidR="009000B6" w:rsidRPr="00CA679F" w14:paraId="2A79E21D" w14:textId="77777777" w:rsidTr="00B87F97">
        <w:trPr>
          <w:trHeight w:val="330"/>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21EBC448" w14:textId="77777777" w:rsidR="00581268" w:rsidRPr="00CA679F" w:rsidRDefault="00831662" w:rsidP="00B469A3">
            <w:pPr>
              <w:spacing w:line="240" w:lineRule="auto"/>
              <w:jc w:val="both"/>
              <w:rPr>
                <w:rFonts w:ascii="Cambria" w:hAnsi="Cambria" w:cs="Calibri"/>
                <w:b/>
                <w:bCs/>
              </w:rPr>
            </w:pPr>
            <w:r w:rsidRPr="00CA679F">
              <w:rPr>
                <w:rFonts w:ascii="Cambria" w:hAnsi="Cambria" w:cs="Calibri"/>
                <w:b/>
                <w:bCs/>
              </w:rPr>
              <w:t>Upotreba i odlaganje proizvoda sa sadržajem žive</w:t>
            </w:r>
          </w:p>
        </w:tc>
        <w:tc>
          <w:tcPr>
            <w:tcW w:w="992" w:type="dxa"/>
            <w:tcBorders>
              <w:top w:val="nil"/>
              <w:left w:val="nil"/>
              <w:bottom w:val="single" w:sz="4" w:space="0" w:color="auto"/>
              <w:right w:val="single" w:sz="4" w:space="0" w:color="auto"/>
            </w:tcBorders>
            <w:shd w:val="clear" w:color="auto" w:fill="auto"/>
            <w:noWrap/>
            <w:vAlign w:val="bottom"/>
            <w:hideMark/>
          </w:tcPr>
          <w:p w14:paraId="6CD5D55F" w14:textId="46334AFB"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626787D5" w14:textId="38D0611E"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38D2ECFE" w14:textId="2D2A7EE3"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0EDA945C" w14:textId="52528CC7"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727A36DB" w14:textId="43EF7E9E"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55975A8E" w14:textId="55D94272" w:rsidR="00581268" w:rsidRPr="00CA679F" w:rsidRDefault="00581268" w:rsidP="009000B6">
            <w:pPr>
              <w:spacing w:line="240" w:lineRule="auto"/>
              <w:jc w:val="center"/>
              <w:rPr>
                <w:rFonts w:ascii="Cambria" w:hAnsi="Cambria" w:cs="Calibri"/>
              </w:rPr>
            </w:pPr>
          </w:p>
        </w:tc>
      </w:tr>
      <w:tr w:rsidR="009000B6" w:rsidRPr="00CA679F" w14:paraId="4A148438"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0E434ED" w14:textId="77777777" w:rsidR="00C2552C" w:rsidRPr="00CA679F" w:rsidRDefault="00C2552C" w:rsidP="00B469A3">
            <w:pPr>
              <w:spacing w:line="240" w:lineRule="auto"/>
              <w:jc w:val="both"/>
              <w:rPr>
                <w:rFonts w:ascii="Cambria" w:hAnsi="Cambria" w:cs="Calibri"/>
              </w:rPr>
            </w:pPr>
            <w:r w:rsidRPr="00CA679F">
              <w:rPr>
                <w:rFonts w:ascii="Cambria" w:hAnsi="Cambria" w:cs="Calibri"/>
              </w:rPr>
              <w:t>Zubne amalgamske plombe („srebrne“ plombe)</w:t>
            </w:r>
          </w:p>
        </w:tc>
        <w:tc>
          <w:tcPr>
            <w:tcW w:w="992" w:type="dxa"/>
            <w:tcBorders>
              <w:top w:val="nil"/>
              <w:left w:val="nil"/>
              <w:bottom w:val="single" w:sz="4" w:space="0" w:color="auto"/>
              <w:right w:val="single" w:sz="4" w:space="0" w:color="auto"/>
            </w:tcBorders>
            <w:shd w:val="clear" w:color="auto" w:fill="auto"/>
            <w:vAlign w:val="bottom"/>
            <w:hideMark/>
          </w:tcPr>
          <w:p w14:paraId="6DCF190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1,1</w:t>
            </w:r>
          </w:p>
        </w:tc>
        <w:tc>
          <w:tcPr>
            <w:tcW w:w="851" w:type="dxa"/>
            <w:tcBorders>
              <w:top w:val="nil"/>
              <w:left w:val="nil"/>
              <w:bottom w:val="single" w:sz="4" w:space="0" w:color="auto"/>
              <w:right w:val="single" w:sz="4" w:space="0" w:color="auto"/>
            </w:tcBorders>
            <w:shd w:val="clear" w:color="auto" w:fill="auto"/>
            <w:vAlign w:val="bottom"/>
            <w:hideMark/>
          </w:tcPr>
          <w:p w14:paraId="3CFFEC7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24,2</w:t>
            </w:r>
          </w:p>
        </w:tc>
        <w:tc>
          <w:tcPr>
            <w:tcW w:w="1276" w:type="dxa"/>
            <w:tcBorders>
              <w:top w:val="nil"/>
              <w:left w:val="nil"/>
              <w:bottom w:val="single" w:sz="4" w:space="0" w:color="auto"/>
              <w:right w:val="single" w:sz="4" w:space="0" w:color="auto"/>
            </w:tcBorders>
            <w:shd w:val="clear" w:color="auto" w:fill="auto"/>
            <w:vAlign w:val="bottom"/>
            <w:hideMark/>
          </w:tcPr>
          <w:p w14:paraId="411FAA0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4,4</w:t>
            </w:r>
          </w:p>
        </w:tc>
        <w:tc>
          <w:tcPr>
            <w:tcW w:w="1417" w:type="dxa"/>
            <w:tcBorders>
              <w:top w:val="nil"/>
              <w:left w:val="nil"/>
              <w:bottom w:val="single" w:sz="4" w:space="0" w:color="auto"/>
              <w:right w:val="single" w:sz="4" w:space="0" w:color="auto"/>
            </w:tcBorders>
            <w:shd w:val="clear" w:color="auto" w:fill="auto"/>
            <w:vAlign w:val="bottom"/>
            <w:hideMark/>
          </w:tcPr>
          <w:p w14:paraId="76C9F693"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3,3</w:t>
            </w:r>
          </w:p>
        </w:tc>
        <w:tc>
          <w:tcPr>
            <w:tcW w:w="894" w:type="dxa"/>
            <w:tcBorders>
              <w:top w:val="nil"/>
              <w:left w:val="nil"/>
              <w:bottom w:val="single" w:sz="4" w:space="0" w:color="auto"/>
              <w:right w:val="single" w:sz="4" w:space="0" w:color="auto"/>
            </w:tcBorders>
            <w:shd w:val="clear" w:color="auto" w:fill="auto"/>
            <w:vAlign w:val="bottom"/>
            <w:hideMark/>
          </w:tcPr>
          <w:p w14:paraId="3D055C2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11,0</w:t>
            </w:r>
          </w:p>
        </w:tc>
        <w:tc>
          <w:tcPr>
            <w:tcW w:w="1516" w:type="dxa"/>
            <w:tcBorders>
              <w:top w:val="nil"/>
              <w:left w:val="nil"/>
              <w:bottom w:val="single" w:sz="4" w:space="0" w:color="auto"/>
              <w:right w:val="single" w:sz="4" w:space="0" w:color="auto"/>
            </w:tcBorders>
            <w:shd w:val="clear" w:color="auto" w:fill="auto"/>
            <w:vAlign w:val="bottom"/>
            <w:hideMark/>
          </w:tcPr>
          <w:p w14:paraId="11AD8D5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11,0</w:t>
            </w:r>
          </w:p>
        </w:tc>
      </w:tr>
      <w:tr w:rsidR="009000B6" w:rsidRPr="00CA679F" w14:paraId="7CEA161C"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0213FF9" w14:textId="77777777" w:rsidR="00C2552C" w:rsidRPr="00CA679F" w:rsidRDefault="000E78A0" w:rsidP="00B469A3">
            <w:pPr>
              <w:spacing w:line="240" w:lineRule="auto"/>
              <w:jc w:val="both"/>
              <w:rPr>
                <w:rFonts w:ascii="Cambria" w:hAnsi="Cambria" w:cs="Calibri"/>
              </w:rPr>
            </w:pPr>
            <w:r w:rsidRPr="00CA679F">
              <w:rPr>
                <w:rFonts w:ascii="Cambria" w:hAnsi="Cambria" w:cs="Calibri"/>
              </w:rPr>
              <w:t>Termometri</w:t>
            </w:r>
          </w:p>
        </w:tc>
        <w:tc>
          <w:tcPr>
            <w:tcW w:w="992" w:type="dxa"/>
            <w:tcBorders>
              <w:top w:val="nil"/>
              <w:left w:val="nil"/>
              <w:bottom w:val="single" w:sz="4" w:space="0" w:color="auto"/>
              <w:right w:val="single" w:sz="4" w:space="0" w:color="auto"/>
            </w:tcBorders>
            <w:shd w:val="clear" w:color="auto" w:fill="auto"/>
            <w:vAlign w:val="bottom"/>
            <w:hideMark/>
          </w:tcPr>
          <w:p w14:paraId="669FEEF3"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8,0</w:t>
            </w:r>
          </w:p>
        </w:tc>
        <w:tc>
          <w:tcPr>
            <w:tcW w:w="851" w:type="dxa"/>
            <w:tcBorders>
              <w:top w:val="nil"/>
              <w:left w:val="nil"/>
              <w:bottom w:val="single" w:sz="4" w:space="0" w:color="auto"/>
              <w:right w:val="single" w:sz="4" w:space="0" w:color="auto"/>
            </w:tcBorders>
            <w:shd w:val="clear" w:color="auto" w:fill="auto"/>
            <w:vAlign w:val="bottom"/>
            <w:hideMark/>
          </w:tcPr>
          <w:p w14:paraId="209EC2A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12,0</w:t>
            </w:r>
          </w:p>
        </w:tc>
        <w:tc>
          <w:tcPr>
            <w:tcW w:w="1276" w:type="dxa"/>
            <w:tcBorders>
              <w:top w:val="nil"/>
              <w:left w:val="nil"/>
              <w:bottom w:val="single" w:sz="4" w:space="0" w:color="auto"/>
              <w:right w:val="single" w:sz="4" w:space="0" w:color="auto"/>
            </w:tcBorders>
            <w:shd w:val="clear" w:color="auto" w:fill="auto"/>
            <w:vAlign w:val="bottom"/>
            <w:hideMark/>
          </w:tcPr>
          <w:p w14:paraId="059E93D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8,0</w:t>
            </w:r>
          </w:p>
        </w:tc>
        <w:tc>
          <w:tcPr>
            <w:tcW w:w="1417" w:type="dxa"/>
            <w:tcBorders>
              <w:top w:val="nil"/>
              <w:left w:val="nil"/>
              <w:bottom w:val="single" w:sz="4" w:space="0" w:color="auto"/>
              <w:right w:val="single" w:sz="4" w:space="0" w:color="auto"/>
            </w:tcBorders>
            <w:shd w:val="clear" w:color="auto" w:fill="auto"/>
            <w:vAlign w:val="bottom"/>
            <w:hideMark/>
          </w:tcPr>
          <w:p w14:paraId="2F99FBF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4164054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12,0</w:t>
            </w:r>
          </w:p>
        </w:tc>
        <w:tc>
          <w:tcPr>
            <w:tcW w:w="1516" w:type="dxa"/>
            <w:tcBorders>
              <w:top w:val="nil"/>
              <w:left w:val="nil"/>
              <w:bottom w:val="single" w:sz="4" w:space="0" w:color="auto"/>
              <w:right w:val="single" w:sz="4" w:space="0" w:color="auto"/>
            </w:tcBorders>
            <w:shd w:val="clear" w:color="auto" w:fill="auto"/>
            <w:vAlign w:val="bottom"/>
            <w:hideMark/>
          </w:tcPr>
          <w:p w14:paraId="352C3B4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1BEB0F48"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B5F26C9" w14:textId="77777777" w:rsidR="00C2552C" w:rsidRPr="00CA679F" w:rsidRDefault="00C2552C" w:rsidP="00B469A3">
            <w:pPr>
              <w:spacing w:line="240" w:lineRule="auto"/>
              <w:jc w:val="both"/>
              <w:rPr>
                <w:rFonts w:ascii="Cambria" w:hAnsi="Cambria" w:cs="Calibri"/>
              </w:rPr>
            </w:pPr>
            <w:r w:rsidRPr="00CA679F">
              <w:rPr>
                <w:rFonts w:ascii="Cambria" w:hAnsi="Cambria" w:cs="Calibri"/>
              </w:rPr>
              <w:t>Električni prekidači i releji sa živom</w:t>
            </w:r>
          </w:p>
        </w:tc>
        <w:tc>
          <w:tcPr>
            <w:tcW w:w="992" w:type="dxa"/>
            <w:tcBorders>
              <w:top w:val="nil"/>
              <w:left w:val="nil"/>
              <w:bottom w:val="single" w:sz="4" w:space="0" w:color="auto"/>
              <w:right w:val="single" w:sz="4" w:space="0" w:color="auto"/>
            </w:tcBorders>
            <w:shd w:val="clear" w:color="auto" w:fill="auto"/>
            <w:vAlign w:val="bottom"/>
            <w:hideMark/>
          </w:tcPr>
          <w:p w14:paraId="4C5FB52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26,6</w:t>
            </w:r>
          </w:p>
        </w:tc>
        <w:tc>
          <w:tcPr>
            <w:tcW w:w="851" w:type="dxa"/>
            <w:tcBorders>
              <w:top w:val="nil"/>
              <w:left w:val="nil"/>
              <w:bottom w:val="single" w:sz="4" w:space="0" w:color="auto"/>
              <w:right w:val="single" w:sz="4" w:space="0" w:color="auto"/>
            </w:tcBorders>
            <w:shd w:val="clear" w:color="auto" w:fill="auto"/>
            <w:vAlign w:val="bottom"/>
            <w:hideMark/>
          </w:tcPr>
          <w:p w14:paraId="0EB6561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04127D6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35,4</w:t>
            </w:r>
          </w:p>
        </w:tc>
        <w:tc>
          <w:tcPr>
            <w:tcW w:w="1417" w:type="dxa"/>
            <w:tcBorders>
              <w:top w:val="nil"/>
              <w:left w:val="nil"/>
              <w:bottom w:val="single" w:sz="4" w:space="0" w:color="auto"/>
              <w:right w:val="single" w:sz="4" w:space="0" w:color="auto"/>
            </w:tcBorders>
            <w:shd w:val="clear" w:color="auto" w:fill="auto"/>
            <w:vAlign w:val="bottom"/>
            <w:hideMark/>
          </w:tcPr>
          <w:p w14:paraId="54620E0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50C1A13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26,6</w:t>
            </w:r>
          </w:p>
        </w:tc>
        <w:tc>
          <w:tcPr>
            <w:tcW w:w="1516" w:type="dxa"/>
            <w:tcBorders>
              <w:top w:val="nil"/>
              <w:left w:val="nil"/>
              <w:bottom w:val="single" w:sz="4" w:space="0" w:color="auto"/>
              <w:right w:val="single" w:sz="4" w:space="0" w:color="auto"/>
            </w:tcBorders>
            <w:shd w:val="clear" w:color="auto" w:fill="auto"/>
            <w:vAlign w:val="bottom"/>
            <w:hideMark/>
          </w:tcPr>
          <w:p w14:paraId="2F52F0C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781D0ABE"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3B5F79A" w14:textId="77777777" w:rsidR="00C2552C" w:rsidRPr="00CA679F" w:rsidRDefault="00C2552C" w:rsidP="00B469A3">
            <w:pPr>
              <w:spacing w:line="240" w:lineRule="auto"/>
              <w:jc w:val="both"/>
              <w:rPr>
                <w:rFonts w:ascii="Cambria" w:hAnsi="Cambria" w:cs="Calibri"/>
              </w:rPr>
            </w:pPr>
            <w:r w:rsidRPr="00CA679F">
              <w:rPr>
                <w:rFonts w:ascii="Cambria" w:hAnsi="Cambria" w:cs="Calibri"/>
              </w:rPr>
              <w:t>Izvori svjetlosti sa živom</w:t>
            </w:r>
          </w:p>
        </w:tc>
        <w:tc>
          <w:tcPr>
            <w:tcW w:w="992" w:type="dxa"/>
            <w:tcBorders>
              <w:top w:val="nil"/>
              <w:left w:val="nil"/>
              <w:bottom w:val="single" w:sz="4" w:space="0" w:color="auto"/>
              <w:right w:val="single" w:sz="4" w:space="0" w:color="auto"/>
            </w:tcBorders>
            <w:shd w:val="clear" w:color="auto" w:fill="auto"/>
            <w:vAlign w:val="bottom"/>
            <w:hideMark/>
          </w:tcPr>
          <w:p w14:paraId="16E89C8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4,1</w:t>
            </w:r>
          </w:p>
        </w:tc>
        <w:tc>
          <w:tcPr>
            <w:tcW w:w="851" w:type="dxa"/>
            <w:tcBorders>
              <w:top w:val="nil"/>
              <w:left w:val="nil"/>
              <w:bottom w:val="single" w:sz="4" w:space="0" w:color="auto"/>
              <w:right w:val="single" w:sz="4" w:space="0" w:color="auto"/>
            </w:tcBorders>
            <w:shd w:val="clear" w:color="auto" w:fill="auto"/>
            <w:vAlign w:val="bottom"/>
            <w:hideMark/>
          </w:tcPr>
          <w:p w14:paraId="74C88DE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4CF8A19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4,1</w:t>
            </w:r>
          </w:p>
        </w:tc>
        <w:tc>
          <w:tcPr>
            <w:tcW w:w="1417" w:type="dxa"/>
            <w:tcBorders>
              <w:top w:val="nil"/>
              <w:left w:val="nil"/>
              <w:bottom w:val="single" w:sz="4" w:space="0" w:color="auto"/>
              <w:right w:val="single" w:sz="4" w:space="0" w:color="auto"/>
            </w:tcBorders>
            <w:shd w:val="clear" w:color="auto" w:fill="auto"/>
            <w:vAlign w:val="bottom"/>
            <w:hideMark/>
          </w:tcPr>
          <w:p w14:paraId="795D2E5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06C7E12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5,5</w:t>
            </w:r>
          </w:p>
        </w:tc>
        <w:tc>
          <w:tcPr>
            <w:tcW w:w="1516" w:type="dxa"/>
            <w:tcBorders>
              <w:top w:val="nil"/>
              <w:left w:val="nil"/>
              <w:bottom w:val="single" w:sz="4" w:space="0" w:color="auto"/>
              <w:right w:val="single" w:sz="4" w:space="0" w:color="auto"/>
            </w:tcBorders>
            <w:shd w:val="clear" w:color="auto" w:fill="auto"/>
            <w:vAlign w:val="bottom"/>
            <w:hideMark/>
          </w:tcPr>
          <w:p w14:paraId="3D15605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3AE0EBA1"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0D321CE1" w14:textId="77777777" w:rsidR="00C2552C" w:rsidRPr="00CA679F" w:rsidRDefault="00C2552C" w:rsidP="00B469A3">
            <w:pPr>
              <w:spacing w:line="240" w:lineRule="auto"/>
              <w:jc w:val="both"/>
              <w:rPr>
                <w:rFonts w:ascii="Cambria" w:hAnsi="Cambria" w:cs="Calibri"/>
              </w:rPr>
            </w:pPr>
            <w:r w:rsidRPr="00CA679F">
              <w:rPr>
                <w:rFonts w:ascii="Cambria" w:hAnsi="Cambria" w:cs="Calibri"/>
              </w:rPr>
              <w:t>Baterije sa živom</w:t>
            </w:r>
          </w:p>
        </w:tc>
        <w:tc>
          <w:tcPr>
            <w:tcW w:w="992" w:type="dxa"/>
            <w:tcBorders>
              <w:top w:val="nil"/>
              <w:left w:val="nil"/>
              <w:bottom w:val="single" w:sz="4" w:space="0" w:color="auto"/>
              <w:right w:val="single" w:sz="4" w:space="0" w:color="auto"/>
            </w:tcBorders>
            <w:shd w:val="clear" w:color="auto" w:fill="auto"/>
            <w:vAlign w:val="bottom"/>
            <w:hideMark/>
          </w:tcPr>
          <w:p w14:paraId="568A8EF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2,0</w:t>
            </w:r>
          </w:p>
        </w:tc>
        <w:tc>
          <w:tcPr>
            <w:tcW w:w="851" w:type="dxa"/>
            <w:tcBorders>
              <w:top w:val="nil"/>
              <w:left w:val="nil"/>
              <w:bottom w:val="single" w:sz="4" w:space="0" w:color="auto"/>
              <w:right w:val="single" w:sz="4" w:space="0" w:color="auto"/>
            </w:tcBorders>
            <w:shd w:val="clear" w:color="auto" w:fill="auto"/>
            <w:vAlign w:val="bottom"/>
            <w:hideMark/>
          </w:tcPr>
          <w:p w14:paraId="1C9BB8E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1D10621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2,0</w:t>
            </w:r>
          </w:p>
        </w:tc>
        <w:tc>
          <w:tcPr>
            <w:tcW w:w="1417" w:type="dxa"/>
            <w:tcBorders>
              <w:top w:val="nil"/>
              <w:left w:val="nil"/>
              <w:bottom w:val="single" w:sz="4" w:space="0" w:color="auto"/>
              <w:right w:val="single" w:sz="4" w:space="0" w:color="auto"/>
            </w:tcBorders>
            <w:shd w:val="clear" w:color="auto" w:fill="auto"/>
            <w:vAlign w:val="bottom"/>
            <w:hideMark/>
          </w:tcPr>
          <w:p w14:paraId="188FB15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5B94590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4,0</w:t>
            </w:r>
          </w:p>
        </w:tc>
        <w:tc>
          <w:tcPr>
            <w:tcW w:w="1516" w:type="dxa"/>
            <w:tcBorders>
              <w:top w:val="nil"/>
              <w:left w:val="nil"/>
              <w:bottom w:val="single" w:sz="4" w:space="0" w:color="auto"/>
              <w:right w:val="single" w:sz="4" w:space="0" w:color="auto"/>
            </w:tcBorders>
            <w:shd w:val="clear" w:color="auto" w:fill="auto"/>
            <w:vAlign w:val="bottom"/>
            <w:hideMark/>
          </w:tcPr>
          <w:p w14:paraId="6527973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7BDCCE1A"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1BC4060" w14:textId="77777777" w:rsidR="00C2552C" w:rsidRPr="00CA679F" w:rsidRDefault="00C2552C" w:rsidP="00B469A3">
            <w:pPr>
              <w:spacing w:line="240" w:lineRule="auto"/>
              <w:jc w:val="both"/>
              <w:rPr>
                <w:rFonts w:ascii="Cambria" w:hAnsi="Cambria" w:cs="Calibri"/>
              </w:rPr>
            </w:pPr>
            <w:r w:rsidRPr="00CA679F">
              <w:rPr>
                <w:rFonts w:ascii="Cambria" w:hAnsi="Cambria" w:cs="Calibri"/>
              </w:rPr>
              <w:lastRenderedPageBreak/>
              <w:t>Poliureta</w:t>
            </w:r>
            <w:r w:rsidR="004B3493" w:rsidRPr="00CA679F">
              <w:rPr>
                <w:rFonts w:ascii="Cambria" w:hAnsi="Cambria" w:cs="Calibri"/>
              </w:rPr>
              <w:t>n (PU, PUR) proizveden s katali</w:t>
            </w:r>
            <w:r w:rsidRPr="00CA679F">
              <w:rPr>
                <w:rFonts w:ascii="Cambria" w:hAnsi="Cambria" w:cs="Calibri"/>
              </w:rPr>
              <w:t>zatorom od žive</w:t>
            </w:r>
          </w:p>
        </w:tc>
        <w:tc>
          <w:tcPr>
            <w:tcW w:w="992" w:type="dxa"/>
            <w:tcBorders>
              <w:top w:val="nil"/>
              <w:left w:val="nil"/>
              <w:bottom w:val="single" w:sz="4" w:space="0" w:color="auto"/>
              <w:right w:val="single" w:sz="4" w:space="0" w:color="auto"/>
            </w:tcBorders>
            <w:shd w:val="clear" w:color="auto" w:fill="auto"/>
            <w:vAlign w:val="bottom"/>
            <w:hideMark/>
          </w:tcPr>
          <w:p w14:paraId="0DFE884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8BDF63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2A9C46B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851E27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86A2FC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CB877E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65A544CB"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0DBBEF1" w14:textId="77777777" w:rsidR="00C2552C" w:rsidRPr="00CA679F" w:rsidRDefault="00C2552C" w:rsidP="00B469A3">
            <w:pPr>
              <w:spacing w:line="240" w:lineRule="auto"/>
              <w:jc w:val="both"/>
              <w:rPr>
                <w:rFonts w:ascii="Cambria" w:hAnsi="Cambria" w:cs="Calibri"/>
              </w:rPr>
            </w:pPr>
            <w:r w:rsidRPr="00CA679F">
              <w:rPr>
                <w:rFonts w:ascii="Cambria" w:hAnsi="Cambria" w:cs="Calibri"/>
              </w:rPr>
              <w:t>Boje sa živinim konzervansima</w:t>
            </w:r>
          </w:p>
        </w:tc>
        <w:tc>
          <w:tcPr>
            <w:tcW w:w="992" w:type="dxa"/>
            <w:tcBorders>
              <w:top w:val="nil"/>
              <w:left w:val="nil"/>
              <w:bottom w:val="single" w:sz="4" w:space="0" w:color="auto"/>
              <w:right w:val="single" w:sz="4" w:space="0" w:color="auto"/>
            </w:tcBorders>
            <w:shd w:val="clear" w:color="auto" w:fill="auto"/>
            <w:vAlign w:val="bottom"/>
            <w:hideMark/>
          </w:tcPr>
          <w:p w14:paraId="69391B5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EDB834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5647C8A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1AE99FA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F9EECF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5EF4852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7AEB3560"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04D03DB" w14:textId="77777777" w:rsidR="00C2552C" w:rsidRPr="00CA679F" w:rsidRDefault="00C2552C" w:rsidP="00B469A3">
            <w:pPr>
              <w:spacing w:line="240" w:lineRule="auto"/>
              <w:jc w:val="both"/>
              <w:rPr>
                <w:rFonts w:ascii="Cambria" w:hAnsi="Cambria" w:cs="Calibri"/>
              </w:rPr>
            </w:pPr>
            <w:r w:rsidRPr="00CA679F">
              <w:rPr>
                <w:rFonts w:ascii="Cambria" w:hAnsi="Cambria" w:cs="Calibri"/>
              </w:rPr>
              <w:t>Kreme za posvjetljivanje kože i sapuni koji sadrže živu</w:t>
            </w:r>
          </w:p>
        </w:tc>
        <w:tc>
          <w:tcPr>
            <w:tcW w:w="992" w:type="dxa"/>
            <w:tcBorders>
              <w:top w:val="nil"/>
              <w:left w:val="nil"/>
              <w:bottom w:val="single" w:sz="4" w:space="0" w:color="auto"/>
              <w:right w:val="single" w:sz="4" w:space="0" w:color="auto"/>
            </w:tcBorders>
            <w:shd w:val="clear" w:color="auto" w:fill="auto"/>
            <w:vAlign w:val="bottom"/>
            <w:hideMark/>
          </w:tcPr>
          <w:p w14:paraId="75998F7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1F20ECA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4D24377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1706D7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5123CED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5C2BD7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05B25B61" w14:textId="77777777" w:rsidTr="00B87F97">
        <w:trPr>
          <w:trHeight w:val="58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C6B9817" w14:textId="77777777" w:rsidR="00C2552C" w:rsidRPr="00CA679F" w:rsidRDefault="00C2552C" w:rsidP="00B469A3">
            <w:pPr>
              <w:spacing w:line="240" w:lineRule="auto"/>
              <w:jc w:val="both"/>
              <w:rPr>
                <w:rFonts w:ascii="Cambria" w:hAnsi="Cambria" w:cs="Calibri"/>
              </w:rPr>
            </w:pPr>
            <w:r w:rsidRPr="00CA679F">
              <w:rPr>
                <w:rFonts w:ascii="Cambria" w:hAnsi="Cambria" w:cs="Calibri"/>
              </w:rPr>
              <w:t>Medicinski instrumenti za mjerenje krvnog pritiska (sfigmomanometri sa živom)</w:t>
            </w:r>
          </w:p>
        </w:tc>
        <w:tc>
          <w:tcPr>
            <w:tcW w:w="992" w:type="dxa"/>
            <w:tcBorders>
              <w:top w:val="nil"/>
              <w:left w:val="nil"/>
              <w:bottom w:val="single" w:sz="4" w:space="0" w:color="auto"/>
              <w:right w:val="single" w:sz="4" w:space="0" w:color="auto"/>
            </w:tcBorders>
            <w:shd w:val="clear" w:color="auto" w:fill="auto"/>
            <w:vAlign w:val="bottom"/>
            <w:hideMark/>
          </w:tcPr>
          <w:p w14:paraId="36B679B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0,2</w:t>
            </w:r>
          </w:p>
        </w:tc>
        <w:tc>
          <w:tcPr>
            <w:tcW w:w="851" w:type="dxa"/>
            <w:tcBorders>
              <w:top w:val="nil"/>
              <w:left w:val="nil"/>
              <w:bottom w:val="single" w:sz="4" w:space="0" w:color="auto"/>
              <w:right w:val="single" w:sz="4" w:space="0" w:color="auto"/>
            </w:tcBorders>
            <w:shd w:val="clear" w:color="auto" w:fill="auto"/>
            <w:vAlign w:val="bottom"/>
            <w:hideMark/>
          </w:tcPr>
          <w:p w14:paraId="1167D5F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0,3</w:t>
            </w:r>
          </w:p>
        </w:tc>
        <w:tc>
          <w:tcPr>
            <w:tcW w:w="1276" w:type="dxa"/>
            <w:tcBorders>
              <w:top w:val="nil"/>
              <w:left w:val="nil"/>
              <w:bottom w:val="single" w:sz="4" w:space="0" w:color="auto"/>
              <w:right w:val="single" w:sz="4" w:space="0" w:color="auto"/>
            </w:tcBorders>
            <w:shd w:val="clear" w:color="auto" w:fill="auto"/>
            <w:vAlign w:val="bottom"/>
            <w:hideMark/>
          </w:tcPr>
          <w:p w14:paraId="5787597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0,2</w:t>
            </w:r>
          </w:p>
        </w:tc>
        <w:tc>
          <w:tcPr>
            <w:tcW w:w="1417" w:type="dxa"/>
            <w:tcBorders>
              <w:top w:val="nil"/>
              <w:left w:val="nil"/>
              <w:bottom w:val="single" w:sz="4" w:space="0" w:color="auto"/>
              <w:right w:val="single" w:sz="4" w:space="0" w:color="auto"/>
            </w:tcBorders>
            <w:shd w:val="clear" w:color="auto" w:fill="auto"/>
            <w:vAlign w:val="bottom"/>
            <w:hideMark/>
          </w:tcPr>
          <w:p w14:paraId="7E7F043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69D091D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0,3</w:t>
            </w:r>
          </w:p>
        </w:tc>
        <w:tc>
          <w:tcPr>
            <w:tcW w:w="1516" w:type="dxa"/>
            <w:tcBorders>
              <w:top w:val="nil"/>
              <w:left w:val="nil"/>
              <w:bottom w:val="single" w:sz="4" w:space="0" w:color="auto"/>
              <w:right w:val="single" w:sz="4" w:space="0" w:color="auto"/>
            </w:tcBorders>
            <w:shd w:val="clear" w:color="auto" w:fill="auto"/>
            <w:vAlign w:val="bottom"/>
            <w:hideMark/>
          </w:tcPr>
          <w:p w14:paraId="0178787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7B89DE0E"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684C2B" w14:textId="77777777" w:rsidR="00C2552C" w:rsidRPr="00CA679F" w:rsidRDefault="00C2552C" w:rsidP="00B469A3">
            <w:pPr>
              <w:spacing w:line="240" w:lineRule="auto"/>
              <w:jc w:val="both"/>
              <w:rPr>
                <w:rFonts w:ascii="Cambria" w:hAnsi="Cambria" w:cs="Calibri"/>
              </w:rPr>
            </w:pPr>
            <w:r w:rsidRPr="00CA679F">
              <w:rPr>
                <w:rFonts w:ascii="Cambria" w:hAnsi="Cambria" w:cs="Calibri"/>
              </w:rPr>
              <w:t>Ostali manometri i mjerni instrumenti sa živom</w:t>
            </w:r>
          </w:p>
        </w:tc>
        <w:tc>
          <w:tcPr>
            <w:tcW w:w="992" w:type="dxa"/>
            <w:tcBorders>
              <w:top w:val="nil"/>
              <w:left w:val="nil"/>
              <w:bottom w:val="single" w:sz="4" w:space="0" w:color="auto"/>
              <w:right w:val="single" w:sz="4" w:space="0" w:color="auto"/>
            </w:tcBorders>
            <w:shd w:val="clear" w:color="auto" w:fill="auto"/>
            <w:vAlign w:val="bottom"/>
            <w:hideMark/>
          </w:tcPr>
          <w:p w14:paraId="0A3EC7E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0,6</w:t>
            </w:r>
          </w:p>
        </w:tc>
        <w:tc>
          <w:tcPr>
            <w:tcW w:w="851" w:type="dxa"/>
            <w:tcBorders>
              <w:top w:val="nil"/>
              <w:left w:val="nil"/>
              <w:bottom w:val="single" w:sz="4" w:space="0" w:color="auto"/>
              <w:right w:val="single" w:sz="4" w:space="0" w:color="auto"/>
            </w:tcBorders>
            <w:shd w:val="clear" w:color="auto" w:fill="auto"/>
            <w:vAlign w:val="bottom"/>
            <w:hideMark/>
          </w:tcPr>
          <w:p w14:paraId="2586A40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0,9</w:t>
            </w:r>
          </w:p>
        </w:tc>
        <w:tc>
          <w:tcPr>
            <w:tcW w:w="1276" w:type="dxa"/>
            <w:tcBorders>
              <w:top w:val="nil"/>
              <w:left w:val="nil"/>
              <w:bottom w:val="single" w:sz="4" w:space="0" w:color="auto"/>
              <w:right w:val="single" w:sz="4" w:space="0" w:color="auto"/>
            </w:tcBorders>
            <w:shd w:val="clear" w:color="auto" w:fill="auto"/>
            <w:vAlign w:val="bottom"/>
            <w:hideMark/>
          </w:tcPr>
          <w:p w14:paraId="39501D0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0,6</w:t>
            </w:r>
          </w:p>
        </w:tc>
        <w:tc>
          <w:tcPr>
            <w:tcW w:w="1417" w:type="dxa"/>
            <w:tcBorders>
              <w:top w:val="nil"/>
              <w:left w:val="nil"/>
              <w:bottom w:val="single" w:sz="4" w:space="0" w:color="auto"/>
              <w:right w:val="single" w:sz="4" w:space="0" w:color="auto"/>
            </w:tcBorders>
            <w:shd w:val="clear" w:color="auto" w:fill="auto"/>
            <w:vAlign w:val="bottom"/>
            <w:hideMark/>
          </w:tcPr>
          <w:p w14:paraId="5175EA9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33B4C98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0,9</w:t>
            </w:r>
          </w:p>
        </w:tc>
        <w:tc>
          <w:tcPr>
            <w:tcW w:w="1516" w:type="dxa"/>
            <w:tcBorders>
              <w:top w:val="nil"/>
              <w:left w:val="nil"/>
              <w:bottom w:val="single" w:sz="4" w:space="0" w:color="auto"/>
              <w:right w:val="single" w:sz="4" w:space="0" w:color="auto"/>
            </w:tcBorders>
            <w:shd w:val="clear" w:color="auto" w:fill="auto"/>
            <w:vAlign w:val="bottom"/>
            <w:hideMark/>
          </w:tcPr>
          <w:p w14:paraId="39A49F8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42071B4C"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318A642" w14:textId="77777777" w:rsidR="00C2552C" w:rsidRPr="00CA679F" w:rsidRDefault="00C2552C" w:rsidP="00B469A3">
            <w:pPr>
              <w:spacing w:line="240" w:lineRule="auto"/>
              <w:jc w:val="both"/>
              <w:rPr>
                <w:rFonts w:ascii="Cambria" w:hAnsi="Cambria" w:cs="Calibri"/>
              </w:rPr>
            </w:pPr>
            <w:r w:rsidRPr="00CA679F">
              <w:rPr>
                <w:rFonts w:ascii="Cambria" w:hAnsi="Cambria" w:cs="Calibri"/>
              </w:rPr>
              <w:t>Laboratorijske hemikalije</w:t>
            </w:r>
          </w:p>
        </w:tc>
        <w:tc>
          <w:tcPr>
            <w:tcW w:w="992" w:type="dxa"/>
            <w:tcBorders>
              <w:top w:val="nil"/>
              <w:left w:val="nil"/>
              <w:bottom w:val="single" w:sz="4" w:space="0" w:color="auto"/>
              <w:right w:val="single" w:sz="4" w:space="0" w:color="auto"/>
            </w:tcBorders>
            <w:shd w:val="clear" w:color="auto" w:fill="auto"/>
            <w:vAlign w:val="bottom"/>
            <w:hideMark/>
          </w:tcPr>
          <w:p w14:paraId="13AF36D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51" w:type="dxa"/>
            <w:tcBorders>
              <w:top w:val="nil"/>
              <w:left w:val="nil"/>
              <w:bottom w:val="single" w:sz="4" w:space="0" w:color="auto"/>
              <w:right w:val="single" w:sz="4" w:space="0" w:color="auto"/>
            </w:tcBorders>
            <w:shd w:val="clear" w:color="auto" w:fill="auto"/>
            <w:vAlign w:val="bottom"/>
            <w:hideMark/>
          </w:tcPr>
          <w:p w14:paraId="43D7187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2,1</w:t>
            </w:r>
          </w:p>
        </w:tc>
        <w:tc>
          <w:tcPr>
            <w:tcW w:w="1276" w:type="dxa"/>
            <w:tcBorders>
              <w:top w:val="nil"/>
              <w:left w:val="nil"/>
              <w:bottom w:val="single" w:sz="4" w:space="0" w:color="auto"/>
              <w:right w:val="single" w:sz="4" w:space="0" w:color="auto"/>
            </w:tcBorders>
            <w:shd w:val="clear" w:color="auto" w:fill="auto"/>
            <w:vAlign w:val="bottom"/>
            <w:hideMark/>
          </w:tcPr>
          <w:p w14:paraId="2DD16E1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5678FCF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7A8D415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2,1</w:t>
            </w:r>
          </w:p>
        </w:tc>
        <w:tc>
          <w:tcPr>
            <w:tcW w:w="1516" w:type="dxa"/>
            <w:tcBorders>
              <w:top w:val="nil"/>
              <w:left w:val="nil"/>
              <w:bottom w:val="single" w:sz="4" w:space="0" w:color="auto"/>
              <w:right w:val="single" w:sz="4" w:space="0" w:color="auto"/>
            </w:tcBorders>
            <w:shd w:val="clear" w:color="auto" w:fill="auto"/>
            <w:vAlign w:val="bottom"/>
            <w:hideMark/>
          </w:tcPr>
          <w:p w14:paraId="18103D2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2,2</w:t>
            </w:r>
          </w:p>
        </w:tc>
      </w:tr>
      <w:tr w:rsidR="009000B6" w:rsidRPr="00CA679F" w14:paraId="46305F38"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5AEFE70" w14:textId="77777777" w:rsidR="00C2552C" w:rsidRPr="00CA679F" w:rsidRDefault="00C2552C" w:rsidP="00B469A3">
            <w:pPr>
              <w:spacing w:line="240" w:lineRule="auto"/>
              <w:jc w:val="both"/>
              <w:rPr>
                <w:rFonts w:ascii="Cambria" w:hAnsi="Cambria" w:cs="Calibri"/>
              </w:rPr>
            </w:pPr>
            <w:r w:rsidRPr="00CA679F">
              <w:rPr>
                <w:rFonts w:ascii="Cambria" w:hAnsi="Cambria" w:cs="Calibri"/>
              </w:rPr>
              <w:t>Ostala laboratorijska i medicinska oprema koja sadrži živu</w:t>
            </w:r>
          </w:p>
        </w:tc>
        <w:tc>
          <w:tcPr>
            <w:tcW w:w="992" w:type="dxa"/>
            <w:tcBorders>
              <w:top w:val="nil"/>
              <w:left w:val="nil"/>
              <w:bottom w:val="single" w:sz="4" w:space="0" w:color="auto"/>
              <w:right w:val="single" w:sz="4" w:space="0" w:color="auto"/>
            </w:tcBorders>
            <w:shd w:val="clear" w:color="auto" w:fill="auto"/>
            <w:vAlign w:val="bottom"/>
            <w:hideMark/>
          </w:tcPr>
          <w:p w14:paraId="4563E1A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3D3E09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125CBBE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AA26B9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4060FF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79F529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70003D13"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48C1C48E" w14:textId="77777777" w:rsidR="00581268" w:rsidRPr="00CA679F" w:rsidRDefault="00581268" w:rsidP="00B469A3">
            <w:pPr>
              <w:spacing w:line="240" w:lineRule="auto"/>
              <w:jc w:val="both"/>
              <w:rPr>
                <w:rFonts w:ascii="Cambria" w:hAnsi="Cambria" w:cs="Calibri"/>
                <w:b/>
                <w:bCs/>
              </w:rPr>
            </w:pPr>
            <w:r w:rsidRPr="00CA679F">
              <w:rPr>
                <w:rFonts w:ascii="Cambria" w:hAnsi="Cambria" w:cs="Calibri"/>
                <w:b/>
                <w:bCs/>
              </w:rPr>
              <w:t>Pro</w:t>
            </w:r>
            <w:r w:rsidR="00C2552C" w:rsidRPr="00CA679F">
              <w:rPr>
                <w:rFonts w:ascii="Cambria" w:hAnsi="Cambria" w:cs="Calibri"/>
                <w:b/>
                <w:bCs/>
              </w:rPr>
              <w:t>izvodnja recikliranih metala</w:t>
            </w:r>
          </w:p>
        </w:tc>
        <w:tc>
          <w:tcPr>
            <w:tcW w:w="992" w:type="dxa"/>
            <w:tcBorders>
              <w:top w:val="nil"/>
              <w:left w:val="nil"/>
              <w:bottom w:val="single" w:sz="4" w:space="0" w:color="auto"/>
              <w:right w:val="single" w:sz="4" w:space="0" w:color="auto"/>
            </w:tcBorders>
            <w:shd w:val="clear" w:color="auto" w:fill="auto"/>
            <w:noWrap/>
            <w:vAlign w:val="bottom"/>
            <w:hideMark/>
          </w:tcPr>
          <w:p w14:paraId="4C9E53ED" w14:textId="0AD70175" w:rsidR="00581268" w:rsidRPr="00CA679F" w:rsidRDefault="00581268"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71068ADA" w14:textId="755FAA83" w:rsidR="00581268" w:rsidRPr="00CA679F" w:rsidRDefault="00581268"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2309D2A5" w14:textId="721D4897" w:rsidR="00581268" w:rsidRPr="00CA679F" w:rsidRDefault="00581268"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4AE2CAC0" w14:textId="6876C35C" w:rsidR="00581268" w:rsidRPr="00CA679F" w:rsidRDefault="00581268"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7988F42C" w14:textId="2F31A007" w:rsidR="00581268" w:rsidRPr="00CA679F" w:rsidRDefault="00581268"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160C46AE" w14:textId="1DD4ECD5" w:rsidR="00581268" w:rsidRPr="00CA679F" w:rsidRDefault="00581268" w:rsidP="009000B6">
            <w:pPr>
              <w:spacing w:line="240" w:lineRule="auto"/>
              <w:jc w:val="center"/>
              <w:rPr>
                <w:rFonts w:ascii="Cambria" w:hAnsi="Cambria" w:cs="Calibri"/>
              </w:rPr>
            </w:pPr>
          </w:p>
        </w:tc>
      </w:tr>
      <w:tr w:rsidR="009000B6" w:rsidRPr="00CA679F" w14:paraId="57E01F84"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4340720"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Proizvodnja reciklirane žive („sekundarna proizvodnja“)</w:t>
            </w:r>
          </w:p>
        </w:tc>
        <w:tc>
          <w:tcPr>
            <w:tcW w:w="992" w:type="dxa"/>
            <w:tcBorders>
              <w:top w:val="nil"/>
              <w:left w:val="nil"/>
              <w:bottom w:val="single" w:sz="4" w:space="0" w:color="auto"/>
              <w:right w:val="single" w:sz="4" w:space="0" w:color="auto"/>
            </w:tcBorders>
            <w:shd w:val="clear" w:color="auto" w:fill="auto"/>
            <w:vAlign w:val="bottom"/>
            <w:hideMark/>
          </w:tcPr>
          <w:p w14:paraId="6B022EF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DD0997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569D2FA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6739A19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28F9C14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10779D7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3A686BA5"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C25E385"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Proizvodnja recikliranih crnih metala (gvožđe i željezo)</w:t>
            </w:r>
          </w:p>
        </w:tc>
        <w:tc>
          <w:tcPr>
            <w:tcW w:w="992" w:type="dxa"/>
            <w:tcBorders>
              <w:top w:val="nil"/>
              <w:left w:val="nil"/>
              <w:bottom w:val="single" w:sz="4" w:space="0" w:color="auto"/>
              <w:right w:val="single" w:sz="4" w:space="0" w:color="auto"/>
            </w:tcBorders>
            <w:shd w:val="clear" w:color="auto" w:fill="auto"/>
            <w:vAlign w:val="bottom"/>
            <w:hideMark/>
          </w:tcPr>
          <w:p w14:paraId="6496339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0,1</w:t>
            </w:r>
          </w:p>
        </w:tc>
        <w:tc>
          <w:tcPr>
            <w:tcW w:w="851" w:type="dxa"/>
            <w:tcBorders>
              <w:top w:val="nil"/>
              <w:left w:val="nil"/>
              <w:bottom w:val="single" w:sz="4" w:space="0" w:color="auto"/>
              <w:right w:val="single" w:sz="4" w:space="0" w:color="auto"/>
            </w:tcBorders>
            <w:shd w:val="clear" w:color="auto" w:fill="auto"/>
            <w:vAlign w:val="bottom"/>
            <w:hideMark/>
          </w:tcPr>
          <w:p w14:paraId="7147071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4CE8F81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0,1</w:t>
            </w:r>
          </w:p>
        </w:tc>
        <w:tc>
          <w:tcPr>
            <w:tcW w:w="1417" w:type="dxa"/>
            <w:tcBorders>
              <w:top w:val="nil"/>
              <w:left w:val="nil"/>
              <w:bottom w:val="single" w:sz="4" w:space="0" w:color="auto"/>
              <w:right w:val="single" w:sz="4" w:space="0" w:color="auto"/>
            </w:tcBorders>
            <w:shd w:val="clear" w:color="auto" w:fill="auto"/>
            <w:vAlign w:val="bottom"/>
            <w:hideMark/>
          </w:tcPr>
          <w:p w14:paraId="2083783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6EA8476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0,1</w:t>
            </w:r>
          </w:p>
        </w:tc>
        <w:tc>
          <w:tcPr>
            <w:tcW w:w="1516" w:type="dxa"/>
            <w:tcBorders>
              <w:top w:val="nil"/>
              <w:left w:val="nil"/>
              <w:bottom w:val="single" w:sz="4" w:space="0" w:color="auto"/>
              <w:right w:val="single" w:sz="4" w:space="0" w:color="auto"/>
            </w:tcBorders>
            <w:shd w:val="clear" w:color="auto" w:fill="auto"/>
            <w:vAlign w:val="bottom"/>
            <w:hideMark/>
          </w:tcPr>
          <w:p w14:paraId="48C7F75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4D1FFF31"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2F664C5" w14:textId="77777777" w:rsidR="00C2552C" w:rsidRPr="00CA679F" w:rsidRDefault="00C2552C" w:rsidP="00B469A3">
            <w:pPr>
              <w:spacing w:line="240" w:lineRule="auto"/>
              <w:jc w:val="both"/>
              <w:rPr>
                <w:rFonts w:ascii="Cambria" w:hAnsi="Cambria" w:cs="Calibri"/>
                <w:b/>
                <w:bCs/>
              </w:rPr>
            </w:pPr>
            <w:r w:rsidRPr="00CA679F">
              <w:rPr>
                <w:rFonts w:ascii="Cambria" w:eastAsia="Times New Roman" w:hAnsi="Cambria" w:cs="Calibri"/>
                <w:b/>
                <w:bCs/>
              </w:rPr>
              <w:t>Spaljivanje otpada</w:t>
            </w:r>
          </w:p>
        </w:tc>
        <w:tc>
          <w:tcPr>
            <w:tcW w:w="992" w:type="dxa"/>
            <w:tcBorders>
              <w:top w:val="nil"/>
              <w:left w:val="nil"/>
              <w:bottom w:val="single" w:sz="4" w:space="0" w:color="auto"/>
              <w:right w:val="single" w:sz="4" w:space="0" w:color="auto"/>
            </w:tcBorders>
            <w:shd w:val="clear" w:color="auto" w:fill="auto"/>
            <w:noWrap/>
            <w:vAlign w:val="bottom"/>
            <w:hideMark/>
          </w:tcPr>
          <w:p w14:paraId="5184AC83" w14:textId="0C8E7B61" w:rsidR="00C2552C" w:rsidRPr="00CA679F" w:rsidRDefault="00C2552C"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69DAFA59" w14:textId="511FDD1A" w:rsidR="00C2552C" w:rsidRPr="00CA679F" w:rsidRDefault="00C2552C"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10C32398" w14:textId="4E72165F" w:rsidR="00C2552C" w:rsidRPr="00CA679F" w:rsidRDefault="00C2552C"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293929FB" w14:textId="09D111E2" w:rsidR="00C2552C" w:rsidRPr="00CA679F" w:rsidRDefault="00C2552C"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110C38A9" w14:textId="34A7B6A3" w:rsidR="00C2552C" w:rsidRPr="00CA679F" w:rsidRDefault="00C2552C"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1CE660E5" w14:textId="21165326" w:rsidR="00C2552C" w:rsidRPr="00CA679F" w:rsidRDefault="00C2552C" w:rsidP="009000B6">
            <w:pPr>
              <w:spacing w:line="240" w:lineRule="auto"/>
              <w:jc w:val="center"/>
              <w:rPr>
                <w:rFonts w:ascii="Cambria" w:hAnsi="Cambria" w:cs="Calibri"/>
              </w:rPr>
            </w:pPr>
          </w:p>
        </w:tc>
      </w:tr>
      <w:tr w:rsidR="009000B6" w:rsidRPr="00CA679F" w14:paraId="3CF2A066"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F8DD803" w14:textId="450F4905"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Spaljivanje komunalnog/</w:t>
            </w:r>
            <w:r w:rsidR="00946344" w:rsidRPr="00CA679F">
              <w:rPr>
                <w:rFonts w:ascii="Cambria" w:eastAsia="Times New Roman" w:hAnsi="Cambria" w:cs="Calibri"/>
              </w:rPr>
              <w:t>komunalnog otpada</w:t>
            </w:r>
          </w:p>
        </w:tc>
        <w:tc>
          <w:tcPr>
            <w:tcW w:w="992" w:type="dxa"/>
            <w:tcBorders>
              <w:top w:val="nil"/>
              <w:left w:val="nil"/>
              <w:bottom w:val="single" w:sz="4" w:space="0" w:color="auto"/>
              <w:right w:val="single" w:sz="4" w:space="0" w:color="auto"/>
            </w:tcBorders>
            <w:shd w:val="clear" w:color="auto" w:fill="auto"/>
            <w:vAlign w:val="bottom"/>
            <w:hideMark/>
          </w:tcPr>
          <w:p w14:paraId="5FA4C36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4EEA32B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09A89BE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2472C03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6144039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094BD33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1F32073F"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3004478"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lastRenderedPageBreak/>
              <w:t>Spaljivanje opasnog otpada</w:t>
            </w:r>
          </w:p>
        </w:tc>
        <w:tc>
          <w:tcPr>
            <w:tcW w:w="992" w:type="dxa"/>
            <w:tcBorders>
              <w:top w:val="nil"/>
              <w:left w:val="nil"/>
              <w:bottom w:val="single" w:sz="4" w:space="0" w:color="auto"/>
              <w:right w:val="single" w:sz="4" w:space="0" w:color="auto"/>
            </w:tcBorders>
            <w:shd w:val="clear" w:color="auto" w:fill="auto"/>
            <w:vAlign w:val="bottom"/>
            <w:hideMark/>
          </w:tcPr>
          <w:p w14:paraId="7C4F7A2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100DD36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D73067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0CC792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7F505FF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97EC40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4102E26E"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5D4CCE28"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 xml:space="preserve">Spaljivanje i otvoreno paljenje medicinskog otpada </w:t>
            </w:r>
          </w:p>
        </w:tc>
        <w:tc>
          <w:tcPr>
            <w:tcW w:w="992" w:type="dxa"/>
            <w:tcBorders>
              <w:top w:val="nil"/>
              <w:left w:val="nil"/>
              <w:bottom w:val="single" w:sz="4" w:space="0" w:color="auto"/>
              <w:right w:val="single" w:sz="4" w:space="0" w:color="auto"/>
            </w:tcBorders>
            <w:shd w:val="clear" w:color="auto" w:fill="auto"/>
            <w:vAlign w:val="bottom"/>
            <w:hideMark/>
          </w:tcPr>
          <w:p w14:paraId="668DBF4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66F0E6F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42D913C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1CD7A94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88604A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686D37C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567F9850"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6B574D2"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Spaljivanje mulja iz kanalizacije</w:t>
            </w:r>
          </w:p>
        </w:tc>
        <w:tc>
          <w:tcPr>
            <w:tcW w:w="992" w:type="dxa"/>
            <w:tcBorders>
              <w:top w:val="nil"/>
              <w:left w:val="nil"/>
              <w:bottom w:val="single" w:sz="4" w:space="0" w:color="auto"/>
              <w:right w:val="single" w:sz="4" w:space="0" w:color="auto"/>
            </w:tcBorders>
            <w:shd w:val="clear" w:color="auto" w:fill="auto"/>
            <w:vAlign w:val="bottom"/>
            <w:hideMark/>
          </w:tcPr>
          <w:p w14:paraId="1A4F747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7534648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7600903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0EA86DD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6E8B647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749A175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02ADF7A3"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8031831"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Paljenje otpada na otvorenom (na deponijma i nezakonitim odlagalištima)</w:t>
            </w:r>
          </w:p>
        </w:tc>
        <w:tc>
          <w:tcPr>
            <w:tcW w:w="992" w:type="dxa"/>
            <w:tcBorders>
              <w:top w:val="nil"/>
              <w:left w:val="nil"/>
              <w:bottom w:val="single" w:sz="4" w:space="0" w:color="auto"/>
              <w:right w:val="single" w:sz="4" w:space="0" w:color="auto"/>
            </w:tcBorders>
            <w:shd w:val="clear" w:color="auto" w:fill="auto"/>
            <w:vAlign w:val="bottom"/>
            <w:hideMark/>
          </w:tcPr>
          <w:p w14:paraId="29C3F58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5DB015D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474296F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60A78FD3"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17456DA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5D8CEEB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75684D1E" w14:textId="77777777" w:rsidTr="00B87F97">
        <w:trPr>
          <w:trHeight w:val="510"/>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6701DAF0" w14:textId="77777777" w:rsidR="00C2552C" w:rsidRPr="00CA679F" w:rsidRDefault="00C2552C" w:rsidP="00B469A3">
            <w:pPr>
              <w:spacing w:line="240" w:lineRule="auto"/>
              <w:jc w:val="both"/>
              <w:rPr>
                <w:rFonts w:ascii="Cambria" w:hAnsi="Cambria" w:cs="Calibri"/>
                <w:b/>
                <w:bCs/>
              </w:rPr>
            </w:pPr>
            <w:r w:rsidRPr="00CA679F">
              <w:rPr>
                <w:rFonts w:ascii="Cambria" w:eastAsia="Times New Roman" w:hAnsi="Cambria" w:cs="Calibri"/>
                <w:b/>
                <w:bCs/>
              </w:rPr>
              <w:t xml:space="preserve">Odlaganje otpada/odlaganje </w:t>
            </w:r>
            <w:r w:rsidR="00A00C85" w:rsidRPr="00CA679F">
              <w:rPr>
                <w:rFonts w:ascii="Cambria" w:eastAsia="Times New Roman" w:hAnsi="Cambria" w:cs="Calibri"/>
                <w:b/>
                <w:bCs/>
              </w:rPr>
              <w:t xml:space="preserve">otpada </w:t>
            </w:r>
            <w:r w:rsidRPr="00CA679F">
              <w:rPr>
                <w:rFonts w:ascii="Cambria" w:eastAsia="Times New Roman" w:hAnsi="Cambria" w:cs="Calibri"/>
                <w:b/>
                <w:bCs/>
              </w:rPr>
              <w:t xml:space="preserve">na deponijama i prečišćavanje otpadnih voda </w:t>
            </w:r>
          </w:p>
        </w:tc>
        <w:tc>
          <w:tcPr>
            <w:tcW w:w="992" w:type="dxa"/>
            <w:tcBorders>
              <w:top w:val="nil"/>
              <w:left w:val="nil"/>
              <w:bottom w:val="single" w:sz="4" w:space="0" w:color="auto"/>
              <w:right w:val="single" w:sz="4" w:space="0" w:color="auto"/>
            </w:tcBorders>
            <w:shd w:val="clear" w:color="auto" w:fill="auto"/>
            <w:noWrap/>
            <w:vAlign w:val="bottom"/>
            <w:hideMark/>
          </w:tcPr>
          <w:p w14:paraId="4D392845" w14:textId="70809AAA" w:rsidR="00C2552C" w:rsidRPr="00CA679F" w:rsidRDefault="00C2552C"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24CAABF2" w14:textId="10BA5F00" w:rsidR="00C2552C" w:rsidRPr="00CA679F" w:rsidRDefault="00C2552C"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0E332454" w14:textId="58DB4469" w:rsidR="00C2552C" w:rsidRPr="00CA679F" w:rsidRDefault="00C2552C"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5B0573F2" w14:textId="6EDC5FEF" w:rsidR="00C2552C" w:rsidRPr="00CA679F" w:rsidRDefault="00C2552C"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7B3DE50D" w14:textId="17595454" w:rsidR="00C2552C" w:rsidRPr="00CA679F" w:rsidRDefault="00C2552C"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10891145" w14:textId="5904E1C5" w:rsidR="00C2552C" w:rsidRPr="00CA679F" w:rsidRDefault="00C2552C" w:rsidP="009000B6">
            <w:pPr>
              <w:spacing w:line="240" w:lineRule="auto"/>
              <w:jc w:val="center"/>
              <w:rPr>
                <w:rFonts w:ascii="Cambria" w:hAnsi="Cambria" w:cs="Calibri"/>
              </w:rPr>
            </w:pPr>
          </w:p>
        </w:tc>
      </w:tr>
      <w:tr w:rsidR="009000B6" w:rsidRPr="00CA679F" w14:paraId="36720114"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D637BEC"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Kontrolisane deponije/odlagališta</w:t>
            </w:r>
          </w:p>
        </w:tc>
        <w:tc>
          <w:tcPr>
            <w:tcW w:w="992" w:type="dxa"/>
            <w:tcBorders>
              <w:top w:val="nil"/>
              <w:left w:val="nil"/>
              <w:bottom w:val="single" w:sz="4" w:space="0" w:color="auto"/>
              <w:right w:val="single" w:sz="4" w:space="0" w:color="auto"/>
            </w:tcBorders>
            <w:shd w:val="clear" w:color="auto" w:fill="auto"/>
            <w:vAlign w:val="bottom"/>
            <w:hideMark/>
          </w:tcPr>
          <w:p w14:paraId="2C95E8AC"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6,9</w:t>
            </w:r>
          </w:p>
        </w:tc>
        <w:tc>
          <w:tcPr>
            <w:tcW w:w="851" w:type="dxa"/>
            <w:tcBorders>
              <w:top w:val="nil"/>
              <w:left w:val="nil"/>
              <w:bottom w:val="single" w:sz="4" w:space="0" w:color="auto"/>
              <w:right w:val="single" w:sz="4" w:space="0" w:color="auto"/>
            </w:tcBorders>
            <w:shd w:val="clear" w:color="auto" w:fill="auto"/>
            <w:vAlign w:val="bottom"/>
            <w:hideMark/>
          </w:tcPr>
          <w:p w14:paraId="0E0BE375"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0,1</w:t>
            </w:r>
          </w:p>
        </w:tc>
        <w:tc>
          <w:tcPr>
            <w:tcW w:w="1276" w:type="dxa"/>
            <w:tcBorders>
              <w:top w:val="nil"/>
              <w:left w:val="nil"/>
              <w:bottom w:val="single" w:sz="4" w:space="0" w:color="auto"/>
              <w:right w:val="single" w:sz="4" w:space="0" w:color="auto"/>
            </w:tcBorders>
            <w:shd w:val="clear" w:color="auto" w:fill="auto"/>
            <w:vAlign w:val="bottom"/>
            <w:hideMark/>
          </w:tcPr>
          <w:p w14:paraId="7921B23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1CBF5A2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73F2400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2F8FB07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02EB6E83"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4EA01E0D" w14:textId="76711E81"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 xml:space="preserve">Nezakonito odlaganje </w:t>
            </w:r>
            <w:r w:rsidR="00946344" w:rsidRPr="00CA679F">
              <w:rPr>
                <w:rFonts w:ascii="Cambria" w:eastAsia="Times New Roman" w:hAnsi="Cambria" w:cs="Calibri"/>
              </w:rPr>
              <w:t>komunalnog otpada</w:t>
            </w:r>
            <w:r w:rsidRPr="00CA679F">
              <w:rPr>
                <w:rFonts w:ascii="Cambria" w:eastAsia="Times New Roman" w:hAnsi="Cambria" w:cs="Calibri"/>
              </w:rPr>
              <w:t xml:space="preserve"> </w:t>
            </w:r>
            <w:r w:rsidRPr="00CA679F">
              <w:rPr>
                <w:rFonts w:ascii="Cambria" w:eastAsia="Times New Roman" w:hAnsi="Cambria" w:cs="Calibri"/>
                <w:vertAlign w:val="superscript"/>
              </w:rPr>
              <w:t>*1</w:t>
            </w:r>
          </w:p>
        </w:tc>
        <w:tc>
          <w:tcPr>
            <w:tcW w:w="992" w:type="dxa"/>
            <w:tcBorders>
              <w:top w:val="nil"/>
              <w:left w:val="nil"/>
              <w:bottom w:val="single" w:sz="4" w:space="0" w:color="auto"/>
              <w:right w:val="single" w:sz="4" w:space="0" w:color="auto"/>
            </w:tcBorders>
            <w:shd w:val="clear" w:color="auto" w:fill="auto"/>
            <w:vAlign w:val="bottom"/>
            <w:hideMark/>
          </w:tcPr>
          <w:p w14:paraId="6FADC4F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94,0</w:t>
            </w:r>
          </w:p>
        </w:tc>
        <w:tc>
          <w:tcPr>
            <w:tcW w:w="851" w:type="dxa"/>
            <w:tcBorders>
              <w:top w:val="nil"/>
              <w:left w:val="nil"/>
              <w:bottom w:val="single" w:sz="4" w:space="0" w:color="auto"/>
              <w:right w:val="single" w:sz="4" w:space="0" w:color="auto"/>
            </w:tcBorders>
            <w:shd w:val="clear" w:color="auto" w:fill="auto"/>
            <w:vAlign w:val="bottom"/>
            <w:hideMark/>
          </w:tcPr>
          <w:p w14:paraId="786B302B"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94,0</w:t>
            </w:r>
          </w:p>
        </w:tc>
        <w:tc>
          <w:tcPr>
            <w:tcW w:w="1276" w:type="dxa"/>
            <w:tcBorders>
              <w:top w:val="nil"/>
              <w:left w:val="nil"/>
              <w:bottom w:val="single" w:sz="4" w:space="0" w:color="auto"/>
              <w:right w:val="single" w:sz="4" w:space="0" w:color="auto"/>
            </w:tcBorders>
            <w:shd w:val="clear" w:color="auto" w:fill="auto"/>
            <w:vAlign w:val="bottom"/>
            <w:hideMark/>
          </w:tcPr>
          <w:p w14:paraId="4323D10A"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752,0</w:t>
            </w:r>
          </w:p>
        </w:tc>
        <w:tc>
          <w:tcPr>
            <w:tcW w:w="1417" w:type="dxa"/>
            <w:tcBorders>
              <w:top w:val="nil"/>
              <w:left w:val="nil"/>
              <w:bottom w:val="single" w:sz="4" w:space="0" w:color="auto"/>
              <w:right w:val="single" w:sz="4" w:space="0" w:color="auto"/>
            </w:tcBorders>
            <w:shd w:val="clear" w:color="auto" w:fill="auto"/>
            <w:vAlign w:val="bottom"/>
            <w:hideMark/>
          </w:tcPr>
          <w:p w14:paraId="50174A5E"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288CDAE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3EB6B93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3003E8B5"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1CFB45AC"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Sistem/prečišćavanje otpadnih voda</w:t>
            </w:r>
          </w:p>
        </w:tc>
        <w:tc>
          <w:tcPr>
            <w:tcW w:w="992" w:type="dxa"/>
            <w:tcBorders>
              <w:top w:val="nil"/>
              <w:left w:val="nil"/>
              <w:bottom w:val="single" w:sz="4" w:space="0" w:color="auto"/>
              <w:right w:val="single" w:sz="4" w:space="0" w:color="auto"/>
            </w:tcBorders>
            <w:shd w:val="clear" w:color="auto" w:fill="auto"/>
            <w:vAlign w:val="bottom"/>
            <w:hideMark/>
          </w:tcPr>
          <w:p w14:paraId="6EACA629"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51" w:type="dxa"/>
            <w:tcBorders>
              <w:top w:val="nil"/>
              <w:left w:val="nil"/>
              <w:bottom w:val="single" w:sz="4" w:space="0" w:color="auto"/>
              <w:right w:val="single" w:sz="4" w:space="0" w:color="auto"/>
            </w:tcBorders>
            <w:shd w:val="clear" w:color="auto" w:fill="auto"/>
            <w:vAlign w:val="bottom"/>
            <w:hideMark/>
          </w:tcPr>
          <w:p w14:paraId="706F591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63,6</w:t>
            </w:r>
          </w:p>
        </w:tc>
        <w:tc>
          <w:tcPr>
            <w:tcW w:w="1276" w:type="dxa"/>
            <w:tcBorders>
              <w:top w:val="nil"/>
              <w:left w:val="nil"/>
              <w:bottom w:val="single" w:sz="4" w:space="0" w:color="auto"/>
              <w:right w:val="single" w:sz="4" w:space="0" w:color="auto"/>
            </w:tcBorders>
            <w:shd w:val="clear" w:color="auto" w:fill="auto"/>
            <w:vAlign w:val="bottom"/>
            <w:hideMark/>
          </w:tcPr>
          <w:p w14:paraId="7AB9E4A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417" w:type="dxa"/>
            <w:tcBorders>
              <w:top w:val="nil"/>
              <w:left w:val="nil"/>
              <w:bottom w:val="single" w:sz="4" w:space="0" w:color="auto"/>
              <w:right w:val="single" w:sz="4" w:space="0" w:color="auto"/>
            </w:tcBorders>
            <w:shd w:val="clear" w:color="auto" w:fill="auto"/>
            <w:vAlign w:val="bottom"/>
            <w:hideMark/>
          </w:tcPr>
          <w:p w14:paraId="4884D88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94" w:type="dxa"/>
            <w:tcBorders>
              <w:top w:val="nil"/>
              <w:left w:val="nil"/>
              <w:bottom w:val="single" w:sz="4" w:space="0" w:color="auto"/>
              <w:right w:val="single" w:sz="4" w:space="0" w:color="auto"/>
            </w:tcBorders>
            <w:shd w:val="clear" w:color="auto" w:fill="auto"/>
            <w:vAlign w:val="bottom"/>
            <w:hideMark/>
          </w:tcPr>
          <w:p w14:paraId="2B732CAD"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7,1</w:t>
            </w:r>
          </w:p>
        </w:tc>
        <w:tc>
          <w:tcPr>
            <w:tcW w:w="1516" w:type="dxa"/>
            <w:tcBorders>
              <w:top w:val="nil"/>
              <w:left w:val="nil"/>
              <w:bottom w:val="single" w:sz="4" w:space="0" w:color="auto"/>
              <w:right w:val="single" w:sz="4" w:space="0" w:color="auto"/>
            </w:tcBorders>
            <w:shd w:val="clear" w:color="auto" w:fill="auto"/>
            <w:vAlign w:val="bottom"/>
            <w:hideMark/>
          </w:tcPr>
          <w:p w14:paraId="7C85B1D3"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3F77DA92"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210347BD" w14:textId="77777777" w:rsidR="00C2552C" w:rsidRPr="00CA679F" w:rsidRDefault="00C2552C" w:rsidP="00B469A3">
            <w:pPr>
              <w:spacing w:line="240" w:lineRule="auto"/>
              <w:jc w:val="both"/>
              <w:rPr>
                <w:rFonts w:ascii="Cambria" w:hAnsi="Cambria" w:cs="Calibri"/>
                <w:b/>
                <w:bCs/>
              </w:rPr>
            </w:pPr>
            <w:r w:rsidRPr="00CA679F">
              <w:rPr>
                <w:rFonts w:ascii="Cambria" w:eastAsia="Times New Roman" w:hAnsi="Cambria" w:cs="Calibri"/>
                <w:b/>
                <w:bCs/>
              </w:rPr>
              <w:t>Krematorijumi i groblja</w:t>
            </w:r>
          </w:p>
        </w:tc>
        <w:tc>
          <w:tcPr>
            <w:tcW w:w="992" w:type="dxa"/>
            <w:tcBorders>
              <w:top w:val="nil"/>
              <w:left w:val="nil"/>
              <w:bottom w:val="single" w:sz="4" w:space="0" w:color="auto"/>
              <w:right w:val="single" w:sz="4" w:space="0" w:color="auto"/>
            </w:tcBorders>
            <w:shd w:val="clear" w:color="auto" w:fill="auto"/>
            <w:noWrap/>
            <w:vAlign w:val="bottom"/>
            <w:hideMark/>
          </w:tcPr>
          <w:p w14:paraId="15E3EB4A" w14:textId="2B5638CE" w:rsidR="00C2552C" w:rsidRPr="00CA679F" w:rsidRDefault="00C2552C" w:rsidP="009000B6">
            <w:pPr>
              <w:spacing w:line="240" w:lineRule="auto"/>
              <w:jc w:val="center"/>
              <w:rPr>
                <w:rFonts w:ascii="Cambria" w:hAnsi="Cambria" w:cs="Calibri"/>
              </w:rPr>
            </w:pPr>
          </w:p>
        </w:tc>
        <w:tc>
          <w:tcPr>
            <w:tcW w:w="851" w:type="dxa"/>
            <w:tcBorders>
              <w:top w:val="nil"/>
              <w:left w:val="nil"/>
              <w:bottom w:val="single" w:sz="4" w:space="0" w:color="auto"/>
              <w:right w:val="single" w:sz="4" w:space="0" w:color="auto"/>
            </w:tcBorders>
            <w:shd w:val="clear" w:color="auto" w:fill="auto"/>
            <w:noWrap/>
            <w:vAlign w:val="bottom"/>
            <w:hideMark/>
          </w:tcPr>
          <w:p w14:paraId="63C63040" w14:textId="25CE0271" w:rsidR="00C2552C" w:rsidRPr="00CA679F" w:rsidRDefault="00C2552C" w:rsidP="009000B6">
            <w:pPr>
              <w:spacing w:line="240" w:lineRule="auto"/>
              <w:jc w:val="center"/>
              <w:rPr>
                <w:rFonts w:ascii="Cambria" w:hAnsi="Cambria" w:cs="Calibri"/>
              </w:rPr>
            </w:pPr>
          </w:p>
        </w:tc>
        <w:tc>
          <w:tcPr>
            <w:tcW w:w="1276" w:type="dxa"/>
            <w:tcBorders>
              <w:top w:val="nil"/>
              <w:left w:val="nil"/>
              <w:bottom w:val="single" w:sz="4" w:space="0" w:color="auto"/>
              <w:right w:val="single" w:sz="4" w:space="0" w:color="auto"/>
            </w:tcBorders>
            <w:shd w:val="clear" w:color="auto" w:fill="auto"/>
            <w:noWrap/>
            <w:vAlign w:val="bottom"/>
            <w:hideMark/>
          </w:tcPr>
          <w:p w14:paraId="4535F432" w14:textId="6B406717" w:rsidR="00C2552C" w:rsidRPr="00CA679F" w:rsidRDefault="00C2552C" w:rsidP="009000B6">
            <w:pPr>
              <w:spacing w:line="240" w:lineRule="auto"/>
              <w:jc w:val="center"/>
              <w:rPr>
                <w:rFonts w:ascii="Cambria" w:hAnsi="Cambria" w:cs="Calibri"/>
              </w:rPr>
            </w:pPr>
          </w:p>
        </w:tc>
        <w:tc>
          <w:tcPr>
            <w:tcW w:w="1417" w:type="dxa"/>
            <w:tcBorders>
              <w:top w:val="nil"/>
              <w:left w:val="nil"/>
              <w:bottom w:val="single" w:sz="4" w:space="0" w:color="auto"/>
              <w:right w:val="single" w:sz="4" w:space="0" w:color="auto"/>
            </w:tcBorders>
            <w:shd w:val="clear" w:color="auto" w:fill="auto"/>
            <w:vAlign w:val="bottom"/>
            <w:hideMark/>
          </w:tcPr>
          <w:p w14:paraId="41E6000D" w14:textId="20BFC67B" w:rsidR="00C2552C" w:rsidRPr="00CA679F" w:rsidRDefault="00C2552C" w:rsidP="009000B6">
            <w:pPr>
              <w:spacing w:line="240" w:lineRule="auto"/>
              <w:jc w:val="center"/>
              <w:rPr>
                <w:rFonts w:ascii="Cambria" w:hAnsi="Cambria" w:cs="Calibri"/>
              </w:rPr>
            </w:pPr>
          </w:p>
        </w:tc>
        <w:tc>
          <w:tcPr>
            <w:tcW w:w="894" w:type="dxa"/>
            <w:tcBorders>
              <w:top w:val="nil"/>
              <w:left w:val="nil"/>
              <w:bottom w:val="single" w:sz="4" w:space="0" w:color="auto"/>
              <w:right w:val="single" w:sz="4" w:space="0" w:color="auto"/>
            </w:tcBorders>
            <w:shd w:val="clear" w:color="auto" w:fill="auto"/>
            <w:vAlign w:val="bottom"/>
            <w:hideMark/>
          </w:tcPr>
          <w:p w14:paraId="2F9CBD0E" w14:textId="782E3086" w:rsidR="00C2552C" w:rsidRPr="00CA679F" w:rsidRDefault="00C2552C" w:rsidP="009000B6">
            <w:pPr>
              <w:spacing w:line="240" w:lineRule="auto"/>
              <w:jc w:val="center"/>
              <w:rPr>
                <w:rFonts w:ascii="Cambria" w:hAnsi="Cambria" w:cs="Calibri"/>
              </w:rPr>
            </w:pPr>
          </w:p>
        </w:tc>
        <w:tc>
          <w:tcPr>
            <w:tcW w:w="1516" w:type="dxa"/>
            <w:tcBorders>
              <w:top w:val="nil"/>
              <w:left w:val="nil"/>
              <w:bottom w:val="single" w:sz="4" w:space="0" w:color="auto"/>
              <w:right w:val="single" w:sz="4" w:space="0" w:color="auto"/>
            </w:tcBorders>
            <w:shd w:val="clear" w:color="auto" w:fill="auto"/>
            <w:vAlign w:val="bottom"/>
            <w:hideMark/>
          </w:tcPr>
          <w:p w14:paraId="2B0D7CC2" w14:textId="1F088EB3" w:rsidR="00C2552C" w:rsidRPr="00CA679F" w:rsidRDefault="00C2552C" w:rsidP="009000B6">
            <w:pPr>
              <w:spacing w:line="240" w:lineRule="auto"/>
              <w:jc w:val="center"/>
              <w:rPr>
                <w:rFonts w:ascii="Cambria" w:hAnsi="Cambria" w:cs="Calibri"/>
              </w:rPr>
            </w:pPr>
          </w:p>
        </w:tc>
      </w:tr>
      <w:tr w:rsidR="009000B6" w:rsidRPr="00CA679F" w14:paraId="6D1AE9A0"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7408E070"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Krematorijumi</w:t>
            </w:r>
          </w:p>
        </w:tc>
        <w:tc>
          <w:tcPr>
            <w:tcW w:w="992" w:type="dxa"/>
            <w:tcBorders>
              <w:top w:val="nil"/>
              <w:left w:val="nil"/>
              <w:bottom w:val="single" w:sz="4" w:space="0" w:color="auto"/>
              <w:right w:val="single" w:sz="4" w:space="0" w:color="auto"/>
            </w:tcBorders>
            <w:shd w:val="clear" w:color="auto" w:fill="auto"/>
            <w:vAlign w:val="bottom"/>
            <w:hideMark/>
          </w:tcPr>
          <w:p w14:paraId="13971AE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51" w:type="dxa"/>
            <w:tcBorders>
              <w:top w:val="nil"/>
              <w:left w:val="nil"/>
              <w:bottom w:val="single" w:sz="4" w:space="0" w:color="auto"/>
              <w:right w:val="single" w:sz="4" w:space="0" w:color="auto"/>
            </w:tcBorders>
            <w:shd w:val="clear" w:color="auto" w:fill="auto"/>
            <w:vAlign w:val="bottom"/>
            <w:hideMark/>
          </w:tcPr>
          <w:p w14:paraId="26EEFCB0"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276" w:type="dxa"/>
            <w:tcBorders>
              <w:top w:val="nil"/>
              <w:left w:val="nil"/>
              <w:bottom w:val="single" w:sz="4" w:space="0" w:color="auto"/>
              <w:right w:val="single" w:sz="4" w:space="0" w:color="auto"/>
            </w:tcBorders>
            <w:shd w:val="clear" w:color="auto" w:fill="auto"/>
            <w:vAlign w:val="bottom"/>
            <w:hideMark/>
          </w:tcPr>
          <w:p w14:paraId="3960A25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417" w:type="dxa"/>
            <w:tcBorders>
              <w:top w:val="nil"/>
              <w:left w:val="nil"/>
              <w:bottom w:val="single" w:sz="4" w:space="0" w:color="auto"/>
              <w:right w:val="single" w:sz="4" w:space="0" w:color="auto"/>
            </w:tcBorders>
            <w:shd w:val="clear" w:color="auto" w:fill="auto"/>
            <w:vAlign w:val="bottom"/>
            <w:hideMark/>
          </w:tcPr>
          <w:p w14:paraId="4B409223"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7331AD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1516" w:type="dxa"/>
            <w:tcBorders>
              <w:top w:val="nil"/>
              <w:left w:val="nil"/>
              <w:bottom w:val="single" w:sz="4" w:space="0" w:color="auto"/>
              <w:right w:val="single" w:sz="4" w:space="0" w:color="auto"/>
            </w:tcBorders>
            <w:shd w:val="clear" w:color="auto" w:fill="auto"/>
            <w:vAlign w:val="bottom"/>
            <w:hideMark/>
          </w:tcPr>
          <w:p w14:paraId="4E996094"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r>
      <w:tr w:rsidR="009000B6" w:rsidRPr="00CA679F" w14:paraId="07B7EBB3"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center"/>
            <w:hideMark/>
          </w:tcPr>
          <w:p w14:paraId="3C81937D" w14:textId="77777777" w:rsidR="00C2552C" w:rsidRPr="00CA679F" w:rsidRDefault="00C2552C" w:rsidP="00B469A3">
            <w:pPr>
              <w:spacing w:line="240" w:lineRule="auto"/>
              <w:jc w:val="both"/>
              <w:rPr>
                <w:rFonts w:ascii="Cambria" w:hAnsi="Cambria" w:cs="Calibri"/>
              </w:rPr>
            </w:pPr>
            <w:r w:rsidRPr="00CA679F">
              <w:rPr>
                <w:rFonts w:ascii="Cambria" w:eastAsia="Times New Roman" w:hAnsi="Cambria" w:cs="Calibri"/>
              </w:rPr>
              <w:t xml:space="preserve">Groblja </w:t>
            </w:r>
          </w:p>
        </w:tc>
        <w:tc>
          <w:tcPr>
            <w:tcW w:w="992" w:type="dxa"/>
            <w:tcBorders>
              <w:top w:val="nil"/>
              <w:left w:val="nil"/>
              <w:bottom w:val="single" w:sz="4" w:space="0" w:color="auto"/>
              <w:right w:val="single" w:sz="4" w:space="0" w:color="auto"/>
            </w:tcBorders>
            <w:shd w:val="clear" w:color="auto" w:fill="auto"/>
            <w:vAlign w:val="bottom"/>
            <w:hideMark/>
          </w:tcPr>
          <w:p w14:paraId="5203FFB2"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851" w:type="dxa"/>
            <w:tcBorders>
              <w:top w:val="nil"/>
              <w:left w:val="nil"/>
              <w:bottom w:val="single" w:sz="4" w:space="0" w:color="auto"/>
              <w:right w:val="single" w:sz="4" w:space="0" w:color="auto"/>
            </w:tcBorders>
            <w:shd w:val="clear" w:color="auto" w:fill="auto"/>
            <w:vAlign w:val="bottom"/>
            <w:hideMark/>
          </w:tcPr>
          <w:p w14:paraId="7E752EF8"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276" w:type="dxa"/>
            <w:tcBorders>
              <w:top w:val="nil"/>
              <w:left w:val="nil"/>
              <w:bottom w:val="single" w:sz="4" w:space="0" w:color="auto"/>
              <w:right w:val="single" w:sz="4" w:space="0" w:color="auto"/>
            </w:tcBorders>
            <w:shd w:val="clear" w:color="auto" w:fill="auto"/>
            <w:vAlign w:val="bottom"/>
            <w:hideMark/>
          </w:tcPr>
          <w:p w14:paraId="7097E217"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15,8</w:t>
            </w:r>
          </w:p>
        </w:tc>
        <w:tc>
          <w:tcPr>
            <w:tcW w:w="1417" w:type="dxa"/>
            <w:tcBorders>
              <w:top w:val="nil"/>
              <w:left w:val="nil"/>
              <w:bottom w:val="single" w:sz="4" w:space="0" w:color="auto"/>
              <w:right w:val="single" w:sz="4" w:space="0" w:color="auto"/>
            </w:tcBorders>
            <w:shd w:val="clear" w:color="auto" w:fill="auto"/>
            <w:vAlign w:val="bottom"/>
            <w:hideMark/>
          </w:tcPr>
          <w:p w14:paraId="0DC99241"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w:t>
            </w:r>
          </w:p>
        </w:tc>
        <w:tc>
          <w:tcPr>
            <w:tcW w:w="894" w:type="dxa"/>
            <w:tcBorders>
              <w:top w:val="nil"/>
              <w:left w:val="nil"/>
              <w:bottom w:val="single" w:sz="4" w:space="0" w:color="auto"/>
              <w:right w:val="single" w:sz="4" w:space="0" w:color="auto"/>
            </w:tcBorders>
            <w:shd w:val="clear" w:color="auto" w:fill="auto"/>
            <w:vAlign w:val="bottom"/>
            <w:hideMark/>
          </w:tcPr>
          <w:p w14:paraId="08FC91DF"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c>
          <w:tcPr>
            <w:tcW w:w="1516" w:type="dxa"/>
            <w:tcBorders>
              <w:top w:val="nil"/>
              <w:left w:val="nil"/>
              <w:bottom w:val="single" w:sz="4" w:space="0" w:color="auto"/>
              <w:right w:val="single" w:sz="4" w:space="0" w:color="auto"/>
            </w:tcBorders>
            <w:shd w:val="clear" w:color="auto" w:fill="auto"/>
            <w:vAlign w:val="bottom"/>
            <w:hideMark/>
          </w:tcPr>
          <w:p w14:paraId="5C74CBB6" w14:textId="77777777" w:rsidR="00C2552C" w:rsidRPr="00CA679F" w:rsidRDefault="00C2552C" w:rsidP="009000B6">
            <w:pPr>
              <w:spacing w:line="240" w:lineRule="auto"/>
              <w:jc w:val="center"/>
              <w:rPr>
                <w:rFonts w:ascii="Cambria" w:hAnsi="Cambria" w:cs="Calibri"/>
              </w:rPr>
            </w:pPr>
            <w:r w:rsidRPr="00CA679F">
              <w:rPr>
                <w:rFonts w:ascii="Cambria" w:hAnsi="Cambria" w:cs="Calibri"/>
              </w:rPr>
              <w:t>0,0</w:t>
            </w:r>
          </w:p>
        </w:tc>
      </w:tr>
      <w:tr w:rsidR="009000B6" w:rsidRPr="00CA679F" w14:paraId="02EDD534" w14:textId="77777777" w:rsidTr="00B87F97">
        <w:trPr>
          <w:trHeight w:val="255"/>
        </w:trPr>
        <w:tc>
          <w:tcPr>
            <w:tcW w:w="1843" w:type="dxa"/>
            <w:tcBorders>
              <w:top w:val="nil"/>
              <w:left w:val="single" w:sz="4" w:space="0" w:color="auto"/>
              <w:bottom w:val="single" w:sz="4" w:space="0" w:color="auto"/>
              <w:right w:val="single" w:sz="4" w:space="0" w:color="auto"/>
            </w:tcBorders>
            <w:shd w:val="clear" w:color="auto" w:fill="auto"/>
            <w:vAlign w:val="bottom"/>
            <w:hideMark/>
          </w:tcPr>
          <w:p w14:paraId="35D9D8B1" w14:textId="77777777" w:rsidR="00581268" w:rsidRPr="00CA679F" w:rsidRDefault="00C2552C" w:rsidP="00B469A3">
            <w:pPr>
              <w:spacing w:line="240" w:lineRule="auto"/>
              <w:jc w:val="both"/>
              <w:rPr>
                <w:rFonts w:ascii="Cambria" w:hAnsi="Cambria" w:cs="Calibri"/>
                <w:b/>
                <w:bCs/>
              </w:rPr>
            </w:pPr>
            <w:r w:rsidRPr="00CA679F">
              <w:rPr>
                <w:rFonts w:ascii="Cambria" w:hAnsi="Cambria" w:cs="Calibri"/>
                <w:b/>
                <w:bCs/>
              </w:rPr>
              <w:t>UKUPNO</w:t>
            </w:r>
            <w:r w:rsidR="00581268" w:rsidRPr="00CA679F">
              <w:rPr>
                <w:rFonts w:ascii="Cambria" w:hAnsi="Cambria" w:cs="Calibri"/>
                <w:b/>
                <w:bCs/>
              </w:rPr>
              <w:t xml:space="preserve"> </w:t>
            </w:r>
            <w:r w:rsidRPr="00CA679F">
              <w:rPr>
                <w:rFonts w:ascii="Cambria" w:hAnsi="Cambria" w:cs="Calibri"/>
                <w:b/>
                <w:bCs/>
              </w:rPr>
              <w:t xml:space="preserve">izmjerenih ispuštanja </w:t>
            </w:r>
            <w:r w:rsidR="00581268" w:rsidRPr="00CA679F">
              <w:rPr>
                <w:rFonts w:ascii="Cambria" w:hAnsi="Cambria" w:cs="Calibri"/>
                <w:b/>
                <w:bCs/>
              </w:rPr>
              <w:t>*1*2*3</w:t>
            </w:r>
          </w:p>
        </w:tc>
        <w:tc>
          <w:tcPr>
            <w:tcW w:w="992" w:type="dxa"/>
            <w:tcBorders>
              <w:top w:val="nil"/>
              <w:left w:val="nil"/>
              <w:bottom w:val="single" w:sz="4" w:space="0" w:color="auto"/>
              <w:right w:val="single" w:sz="4" w:space="0" w:color="auto"/>
            </w:tcBorders>
            <w:shd w:val="clear" w:color="auto" w:fill="auto"/>
            <w:vAlign w:val="bottom"/>
            <w:hideMark/>
          </w:tcPr>
          <w:p w14:paraId="015ACDA7"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400,0</w:t>
            </w:r>
          </w:p>
        </w:tc>
        <w:tc>
          <w:tcPr>
            <w:tcW w:w="851" w:type="dxa"/>
            <w:tcBorders>
              <w:top w:val="nil"/>
              <w:left w:val="nil"/>
              <w:bottom w:val="single" w:sz="4" w:space="0" w:color="auto"/>
              <w:right w:val="single" w:sz="4" w:space="0" w:color="auto"/>
            </w:tcBorders>
            <w:shd w:val="clear" w:color="auto" w:fill="auto"/>
            <w:vAlign w:val="bottom"/>
            <w:hideMark/>
          </w:tcPr>
          <w:p w14:paraId="139040DC"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130,0</w:t>
            </w:r>
          </w:p>
        </w:tc>
        <w:tc>
          <w:tcPr>
            <w:tcW w:w="1276" w:type="dxa"/>
            <w:tcBorders>
              <w:top w:val="nil"/>
              <w:left w:val="nil"/>
              <w:bottom w:val="single" w:sz="4" w:space="0" w:color="auto"/>
              <w:right w:val="single" w:sz="4" w:space="0" w:color="auto"/>
            </w:tcBorders>
            <w:shd w:val="clear" w:color="auto" w:fill="auto"/>
            <w:vAlign w:val="bottom"/>
            <w:hideMark/>
          </w:tcPr>
          <w:p w14:paraId="2014EC73"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70,0</w:t>
            </w:r>
          </w:p>
        </w:tc>
        <w:tc>
          <w:tcPr>
            <w:tcW w:w="1417" w:type="dxa"/>
            <w:tcBorders>
              <w:top w:val="nil"/>
              <w:left w:val="nil"/>
              <w:bottom w:val="single" w:sz="4" w:space="0" w:color="auto"/>
              <w:right w:val="single" w:sz="4" w:space="0" w:color="auto"/>
            </w:tcBorders>
            <w:shd w:val="clear" w:color="auto" w:fill="auto"/>
            <w:vAlign w:val="bottom"/>
            <w:hideMark/>
          </w:tcPr>
          <w:p w14:paraId="5DBFC36A"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0,0</w:t>
            </w:r>
          </w:p>
        </w:tc>
        <w:tc>
          <w:tcPr>
            <w:tcW w:w="894" w:type="dxa"/>
            <w:tcBorders>
              <w:top w:val="nil"/>
              <w:left w:val="nil"/>
              <w:bottom w:val="single" w:sz="4" w:space="0" w:color="auto"/>
              <w:right w:val="single" w:sz="4" w:space="0" w:color="auto"/>
            </w:tcBorders>
            <w:shd w:val="clear" w:color="auto" w:fill="auto"/>
            <w:vAlign w:val="bottom"/>
            <w:hideMark/>
          </w:tcPr>
          <w:p w14:paraId="20B8B494"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70,0</w:t>
            </w:r>
          </w:p>
        </w:tc>
        <w:tc>
          <w:tcPr>
            <w:tcW w:w="1516" w:type="dxa"/>
            <w:tcBorders>
              <w:top w:val="nil"/>
              <w:left w:val="nil"/>
              <w:bottom w:val="single" w:sz="4" w:space="0" w:color="auto"/>
              <w:right w:val="single" w:sz="4" w:space="0" w:color="auto"/>
            </w:tcBorders>
            <w:shd w:val="clear" w:color="auto" w:fill="auto"/>
            <w:vAlign w:val="bottom"/>
            <w:hideMark/>
          </w:tcPr>
          <w:p w14:paraId="68F465AF" w14:textId="77777777" w:rsidR="00581268" w:rsidRPr="00CA679F" w:rsidRDefault="00581268" w:rsidP="009000B6">
            <w:pPr>
              <w:spacing w:line="240" w:lineRule="auto"/>
              <w:jc w:val="center"/>
              <w:rPr>
                <w:rFonts w:ascii="Cambria" w:hAnsi="Cambria" w:cs="Calibri"/>
                <w:b/>
                <w:bCs/>
              </w:rPr>
            </w:pPr>
            <w:r w:rsidRPr="00CA679F">
              <w:rPr>
                <w:rFonts w:ascii="Cambria" w:hAnsi="Cambria" w:cs="Calibri"/>
                <w:b/>
                <w:bCs/>
              </w:rPr>
              <w:t>40,0</w:t>
            </w:r>
          </w:p>
        </w:tc>
      </w:tr>
    </w:tbl>
    <w:p w14:paraId="65E93ECD" w14:textId="21C17448" w:rsidR="00581268" w:rsidRPr="0066693A" w:rsidRDefault="00581268" w:rsidP="00AE3A83">
      <w:pPr>
        <w:spacing w:before="120" w:after="60" w:line="240" w:lineRule="auto"/>
        <w:jc w:val="both"/>
        <w:rPr>
          <w:rFonts w:ascii="Cambria" w:eastAsia="Times New Roman" w:hAnsi="Cambria" w:cs="Calibri"/>
          <w:sz w:val="24"/>
          <w:szCs w:val="24"/>
        </w:rPr>
      </w:pPr>
    </w:p>
    <w:p w14:paraId="1F026D53" w14:textId="00622A87" w:rsidR="00B87F97" w:rsidRDefault="009674CA" w:rsidP="00AE3A83">
      <w:pPr>
        <w:spacing w:after="0" w:line="240" w:lineRule="auto"/>
        <w:rPr>
          <w:rFonts w:ascii="Cambria" w:eastAsia="Times New Roman" w:hAnsi="Cambria" w:cs="Calibri"/>
          <w:szCs w:val="24"/>
        </w:rPr>
      </w:pPr>
      <w:r w:rsidRPr="00B87F97">
        <w:rPr>
          <w:rFonts w:ascii="Cambria" w:eastAsia="Times New Roman" w:hAnsi="Cambria" w:cs="Calibri"/>
          <w:b/>
          <w:i/>
          <w:szCs w:val="24"/>
        </w:rPr>
        <w:t>Tab</w:t>
      </w:r>
      <w:r w:rsidR="00097A2D" w:rsidRPr="00B87F97">
        <w:rPr>
          <w:rFonts w:ascii="Cambria" w:eastAsia="Times New Roman" w:hAnsi="Cambria" w:cs="Calibri"/>
          <w:b/>
          <w:i/>
          <w:szCs w:val="24"/>
        </w:rPr>
        <w:t>ela</w:t>
      </w:r>
      <w:r w:rsidRPr="00B87F97">
        <w:rPr>
          <w:rFonts w:ascii="Cambria" w:eastAsia="Times New Roman" w:hAnsi="Cambria" w:cs="Calibri"/>
          <w:b/>
          <w:i/>
          <w:szCs w:val="24"/>
        </w:rPr>
        <w:t xml:space="preserve"> </w:t>
      </w:r>
      <w:r w:rsidR="0065117D" w:rsidRPr="00B87F97">
        <w:rPr>
          <w:rFonts w:ascii="Cambria" w:eastAsia="Times New Roman" w:hAnsi="Cambria" w:cs="Calibri"/>
          <w:b/>
          <w:i/>
          <w:szCs w:val="24"/>
        </w:rPr>
        <w:t>5</w:t>
      </w:r>
      <w:r w:rsidRPr="009000B6">
        <w:rPr>
          <w:rFonts w:ascii="Cambria" w:eastAsia="Times New Roman" w:hAnsi="Cambria" w:cs="Calibri"/>
          <w:szCs w:val="24"/>
        </w:rPr>
        <w:t xml:space="preserve">: </w:t>
      </w:r>
      <w:r w:rsidR="00097A2D" w:rsidRPr="009000B6">
        <w:rPr>
          <w:rFonts w:ascii="Cambria" w:eastAsia="Times New Roman" w:hAnsi="Cambria" w:cs="Calibri"/>
          <w:szCs w:val="24"/>
        </w:rPr>
        <w:t>Opis vrst</w:t>
      </w:r>
      <w:r w:rsidR="00CF5D21" w:rsidRPr="009000B6">
        <w:rPr>
          <w:rFonts w:ascii="Cambria" w:eastAsia="Times New Roman" w:hAnsi="Cambria" w:cs="Calibri"/>
          <w:szCs w:val="24"/>
        </w:rPr>
        <w:t>i</w:t>
      </w:r>
      <w:r w:rsidR="00097A2D" w:rsidRPr="009000B6">
        <w:rPr>
          <w:rFonts w:ascii="Cambria" w:eastAsia="Times New Roman" w:hAnsi="Cambria" w:cs="Calibri"/>
          <w:szCs w:val="24"/>
        </w:rPr>
        <w:t xml:space="preserve"> </w:t>
      </w:r>
      <w:r w:rsidR="00FA7DD2" w:rsidRPr="009000B6">
        <w:rPr>
          <w:rFonts w:ascii="Cambria" w:eastAsia="Times New Roman" w:hAnsi="Cambria" w:cs="Calibri"/>
          <w:szCs w:val="24"/>
        </w:rPr>
        <w:t>puteva oslobađanja</w:t>
      </w:r>
      <w:r w:rsidRPr="009000B6">
        <w:rPr>
          <w:rFonts w:ascii="Cambria" w:eastAsia="Times New Roman" w:hAnsi="Cambria" w:cs="Calibri"/>
          <w:szCs w:val="24"/>
        </w:rPr>
        <w:t xml:space="preserve"> </w:t>
      </w:r>
    </w:p>
    <w:tbl>
      <w:tblPr>
        <w:tblStyle w:val="TableGrid"/>
        <w:tblW w:w="0" w:type="auto"/>
        <w:tblInd w:w="108" w:type="dxa"/>
        <w:tblLayout w:type="fixed"/>
        <w:tblLook w:val="04A0" w:firstRow="1" w:lastRow="0" w:firstColumn="1" w:lastColumn="0" w:noHBand="0" w:noVBand="1"/>
      </w:tblPr>
      <w:tblGrid>
        <w:gridCol w:w="1843"/>
        <w:gridCol w:w="6946"/>
      </w:tblGrid>
      <w:tr w:rsidR="00B87F97" w14:paraId="32E37819" w14:textId="77777777" w:rsidTr="00B87F97">
        <w:tc>
          <w:tcPr>
            <w:tcW w:w="1843" w:type="dxa"/>
            <w:shd w:val="clear" w:color="auto" w:fill="BFBFBF" w:themeFill="background1" w:themeFillShade="BF"/>
            <w:vAlign w:val="center"/>
          </w:tcPr>
          <w:p w14:paraId="38AFC7A1" w14:textId="314FF6E7"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b/>
                <w:bCs/>
                <w:szCs w:val="24"/>
              </w:rPr>
              <w:t>Vrsta rezultata obračuna</w:t>
            </w:r>
          </w:p>
        </w:tc>
        <w:tc>
          <w:tcPr>
            <w:tcW w:w="6946" w:type="dxa"/>
            <w:shd w:val="clear" w:color="auto" w:fill="BFBFBF" w:themeFill="background1" w:themeFillShade="BF"/>
            <w:vAlign w:val="center"/>
          </w:tcPr>
          <w:p w14:paraId="4A8A336B" w14:textId="63BFD5AE"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b/>
                <w:bCs/>
                <w:szCs w:val="24"/>
              </w:rPr>
              <w:t>Opis</w:t>
            </w:r>
          </w:p>
        </w:tc>
      </w:tr>
      <w:tr w:rsidR="00B87F97" w14:paraId="2172A317" w14:textId="77777777" w:rsidTr="00B87F97">
        <w:tc>
          <w:tcPr>
            <w:tcW w:w="1843" w:type="dxa"/>
          </w:tcPr>
          <w:p w14:paraId="5B8323F5" w14:textId="510631CB" w:rsidR="00B87F97" w:rsidRPr="00B87F97" w:rsidRDefault="00B87F97" w:rsidP="00B87F97">
            <w:pPr>
              <w:autoSpaceDE w:val="0"/>
              <w:autoSpaceDN w:val="0"/>
              <w:adjustRightInd w:val="0"/>
              <w:spacing w:before="120" w:after="60"/>
              <w:jc w:val="both"/>
              <w:rPr>
                <w:rFonts w:ascii="Cambria" w:eastAsia="Calibri" w:hAnsi="Cambria" w:cs="Calibri"/>
                <w:szCs w:val="24"/>
              </w:rPr>
            </w:pPr>
            <w:r w:rsidRPr="00B87F97">
              <w:rPr>
                <w:rFonts w:ascii="Cambria" w:eastAsia="Calibri" w:hAnsi="Cambria" w:cs="Calibri"/>
                <w:szCs w:val="24"/>
              </w:rPr>
              <w:lastRenderedPageBreak/>
              <w:t>Procijenjena ulazna vrijednost žive, kg Hg/god</w:t>
            </w:r>
          </w:p>
        </w:tc>
        <w:tc>
          <w:tcPr>
            <w:tcW w:w="6946" w:type="dxa"/>
            <w:vAlign w:val="bottom"/>
          </w:tcPr>
          <w:p w14:paraId="510755C7" w14:textId="6B85A82F"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szCs w:val="24"/>
              </w:rPr>
              <w:t>Standardna procjena količine žive koja ulazi u ovu kategoriju izvora s ulaznim materijalima, na primjer, izračunata količina žive u uglju koja se koristi u državi na godišnjem nivou za sagorijevanje u velikim elektranama.</w:t>
            </w:r>
          </w:p>
        </w:tc>
      </w:tr>
      <w:tr w:rsidR="00B87F97" w14:paraId="2D0A58AD" w14:textId="77777777" w:rsidTr="00B87F97">
        <w:tc>
          <w:tcPr>
            <w:tcW w:w="1843" w:type="dxa"/>
          </w:tcPr>
          <w:p w14:paraId="45E75D22" w14:textId="79EAD2F8"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szCs w:val="24"/>
              </w:rPr>
              <w:t>Vazduh</w:t>
            </w:r>
          </w:p>
        </w:tc>
        <w:tc>
          <w:tcPr>
            <w:tcW w:w="6946" w:type="dxa"/>
            <w:vAlign w:val="bottom"/>
          </w:tcPr>
          <w:p w14:paraId="57ECA888" w14:textId="40AC67A2"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szCs w:val="24"/>
              </w:rPr>
              <w:t xml:space="preserve">Emisije žive u atmosferu iz tačkastih izvora i difuznih izvora iz kojih se živa može proširiti lokalno ili na velike udaljenosti s vazdušnim masama. Na primjer, ispuštanja iz: </w:t>
            </w:r>
            <w:r w:rsidRPr="00B87F97">
              <w:rPr>
                <w:rFonts w:ascii="Cambria" w:eastAsia="Calibri" w:hAnsi="Cambria" w:cs="Calibri"/>
                <w:szCs w:val="24"/>
              </w:rPr>
              <w:t xml:space="preserve">tačkastih izvora kao što su elektrane s pogonom na ugalj, topionice metala, spalionice otpada; difuznih izvora, kao što su nezakonito paljenje otpada koji sadrži fluorescentne svjetiljke, baterije, termometre. </w:t>
            </w:r>
          </w:p>
        </w:tc>
      </w:tr>
      <w:tr w:rsidR="00B87F97" w14:paraId="4C185DD3" w14:textId="77777777" w:rsidTr="00B87F97">
        <w:tc>
          <w:tcPr>
            <w:tcW w:w="1843" w:type="dxa"/>
          </w:tcPr>
          <w:p w14:paraId="00F8B493" w14:textId="31108F23"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szCs w:val="24"/>
              </w:rPr>
              <w:t>Voda</w:t>
            </w:r>
          </w:p>
        </w:tc>
        <w:tc>
          <w:tcPr>
            <w:tcW w:w="6946" w:type="dxa"/>
            <w:vAlign w:val="bottom"/>
          </w:tcPr>
          <w:p w14:paraId="60342911" w14:textId="63501106" w:rsidR="00B87F97" w:rsidRPr="00B87F97" w:rsidRDefault="00B87F97" w:rsidP="00B87F97">
            <w:pPr>
              <w:jc w:val="both"/>
              <w:rPr>
                <w:rFonts w:ascii="Cambria" w:eastAsia="Times New Roman" w:hAnsi="Cambria" w:cs="Calibri"/>
                <w:szCs w:val="24"/>
              </w:rPr>
            </w:pPr>
            <w:r w:rsidRPr="00B87F97">
              <w:rPr>
                <w:rFonts w:ascii="Cambria" w:eastAsia="Calibri" w:hAnsi="Cambria" w:cs="Calibri"/>
                <w:szCs w:val="24"/>
              </w:rPr>
              <w:t xml:space="preserve">Ispuštanja žive u vodenu životnu sredinu i u sisteme za prečišćavanje otpadnih voda; tačkasti izvori i difuzni izvori iz kojih će se živa širiti u morsku životnu sredinu (Jadransko more) i slatkovodne sisteme (rijeke, jezera itd). </w:t>
            </w:r>
            <w:r w:rsidRPr="00B87F97">
              <w:rPr>
                <w:rFonts w:ascii="Cambria" w:eastAsia="Times New Roman" w:hAnsi="Cambria" w:cs="Calibri"/>
                <w:szCs w:val="24"/>
              </w:rPr>
              <w:t>Na primjer, ispuštanja iz</w:t>
            </w:r>
            <w:r w:rsidRPr="00B87F97">
              <w:rPr>
                <w:rFonts w:ascii="Cambria" w:eastAsia="Calibri" w:hAnsi="Cambria" w:cs="Calibri"/>
                <w:szCs w:val="24"/>
              </w:rPr>
              <w:t xml:space="preserve">: sistema za čišćenje vlažnog dimnog gasa u elektranama s pogonom na ugalj; industrije, domaćinstava itd. u vodene životne sredine; površinskih oticanja i procjednih voda iz zemljišta i odlagališta otpada koji su kontaminirani živom </w:t>
            </w:r>
          </w:p>
        </w:tc>
      </w:tr>
      <w:tr w:rsidR="00B87F97" w14:paraId="7575BED7" w14:textId="77777777" w:rsidTr="00B87F97">
        <w:tc>
          <w:tcPr>
            <w:tcW w:w="1843" w:type="dxa"/>
          </w:tcPr>
          <w:p w14:paraId="5DD43520" w14:textId="11A9EED2" w:rsidR="00B87F97" w:rsidRPr="00B87F97" w:rsidRDefault="00B87F97" w:rsidP="00B87F97">
            <w:pPr>
              <w:jc w:val="both"/>
              <w:rPr>
                <w:rFonts w:ascii="Cambria" w:eastAsia="Times New Roman" w:hAnsi="Cambria" w:cs="Calibri"/>
                <w:szCs w:val="24"/>
              </w:rPr>
            </w:pPr>
            <w:r w:rsidRPr="00B87F97">
              <w:rPr>
                <w:rFonts w:ascii="Cambria" w:eastAsia="Times New Roman" w:hAnsi="Cambria" w:cs="Calibri"/>
                <w:szCs w:val="24"/>
              </w:rPr>
              <w:t>Zemljište</w:t>
            </w:r>
          </w:p>
        </w:tc>
        <w:tc>
          <w:tcPr>
            <w:tcW w:w="6946" w:type="dxa"/>
            <w:vAlign w:val="bottom"/>
          </w:tcPr>
          <w:p w14:paraId="310705C9" w14:textId="3F3BA763" w:rsidR="00B87F97" w:rsidRPr="00B87F97" w:rsidRDefault="00B87F97" w:rsidP="00B87F97">
            <w:pPr>
              <w:jc w:val="both"/>
              <w:rPr>
                <w:rFonts w:ascii="Cambria" w:eastAsia="Times New Roman" w:hAnsi="Cambria" w:cs="Calibri"/>
                <w:szCs w:val="24"/>
              </w:rPr>
            </w:pPr>
            <w:r w:rsidRPr="00B87F97">
              <w:rPr>
                <w:rFonts w:ascii="Cambria" w:eastAsia="Calibri" w:hAnsi="Cambria" w:cs="Calibri"/>
                <w:szCs w:val="24"/>
              </w:rPr>
              <w:t xml:space="preserve">Ispuštanja žive u kopnenu životnu sredinu: zemljište i podzemne vode. </w:t>
            </w:r>
            <w:r w:rsidRPr="00B87F97">
              <w:rPr>
                <w:rFonts w:ascii="Cambria" w:eastAsia="Times New Roman" w:hAnsi="Cambria" w:cs="Calibri"/>
                <w:szCs w:val="24"/>
              </w:rPr>
              <w:t>Na primjer, ispuštanja iz</w:t>
            </w:r>
            <w:r w:rsidRPr="00B87F97">
              <w:rPr>
                <w:rFonts w:ascii="Cambria" w:eastAsia="Calibri" w:hAnsi="Cambria" w:cs="Calibri"/>
                <w:szCs w:val="24"/>
              </w:rPr>
              <w:t xml:space="preserve">: čvrstih rezidua od čišćenja dimnog gasa u elektranama s pogonom na ugalj koji se koriste za izgradnju puteva od šljunka; nesakupljenih otpadnih proizvoda, koji se nezakonito odlažu ili zakopavaju; </w:t>
            </w:r>
            <w:r w:rsidRPr="00B87F97">
              <w:rPr>
                <w:rFonts w:ascii="Cambria" w:hAnsi="Cambria" w:cs="Calibri"/>
                <w:szCs w:val="24"/>
              </w:rPr>
              <w:t>industrije,</w:t>
            </w:r>
            <w:r w:rsidRPr="00B87F97" w:rsidDel="008C19B8">
              <w:rPr>
                <w:rFonts w:ascii="Cambria" w:hAnsi="Cambria" w:cs="Calibri"/>
                <w:szCs w:val="24"/>
              </w:rPr>
              <w:t xml:space="preserve"> </w:t>
            </w:r>
            <w:r w:rsidRPr="00B87F97">
              <w:rPr>
                <w:rFonts w:ascii="Cambria" w:hAnsi="Cambria" w:cs="Calibri"/>
                <w:szCs w:val="24"/>
              </w:rPr>
              <w:t>lokalna nekontrolisana ispuštanja, kao što su skladištenje/zakopavanje opasnog otpada na odlagalištima.</w:t>
            </w:r>
          </w:p>
        </w:tc>
      </w:tr>
      <w:tr w:rsidR="00B87F97" w14:paraId="72B2DEF5" w14:textId="77777777" w:rsidTr="00B87F97">
        <w:tc>
          <w:tcPr>
            <w:tcW w:w="1843" w:type="dxa"/>
          </w:tcPr>
          <w:p w14:paraId="4127419B" w14:textId="75B10DCA" w:rsidR="00B87F97" w:rsidRPr="00B87F97" w:rsidRDefault="00B87F97" w:rsidP="00B87F97">
            <w:pPr>
              <w:spacing w:before="120" w:after="60"/>
              <w:jc w:val="both"/>
              <w:rPr>
                <w:rFonts w:ascii="Cambria" w:eastAsia="Calibri" w:hAnsi="Cambria" w:cs="Calibri"/>
                <w:szCs w:val="24"/>
              </w:rPr>
            </w:pPr>
            <w:r w:rsidRPr="00B87F97">
              <w:rPr>
                <w:rFonts w:ascii="Cambria" w:eastAsia="Calibri" w:hAnsi="Cambria" w:cs="Calibri"/>
                <w:szCs w:val="24"/>
              </w:rPr>
              <w:t>Komunalni otpad</w:t>
            </w:r>
          </w:p>
        </w:tc>
        <w:tc>
          <w:tcPr>
            <w:tcW w:w="6946" w:type="dxa"/>
            <w:vAlign w:val="bottom"/>
          </w:tcPr>
          <w:p w14:paraId="1A0CA8C2" w14:textId="55F14990" w:rsidR="00B87F97" w:rsidRPr="00B87F97" w:rsidRDefault="00B87F97" w:rsidP="00B87F97">
            <w:pPr>
              <w:jc w:val="both"/>
              <w:rPr>
                <w:rFonts w:ascii="Cambria" w:eastAsia="Times New Roman" w:hAnsi="Cambria" w:cs="Calibri"/>
                <w:szCs w:val="24"/>
              </w:rPr>
            </w:pPr>
            <w:r w:rsidRPr="00B87F97">
              <w:rPr>
                <w:rFonts w:ascii="Cambria" w:eastAsia="Calibri" w:hAnsi="Cambria" w:cs="Calibri"/>
                <w:szCs w:val="24"/>
              </w:rPr>
              <w:t>Obično se radi o otpadu iz domaćinstava i industrije gdje otpad prolazi kroz opštu obradu, kao što je spaljivanje, odlaganje na deponiju ili nezakonito odlaganje. Izvori žive u otpadu su proizvodi široke potrošnje s namjernim sadržajem žive (baterije, termometri, fluorescentne cijevi itd.), kao i otpad velike zapremine, kao što su štampani papir, plastika itd., koji sadrži male koncentracije žive u tragovima.</w:t>
            </w:r>
          </w:p>
        </w:tc>
      </w:tr>
      <w:tr w:rsidR="00B87F97" w14:paraId="615BDF43" w14:textId="77777777" w:rsidTr="00B87F97">
        <w:tc>
          <w:tcPr>
            <w:tcW w:w="1843" w:type="dxa"/>
          </w:tcPr>
          <w:p w14:paraId="53205DF4" w14:textId="246AECD4" w:rsidR="00B87F97" w:rsidRPr="00B87F97" w:rsidRDefault="00B87F97" w:rsidP="00B87F97">
            <w:pPr>
              <w:autoSpaceDE w:val="0"/>
              <w:autoSpaceDN w:val="0"/>
              <w:adjustRightInd w:val="0"/>
              <w:spacing w:before="120" w:after="60"/>
              <w:jc w:val="both"/>
              <w:rPr>
                <w:rFonts w:ascii="Cambria" w:eastAsia="Calibri" w:hAnsi="Cambria" w:cs="Calibri"/>
                <w:szCs w:val="24"/>
              </w:rPr>
            </w:pPr>
            <w:r w:rsidRPr="00B87F97">
              <w:rPr>
                <w:rFonts w:ascii="Cambria" w:eastAsia="Calibri" w:hAnsi="Cambria" w:cs="Calibri"/>
                <w:szCs w:val="24"/>
              </w:rPr>
              <w:t>Obrad/odlaganje otpada po sektorima</w:t>
            </w:r>
          </w:p>
        </w:tc>
        <w:tc>
          <w:tcPr>
            <w:tcW w:w="6946" w:type="dxa"/>
            <w:vAlign w:val="bottom"/>
          </w:tcPr>
          <w:p w14:paraId="1BC14AB6" w14:textId="29B85464" w:rsidR="00B87F97" w:rsidRPr="00B87F97" w:rsidRDefault="00B87F97" w:rsidP="00B87F97">
            <w:pPr>
              <w:jc w:val="both"/>
              <w:rPr>
                <w:rFonts w:ascii="Cambria" w:eastAsia="Times New Roman" w:hAnsi="Cambria" w:cs="Calibri"/>
                <w:szCs w:val="24"/>
              </w:rPr>
            </w:pPr>
            <w:r w:rsidRPr="00B87F97">
              <w:rPr>
                <w:rFonts w:ascii="Cambria" w:eastAsia="Calibri" w:hAnsi="Cambria" w:cs="Calibri"/>
                <w:szCs w:val="24"/>
              </w:rPr>
              <w:t xml:space="preserve">Otpad iz industrije i od potrošača koji se sakuplja i obrađuje u zasebnim sistemima, a nekim slučajevima se i reciklira. Na primjer: kontrolisano odlaganje čvrstih rezidua iz čišćenja dimnog gasa u elektranama s pogonom na ugalj na za to određenim lokacijama; opasni industrijski otpad s visokim sadržajem žive, koji se odlaže na za to određenim, bezbjednim lokacijama; opasni otpad potrošača koji sadrži živu, a koji se obično zasebno sakuplja i bezbjedno obrađuje, i baterije, termometri, prekidači sa sadržajem žive, izvađeni zubi s amalgamskim plombama koji se bezbjedno obrađuju; kotrolisano odlaganje jalovine i velikih stijena/otpada od vađenja obojenih metala. </w:t>
            </w:r>
          </w:p>
        </w:tc>
      </w:tr>
    </w:tbl>
    <w:p w14:paraId="3B28CB04" w14:textId="77777777" w:rsidR="00B87F97" w:rsidRDefault="00B87F97" w:rsidP="00AE3A83">
      <w:pPr>
        <w:spacing w:after="0" w:line="240" w:lineRule="auto"/>
        <w:rPr>
          <w:rFonts w:ascii="Cambria" w:eastAsia="Times New Roman" w:hAnsi="Cambria" w:cs="Calibri"/>
          <w:szCs w:val="24"/>
        </w:rPr>
      </w:pPr>
    </w:p>
    <w:p w14:paraId="5E411B86" w14:textId="5CECE993" w:rsidR="00015C8C" w:rsidRPr="0066693A" w:rsidRDefault="0020570C" w:rsidP="00E8238C">
      <w:pPr>
        <w:spacing w:after="200" w:line="240" w:lineRule="auto"/>
        <w:jc w:val="both"/>
        <w:rPr>
          <w:rFonts w:ascii="Cambria" w:eastAsia="Times New Roman" w:hAnsi="Cambria" w:cs="Calibri"/>
          <w:sz w:val="24"/>
          <w:szCs w:val="24"/>
        </w:rPr>
      </w:pPr>
      <w:r w:rsidRPr="0066693A">
        <w:rPr>
          <w:rFonts w:ascii="Cambria" w:eastAsia="Times New Roman" w:hAnsi="Cambria" w:cs="Calibri"/>
          <w:sz w:val="24"/>
          <w:szCs w:val="24"/>
        </w:rPr>
        <w:t>P</w:t>
      </w:r>
      <w:r w:rsidR="0087326F" w:rsidRPr="0066693A">
        <w:rPr>
          <w:rFonts w:ascii="Cambria" w:eastAsia="Times New Roman" w:hAnsi="Cambria" w:cs="Calibri"/>
          <w:sz w:val="24"/>
          <w:szCs w:val="24"/>
        </w:rPr>
        <w:t xml:space="preserve">otkategorije otpada </w:t>
      </w:r>
      <w:r w:rsidRPr="0066693A">
        <w:rPr>
          <w:rFonts w:ascii="Cambria" w:eastAsia="Times New Roman" w:hAnsi="Cambria" w:cs="Calibri"/>
          <w:sz w:val="24"/>
          <w:szCs w:val="24"/>
        </w:rPr>
        <w:t xml:space="preserve">koje </w:t>
      </w:r>
      <w:r w:rsidR="0030132D" w:rsidRPr="0066693A">
        <w:rPr>
          <w:rFonts w:ascii="Cambria" w:eastAsia="Times New Roman" w:hAnsi="Cambria" w:cs="Calibri"/>
          <w:sz w:val="24"/>
          <w:szCs w:val="24"/>
        </w:rPr>
        <w:t>imaju</w:t>
      </w:r>
      <w:r w:rsidR="0087326F" w:rsidRPr="0066693A">
        <w:rPr>
          <w:rFonts w:ascii="Cambria" w:eastAsia="Times New Roman" w:hAnsi="Cambria" w:cs="Calibri"/>
          <w:sz w:val="24"/>
          <w:szCs w:val="24"/>
        </w:rPr>
        <w:t xml:space="preserve"> najveć</w:t>
      </w:r>
      <w:r w:rsidR="008C19B8" w:rsidRPr="0066693A">
        <w:rPr>
          <w:rFonts w:ascii="Cambria" w:eastAsia="Times New Roman" w:hAnsi="Cambria" w:cs="Calibri"/>
          <w:sz w:val="24"/>
          <w:szCs w:val="24"/>
        </w:rPr>
        <w:t>i</w:t>
      </w:r>
      <w:r w:rsidR="0087326F" w:rsidRPr="0066693A">
        <w:rPr>
          <w:rFonts w:ascii="Cambria" w:eastAsia="Times New Roman" w:hAnsi="Cambria" w:cs="Calibri"/>
          <w:sz w:val="24"/>
          <w:szCs w:val="24"/>
        </w:rPr>
        <w:t xml:space="preserve"> ud</w:t>
      </w:r>
      <w:r w:rsidR="008C19B8" w:rsidRPr="0066693A">
        <w:rPr>
          <w:rFonts w:ascii="Cambria" w:eastAsia="Times New Roman" w:hAnsi="Cambria" w:cs="Calibri"/>
          <w:sz w:val="24"/>
          <w:szCs w:val="24"/>
        </w:rPr>
        <w:t>io</w:t>
      </w:r>
      <w:r w:rsidR="00BE4435" w:rsidRPr="0066693A">
        <w:rPr>
          <w:rFonts w:ascii="Cambria" w:eastAsia="Times New Roman" w:hAnsi="Cambria" w:cs="Calibri"/>
          <w:sz w:val="24"/>
          <w:szCs w:val="24"/>
        </w:rPr>
        <w:t xml:space="preserve"> </w:t>
      </w:r>
      <w:r w:rsidR="0087326F" w:rsidRPr="0066693A">
        <w:rPr>
          <w:rFonts w:ascii="Cambria" w:eastAsia="Times New Roman" w:hAnsi="Cambria" w:cs="Calibri"/>
          <w:sz w:val="24"/>
          <w:szCs w:val="24"/>
        </w:rPr>
        <w:t>u ispuštanju žive u</w:t>
      </w:r>
      <w:r w:rsidR="00BE4435" w:rsidRPr="0066693A">
        <w:rPr>
          <w:rFonts w:ascii="Cambria" w:eastAsia="Times New Roman" w:hAnsi="Cambria" w:cs="Calibri"/>
          <w:sz w:val="24"/>
          <w:szCs w:val="24"/>
        </w:rPr>
        <w:t xml:space="preserve"> </w:t>
      </w:r>
      <w:r w:rsidR="00BE4435" w:rsidRPr="0066693A">
        <w:rPr>
          <w:rFonts w:ascii="Cambria" w:eastAsia="Times New Roman" w:hAnsi="Cambria" w:cs="Calibri"/>
          <w:b/>
          <w:sz w:val="24"/>
          <w:szCs w:val="24"/>
        </w:rPr>
        <w:t>atmos</w:t>
      </w:r>
      <w:r w:rsidR="0087326F" w:rsidRPr="0066693A">
        <w:rPr>
          <w:rFonts w:ascii="Cambria" w:eastAsia="Times New Roman" w:hAnsi="Cambria" w:cs="Calibri"/>
          <w:b/>
          <w:sz w:val="24"/>
          <w:szCs w:val="24"/>
        </w:rPr>
        <w:t>f</w:t>
      </w:r>
      <w:r w:rsidR="00BE4435" w:rsidRPr="0066693A">
        <w:rPr>
          <w:rFonts w:ascii="Cambria" w:eastAsia="Times New Roman" w:hAnsi="Cambria" w:cs="Calibri"/>
          <w:b/>
          <w:sz w:val="24"/>
          <w:szCs w:val="24"/>
        </w:rPr>
        <w:t>er</w:t>
      </w:r>
      <w:r w:rsidR="0087326F" w:rsidRPr="0066693A">
        <w:rPr>
          <w:rFonts w:ascii="Cambria" w:eastAsia="Times New Roman" w:hAnsi="Cambria" w:cs="Calibri"/>
          <w:b/>
          <w:sz w:val="24"/>
          <w:szCs w:val="24"/>
        </w:rPr>
        <w:t>u</w:t>
      </w:r>
      <w:r w:rsidRPr="0066693A">
        <w:rPr>
          <w:rFonts w:ascii="Cambria" w:eastAsia="Times New Roman" w:hAnsi="Cambria" w:cs="Calibri"/>
          <w:b/>
          <w:sz w:val="24"/>
          <w:szCs w:val="24"/>
        </w:rPr>
        <w:t xml:space="preserve"> su</w:t>
      </w:r>
      <w:r w:rsidR="00BE4435" w:rsidRPr="0066693A">
        <w:rPr>
          <w:rFonts w:ascii="Cambria" w:eastAsia="Times New Roman" w:hAnsi="Cambria" w:cs="Calibri"/>
          <w:sz w:val="24"/>
          <w:szCs w:val="24"/>
        </w:rPr>
        <w:t>:</w:t>
      </w:r>
    </w:p>
    <w:p w14:paraId="45FF83F9" w14:textId="77777777" w:rsidR="00015C8C" w:rsidRPr="0066693A" w:rsidRDefault="0087326F" w:rsidP="00E8238C">
      <w:pPr>
        <w:pStyle w:val="ListParagraph"/>
        <w:numPr>
          <w:ilvl w:val="0"/>
          <w:numId w:val="71"/>
        </w:numPr>
        <w:spacing w:after="200"/>
        <w:ind w:left="0" w:firstLine="0"/>
        <w:jc w:val="both"/>
        <w:rPr>
          <w:rFonts w:ascii="Cambria" w:eastAsia="Times New Roman" w:hAnsi="Cambria" w:cs="Calibri"/>
          <w:sz w:val="24"/>
          <w:szCs w:val="24"/>
        </w:rPr>
      </w:pPr>
      <w:r w:rsidRPr="0066693A">
        <w:rPr>
          <w:rFonts w:ascii="Cambria" w:eastAsia="Times New Roman" w:hAnsi="Cambria" w:cs="Calibri"/>
          <w:sz w:val="24"/>
          <w:szCs w:val="24"/>
        </w:rPr>
        <w:t>sagorijevanje uglja u velikim elektranama</w:t>
      </w:r>
      <w:r w:rsidR="00BE4435" w:rsidRPr="0066693A">
        <w:rPr>
          <w:rFonts w:ascii="Cambria" w:eastAsia="Times New Roman" w:hAnsi="Cambria" w:cs="Calibri"/>
          <w:sz w:val="24"/>
          <w:szCs w:val="24"/>
        </w:rPr>
        <w:t xml:space="preserve"> (220</w:t>
      </w:r>
      <w:r w:rsidRPr="0066693A">
        <w:rPr>
          <w:rFonts w:ascii="Cambria" w:eastAsia="Times New Roman" w:hAnsi="Cambria" w:cs="Calibri"/>
          <w:sz w:val="24"/>
          <w:szCs w:val="24"/>
        </w:rPr>
        <w:t>,</w:t>
      </w:r>
      <w:r w:rsidR="00BE4435" w:rsidRPr="0066693A">
        <w:rPr>
          <w:rFonts w:ascii="Cambria" w:eastAsia="Times New Roman" w:hAnsi="Cambria" w:cs="Calibri"/>
          <w:sz w:val="24"/>
          <w:szCs w:val="24"/>
        </w:rPr>
        <w:t>3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67D69ECE" w14:textId="77777777" w:rsidR="00015C8C" w:rsidRPr="0066693A" w:rsidRDefault="003D0CC0" w:rsidP="00E8238C">
      <w:pPr>
        <w:pStyle w:val="ListParagraph"/>
        <w:numPr>
          <w:ilvl w:val="0"/>
          <w:numId w:val="71"/>
        </w:numPr>
        <w:spacing w:after="200"/>
        <w:ind w:left="0" w:firstLine="0"/>
        <w:jc w:val="both"/>
        <w:rPr>
          <w:rFonts w:ascii="Cambria" w:eastAsia="Times New Roman" w:hAnsi="Cambria" w:cs="Calibri"/>
          <w:sz w:val="24"/>
          <w:szCs w:val="24"/>
        </w:rPr>
      </w:pPr>
      <w:r w:rsidRPr="0066693A">
        <w:rPr>
          <w:rFonts w:ascii="Cambria" w:eastAsia="Times New Roman" w:hAnsi="Cambria" w:cs="Calibri"/>
          <w:sz w:val="24"/>
          <w:szCs w:val="24"/>
        </w:rPr>
        <w:t>nazakonito</w:t>
      </w:r>
      <w:r w:rsidR="0087326F" w:rsidRPr="0066693A">
        <w:rPr>
          <w:rFonts w:ascii="Cambria" w:eastAsia="Times New Roman" w:hAnsi="Cambria" w:cs="Calibri"/>
          <w:sz w:val="24"/>
          <w:szCs w:val="24"/>
        </w:rPr>
        <w:t xml:space="preserve"> odlaganje komunalnog otpada</w:t>
      </w:r>
      <w:r w:rsidR="00BE4435" w:rsidRPr="0066693A">
        <w:rPr>
          <w:rFonts w:ascii="Cambria" w:eastAsia="Times New Roman" w:hAnsi="Cambria" w:cs="Calibri"/>
          <w:sz w:val="24"/>
          <w:szCs w:val="24"/>
        </w:rPr>
        <w:t xml:space="preserve"> (94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6018D0B6" w14:textId="77777777" w:rsidR="00015C8C" w:rsidRPr="0066693A" w:rsidRDefault="0087326F" w:rsidP="00E8238C">
      <w:pPr>
        <w:pStyle w:val="ListParagraph"/>
        <w:numPr>
          <w:ilvl w:val="0"/>
          <w:numId w:val="71"/>
        </w:numPr>
        <w:spacing w:after="200"/>
        <w:ind w:left="0" w:firstLine="0"/>
        <w:jc w:val="both"/>
        <w:rPr>
          <w:rFonts w:ascii="Cambria" w:eastAsia="Times New Roman" w:hAnsi="Cambria" w:cs="Calibri"/>
          <w:sz w:val="24"/>
          <w:szCs w:val="24"/>
        </w:rPr>
      </w:pPr>
      <w:r w:rsidRPr="0066693A">
        <w:rPr>
          <w:rFonts w:ascii="Cambria" w:eastAsia="Times New Roman" w:hAnsi="Cambria" w:cs="Calibri"/>
          <w:sz w:val="24"/>
          <w:szCs w:val="24"/>
        </w:rPr>
        <w:t xml:space="preserve">proizvodnja energije i toplote pomoću biomase </w:t>
      </w:r>
      <w:r w:rsidR="00BE4435" w:rsidRPr="0066693A">
        <w:rPr>
          <w:rFonts w:ascii="Cambria" w:eastAsia="Times New Roman" w:hAnsi="Cambria" w:cs="Calibri"/>
          <w:sz w:val="24"/>
          <w:szCs w:val="24"/>
        </w:rPr>
        <w:t>(16</w:t>
      </w:r>
      <w:r w:rsidRPr="0066693A">
        <w:rPr>
          <w:rFonts w:ascii="Cambria" w:eastAsia="Times New Roman" w:hAnsi="Cambria" w:cs="Calibri"/>
          <w:sz w:val="24"/>
          <w:szCs w:val="24"/>
        </w:rPr>
        <w:t>,</w:t>
      </w:r>
      <w:r w:rsidR="00BE4435" w:rsidRPr="0066693A">
        <w:rPr>
          <w:rFonts w:ascii="Cambria" w:eastAsia="Times New Roman" w:hAnsi="Cambria" w:cs="Calibri"/>
          <w:sz w:val="24"/>
          <w:szCs w:val="24"/>
        </w:rPr>
        <w:t>6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18E8234B" w14:textId="77777777" w:rsidR="00015C8C" w:rsidRPr="0066693A" w:rsidRDefault="0087326F" w:rsidP="00E8238C">
      <w:pPr>
        <w:pStyle w:val="ListParagraph"/>
        <w:numPr>
          <w:ilvl w:val="0"/>
          <w:numId w:val="71"/>
        </w:numPr>
        <w:spacing w:after="200"/>
        <w:ind w:left="0" w:firstLine="0"/>
        <w:jc w:val="both"/>
        <w:rPr>
          <w:rFonts w:ascii="Cambria" w:eastAsia="Times New Roman" w:hAnsi="Cambria" w:cs="Calibri"/>
          <w:sz w:val="24"/>
          <w:szCs w:val="24"/>
        </w:rPr>
      </w:pPr>
      <w:r w:rsidRPr="0066693A">
        <w:rPr>
          <w:rFonts w:ascii="Cambria" w:eastAsia="Times New Roman" w:hAnsi="Cambria" w:cs="Calibri"/>
          <w:sz w:val="24"/>
          <w:szCs w:val="24"/>
        </w:rPr>
        <w:t>ostale upotrebe uglja</w:t>
      </w:r>
      <w:r w:rsidR="00BE4435" w:rsidRPr="0066693A">
        <w:rPr>
          <w:rFonts w:ascii="Cambria" w:eastAsia="Times New Roman" w:hAnsi="Cambria" w:cs="Calibri"/>
          <w:sz w:val="24"/>
          <w:szCs w:val="24"/>
        </w:rPr>
        <w:t xml:space="preserve"> (11</w:t>
      </w:r>
      <w:r w:rsidRPr="0066693A">
        <w:rPr>
          <w:rFonts w:ascii="Cambria" w:eastAsia="Times New Roman" w:hAnsi="Cambria" w:cs="Calibri"/>
          <w:sz w:val="24"/>
          <w:szCs w:val="24"/>
        </w:rPr>
        <w:t>,</w:t>
      </w:r>
      <w:r w:rsidR="00BE4435" w:rsidRPr="0066693A">
        <w:rPr>
          <w:rFonts w:ascii="Cambria" w:eastAsia="Times New Roman" w:hAnsi="Cambria" w:cs="Calibri"/>
          <w:sz w:val="24"/>
          <w:szCs w:val="24"/>
        </w:rPr>
        <w:t>9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784FF13D" w14:textId="4F61A6A2" w:rsidR="00581268" w:rsidRPr="0066693A" w:rsidRDefault="0087326F" w:rsidP="00E8238C">
      <w:pPr>
        <w:pStyle w:val="ListParagraph"/>
        <w:numPr>
          <w:ilvl w:val="0"/>
          <w:numId w:val="71"/>
        </w:numPr>
        <w:spacing w:after="200"/>
        <w:ind w:left="0" w:firstLine="0"/>
        <w:jc w:val="both"/>
        <w:rPr>
          <w:rFonts w:ascii="Cambria" w:eastAsia="Times New Roman" w:hAnsi="Cambria" w:cs="Calibri"/>
          <w:sz w:val="24"/>
          <w:szCs w:val="24"/>
        </w:rPr>
      </w:pPr>
      <w:r w:rsidRPr="0066693A">
        <w:rPr>
          <w:rFonts w:ascii="Cambria" w:eastAsia="Times New Roman" w:hAnsi="Cambria" w:cs="Calibri"/>
          <w:sz w:val="24"/>
          <w:szCs w:val="24"/>
        </w:rPr>
        <w:t>električni prekidači i releji koji sadrže živu</w:t>
      </w:r>
      <w:r w:rsidR="00BE4435" w:rsidRPr="0066693A">
        <w:rPr>
          <w:rFonts w:ascii="Cambria" w:eastAsia="Times New Roman" w:hAnsi="Cambria" w:cs="Calibri"/>
          <w:sz w:val="24"/>
          <w:szCs w:val="24"/>
        </w:rPr>
        <w:t xml:space="preserve"> (</w:t>
      </w:r>
      <w:r w:rsidR="00581268" w:rsidRPr="0066693A">
        <w:rPr>
          <w:rFonts w:ascii="Cambria" w:eastAsia="Times New Roman" w:hAnsi="Cambria" w:cs="Calibri"/>
          <w:sz w:val="24"/>
          <w:szCs w:val="24"/>
        </w:rPr>
        <w:t>6</w:t>
      </w:r>
      <w:r w:rsidR="008C19B8" w:rsidRPr="0066693A">
        <w:rPr>
          <w:rFonts w:ascii="Cambria" w:eastAsia="Times New Roman" w:hAnsi="Cambria" w:cs="Calibri"/>
          <w:sz w:val="24"/>
          <w:szCs w:val="24"/>
        </w:rPr>
        <w:t>,</w:t>
      </w:r>
      <w:r w:rsidR="00581268" w:rsidRPr="0066693A">
        <w:rPr>
          <w:rFonts w:ascii="Cambria" w:eastAsia="Times New Roman" w:hAnsi="Cambria" w:cs="Calibri"/>
          <w:sz w:val="24"/>
          <w:szCs w:val="24"/>
        </w:rPr>
        <w:t>6</w:t>
      </w:r>
      <w:r w:rsidR="00BE4435" w:rsidRPr="0066693A">
        <w:rPr>
          <w:rFonts w:ascii="Cambria" w:eastAsia="Times New Roman" w:hAnsi="Cambria" w:cs="Calibri"/>
          <w:sz w:val="24"/>
          <w:szCs w:val="24"/>
        </w:rPr>
        <w:t xml:space="preserve">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w:t>
      </w:r>
    </w:p>
    <w:p w14:paraId="6861DDD6" w14:textId="34AACE4C" w:rsidR="00015C8C" w:rsidRPr="0066693A" w:rsidRDefault="0020570C" w:rsidP="00E8238C">
      <w:pPr>
        <w:tabs>
          <w:tab w:val="left" w:pos="366"/>
        </w:tabs>
        <w:spacing w:before="120" w:after="60" w:line="240" w:lineRule="auto"/>
        <w:jc w:val="both"/>
        <w:rPr>
          <w:rFonts w:ascii="Cambria" w:eastAsia="Times New Roman" w:hAnsi="Cambria" w:cs="Calibri"/>
          <w:sz w:val="24"/>
          <w:szCs w:val="24"/>
        </w:rPr>
      </w:pPr>
      <w:r w:rsidRPr="0066693A">
        <w:rPr>
          <w:rFonts w:ascii="Cambria" w:eastAsia="Times New Roman" w:hAnsi="Cambria" w:cs="Calibri"/>
          <w:sz w:val="24"/>
          <w:szCs w:val="24"/>
        </w:rPr>
        <w:t>P</w:t>
      </w:r>
      <w:r w:rsidR="0087326F" w:rsidRPr="0066693A">
        <w:rPr>
          <w:rFonts w:ascii="Cambria" w:eastAsia="Times New Roman" w:hAnsi="Cambria" w:cs="Calibri"/>
          <w:sz w:val="24"/>
          <w:szCs w:val="24"/>
        </w:rPr>
        <w:t xml:space="preserve">otkategorije otpada </w:t>
      </w:r>
      <w:r w:rsidRPr="0066693A">
        <w:rPr>
          <w:rFonts w:ascii="Cambria" w:eastAsia="Times New Roman" w:hAnsi="Cambria" w:cs="Calibri"/>
          <w:sz w:val="24"/>
          <w:szCs w:val="24"/>
        </w:rPr>
        <w:t xml:space="preserve">koje imaju </w:t>
      </w:r>
      <w:r w:rsidR="0087326F" w:rsidRPr="0066693A">
        <w:rPr>
          <w:rFonts w:ascii="Cambria" w:eastAsia="Times New Roman" w:hAnsi="Cambria" w:cs="Calibri"/>
          <w:sz w:val="24"/>
          <w:szCs w:val="24"/>
        </w:rPr>
        <w:t>najveć</w:t>
      </w:r>
      <w:r w:rsidR="008C19B8" w:rsidRPr="0066693A">
        <w:rPr>
          <w:rFonts w:ascii="Cambria" w:eastAsia="Times New Roman" w:hAnsi="Cambria" w:cs="Calibri"/>
          <w:sz w:val="24"/>
          <w:szCs w:val="24"/>
        </w:rPr>
        <w:t>i</w:t>
      </w:r>
      <w:r w:rsidR="0087326F" w:rsidRPr="0066693A">
        <w:rPr>
          <w:rFonts w:ascii="Cambria" w:eastAsia="Times New Roman" w:hAnsi="Cambria" w:cs="Calibri"/>
          <w:sz w:val="24"/>
          <w:szCs w:val="24"/>
        </w:rPr>
        <w:t xml:space="preserve"> ud</w:t>
      </w:r>
      <w:r w:rsidR="008C19B8" w:rsidRPr="0066693A">
        <w:rPr>
          <w:rFonts w:ascii="Cambria" w:eastAsia="Times New Roman" w:hAnsi="Cambria" w:cs="Calibri"/>
          <w:sz w:val="24"/>
          <w:szCs w:val="24"/>
        </w:rPr>
        <w:t>io</w:t>
      </w:r>
      <w:r w:rsidR="0087326F" w:rsidRPr="0066693A">
        <w:rPr>
          <w:rFonts w:ascii="Cambria" w:eastAsia="Times New Roman" w:hAnsi="Cambria" w:cs="Calibri"/>
          <w:sz w:val="24"/>
          <w:szCs w:val="24"/>
        </w:rPr>
        <w:t xml:space="preserve"> u ispuštanju žive u </w:t>
      </w:r>
      <w:r w:rsidR="0087326F" w:rsidRPr="0066693A">
        <w:rPr>
          <w:rFonts w:ascii="Cambria" w:eastAsia="Times New Roman" w:hAnsi="Cambria" w:cs="Calibri"/>
          <w:b/>
          <w:sz w:val="24"/>
          <w:szCs w:val="24"/>
        </w:rPr>
        <w:t>vodu</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4573E710" w14:textId="77777777" w:rsidR="00015C8C" w:rsidRPr="0066693A" w:rsidRDefault="00DF5846"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nezakonito</w:t>
      </w:r>
      <w:r w:rsidR="00AE55AA" w:rsidRPr="0066693A">
        <w:rPr>
          <w:rFonts w:ascii="Cambria" w:eastAsia="Times New Roman" w:hAnsi="Cambria" w:cs="Calibri"/>
          <w:sz w:val="24"/>
          <w:szCs w:val="24"/>
        </w:rPr>
        <w:t xml:space="preserve"> odlaganje</w:t>
      </w:r>
      <w:r w:rsidR="00BE4435" w:rsidRPr="0066693A">
        <w:rPr>
          <w:rFonts w:ascii="Cambria" w:eastAsia="Times New Roman" w:hAnsi="Cambria" w:cs="Calibri"/>
          <w:sz w:val="24"/>
          <w:szCs w:val="24"/>
        </w:rPr>
        <w:t xml:space="preserve"> </w:t>
      </w:r>
      <w:r w:rsidR="0087326F" w:rsidRPr="0066693A">
        <w:rPr>
          <w:rFonts w:ascii="Cambria" w:eastAsia="Times New Roman" w:hAnsi="Cambria" w:cs="Calibri"/>
          <w:sz w:val="24"/>
          <w:szCs w:val="24"/>
        </w:rPr>
        <w:t>komunaln</w:t>
      </w:r>
      <w:r w:rsidR="00AE55AA" w:rsidRPr="0066693A">
        <w:rPr>
          <w:rFonts w:ascii="Cambria" w:eastAsia="Times New Roman" w:hAnsi="Cambria" w:cs="Calibri"/>
          <w:sz w:val="24"/>
          <w:szCs w:val="24"/>
        </w:rPr>
        <w:t>og</w:t>
      </w:r>
      <w:r w:rsidR="0087326F" w:rsidRPr="0066693A">
        <w:rPr>
          <w:rFonts w:ascii="Cambria" w:eastAsia="Times New Roman" w:hAnsi="Cambria" w:cs="Calibri"/>
          <w:sz w:val="24"/>
          <w:szCs w:val="24"/>
        </w:rPr>
        <w:t xml:space="preserve"> otpad</w:t>
      </w:r>
      <w:r w:rsidR="00AE55AA" w:rsidRPr="0066693A">
        <w:rPr>
          <w:rFonts w:ascii="Cambria" w:eastAsia="Times New Roman" w:hAnsi="Cambria" w:cs="Calibri"/>
          <w:sz w:val="24"/>
          <w:szCs w:val="24"/>
        </w:rPr>
        <w:t>a</w:t>
      </w:r>
      <w:r w:rsidR="00BE4435" w:rsidRPr="0066693A">
        <w:rPr>
          <w:rFonts w:ascii="Cambria" w:eastAsia="Times New Roman" w:hAnsi="Cambria" w:cs="Calibri"/>
          <w:sz w:val="24"/>
          <w:szCs w:val="24"/>
        </w:rPr>
        <w:t xml:space="preserve"> (94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66522A63" w14:textId="77777777" w:rsidR="00015C8C" w:rsidRPr="0066693A" w:rsidRDefault="00DA105A"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sistem</w:t>
      </w:r>
      <w:r w:rsidR="00BE4435" w:rsidRPr="0066693A">
        <w:rPr>
          <w:rFonts w:ascii="Cambria" w:eastAsia="Times New Roman" w:hAnsi="Cambria" w:cs="Calibri"/>
          <w:sz w:val="24"/>
          <w:szCs w:val="24"/>
        </w:rPr>
        <w:t>/</w:t>
      </w:r>
      <w:r w:rsidRPr="0066693A">
        <w:rPr>
          <w:rFonts w:ascii="Cambria" w:eastAsia="Times New Roman" w:hAnsi="Cambria" w:cs="Calibri"/>
          <w:sz w:val="24"/>
          <w:szCs w:val="24"/>
        </w:rPr>
        <w:t>prečišćavanje otpadnih voda</w:t>
      </w:r>
      <w:r w:rsidR="00BE4435" w:rsidRPr="0066693A">
        <w:rPr>
          <w:rFonts w:ascii="Cambria" w:eastAsia="Times New Roman" w:hAnsi="Cambria" w:cs="Calibri"/>
          <w:sz w:val="24"/>
          <w:szCs w:val="24"/>
        </w:rPr>
        <w:t xml:space="preserve"> (63</w:t>
      </w:r>
      <w:r w:rsidR="008C19B8" w:rsidRPr="0066693A">
        <w:rPr>
          <w:rFonts w:ascii="Cambria" w:eastAsia="Times New Roman" w:hAnsi="Cambria" w:cs="Calibri"/>
          <w:sz w:val="24"/>
          <w:szCs w:val="24"/>
        </w:rPr>
        <w:t>,</w:t>
      </w:r>
      <w:r w:rsidR="00BE4435" w:rsidRPr="0066693A">
        <w:rPr>
          <w:rFonts w:ascii="Cambria" w:eastAsia="Times New Roman" w:hAnsi="Cambria" w:cs="Calibri"/>
          <w:sz w:val="24"/>
          <w:szCs w:val="24"/>
        </w:rPr>
        <w:t>6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62BDA0E5" w14:textId="03316FD0" w:rsidR="00015C8C" w:rsidRPr="0066693A" w:rsidRDefault="00AE55AA"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zubne amalgamske plombe</w:t>
      </w:r>
      <w:r w:rsidR="00940A70">
        <w:rPr>
          <w:rFonts w:ascii="Cambria" w:eastAsia="Times New Roman" w:hAnsi="Cambria" w:cs="Calibri"/>
          <w:sz w:val="24"/>
          <w:szCs w:val="24"/>
        </w:rPr>
        <w:t xml:space="preserve"> </w:t>
      </w:r>
      <w:r w:rsidR="00BE4435" w:rsidRPr="0066693A">
        <w:rPr>
          <w:rFonts w:ascii="Cambria" w:eastAsia="Times New Roman" w:hAnsi="Cambria" w:cs="Calibri"/>
          <w:sz w:val="24"/>
          <w:szCs w:val="24"/>
        </w:rPr>
        <w:t>(</w:t>
      </w:r>
      <w:r w:rsidR="00581268" w:rsidRPr="0066693A">
        <w:rPr>
          <w:rFonts w:ascii="Cambria" w:eastAsia="Times New Roman" w:hAnsi="Cambria" w:cs="Calibri"/>
          <w:sz w:val="24"/>
          <w:szCs w:val="24"/>
        </w:rPr>
        <w:t>24</w:t>
      </w:r>
      <w:r w:rsidR="008C19B8" w:rsidRPr="0066693A">
        <w:rPr>
          <w:rFonts w:ascii="Cambria" w:eastAsia="Times New Roman" w:hAnsi="Cambria" w:cs="Calibri"/>
          <w:sz w:val="24"/>
          <w:szCs w:val="24"/>
        </w:rPr>
        <w:t>,</w:t>
      </w:r>
      <w:r w:rsidR="00BE4435" w:rsidRPr="0066693A">
        <w:rPr>
          <w:rFonts w:ascii="Cambria" w:eastAsia="Times New Roman" w:hAnsi="Cambria" w:cs="Calibri"/>
          <w:sz w:val="24"/>
          <w:szCs w:val="24"/>
        </w:rPr>
        <w:t>2 kg Hg/</w:t>
      </w:r>
      <w:r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5E682453" w14:textId="77777777" w:rsidR="00015C8C" w:rsidRPr="0066693A" w:rsidRDefault="000E78A0"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termometri</w:t>
      </w:r>
      <w:r w:rsidR="00BE4435" w:rsidRPr="0066693A">
        <w:rPr>
          <w:rFonts w:ascii="Cambria" w:eastAsia="Times New Roman" w:hAnsi="Cambria" w:cs="Calibri"/>
          <w:sz w:val="24"/>
          <w:szCs w:val="24"/>
        </w:rPr>
        <w:t xml:space="preserve"> (12 kg Hg/</w:t>
      </w:r>
      <w:r w:rsidR="00DA105A" w:rsidRPr="0066693A">
        <w:rPr>
          <w:rFonts w:ascii="Cambria" w:eastAsia="Times New Roman" w:hAnsi="Cambria" w:cs="Calibri"/>
          <w:sz w:val="24"/>
          <w:szCs w:val="24"/>
        </w:rPr>
        <w:t>g</w:t>
      </w:r>
      <w:r w:rsidRPr="0066693A">
        <w:rPr>
          <w:rFonts w:ascii="Cambria" w:eastAsia="Times New Roman" w:hAnsi="Cambria" w:cs="Calibri"/>
          <w:sz w:val="24"/>
          <w:szCs w:val="24"/>
        </w:rPr>
        <w:t>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31CB7546" w14:textId="3485BC25" w:rsidR="00581268" w:rsidRPr="0066693A" w:rsidRDefault="00AE55AA"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lastRenderedPageBreak/>
        <w:t>laboratorijske hemikalije</w:t>
      </w:r>
      <w:r w:rsidR="00BE4435" w:rsidRPr="0066693A">
        <w:rPr>
          <w:rFonts w:ascii="Cambria" w:eastAsia="Times New Roman" w:hAnsi="Cambria" w:cs="Calibri"/>
          <w:sz w:val="24"/>
          <w:szCs w:val="24"/>
        </w:rPr>
        <w:t xml:space="preserve"> (2</w:t>
      </w:r>
      <w:r w:rsidR="008C19B8" w:rsidRPr="0066693A">
        <w:rPr>
          <w:rFonts w:ascii="Cambria" w:eastAsia="Times New Roman" w:hAnsi="Cambria" w:cs="Calibri"/>
          <w:sz w:val="24"/>
          <w:szCs w:val="24"/>
        </w:rPr>
        <w:t>,</w:t>
      </w:r>
      <w:r w:rsidR="00BE4435" w:rsidRPr="0066693A">
        <w:rPr>
          <w:rFonts w:ascii="Cambria" w:eastAsia="Times New Roman" w:hAnsi="Cambria" w:cs="Calibri"/>
          <w:sz w:val="24"/>
          <w:szCs w:val="24"/>
        </w:rPr>
        <w:t>1 kg Hg/</w:t>
      </w:r>
      <w:r w:rsidR="00DA105A" w:rsidRPr="0066693A">
        <w:rPr>
          <w:rFonts w:ascii="Cambria" w:eastAsia="Times New Roman" w:hAnsi="Cambria" w:cs="Calibri"/>
          <w:sz w:val="24"/>
          <w:szCs w:val="24"/>
        </w:rPr>
        <w:t>g</w:t>
      </w:r>
      <w:r w:rsidR="000E78A0" w:rsidRPr="0066693A">
        <w:rPr>
          <w:rFonts w:ascii="Cambria" w:eastAsia="Times New Roman" w:hAnsi="Cambria" w:cs="Calibri"/>
          <w:sz w:val="24"/>
          <w:szCs w:val="24"/>
        </w:rPr>
        <w:t>od</w:t>
      </w:r>
      <w:r w:rsidR="00BE4435" w:rsidRPr="0066693A">
        <w:rPr>
          <w:rFonts w:ascii="Cambria" w:eastAsia="Times New Roman" w:hAnsi="Cambria" w:cs="Calibri"/>
          <w:sz w:val="24"/>
          <w:szCs w:val="24"/>
        </w:rPr>
        <w:t>)</w:t>
      </w:r>
      <w:r w:rsidR="00ED2AFC" w:rsidRPr="0066693A">
        <w:rPr>
          <w:rFonts w:ascii="Cambria" w:eastAsia="Times New Roman" w:hAnsi="Cambria" w:cs="Calibri"/>
          <w:sz w:val="24"/>
          <w:szCs w:val="24"/>
        </w:rPr>
        <w:t>.</w:t>
      </w:r>
    </w:p>
    <w:p w14:paraId="0796E881" w14:textId="4F7502BB" w:rsidR="00015C8C" w:rsidRPr="0066693A" w:rsidRDefault="0020570C" w:rsidP="00E8238C">
      <w:pPr>
        <w:tabs>
          <w:tab w:val="left" w:pos="366"/>
        </w:tabs>
        <w:spacing w:before="120" w:after="60" w:line="240" w:lineRule="auto"/>
        <w:jc w:val="both"/>
        <w:rPr>
          <w:rFonts w:ascii="Cambria" w:eastAsia="Times New Roman" w:hAnsi="Cambria" w:cs="Calibri"/>
          <w:sz w:val="24"/>
          <w:szCs w:val="24"/>
        </w:rPr>
      </w:pPr>
      <w:r w:rsidRPr="0066693A">
        <w:rPr>
          <w:rFonts w:ascii="Cambria" w:eastAsia="Times New Roman" w:hAnsi="Cambria" w:cs="Calibri"/>
          <w:sz w:val="24"/>
          <w:szCs w:val="24"/>
        </w:rPr>
        <w:t>P</w:t>
      </w:r>
      <w:r w:rsidR="00AE55AA" w:rsidRPr="0066693A">
        <w:rPr>
          <w:rFonts w:ascii="Cambria" w:eastAsia="Times New Roman" w:hAnsi="Cambria" w:cs="Calibri"/>
          <w:sz w:val="24"/>
          <w:szCs w:val="24"/>
        </w:rPr>
        <w:t xml:space="preserve">otkategorije otpada </w:t>
      </w:r>
      <w:r w:rsidRPr="0066693A">
        <w:rPr>
          <w:rFonts w:ascii="Cambria" w:eastAsia="Times New Roman" w:hAnsi="Cambria" w:cs="Calibri"/>
          <w:sz w:val="24"/>
          <w:szCs w:val="24"/>
        </w:rPr>
        <w:t xml:space="preserve">koje </w:t>
      </w:r>
      <w:r w:rsidR="0030132D" w:rsidRPr="0066693A">
        <w:rPr>
          <w:rFonts w:ascii="Cambria" w:eastAsia="Times New Roman" w:hAnsi="Cambria" w:cs="Calibri"/>
          <w:sz w:val="24"/>
          <w:szCs w:val="24"/>
        </w:rPr>
        <w:t>imaju</w:t>
      </w:r>
      <w:r w:rsidR="00AE55AA" w:rsidRPr="0066693A">
        <w:rPr>
          <w:rFonts w:ascii="Cambria" w:eastAsia="Times New Roman" w:hAnsi="Cambria" w:cs="Calibri"/>
          <w:sz w:val="24"/>
          <w:szCs w:val="24"/>
        </w:rPr>
        <w:t xml:space="preserve"> najveć</w:t>
      </w:r>
      <w:r w:rsidR="008C19B8" w:rsidRPr="0066693A">
        <w:rPr>
          <w:rFonts w:ascii="Cambria" w:eastAsia="Times New Roman" w:hAnsi="Cambria" w:cs="Calibri"/>
          <w:sz w:val="24"/>
          <w:szCs w:val="24"/>
        </w:rPr>
        <w:t>i</w:t>
      </w:r>
      <w:r w:rsidR="00AE55AA" w:rsidRPr="0066693A">
        <w:rPr>
          <w:rFonts w:ascii="Cambria" w:eastAsia="Times New Roman" w:hAnsi="Cambria" w:cs="Calibri"/>
          <w:sz w:val="24"/>
          <w:szCs w:val="24"/>
        </w:rPr>
        <w:t xml:space="preserve"> ud</w:t>
      </w:r>
      <w:r w:rsidR="008C19B8" w:rsidRPr="0066693A">
        <w:rPr>
          <w:rFonts w:ascii="Cambria" w:eastAsia="Times New Roman" w:hAnsi="Cambria" w:cs="Calibri"/>
          <w:sz w:val="24"/>
          <w:szCs w:val="24"/>
        </w:rPr>
        <w:t>io</w:t>
      </w:r>
      <w:r w:rsidR="00AE55AA" w:rsidRPr="0066693A">
        <w:rPr>
          <w:rFonts w:ascii="Cambria" w:eastAsia="Times New Roman" w:hAnsi="Cambria" w:cs="Calibri"/>
          <w:sz w:val="24"/>
          <w:szCs w:val="24"/>
        </w:rPr>
        <w:t xml:space="preserve"> u ispuštanju žive u</w:t>
      </w:r>
      <w:r w:rsidR="00AE55AA" w:rsidRPr="0066693A">
        <w:rPr>
          <w:rFonts w:ascii="Cambria" w:eastAsia="Times New Roman" w:hAnsi="Cambria" w:cs="Calibri"/>
          <w:b/>
          <w:sz w:val="24"/>
          <w:szCs w:val="24"/>
        </w:rPr>
        <w:t xml:space="preserve"> zemljište</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489EDCA5" w14:textId="77777777" w:rsidR="00015C8C" w:rsidRPr="0066693A" w:rsidRDefault="00DF5846"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nezakonito</w:t>
      </w:r>
      <w:r w:rsidR="009E5917" w:rsidRPr="0066693A">
        <w:rPr>
          <w:rFonts w:ascii="Cambria" w:eastAsia="Times New Roman" w:hAnsi="Cambria" w:cs="Calibri"/>
          <w:sz w:val="24"/>
          <w:szCs w:val="24"/>
        </w:rPr>
        <w:t xml:space="preserve"> odlaganje </w:t>
      </w:r>
      <w:r w:rsidR="00946344" w:rsidRPr="0066693A">
        <w:rPr>
          <w:rFonts w:ascii="Cambria" w:eastAsia="Times New Roman" w:hAnsi="Cambria" w:cs="Calibri"/>
          <w:sz w:val="24"/>
          <w:szCs w:val="24"/>
        </w:rPr>
        <w:t>komunalnog otpada</w:t>
      </w:r>
      <w:r w:rsidR="00BE4435" w:rsidRPr="0066693A">
        <w:rPr>
          <w:rFonts w:ascii="Cambria" w:eastAsia="Times New Roman" w:hAnsi="Cambria" w:cs="Calibri"/>
          <w:sz w:val="24"/>
          <w:szCs w:val="24"/>
        </w:rPr>
        <w:t xml:space="preserve"> (752</w:t>
      </w:r>
      <w:r w:rsidR="008C19B8" w:rsidRPr="0066693A">
        <w:rPr>
          <w:rFonts w:ascii="Cambria" w:eastAsia="Times New Roman" w:hAnsi="Cambria" w:cs="Calibri"/>
          <w:sz w:val="24"/>
          <w:szCs w:val="24"/>
        </w:rPr>
        <w:t>,</w:t>
      </w:r>
      <w:r w:rsidR="00BE4435" w:rsidRPr="0066693A">
        <w:rPr>
          <w:rFonts w:ascii="Cambria" w:eastAsia="Times New Roman" w:hAnsi="Cambria" w:cs="Calibri"/>
          <w:sz w:val="24"/>
          <w:szCs w:val="24"/>
        </w:rPr>
        <w:t>0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273A2797" w14:textId="77777777" w:rsidR="00015C8C" w:rsidRPr="0066693A" w:rsidRDefault="009E5917" w:rsidP="00E8238C">
      <w:pPr>
        <w:pStyle w:val="ListParagraph"/>
        <w:numPr>
          <w:ilvl w:val="0"/>
          <w:numId w:val="71"/>
        </w:numPr>
        <w:tabs>
          <w:tab w:val="left" w:pos="366"/>
        </w:tabs>
        <w:spacing w:before="120" w:after="60"/>
        <w:ind w:left="0" w:firstLine="0"/>
        <w:jc w:val="both"/>
        <w:rPr>
          <w:rFonts w:ascii="Cambria" w:eastAsia="Times New Roman" w:hAnsi="Cambria" w:cs="Calibri"/>
          <w:sz w:val="24"/>
          <w:szCs w:val="24"/>
        </w:rPr>
      </w:pPr>
      <w:r w:rsidRPr="0066693A">
        <w:rPr>
          <w:rFonts w:ascii="Cambria" w:eastAsia="Times New Roman" w:hAnsi="Cambria" w:cs="Calibri"/>
          <w:sz w:val="24"/>
          <w:szCs w:val="24"/>
        </w:rPr>
        <w:t>električni prekidači i releji koji sadrže živu</w:t>
      </w:r>
      <w:r w:rsidR="00BE4435" w:rsidRPr="0066693A">
        <w:rPr>
          <w:rFonts w:ascii="Cambria" w:eastAsia="Times New Roman" w:hAnsi="Cambria" w:cs="Calibri"/>
          <w:sz w:val="24"/>
          <w:szCs w:val="24"/>
        </w:rPr>
        <w:t xml:space="preserve"> (</w:t>
      </w:r>
      <w:r w:rsidR="00581268" w:rsidRPr="0066693A">
        <w:rPr>
          <w:rFonts w:ascii="Cambria" w:eastAsia="Times New Roman" w:hAnsi="Cambria" w:cs="Calibri"/>
          <w:sz w:val="24"/>
          <w:szCs w:val="24"/>
        </w:rPr>
        <w:t>35</w:t>
      </w:r>
      <w:r w:rsidR="008C19B8" w:rsidRPr="0066693A">
        <w:rPr>
          <w:rFonts w:ascii="Cambria" w:eastAsia="Times New Roman" w:hAnsi="Cambria" w:cs="Calibri"/>
          <w:sz w:val="24"/>
          <w:szCs w:val="24"/>
        </w:rPr>
        <w:t>,</w:t>
      </w:r>
      <w:r w:rsidR="00581268" w:rsidRPr="0066693A">
        <w:rPr>
          <w:rFonts w:ascii="Cambria" w:eastAsia="Times New Roman" w:hAnsi="Cambria" w:cs="Calibri"/>
          <w:sz w:val="24"/>
          <w:szCs w:val="24"/>
        </w:rPr>
        <w:t>4</w:t>
      </w:r>
      <w:r w:rsidR="00BE4435" w:rsidRPr="0066693A">
        <w:rPr>
          <w:rFonts w:ascii="Cambria" w:eastAsia="Times New Roman" w:hAnsi="Cambria" w:cs="Calibri"/>
          <w:sz w:val="24"/>
          <w:szCs w:val="24"/>
        </w:rPr>
        <w:t xml:space="preserve">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 xml:space="preserve">; </w:t>
      </w:r>
    </w:p>
    <w:p w14:paraId="09B73C02" w14:textId="389F1B6A" w:rsidR="009D751A" w:rsidRPr="0066693A" w:rsidRDefault="00940A70" w:rsidP="00E8238C">
      <w:pPr>
        <w:pStyle w:val="ListParagraph"/>
        <w:numPr>
          <w:ilvl w:val="0"/>
          <w:numId w:val="71"/>
        </w:numPr>
        <w:tabs>
          <w:tab w:val="left" w:pos="366"/>
        </w:tabs>
        <w:spacing w:before="120" w:after="200"/>
        <w:ind w:left="0" w:firstLine="0"/>
        <w:jc w:val="both"/>
        <w:rPr>
          <w:rFonts w:ascii="Cambria" w:hAnsi="Cambria" w:cs="Calibri"/>
          <w:i/>
          <w:sz w:val="24"/>
          <w:szCs w:val="24"/>
        </w:rPr>
      </w:pPr>
      <w:r>
        <w:rPr>
          <w:rFonts w:ascii="Cambria" w:eastAsia="Times New Roman" w:hAnsi="Cambria" w:cs="Calibri"/>
          <w:sz w:val="24"/>
          <w:szCs w:val="24"/>
        </w:rPr>
        <w:t xml:space="preserve">zubne amalgamske plombe </w:t>
      </w:r>
      <w:r w:rsidR="00BE4435" w:rsidRPr="0066693A">
        <w:rPr>
          <w:rFonts w:ascii="Cambria" w:eastAsia="Times New Roman" w:hAnsi="Cambria" w:cs="Calibri"/>
          <w:sz w:val="24"/>
          <w:szCs w:val="24"/>
        </w:rPr>
        <w:t>(</w:t>
      </w:r>
      <w:r w:rsidR="00581268" w:rsidRPr="0066693A">
        <w:rPr>
          <w:rFonts w:ascii="Cambria" w:eastAsia="Times New Roman" w:hAnsi="Cambria" w:cs="Calibri"/>
          <w:sz w:val="24"/>
          <w:szCs w:val="24"/>
        </w:rPr>
        <w:t>4</w:t>
      </w:r>
      <w:r w:rsidR="008C19B8" w:rsidRPr="0066693A">
        <w:rPr>
          <w:rFonts w:ascii="Cambria" w:eastAsia="Times New Roman" w:hAnsi="Cambria" w:cs="Calibri"/>
          <w:sz w:val="24"/>
          <w:szCs w:val="24"/>
        </w:rPr>
        <w:t>,</w:t>
      </w:r>
      <w:r w:rsidR="00581268" w:rsidRPr="0066693A">
        <w:rPr>
          <w:rFonts w:ascii="Cambria" w:eastAsia="Times New Roman" w:hAnsi="Cambria" w:cs="Calibri"/>
          <w:sz w:val="24"/>
          <w:szCs w:val="24"/>
        </w:rPr>
        <w:t>4</w:t>
      </w:r>
      <w:r w:rsidR="00BE4435" w:rsidRPr="0066693A">
        <w:rPr>
          <w:rFonts w:ascii="Cambria" w:eastAsia="Times New Roman" w:hAnsi="Cambria" w:cs="Calibri"/>
          <w:sz w:val="24"/>
          <w:szCs w:val="24"/>
        </w:rPr>
        <w:t xml:space="preserve"> kg Hg</w:t>
      </w:r>
      <w:r w:rsidR="000E78A0" w:rsidRPr="0066693A">
        <w:rPr>
          <w:rFonts w:ascii="Cambria" w:eastAsia="Times New Roman" w:hAnsi="Cambria" w:cs="Calibri"/>
          <w:sz w:val="24"/>
          <w:szCs w:val="24"/>
        </w:rPr>
        <w:t>/god</w:t>
      </w:r>
      <w:r w:rsidR="00BE4435" w:rsidRPr="0066693A">
        <w:rPr>
          <w:rFonts w:ascii="Cambria" w:eastAsia="Times New Roman" w:hAnsi="Cambria" w:cs="Calibri"/>
          <w:sz w:val="24"/>
          <w:szCs w:val="24"/>
        </w:rPr>
        <w:t>)</w:t>
      </w:r>
      <w:r w:rsidR="007A4842" w:rsidRPr="0066693A">
        <w:rPr>
          <w:rFonts w:ascii="Cambria" w:eastAsia="Times New Roman" w:hAnsi="Cambria" w:cs="Calibri"/>
          <w:sz w:val="24"/>
          <w:szCs w:val="24"/>
        </w:rPr>
        <w:t>.</w:t>
      </w:r>
    </w:p>
    <w:p w14:paraId="03FF006A" w14:textId="72EFA842" w:rsidR="006D3612" w:rsidRPr="0066693A" w:rsidRDefault="00015C8C" w:rsidP="00567888">
      <w:pPr>
        <w:pStyle w:val="Heading2"/>
        <w:spacing w:line="240" w:lineRule="auto"/>
        <w:ind w:right="282"/>
        <w:rPr>
          <w:rFonts w:ascii="Cambria" w:hAnsi="Cambria"/>
          <w:sz w:val="24"/>
          <w:szCs w:val="24"/>
        </w:rPr>
      </w:pPr>
      <w:bookmarkStart w:id="23" w:name="_Toc57917580"/>
      <w:r w:rsidRPr="0066693A">
        <w:rPr>
          <w:rFonts w:ascii="Cambria" w:hAnsi="Cambria"/>
          <w:sz w:val="24"/>
          <w:szCs w:val="24"/>
        </w:rPr>
        <w:t>3</w:t>
      </w:r>
      <w:r w:rsidR="00D73C96" w:rsidRPr="0066693A">
        <w:rPr>
          <w:rFonts w:ascii="Cambria" w:hAnsi="Cambria"/>
          <w:sz w:val="24"/>
          <w:szCs w:val="24"/>
        </w:rPr>
        <w:t xml:space="preserve">.2 </w:t>
      </w:r>
      <w:r w:rsidR="009E5917" w:rsidRPr="0066693A">
        <w:rPr>
          <w:rFonts w:ascii="Cambria" w:hAnsi="Cambria"/>
          <w:sz w:val="24"/>
          <w:szCs w:val="24"/>
        </w:rPr>
        <w:t xml:space="preserve">Podaci i inventar </w:t>
      </w:r>
      <w:r w:rsidR="003021D1" w:rsidRPr="0066693A">
        <w:rPr>
          <w:rFonts w:ascii="Cambria" w:hAnsi="Cambria"/>
          <w:sz w:val="24"/>
          <w:szCs w:val="24"/>
        </w:rPr>
        <w:t xml:space="preserve">u vezi s </w:t>
      </w:r>
      <w:r w:rsidR="009E5917" w:rsidRPr="0066693A">
        <w:rPr>
          <w:rFonts w:ascii="Cambria" w:hAnsi="Cambria"/>
          <w:sz w:val="24"/>
          <w:szCs w:val="24"/>
        </w:rPr>
        <w:t>potrošnj</w:t>
      </w:r>
      <w:r w:rsidR="003021D1" w:rsidRPr="0066693A">
        <w:rPr>
          <w:rFonts w:ascii="Cambria" w:hAnsi="Cambria"/>
          <w:sz w:val="24"/>
          <w:szCs w:val="24"/>
        </w:rPr>
        <w:t>om</w:t>
      </w:r>
      <w:r w:rsidR="009E5917" w:rsidRPr="0066693A">
        <w:rPr>
          <w:rFonts w:ascii="Cambria" w:hAnsi="Cambria"/>
          <w:sz w:val="24"/>
          <w:szCs w:val="24"/>
        </w:rPr>
        <w:t xml:space="preserve"> energije i proizvodnj</w:t>
      </w:r>
      <w:r w:rsidR="003021D1" w:rsidRPr="0066693A">
        <w:rPr>
          <w:rFonts w:ascii="Cambria" w:hAnsi="Cambria"/>
          <w:sz w:val="24"/>
          <w:szCs w:val="24"/>
        </w:rPr>
        <w:t>om</w:t>
      </w:r>
      <w:r w:rsidR="009E5917" w:rsidRPr="0066693A">
        <w:rPr>
          <w:rFonts w:ascii="Cambria" w:hAnsi="Cambria"/>
          <w:sz w:val="24"/>
          <w:szCs w:val="24"/>
        </w:rPr>
        <w:t xml:space="preserve"> </w:t>
      </w:r>
      <w:r w:rsidR="0030132D" w:rsidRPr="0066693A">
        <w:rPr>
          <w:rFonts w:ascii="Cambria" w:hAnsi="Cambria"/>
          <w:sz w:val="24"/>
          <w:szCs w:val="24"/>
        </w:rPr>
        <w:t>energenata</w:t>
      </w:r>
      <w:bookmarkEnd w:id="23"/>
      <w:r w:rsidR="00D73C96" w:rsidRPr="0066693A">
        <w:rPr>
          <w:rFonts w:ascii="Cambria" w:hAnsi="Cambria"/>
          <w:sz w:val="24"/>
          <w:szCs w:val="24"/>
        </w:rPr>
        <w:t xml:space="preserve"> </w:t>
      </w:r>
    </w:p>
    <w:p w14:paraId="68BFA138" w14:textId="33B3FF6C" w:rsidR="00542C3C" w:rsidRPr="0066693A" w:rsidRDefault="00015C8C" w:rsidP="00567888">
      <w:pPr>
        <w:pStyle w:val="Heading3"/>
        <w:spacing w:line="240" w:lineRule="auto"/>
        <w:ind w:right="282"/>
        <w:rPr>
          <w:rFonts w:ascii="Cambria" w:hAnsi="Cambria"/>
          <w:szCs w:val="24"/>
        </w:rPr>
      </w:pPr>
      <w:bookmarkStart w:id="24" w:name="_Toc480285664"/>
      <w:bookmarkStart w:id="25" w:name="_Toc57917581"/>
      <w:r w:rsidRPr="0066693A">
        <w:rPr>
          <w:rFonts w:ascii="Cambria" w:hAnsi="Cambria"/>
          <w:szCs w:val="24"/>
        </w:rPr>
        <w:t>3</w:t>
      </w:r>
      <w:r w:rsidR="00542C3C" w:rsidRPr="0066693A">
        <w:rPr>
          <w:rFonts w:ascii="Cambria" w:hAnsi="Cambria"/>
          <w:szCs w:val="24"/>
        </w:rPr>
        <w:t xml:space="preserve">.2.1 </w:t>
      </w:r>
      <w:bookmarkEnd w:id="24"/>
      <w:r w:rsidR="009E5917" w:rsidRPr="0066693A">
        <w:rPr>
          <w:rFonts w:ascii="Cambria" w:hAnsi="Cambria"/>
          <w:szCs w:val="24"/>
        </w:rPr>
        <w:t>Sagorijevanje uglja u velikim elektranama</w:t>
      </w:r>
      <w:bookmarkEnd w:id="25"/>
    </w:p>
    <w:p w14:paraId="76426754" w14:textId="609FE12E" w:rsidR="0025650A" w:rsidRPr="0066693A" w:rsidRDefault="009E5917" w:rsidP="00567888">
      <w:pPr>
        <w:spacing w:after="0" w:line="240" w:lineRule="auto"/>
        <w:ind w:left="6" w:right="282"/>
        <w:jc w:val="both"/>
        <w:rPr>
          <w:rFonts w:ascii="Cambria" w:eastAsia="Times New Roman" w:hAnsi="Cambria" w:cs="Calibri"/>
          <w:sz w:val="24"/>
          <w:szCs w:val="24"/>
        </w:rPr>
      </w:pPr>
      <w:bookmarkStart w:id="26" w:name="_Toc480285672"/>
      <w:r w:rsidRPr="0066693A">
        <w:rPr>
          <w:rFonts w:ascii="Cambria" w:eastAsia="Times New Roman" w:hAnsi="Cambria" w:cs="Calibri"/>
          <w:sz w:val="24"/>
          <w:szCs w:val="24"/>
        </w:rPr>
        <w:t>U Crnoj Gori se ugalj prevashodno koristi za proizvodnju energije u termo</w:t>
      </w:r>
      <w:r w:rsidR="009F543B" w:rsidRPr="0066693A">
        <w:rPr>
          <w:rFonts w:ascii="Cambria" w:eastAsia="Times New Roman" w:hAnsi="Cambria" w:cs="Calibri"/>
          <w:sz w:val="24"/>
          <w:szCs w:val="24"/>
        </w:rPr>
        <w:t>e</w:t>
      </w:r>
      <w:r w:rsidRPr="0066693A">
        <w:rPr>
          <w:rFonts w:ascii="Cambria" w:eastAsia="Times New Roman" w:hAnsi="Cambria" w:cs="Calibri"/>
          <w:sz w:val="24"/>
          <w:szCs w:val="24"/>
        </w:rPr>
        <w:t xml:space="preserve">lektanama s pogonom na ugalj. Mali udio uglja koristi </w:t>
      </w:r>
      <w:r w:rsidR="009F543B"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u proizvodnom sektoru i kao e</w:t>
      </w:r>
      <w:r w:rsidR="006E49AE" w:rsidRPr="0066693A">
        <w:rPr>
          <w:rFonts w:ascii="Cambria" w:eastAsia="Times New Roman" w:hAnsi="Cambria" w:cs="Calibri"/>
          <w:sz w:val="24"/>
          <w:szCs w:val="24"/>
        </w:rPr>
        <w:t>n</w:t>
      </w:r>
      <w:r w:rsidRPr="0066693A">
        <w:rPr>
          <w:rFonts w:ascii="Cambria" w:eastAsia="Times New Roman" w:hAnsi="Cambria" w:cs="Calibri"/>
          <w:sz w:val="24"/>
          <w:szCs w:val="24"/>
        </w:rPr>
        <w:t xml:space="preserve">ergent za grijanje domaćinstava. Podaci o sagorijevanju uglja u velikim elektranama preuzeti </w:t>
      </w:r>
      <w:r w:rsidR="00DA105A" w:rsidRPr="0066693A">
        <w:rPr>
          <w:rFonts w:ascii="Cambria" w:eastAsia="Times New Roman" w:hAnsi="Cambria" w:cs="Calibri"/>
          <w:sz w:val="24"/>
          <w:szCs w:val="24"/>
        </w:rPr>
        <w:t xml:space="preserve">su </w:t>
      </w:r>
      <w:r w:rsidRPr="0066693A">
        <w:rPr>
          <w:rFonts w:ascii="Cambria" w:eastAsia="Times New Roman" w:hAnsi="Cambria" w:cs="Calibri"/>
          <w:sz w:val="24"/>
          <w:szCs w:val="24"/>
        </w:rPr>
        <w:t xml:space="preserve">iz Kompleksnog energetskog bilansa za 2015. </w:t>
      </w:r>
      <w:r w:rsidR="00EB6837" w:rsidRPr="0066693A">
        <w:rPr>
          <w:rFonts w:ascii="Cambria" w:eastAsia="Times New Roman" w:hAnsi="Cambria" w:cs="Calibri"/>
          <w:sz w:val="24"/>
          <w:szCs w:val="24"/>
        </w:rPr>
        <w:t>g</w:t>
      </w:r>
      <w:r w:rsidRPr="0066693A">
        <w:rPr>
          <w:rFonts w:ascii="Cambria" w:eastAsia="Times New Roman" w:hAnsi="Cambria" w:cs="Calibri"/>
          <w:sz w:val="24"/>
          <w:szCs w:val="24"/>
        </w:rPr>
        <w:t>odinu</w:t>
      </w:r>
      <w:r w:rsidR="009F543B" w:rsidRPr="0066693A">
        <w:rPr>
          <w:rFonts w:ascii="Cambria" w:eastAsia="Times New Roman" w:hAnsi="Cambria" w:cs="Calibri"/>
          <w:sz w:val="24"/>
          <w:szCs w:val="24"/>
        </w:rPr>
        <w:t>,</w:t>
      </w:r>
      <w:r w:rsidRPr="0066693A">
        <w:rPr>
          <w:rFonts w:ascii="Cambria" w:eastAsia="Times New Roman" w:hAnsi="Cambria" w:cs="Calibri"/>
          <w:sz w:val="24"/>
          <w:szCs w:val="24"/>
        </w:rPr>
        <w:t xml:space="preserve"> koji je izdao MONSTAT. </w:t>
      </w:r>
      <w:r w:rsidR="00B700F5" w:rsidRPr="0066693A">
        <w:rPr>
          <w:rFonts w:ascii="Cambria" w:eastAsia="Times New Roman" w:hAnsi="Cambria" w:cs="Calibri"/>
          <w:sz w:val="24"/>
          <w:szCs w:val="24"/>
        </w:rPr>
        <w:t>Ukupna količina sagorenog uglja</w:t>
      </w:r>
      <w:r w:rsidR="0025650A" w:rsidRPr="0066693A">
        <w:rPr>
          <w:rFonts w:ascii="Cambria" w:eastAsia="Times New Roman" w:hAnsi="Cambria" w:cs="Calibri"/>
          <w:sz w:val="24"/>
          <w:szCs w:val="24"/>
        </w:rPr>
        <w:t xml:space="preserve"> (</w:t>
      </w:r>
      <w:r w:rsidR="0099298D" w:rsidRPr="0066693A">
        <w:rPr>
          <w:rFonts w:ascii="Cambria" w:eastAsia="Times New Roman" w:hAnsi="Cambria" w:cs="Calibri"/>
          <w:sz w:val="24"/>
          <w:szCs w:val="24"/>
        </w:rPr>
        <w:t>t</w:t>
      </w:r>
      <w:r w:rsidR="000E78A0" w:rsidRPr="0066693A">
        <w:rPr>
          <w:rFonts w:ascii="Cambria" w:eastAsia="Times New Roman" w:hAnsi="Cambria" w:cs="Calibri"/>
          <w:sz w:val="24"/>
          <w:szCs w:val="24"/>
        </w:rPr>
        <w:t>/god</w:t>
      </w:r>
      <w:r w:rsidR="009F543B"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 </w:t>
      </w:r>
      <w:r w:rsidR="00B700F5" w:rsidRPr="0066693A">
        <w:rPr>
          <w:rFonts w:ascii="Cambria" w:eastAsia="Times New Roman" w:hAnsi="Cambria" w:cs="Calibri"/>
          <w:sz w:val="24"/>
          <w:szCs w:val="24"/>
        </w:rPr>
        <w:t xml:space="preserve">iznosila </w:t>
      </w:r>
      <w:r w:rsidR="009F543B" w:rsidRPr="0066693A">
        <w:rPr>
          <w:rFonts w:ascii="Cambria" w:eastAsia="Times New Roman" w:hAnsi="Cambria" w:cs="Calibri"/>
          <w:sz w:val="24"/>
          <w:szCs w:val="24"/>
        </w:rPr>
        <w:t xml:space="preserve">je </w:t>
      </w:r>
      <w:r w:rsidR="0025650A" w:rsidRPr="0066693A">
        <w:rPr>
          <w:rFonts w:ascii="Cambria" w:eastAsia="Times New Roman" w:hAnsi="Cambria" w:cs="Calibri"/>
          <w:b/>
          <w:sz w:val="24"/>
          <w:szCs w:val="24"/>
        </w:rPr>
        <w:t>1</w:t>
      </w:r>
      <w:r w:rsidR="00B700F5" w:rsidRPr="0066693A">
        <w:rPr>
          <w:rFonts w:ascii="Cambria" w:eastAsia="Times New Roman" w:hAnsi="Cambria" w:cs="Calibri"/>
          <w:b/>
          <w:sz w:val="24"/>
          <w:szCs w:val="24"/>
        </w:rPr>
        <w:t>.</w:t>
      </w:r>
      <w:r w:rsidR="0025650A" w:rsidRPr="0066693A">
        <w:rPr>
          <w:rFonts w:ascii="Cambria" w:eastAsia="Times New Roman" w:hAnsi="Cambria" w:cs="Calibri"/>
          <w:b/>
          <w:sz w:val="24"/>
          <w:szCs w:val="24"/>
        </w:rPr>
        <w:t>668</w:t>
      </w:r>
      <w:r w:rsidR="00B700F5" w:rsidRPr="0066693A">
        <w:rPr>
          <w:rFonts w:ascii="Cambria" w:eastAsia="Times New Roman" w:hAnsi="Cambria" w:cs="Calibri"/>
          <w:b/>
          <w:sz w:val="24"/>
          <w:szCs w:val="24"/>
        </w:rPr>
        <w:t>.</w:t>
      </w:r>
      <w:r w:rsidR="0025650A" w:rsidRPr="0066693A">
        <w:rPr>
          <w:rFonts w:ascii="Cambria" w:eastAsia="Times New Roman" w:hAnsi="Cambria" w:cs="Calibri"/>
          <w:b/>
          <w:sz w:val="24"/>
          <w:szCs w:val="24"/>
        </w:rPr>
        <w:t>800</w:t>
      </w:r>
      <w:r w:rsidR="0025650A" w:rsidRPr="0066693A">
        <w:rPr>
          <w:rFonts w:ascii="Cambria" w:eastAsia="Times New Roman" w:hAnsi="Cambria" w:cs="Calibri"/>
          <w:sz w:val="24"/>
          <w:szCs w:val="24"/>
        </w:rPr>
        <w:t xml:space="preserve"> </w:t>
      </w:r>
      <w:r w:rsidR="00B700F5" w:rsidRPr="0066693A">
        <w:rPr>
          <w:rFonts w:ascii="Cambria" w:eastAsia="Times New Roman" w:hAnsi="Cambria" w:cs="Calibri"/>
          <w:sz w:val="24"/>
          <w:szCs w:val="24"/>
        </w:rPr>
        <w:t>i</w:t>
      </w:r>
      <w:r w:rsidR="0025650A" w:rsidRPr="0066693A">
        <w:rPr>
          <w:rFonts w:ascii="Cambria" w:eastAsia="Times New Roman" w:hAnsi="Cambria" w:cs="Calibri"/>
          <w:sz w:val="24"/>
          <w:szCs w:val="24"/>
        </w:rPr>
        <w:t xml:space="preserve"> </w:t>
      </w:r>
      <w:r w:rsidR="00B700F5" w:rsidRPr="0066693A">
        <w:rPr>
          <w:rFonts w:ascii="Cambria" w:eastAsia="Times New Roman" w:hAnsi="Cambria" w:cs="Calibri"/>
          <w:sz w:val="24"/>
          <w:szCs w:val="24"/>
        </w:rPr>
        <w:t xml:space="preserve">taj iznos je </w:t>
      </w:r>
      <w:r w:rsidR="00DA105A" w:rsidRPr="0066693A">
        <w:rPr>
          <w:rFonts w:ascii="Cambria" w:eastAsia="Times New Roman" w:hAnsi="Cambria" w:cs="Calibri"/>
          <w:sz w:val="24"/>
          <w:szCs w:val="24"/>
        </w:rPr>
        <w:t>uzet</w:t>
      </w:r>
      <w:r w:rsidR="00B700F5" w:rsidRPr="0066693A">
        <w:rPr>
          <w:rFonts w:ascii="Cambria" w:eastAsia="Times New Roman" w:hAnsi="Cambria" w:cs="Calibri"/>
          <w:sz w:val="24"/>
          <w:szCs w:val="24"/>
        </w:rPr>
        <w:t xml:space="preserve"> kao ulazna vrijednost </w:t>
      </w:r>
      <w:r w:rsidR="0030132D" w:rsidRPr="0066693A">
        <w:rPr>
          <w:rFonts w:ascii="Cambria" w:eastAsia="Times New Roman" w:hAnsi="Cambria" w:cs="Calibri"/>
          <w:sz w:val="24"/>
          <w:szCs w:val="24"/>
        </w:rPr>
        <w:t>u</w:t>
      </w:r>
      <w:r w:rsidR="00B700F5" w:rsidRPr="0066693A">
        <w:rPr>
          <w:rFonts w:ascii="Cambria" w:eastAsia="Times New Roman" w:hAnsi="Cambria" w:cs="Calibri"/>
          <w:sz w:val="24"/>
          <w:szCs w:val="24"/>
        </w:rPr>
        <w:t xml:space="preserve"> </w:t>
      </w:r>
      <w:r w:rsidR="0030132D" w:rsidRPr="0066693A">
        <w:rPr>
          <w:rFonts w:ascii="Cambria" w:eastAsia="Times New Roman" w:hAnsi="Cambria" w:cs="Calibri"/>
          <w:sz w:val="24"/>
          <w:szCs w:val="24"/>
        </w:rPr>
        <w:t>Z</w:t>
      </w:r>
      <w:r w:rsidR="00DA105A" w:rsidRPr="0066693A">
        <w:rPr>
          <w:rFonts w:ascii="Cambria" w:eastAsia="Times New Roman" w:hAnsi="Cambria" w:cs="Calibri"/>
          <w:sz w:val="24"/>
          <w:szCs w:val="24"/>
        </w:rPr>
        <w:t>bi</w:t>
      </w:r>
      <w:r w:rsidR="0030132D" w:rsidRPr="0066693A">
        <w:rPr>
          <w:rFonts w:ascii="Cambria" w:eastAsia="Times New Roman" w:hAnsi="Cambria" w:cs="Calibri"/>
          <w:sz w:val="24"/>
          <w:szCs w:val="24"/>
        </w:rPr>
        <w:t xml:space="preserve">rci </w:t>
      </w:r>
      <w:r w:rsidR="003271D0" w:rsidRPr="0066693A">
        <w:rPr>
          <w:rFonts w:ascii="Cambria" w:eastAsia="Times New Roman" w:hAnsi="Cambria" w:cs="Calibri"/>
          <w:sz w:val="24"/>
          <w:szCs w:val="24"/>
        </w:rPr>
        <w:t>alatki</w:t>
      </w:r>
      <w:r w:rsidR="00B700F5"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 </w:t>
      </w:r>
    </w:p>
    <w:p w14:paraId="0A44A4F6" w14:textId="77777777" w:rsidR="00DB18C6" w:rsidRDefault="00DB18C6" w:rsidP="00AE3A83">
      <w:pPr>
        <w:spacing w:before="120" w:after="60" w:line="240" w:lineRule="auto"/>
        <w:rPr>
          <w:rFonts w:ascii="Cambria" w:eastAsia="Times New Roman" w:hAnsi="Cambria" w:cs="Calibri"/>
          <w:sz w:val="24"/>
          <w:szCs w:val="24"/>
        </w:rPr>
      </w:pPr>
    </w:p>
    <w:p w14:paraId="79D456EE" w14:textId="2452744E" w:rsidR="0025650A" w:rsidRPr="0066693A" w:rsidRDefault="0025650A" w:rsidP="00AE3A83">
      <w:pPr>
        <w:spacing w:before="120" w:after="60" w:line="240" w:lineRule="auto"/>
        <w:rPr>
          <w:rFonts w:ascii="Cambria" w:eastAsia="Times New Roman" w:hAnsi="Cambria" w:cs="Calibri"/>
          <w:sz w:val="24"/>
          <w:szCs w:val="24"/>
        </w:rPr>
      </w:pPr>
      <w:r w:rsidRPr="00567888">
        <w:rPr>
          <w:rFonts w:ascii="Cambria" w:eastAsia="Times New Roman" w:hAnsi="Cambria" w:cs="Calibri"/>
          <w:b/>
          <w:i/>
          <w:sz w:val="24"/>
          <w:szCs w:val="24"/>
        </w:rPr>
        <w:t>Tab</w:t>
      </w:r>
      <w:r w:rsidR="00B700F5" w:rsidRPr="00567888">
        <w:rPr>
          <w:rFonts w:ascii="Cambria" w:eastAsia="Times New Roman" w:hAnsi="Cambria" w:cs="Calibri"/>
          <w:b/>
          <w:i/>
          <w:sz w:val="24"/>
          <w:szCs w:val="24"/>
        </w:rPr>
        <w:t>ela</w:t>
      </w:r>
      <w:r w:rsidR="0065117D" w:rsidRPr="00567888">
        <w:rPr>
          <w:rFonts w:ascii="Cambria" w:eastAsia="Times New Roman" w:hAnsi="Cambria" w:cs="Calibri"/>
          <w:b/>
          <w:i/>
          <w:sz w:val="24"/>
          <w:szCs w:val="24"/>
        </w:rPr>
        <w:t xml:space="preserve"> 6</w:t>
      </w:r>
      <w:r w:rsidRPr="0066693A">
        <w:rPr>
          <w:rFonts w:ascii="Cambria" w:eastAsia="Times New Roman" w:hAnsi="Cambria" w:cs="Calibri"/>
          <w:sz w:val="24"/>
          <w:szCs w:val="24"/>
        </w:rPr>
        <w:t xml:space="preserve">: </w:t>
      </w:r>
      <w:r w:rsidR="00B700F5" w:rsidRPr="0066693A">
        <w:rPr>
          <w:rFonts w:ascii="Cambria" w:eastAsia="Times New Roman" w:hAnsi="Cambria" w:cs="Calibri"/>
          <w:sz w:val="24"/>
          <w:szCs w:val="24"/>
        </w:rPr>
        <w:t xml:space="preserve">Detaljni rezultati </w:t>
      </w:r>
      <w:r w:rsidR="002F5A72" w:rsidRPr="0066693A">
        <w:rPr>
          <w:rFonts w:ascii="Cambria" w:eastAsia="Times New Roman" w:hAnsi="Cambria" w:cs="Calibri"/>
          <w:sz w:val="24"/>
          <w:szCs w:val="24"/>
        </w:rPr>
        <w:t>za</w:t>
      </w:r>
      <w:r w:rsidR="00B700F5" w:rsidRPr="0066693A">
        <w:rPr>
          <w:rFonts w:ascii="Cambria" w:eastAsia="Times New Roman" w:hAnsi="Cambria" w:cs="Calibri"/>
          <w:sz w:val="24"/>
          <w:szCs w:val="24"/>
        </w:rPr>
        <w:t xml:space="preserve"> sagorije</w:t>
      </w:r>
      <w:r w:rsidR="002F5A72" w:rsidRPr="0066693A">
        <w:rPr>
          <w:rFonts w:ascii="Cambria" w:eastAsia="Times New Roman" w:hAnsi="Cambria" w:cs="Calibri"/>
          <w:sz w:val="24"/>
          <w:szCs w:val="24"/>
        </w:rPr>
        <w:t>vanje</w:t>
      </w:r>
      <w:r w:rsidR="00B700F5" w:rsidRPr="0066693A">
        <w:rPr>
          <w:rFonts w:ascii="Cambria" w:eastAsia="Times New Roman" w:hAnsi="Cambria" w:cs="Calibri"/>
          <w:sz w:val="24"/>
          <w:szCs w:val="24"/>
        </w:rPr>
        <w:t xml:space="preserve"> uglja u velikim elektranama</w:t>
      </w:r>
    </w:p>
    <w:tbl>
      <w:tblPr>
        <w:tblW w:w="8789" w:type="dxa"/>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969"/>
        <w:gridCol w:w="1418"/>
        <w:gridCol w:w="1276"/>
        <w:gridCol w:w="2126"/>
      </w:tblGrid>
      <w:tr w:rsidR="0025650A" w:rsidRPr="00567888" w14:paraId="3D0FAD6B" w14:textId="77777777" w:rsidTr="00567888">
        <w:trPr>
          <w:trHeight w:val="603"/>
          <w:tblHeader/>
        </w:trPr>
        <w:tc>
          <w:tcPr>
            <w:tcW w:w="3969" w:type="dxa"/>
            <w:tcBorders>
              <w:top w:val="single" w:sz="4" w:space="0" w:color="000000"/>
              <w:left w:val="single" w:sz="4" w:space="0" w:color="000000"/>
              <w:bottom w:val="single" w:sz="6" w:space="0" w:color="000000"/>
            </w:tcBorders>
            <w:shd w:val="clear" w:color="auto" w:fill="BFBFBF"/>
            <w:noWrap/>
            <w:vAlign w:val="center"/>
          </w:tcPr>
          <w:p w14:paraId="6217D315" w14:textId="77777777" w:rsidR="0025650A" w:rsidRPr="00567888" w:rsidRDefault="00B700F5" w:rsidP="00567888">
            <w:pPr>
              <w:spacing w:after="0" w:line="240" w:lineRule="auto"/>
              <w:ind w:left="-29"/>
              <w:jc w:val="both"/>
              <w:rPr>
                <w:rFonts w:ascii="Cambria" w:eastAsia="Times New Roman" w:hAnsi="Cambria" w:cs="Calibri"/>
                <w:b/>
                <w:bCs/>
                <w:lang w:val="en-GB" w:eastAsia="da-DK"/>
              </w:rPr>
            </w:pPr>
            <w:r w:rsidRPr="00567888">
              <w:rPr>
                <w:rFonts w:ascii="Cambria" w:eastAsia="Times New Roman" w:hAnsi="Cambria" w:cs="Calibri"/>
                <w:b/>
                <w:bCs/>
                <w:lang w:val="en-GB" w:eastAsia="da-DK"/>
              </w:rPr>
              <w:t>Sagorijevanje uglja u velikim elektranama</w:t>
            </w:r>
          </w:p>
        </w:tc>
        <w:tc>
          <w:tcPr>
            <w:tcW w:w="1418" w:type="dxa"/>
            <w:tcBorders>
              <w:top w:val="single" w:sz="4" w:space="0" w:color="000000"/>
              <w:bottom w:val="single" w:sz="6" w:space="0" w:color="000000"/>
            </w:tcBorders>
            <w:shd w:val="clear" w:color="auto" w:fill="BFBFBF"/>
            <w:vAlign w:val="center"/>
          </w:tcPr>
          <w:p w14:paraId="4709B8C0" w14:textId="77777777" w:rsidR="0025650A" w:rsidRPr="00567888" w:rsidRDefault="00B700F5"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Jedinic</w:t>
            </w:r>
            <w:r w:rsidR="002C39DF" w:rsidRPr="00567888">
              <w:rPr>
                <w:rFonts w:ascii="Cambria" w:eastAsia="Times New Roman" w:hAnsi="Cambria" w:cs="Calibri"/>
                <w:b/>
                <w:bCs/>
                <w:lang w:val="en-GB" w:eastAsia="da-DK"/>
              </w:rPr>
              <w:t>a</w:t>
            </w:r>
          </w:p>
        </w:tc>
        <w:tc>
          <w:tcPr>
            <w:tcW w:w="1276" w:type="dxa"/>
            <w:tcBorders>
              <w:top w:val="single" w:sz="4" w:space="0" w:color="000000"/>
              <w:bottom w:val="single" w:sz="6" w:space="0" w:color="000000"/>
            </w:tcBorders>
            <w:shd w:val="clear" w:color="auto" w:fill="BFBFBF"/>
            <w:noWrap/>
            <w:vAlign w:val="center"/>
          </w:tcPr>
          <w:p w14:paraId="5B017BB5" w14:textId="77777777" w:rsidR="0025650A" w:rsidRPr="00567888" w:rsidRDefault="002C39DF"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Upotreba</w:t>
            </w:r>
            <w:r w:rsidR="0025650A" w:rsidRPr="00567888">
              <w:rPr>
                <w:rFonts w:ascii="Cambria" w:eastAsia="Times New Roman" w:hAnsi="Cambria" w:cs="Calibri"/>
                <w:b/>
                <w:bCs/>
                <w:lang w:val="en-GB" w:eastAsia="da-DK"/>
              </w:rPr>
              <w:t xml:space="preserve"> + </w:t>
            </w:r>
            <w:r w:rsidRPr="00567888">
              <w:rPr>
                <w:rFonts w:ascii="Cambria" w:eastAsia="Times New Roman" w:hAnsi="Cambria" w:cs="Calibri"/>
                <w:b/>
                <w:bCs/>
                <w:lang w:val="en-GB" w:eastAsia="da-DK"/>
              </w:rPr>
              <w:t xml:space="preserve">Odlaganje </w:t>
            </w:r>
          </w:p>
        </w:tc>
        <w:tc>
          <w:tcPr>
            <w:tcW w:w="2126" w:type="dxa"/>
            <w:tcBorders>
              <w:top w:val="single" w:sz="4" w:space="0" w:color="000000"/>
              <w:bottom w:val="single" w:sz="6" w:space="0" w:color="000000"/>
              <w:right w:val="single" w:sz="4" w:space="0" w:color="000000"/>
            </w:tcBorders>
            <w:shd w:val="clear" w:color="auto" w:fill="BFBFBF"/>
            <w:vAlign w:val="center"/>
          </w:tcPr>
          <w:p w14:paraId="62F3C66A" w14:textId="77777777" w:rsidR="0025650A" w:rsidRPr="00567888" w:rsidRDefault="002C39DF"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 xml:space="preserve">Zbir ispuštanja u </w:t>
            </w:r>
            <w:r w:rsidR="00A25FD0" w:rsidRPr="00567888">
              <w:rPr>
                <w:rFonts w:ascii="Cambria" w:eastAsia="Times New Roman" w:hAnsi="Cambria" w:cs="Calibri"/>
                <w:b/>
                <w:bCs/>
                <w:lang w:val="en-GB" w:eastAsia="da-DK"/>
              </w:rPr>
              <w:t>pravce</w:t>
            </w:r>
            <w:r w:rsidR="00CE5B4C" w:rsidRPr="00567888">
              <w:rPr>
                <w:rFonts w:ascii="Cambria" w:eastAsia="Times New Roman" w:hAnsi="Cambria" w:cs="Calibri"/>
                <w:b/>
                <w:bCs/>
                <w:lang w:val="en-GB" w:eastAsia="da-DK"/>
              </w:rPr>
              <w:t xml:space="preserve"> kretanja</w:t>
            </w:r>
            <w:r w:rsidRPr="00567888">
              <w:rPr>
                <w:rFonts w:ascii="Cambria" w:eastAsia="Times New Roman" w:hAnsi="Cambria" w:cs="Calibri"/>
                <w:b/>
                <w:bCs/>
                <w:lang w:val="en-GB" w:eastAsia="da-DK"/>
              </w:rPr>
              <w:t xml:space="preserve"> iz procijenjenog dijela životnog ciklusa</w:t>
            </w:r>
          </w:p>
        </w:tc>
      </w:tr>
      <w:tr w:rsidR="0025650A" w:rsidRPr="00567888" w14:paraId="5FD4BC90" w14:textId="77777777" w:rsidTr="00567888">
        <w:trPr>
          <w:trHeight w:val="197"/>
        </w:trPr>
        <w:tc>
          <w:tcPr>
            <w:tcW w:w="3969" w:type="dxa"/>
            <w:tcBorders>
              <w:left w:val="single" w:sz="4" w:space="0" w:color="000000"/>
            </w:tcBorders>
            <w:noWrap/>
            <w:vAlign w:val="center"/>
          </w:tcPr>
          <w:p w14:paraId="1D7CC4B4" w14:textId="77777777" w:rsidR="0025650A" w:rsidRPr="00567888" w:rsidRDefault="006C1CAD" w:rsidP="00567888">
            <w:pPr>
              <w:spacing w:after="0" w:line="240" w:lineRule="auto"/>
              <w:ind w:left="-29"/>
              <w:jc w:val="both"/>
              <w:rPr>
                <w:rFonts w:ascii="Cambria" w:eastAsia="Times New Roman" w:hAnsi="Cambria" w:cs="Calibri"/>
                <w:b/>
                <w:lang w:val="en-GB" w:eastAsia="da-DK"/>
              </w:rPr>
            </w:pPr>
            <w:r w:rsidRPr="00567888">
              <w:rPr>
                <w:rFonts w:ascii="Cambria" w:eastAsia="Times New Roman" w:hAnsi="Cambria" w:cs="Calibri"/>
                <w:b/>
                <w:lang w:val="en-GB" w:eastAsia="da-DK"/>
              </w:rPr>
              <w:t>Stopa aktivnosti</w:t>
            </w:r>
          </w:p>
        </w:tc>
        <w:tc>
          <w:tcPr>
            <w:tcW w:w="1418" w:type="dxa"/>
            <w:vAlign w:val="center"/>
          </w:tcPr>
          <w:p w14:paraId="5692F745" w14:textId="77777777" w:rsidR="0025650A" w:rsidRPr="00567888" w:rsidRDefault="0099298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t</w:t>
            </w:r>
            <w:r w:rsidR="000E78A0" w:rsidRPr="00567888">
              <w:rPr>
                <w:rFonts w:ascii="Cambria" w:eastAsia="Times New Roman" w:hAnsi="Cambria" w:cs="Calibri"/>
                <w:lang w:val="en-GB" w:eastAsia="da-DK"/>
              </w:rPr>
              <w:t>/god</w:t>
            </w:r>
            <w:r w:rsidR="009F543B" w:rsidRPr="00567888">
              <w:rPr>
                <w:rFonts w:ascii="Cambria" w:eastAsia="Times New Roman" w:hAnsi="Cambria" w:cs="Calibri"/>
                <w:lang w:val="en-GB" w:eastAsia="da-DK"/>
              </w:rPr>
              <w:t>.</w:t>
            </w:r>
          </w:p>
        </w:tc>
        <w:tc>
          <w:tcPr>
            <w:tcW w:w="1276" w:type="dxa"/>
            <w:noWrap/>
            <w:vAlign w:val="center"/>
          </w:tcPr>
          <w:p w14:paraId="5F24EFA6"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1</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688</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800</w:t>
            </w:r>
          </w:p>
        </w:tc>
        <w:tc>
          <w:tcPr>
            <w:tcW w:w="2126" w:type="dxa"/>
            <w:tcBorders>
              <w:right w:val="single" w:sz="4" w:space="0" w:color="000000"/>
            </w:tcBorders>
            <w:noWrap/>
            <w:vAlign w:val="center"/>
          </w:tcPr>
          <w:p w14:paraId="270AAE7D"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401A4F7C" w14:textId="77777777" w:rsidTr="00567888">
        <w:trPr>
          <w:trHeight w:val="197"/>
        </w:trPr>
        <w:tc>
          <w:tcPr>
            <w:tcW w:w="3969" w:type="dxa"/>
            <w:tcBorders>
              <w:left w:val="single" w:sz="4" w:space="0" w:color="000000"/>
            </w:tcBorders>
            <w:noWrap/>
            <w:vAlign w:val="center"/>
          </w:tcPr>
          <w:p w14:paraId="7F52C144" w14:textId="77777777" w:rsidR="0025650A" w:rsidRPr="00567888" w:rsidRDefault="006C1CAD"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Ulazni faktor za fazu</w:t>
            </w:r>
            <w:r w:rsidR="0025650A" w:rsidRPr="00567888">
              <w:rPr>
                <w:rFonts w:ascii="Cambria" w:hAnsi="Cambria" w:cs="Calibri"/>
                <w:lang w:val="en-GB"/>
              </w:rPr>
              <w:t xml:space="preserve"> (</w:t>
            </w:r>
            <w:r w:rsidR="00A25FD0" w:rsidRPr="00567888">
              <w:rPr>
                <w:rFonts w:ascii="Cambria" w:hAnsi="Cambria" w:cs="Calibri"/>
                <w:lang w:val="en-GB"/>
              </w:rPr>
              <w:t xml:space="preserve">Standardna </w:t>
            </w:r>
            <w:r w:rsidR="00A00C85" w:rsidRPr="00567888">
              <w:rPr>
                <w:rFonts w:ascii="Cambria" w:hAnsi="Cambria" w:cs="Calibri"/>
                <w:lang w:val="en-GB"/>
              </w:rPr>
              <w:t>vrijednost u Zbirci alatki</w:t>
            </w:r>
            <w:r w:rsidR="0025650A" w:rsidRPr="00567888">
              <w:rPr>
                <w:rFonts w:ascii="Cambria" w:hAnsi="Cambria" w:cs="Calibri"/>
                <w:lang w:val="en-GB"/>
              </w:rPr>
              <w:t>)</w:t>
            </w:r>
          </w:p>
        </w:tc>
        <w:tc>
          <w:tcPr>
            <w:tcW w:w="1418" w:type="dxa"/>
            <w:vAlign w:val="center"/>
          </w:tcPr>
          <w:p w14:paraId="24CD4F8E"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g Hg/t</w:t>
            </w:r>
          </w:p>
        </w:tc>
        <w:tc>
          <w:tcPr>
            <w:tcW w:w="1276" w:type="dxa"/>
            <w:noWrap/>
            <w:vAlign w:val="center"/>
          </w:tcPr>
          <w:p w14:paraId="7371CC2E"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15</w:t>
            </w:r>
          </w:p>
        </w:tc>
        <w:tc>
          <w:tcPr>
            <w:tcW w:w="2126" w:type="dxa"/>
            <w:tcBorders>
              <w:right w:val="single" w:sz="4" w:space="0" w:color="000000"/>
            </w:tcBorders>
            <w:noWrap/>
            <w:vAlign w:val="center"/>
          </w:tcPr>
          <w:p w14:paraId="6FB2F97E"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6438C72C" w14:textId="77777777" w:rsidTr="00567888">
        <w:trPr>
          <w:trHeight w:val="197"/>
        </w:trPr>
        <w:tc>
          <w:tcPr>
            <w:tcW w:w="3969" w:type="dxa"/>
            <w:tcBorders>
              <w:left w:val="single" w:sz="4" w:space="0" w:color="000000"/>
              <w:bottom w:val="single" w:sz="6" w:space="0" w:color="000000"/>
            </w:tcBorders>
            <w:noWrap/>
            <w:vAlign w:val="center"/>
          </w:tcPr>
          <w:p w14:paraId="4C681380" w14:textId="77777777" w:rsidR="0025650A" w:rsidRPr="00567888" w:rsidRDefault="00CB0216"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Izračunati doprinos fazi</w:t>
            </w:r>
          </w:p>
        </w:tc>
        <w:tc>
          <w:tcPr>
            <w:tcW w:w="1418" w:type="dxa"/>
            <w:tcBorders>
              <w:bottom w:val="single" w:sz="6" w:space="0" w:color="000000"/>
            </w:tcBorders>
            <w:vAlign w:val="center"/>
          </w:tcPr>
          <w:p w14:paraId="4FC0EBF7" w14:textId="77777777" w:rsidR="0025650A"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25650A" w:rsidRPr="00567888">
              <w:rPr>
                <w:rFonts w:ascii="Cambria" w:eastAsia="Times New Roman" w:hAnsi="Cambria" w:cs="Calibri"/>
                <w:lang w:val="en-GB" w:eastAsia="da-DK"/>
              </w:rPr>
              <w:t>g Hg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276" w:type="dxa"/>
            <w:tcBorders>
              <w:bottom w:val="single" w:sz="6" w:space="0" w:color="000000"/>
            </w:tcBorders>
            <w:noWrap/>
            <w:vAlign w:val="center"/>
          </w:tcPr>
          <w:p w14:paraId="37295419"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250</w:t>
            </w:r>
          </w:p>
        </w:tc>
        <w:tc>
          <w:tcPr>
            <w:tcW w:w="2126" w:type="dxa"/>
            <w:tcBorders>
              <w:bottom w:val="single" w:sz="6" w:space="0" w:color="000000"/>
              <w:right w:val="single" w:sz="4" w:space="0" w:color="000000"/>
            </w:tcBorders>
            <w:noWrap/>
            <w:vAlign w:val="center"/>
          </w:tcPr>
          <w:p w14:paraId="478C161A"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44869700" w14:textId="77777777" w:rsidTr="00567888">
        <w:trPr>
          <w:trHeight w:val="197"/>
        </w:trPr>
        <w:tc>
          <w:tcPr>
            <w:tcW w:w="3969" w:type="dxa"/>
            <w:tcBorders>
              <w:top w:val="single" w:sz="6" w:space="0" w:color="000000"/>
              <w:left w:val="single" w:sz="4" w:space="0" w:color="000000"/>
              <w:bottom w:val="nil"/>
            </w:tcBorders>
            <w:noWrap/>
            <w:vAlign w:val="center"/>
          </w:tcPr>
          <w:p w14:paraId="713DDA1E" w14:textId="77777777" w:rsidR="0025650A" w:rsidRPr="00567888" w:rsidRDefault="009C483E"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b/>
                <w:bCs/>
                <w:lang w:val="en-GB" w:eastAsia="da-DK"/>
              </w:rPr>
              <w:t>Distributivni faktori oslobađanja za fazu:</w:t>
            </w:r>
            <w:r w:rsidRPr="00567888">
              <w:rPr>
                <w:rFonts w:ascii="Cambria" w:hAnsi="Cambria" w:cs="Calibri"/>
                <w:lang w:val="en-GB"/>
              </w:rPr>
              <w:t xml:space="preserve"> </w:t>
            </w:r>
            <w:r w:rsidR="0025650A" w:rsidRPr="00567888">
              <w:rPr>
                <w:rFonts w:ascii="Cambria" w:hAnsi="Cambria" w:cs="Calibri"/>
                <w:lang w:val="en-GB"/>
              </w:rPr>
              <w:t>(</w:t>
            </w:r>
            <w:r w:rsidR="00A25FD0" w:rsidRPr="00567888">
              <w:rPr>
                <w:rFonts w:ascii="Cambria" w:hAnsi="Cambria" w:cs="Calibri"/>
                <w:lang w:val="en-GB"/>
              </w:rPr>
              <w:t>Standardna vrijednost u Zbirci alatki</w:t>
            </w:r>
            <w:r w:rsidR="0025650A" w:rsidRPr="00567888">
              <w:rPr>
                <w:rFonts w:ascii="Cambria" w:hAnsi="Cambria" w:cs="Calibri"/>
                <w:lang w:val="en-GB"/>
              </w:rPr>
              <w:t>)</w:t>
            </w:r>
            <w:r w:rsidR="0025650A" w:rsidRPr="00567888">
              <w:rPr>
                <w:rFonts w:ascii="Cambria" w:eastAsia="Times New Roman" w:hAnsi="Cambria" w:cs="Calibri"/>
                <w:b/>
                <w:bCs/>
                <w:lang w:val="en-GB" w:eastAsia="da-DK"/>
              </w:rPr>
              <w:t>:</w:t>
            </w:r>
          </w:p>
        </w:tc>
        <w:tc>
          <w:tcPr>
            <w:tcW w:w="1418" w:type="dxa"/>
            <w:tcBorders>
              <w:top w:val="single" w:sz="6" w:space="0" w:color="000000"/>
              <w:bottom w:val="nil"/>
            </w:tcBorders>
            <w:vAlign w:val="center"/>
          </w:tcPr>
          <w:p w14:paraId="6CE5A9C1"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tcBorders>
              <w:top w:val="single" w:sz="6" w:space="0" w:color="000000"/>
              <w:bottom w:val="nil"/>
            </w:tcBorders>
            <w:noWrap/>
            <w:vAlign w:val="center"/>
          </w:tcPr>
          <w:p w14:paraId="41AE50DE"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2126" w:type="dxa"/>
            <w:tcBorders>
              <w:top w:val="single" w:sz="6" w:space="0" w:color="000000"/>
              <w:bottom w:val="nil"/>
              <w:right w:val="single" w:sz="4" w:space="0" w:color="000000"/>
            </w:tcBorders>
            <w:noWrap/>
            <w:vAlign w:val="center"/>
          </w:tcPr>
          <w:p w14:paraId="576122F3"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r>
      <w:tr w:rsidR="0025650A" w:rsidRPr="00567888" w14:paraId="3F185E73" w14:textId="77777777" w:rsidTr="00567888">
        <w:trPr>
          <w:trHeight w:val="197"/>
        </w:trPr>
        <w:tc>
          <w:tcPr>
            <w:tcW w:w="3969" w:type="dxa"/>
            <w:tcBorders>
              <w:top w:val="nil"/>
              <w:left w:val="single" w:sz="4" w:space="0" w:color="000000"/>
            </w:tcBorders>
            <w:noWrap/>
            <w:vAlign w:val="center"/>
          </w:tcPr>
          <w:p w14:paraId="7A5BA2DA"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xml:space="preserve">- </w:t>
            </w:r>
            <w:r w:rsidR="00982C60" w:rsidRPr="00567888">
              <w:rPr>
                <w:rFonts w:ascii="Cambria" w:eastAsia="Times New Roman" w:hAnsi="Cambria" w:cs="Calibri"/>
                <w:lang w:val="en-GB" w:eastAsia="da-DK"/>
              </w:rPr>
              <w:t>Vazduh</w:t>
            </w:r>
          </w:p>
        </w:tc>
        <w:tc>
          <w:tcPr>
            <w:tcW w:w="1418" w:type="dxa"/>
            <w:tcBorders>
              <w:top w:val="nil"/>
            </w:tcBorders>
            <w:vAlign w:val="center"/>
          </w:tcPr>
          <w:p w14:paraId="28838CD1"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tcBorders>
              <w:top w:val="nil"/>
            </w:tcBorders>
            <w:noWrap/>
            <w:vAlign w:val="center"/>
          </w:tcPr>
          <w:p w14:paraId="59BDFF12"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88</w:t>
            </w:r>
          </w:p>
        </w:tc>
        <w:tc>
          <w:tcPr>
            <w:tcW w:w="2126" w:type="dxa"/>
            <w:tcBorders>
              <w:top w:val="nil"/>
              <w:right w:val="single" w:sz="4" w:space="0" w:color="000000"/>
            </w:tcBorders>
            <w:noWrap/>
            <w:vAlign w:val="center"/>
          </w:tcPr>
          <w:p w14:paraId="68EF4AE0"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1DD1F168" w14:textId="77777777" w:rsidTr="00567888">
        <w:trPr>
          <w:trHeight w:val="197"/>
        </w:trPr>
        <w:tc>
          <w:tcPr>
            <w:tcW w:w="3969" w:type="dxa"/>
            <w:tcBorders>
              <w:left w:val="single" w:sz="4" w:space="0" w:color="000000"/>
            </w:tcBorders>
            <w:noWrap/>
            <w:vAlign w:val="center"/>
          </w:tcPr>
          <w:p w14:paraId="24EC2AE9"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xml:space="preserve">- </w:t>
            </w:r>
            <w:r w:rsidR="00982C60" w:rsidRPr="00567888">
              <w:rPr>
                <w:rFonts w:ascii="Cambria" w:eastAsia="Times New Roman" w:hAnsi="Cambria" w:cs="Calibri"/>
                <w:lang w:val="en-GB" w:eastAsia="da-DK"/>
              </w:rPr>
              <w:t>Voda</w:t>
            </w:r>
          </w:p>
        </w:tc>
        <w:tc>
          <w:tcPr>
            <w:tcW w:w="1418" w:type="dxa"/>
            <w:vAlign w:val="center"/>
          </w:tcPr>
          <w:p w14:paraId="1336EAEA"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noWrap/>
            <w:vAlign w:val="center"/>
          </w:tcPr>
          <w:p w14:paraId="3CDEC450"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00</w:t>
            </w:r>
          </w:p>
        </w:tc>
        <w:tc>
          <w:tcPr>
            <w:tcW w:w="2126" w:type="dxa"/>
            <w:tcBorders>
              <w:right w:val="single" w:sz="4" w:space="0" w:color="000000"/>
            </w:tcBorders>
            <w:noWrap/>
            <w:vAlign w:val="center"/>
          </w:tcPr>
          <w:p w14:paraId="491DF878"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30B022D0" w14:textId="77777777" w:rsidTr="00567888">
        <w:trPr>
          <w:trHeight w:val="197"/>
        </w:trPr>
        <w:tc>
          <w:tcPr>
            <w:tcW w:w="3969" w:type="dxa"/>
            <w:tcBorders>
              <w:left w:val="single" w:sz="4" w:space="0" w:color="000000"/>
            </w:tcBorders>
            <w:noWrap/>
            <w:vAlign w:val="center"/>
          </w:tcPr>
          <w:p w14:paraId="1A26E625"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xml:space="preserve">- </w:t>
            </w:r>
            <w:r w:rsidR="00982C60" w:rsidRPr="00567888">
              <w:rPr>
                <w:rFonts w:ascii="Cambria" w:eastAsia="Times New Roman" w:hAnsi="Cambria" w:cs="Calibri"/>
                <w:lang w:val="en-GB" w:eastAsia="da-DK"/>
              </w:rPr>
              <w:t>Zemljište</w:t>
            </w:r>
          </w:p>
        </w:tc>
        <w:tc>
          <w:tcPr>
            <w:tcW w:w="1418" w:type="dxa"/>
            <w:vAlign w:val="center"/>
          </w:tcPr>
          <w:p w14:paraId="6157D83B"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noWrap/>
            <w:vAlign w:val="center"/>
          </w:tcPr>
          <w:p w14:paraId="020F3185"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00</w:t>
            </w:r>
          </w:p>
        </w:tc>
        <w:tc>
          <w:tcPr>
            <w:tcW w:w="2126" w:type="dxa"/>
            <w:tcBorders>
              <w:right w:val="single" w:sz="4" w:space="0" w:color="000000"/>
            </w:tcBorders>
            <w:noWrap/>
            <w:vAlign w:val="center"/>
          </w:tcPr>
          <w:p w14:paraId="1BEB65E1"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3F89BDF9" w14:textId="77777777" w:rsidTr="00567888">
        <w:trPr>
          <w:trHeight w:val="197"/>
        </w:trPr>
        <w:tc>
          <w:tcPr>
            <w:tcW w:w="3969" w:type="dxa"/>
            <w:tcBorders>
              <w:left w:val="single" w:sz="4" w:space="0" w:color="000000"/>
            </w:tcBorders>
            <w:noWrap/>
            <w:vAlign w:val="center"/>
          </w:tcPr>
          <w:p w14:paraId="70344746"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Pro</w:t>
            </w:r>
            <w:r w:rsidR="00982C60" w:rsidRPr="00567888">
              <w:rPr>
                <w:rFonts w:ascii="Cambria" w:eastAsia="Times New Roman" w:hAnsi="Cambria" w:cs="Calibri"/>
                <w:lang w:val="en-GB" w:eastAsia="da-DK"/>
              </w:rPr>
              <w:t>izvodi</w:t>
            </w:r>
          </w:p>
        </w:tc>
        <w:tc>
          <w:tcPr>
            <w:tcW w:w="1418" w:type="dxa"/>
            <w:vAlign w:val="center"/>
          </w:tcPr>
          <w:p w14:paraId="209F2DBC"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noWrap/>
            <w:vAlign w:val="center"/>
          </w:tcPr>
          <w:p w14:paraId="15AA4EF4"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00</w:t>
            </w:r>
          </w:p>
        </w:tc>
        <w:tc>
          <w:tcPr>
            <w:tcW w:w="2126" w:type="dxa"/>
            <w:tcBorders>
              <w:right w:val="single" w:sz="4" w:space="0" w:color="000000"/>
            </w:tcBorders>
            <w:noWrap/>
            <w:vAlign w:val="center"/>
          </w:tcPr>
          <w:p w14:paraId="41A3AF52"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0B8BF7E3" w14:textId="77777777" w:rsidTr="00567888">
        <w:trPr>
          <w:trHeight w:val="197"/>
        </w:trPr>
        <w:tc>
          <w:tcPr>
            <w:tcW w:w="3969" w:type="dxa"/>
            <w:tcBorders>
              <w:left w:val="single" w:sz="4" w:space="0" w:color="000000"/>
            </w:tcBorders>
            <w:noWrap/>
            <w:vAlign w:val="center"/>
          </w:tcPr>
          <w:p w14:paraId="2249C37D"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xml:space="preserve">- </w:t>
            </w:r>
            <w:r w:rsidR="00982C60" w:rsidRPr="00567888">
              <w:rPr>
                <w:rFonts w:ascii="Cambria" w:eastAsia="Times New Roman" w:hAnsi="Cambria" w:cs="Calibri"/>
                <w:lang w:val="en-GB" w:eastAsia="da-DK"/>
              </w:rPr>
              <w:t>Obrada komunalnog otpada</w:t>
            </w:r>
          </w:p>
        </w:tc>
        <w:tc>
          <w:tcPr>
            <w:tcW w:w="1418" w:type="dxa"/>
            <w:vAlign w:val="center"/>
          </w:tcPr>
          <w:p w14:paraId="02DD5793"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noWrap/>
            <w:vAlign w:val="center"/>
          </w:tcPr>
          <w:p w14:paraId="0075489F"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12</w:t>
            </w:r>
          </w:p>
        </w:tc>
        <w:tc>
          <w:tcPr>
            <w:tcW w:w="2126" w:type="dxa"/>
            <w:tcBorders>
              <w:right w:val="single" w:sz="4" w:space="0" w:color="000000"/>
            </w:tcBorders>
            <w:noWrap/>
            <w:vAlign w:val="center"/>
          </w:tcPr>
          <w:p w14:paraId="2E6FA14E"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2026A503" w14:textId="77777777" w:rsidTr="00567888">
        <w:trPr>
          <w:trHeight w:val="197"/>
        </w:trPr>
        <w:tc>
          <w:tcPr>
            <w:tcW w:w="3969" w:type="dxa"/>
            <w:tcBorders>
              <w:left w:val="single" w:sz="4" w:space="0" w:color="000000"/>
              <w:bottom w:val="single" w:sz="6" w:space="0" w:color="000000"/>
            </w:tcBorders>
            <w:noWrap/>
            <w:vAlign w:val="center"/>
          </w:tcPr>
          <w:p w14:paraId="13B17BE6" w14:textId="77777777" w:rsidR="0025650A" w:rsidRPr="00567888" w:rsidRDefault="0025650A"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xml:space="preserve">- </w:t>
            </w:r>
            <w:r w:rsidR="00982C60" w:rsidRPr="00567888">
              <w:rPr>
                <w:rFonts w:ascii="Cambria" w:eastAsia="Times New Roman" w:hAnsi="Cambria" w:cs="Calibri"/>
                <w:lang w:val="en-GB" w:eastAsia="da-DK"/>
              </w:rPr>
              <w:t>Obrada otpada po sektorima</w:t>
            </w:r>
          </w:p>
        </w:tc>
        <w:tc>
          <w:tcPr>
            <w:tcW w:w="1418" w:type="dxa"/>
            <w:tcBorders>
              <w:bottom w:val="single" w:sz="6" w:space="0" w:color="000000"/>
            </w:tcBorders>
            <w:vAlign w:val="center"/>
          </w:tcPr>
          <w:p w14:paraId="1AEAD9C5"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tcBorders>
              <w:bottom w:val="single" w:sz="6" w:space="0" w:color="000000"/>
            </w:tcBorders>
            <w:noWrap/>
            <w:vAlign w:val="center"/>
          </w:tcPr>
          <w:p w14:paraId="3EB12708" w14:textId="77777777" w:rsidR="0025650A"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25650A" w:rsidRPr="00567888">
              <w:rPr>
                <w:rFonts w:ascii="Cambria" w:eastAsia="Times New Roman" w:hAnsi="Cambria" w:cs="Calibri"/>
                <w:lang w:val="en-GB" w:eastAsia="da-DK"/>
              </w:rPr>
              <w:t>00</w:t>
            </w:r>
          </w:p>
        </w:tc>
        <w:tc>
          <w:tcPr>
            <w:tcW w:w="2126" w:type="dxa"/>
            <w:tcBorders>
              <w:bottom w:val="single" w:sz="6" w:space="0" w:color="000000"/>
              <w:right w:val="single" w:sz="4" w:space="0" w:color="000000"/>
            </w:tcBorders>
            <w:noWrap/>
            <w:vAlign w:val="center"/>
          </w:tcPr>
          <w:p w14:paraId="2D33328A"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4F045DB6" w14:textId="77777777" w:rsidTr="00567888">
        <w:trPr>
          <w:trHeight w:val="197"/>
        </w:trPr>
        <w:tc>
          <w:tcPr>
            <w:tcW w:w="3969" w:type="dxa"/>
            <w:tcBorders>
              <w:top w:val="single" w:sz="6" w:space="0" w:color="000000"/>
              <w:left w:val="single" w:sz="4" w:space="0" w:color="000000"/>
              <w:bottom w:val="nil"/>
            </w:tcBorders>
            <w:noWrap/>
            <w:vAlign w:val="center"/>
          </w:tcPr>
          <w:p w14:paraId="05952582" w14:textId="77777777" w:rsidR="0025650A" w:rsidRPr="00567888" w:rsidRDefault="009C483E" w:rsidP="00567888">
            <w:pPr>
              <w:spacing w:after="0" w:line="240" w:lineRule="auto"/>
              <w:ind w:left="-29"/>
              <w:jc w:val="both"/>
              <w:rPr>
                <w:rFonts w:ascii="Cambria" w:eastAsia="Times New Roman" w:hAnsi="Cambria" w:cs="Calibri"/>
                <w:b/>
                <w:lang w:val="en-GB" w:eastAsia="da-DK"/>
              </w:rPr>
            </w:pPr>
            <w:r w:rsidRPr="00567888">
              <w:rPr>
                <w:rFonts w:ascii="Cambria" w:eastAsia="Times New Roman" w:hAnsi="Cambria" w:cs="Calibri"/>
                <w:b/>
                <w:lang w:val="en-GB" w:eastAsia="da-DK"/>
              </w:rPr>
              <w:t xml:space="preserve">Izračunata oslobađanja/ispuštanja u: </w:t>
            </w:r>
          </w:p>
        </w:tc>
        <w:tc>
          <w:tcPr>
            <w:tcW w:w="1418" w:type="dxa"/>
            <w:tcBorders>
              <w:top w:val="single" w:sz="6" w:space="0" w:color="000000"/>
              <w:bottom w:val="nil"/>
            </w:tcBorders>
            <w:vAlign w:val="center"/>
          </w:tcPr>
          <w:p w14:paraId="45CC8F4B"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276" w:type="dxa"/>
            <w:tcBorders>
              <w:top w:val="single" w:sz="6" w:space="0" w:color="000000"/>
              <w:bottom w:val="nil"/>
            </w:tcBorders>
            <w:noWrap/>
            <w:vAlign w:val="center"/>
          </w:tcPr>
          <w:p w14:paraId="53A20A62"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2126" w:type="dxa"/>
            <w:tcBorders>
              <w:top w:val="single" w:sz="6" w:space="0" w:color="000000"/>
              <w:bottom w:val="nil"/>
              <w:right w:val="single" w:sz="4" w:space="0" w:color="000000"/>
            </w:tcBorders>
            <w:noWrap/>
            <w:vAlign w:val="center"/>
          </w:tcPr>
          <w:p w14:paraId="0A753F26"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r>
      <w:tr w:rsidR="006E7949" w:rsidRPr="00567888" w14:paraId="62DCE8CB" w14:textId="77777777" w:rsidTr="00567888">
        <w:trPr>
          <w:trHeight w:val="197"/>
        </w:trPr>
        <w:tc>
          <w:tcPr>
            <w:tcW w:w="3969" w:type="dxa"/>
            <w:tcBorders>
              <w:top w:val="nil"/>
              <w:left w:val="single" w:sz="4" w:space="0" w:color="000000"/>
            </w:tcBorders>
            <w:noWrap/>
            <w:vAlign w:val="center"/>
          </w:tcPr>
          <w:p w14:paraId="758BDED7" w14:textId="77777777" w:rsidR="006E7949" w:rsidRPr="00567888" w:rsidRDefault="006E7949"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Vazduh</w:t>
            </w:r>
          </w:p>
        </w:tc>
        <w:tc>
          <w:tcPr>
            <w:tcW w:w="1418" w:type="dxa"/>
            <w:tcBorders>
              <w:top w:val="nil"/>
            </w:tcBorders>
            <w:vAlign w:val="center"/>
          </w:tcPr>
          <w:p w14:paraId="11F0C223" w14:textId="77777777" w:rsidR="006E7949"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CC25B3" w:rsidRPr="00567888">
              <w:rPr>
                <w:rFonts w:ascii="Cambria" w:eastAsia="Times New Roman" w:hAnsi="Cambria" w:cs="Calibri"/>
                <w:lang w:val="en-GB" w:eastAsia="da-DK"/>
              </w:rPr>
              <w:t>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276" w:type="dxa"/>
            <w:tcBorders>
              <w:top w:val="nil"/>
            </w:tcBorders>
            <w:noWrap/>
            <w:vAlign w:val="center"/>
          </w:tcPr>
          <w:p w14:paraId="5C547F12" w14:textId="77777777" w:rsidR="006E7949"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220,</w:t>
            </w:r>
            <w:r w:rsidR="006E7949" w:rsidRPr="00567888">
              <w:rPr>
                <w:rFonts w:ascii="Cambria" w:eastAsia="Times New Roman" w:hAnsi="Cambria" w:cs="Calibri"/>
                <w:lang w:val="en-GB" w:eastAsia="da-DK"/>
              </w:rPr>
              <w:t>3</w:t>
            </w:r>
          </w:p>
        </w:tc>
        <w:tc>
          <w:tcPr>
            <w:tcW w:w="2126" w:type="dxa"/>
            <w:tcBorders>
              <w:top w:val="nil"/>
              <w:right w:val="single" w:sz="4" w:space="0" w:color="000000"/>
            </w:tcBorders>
            <w:noWrap/>
            <w:vAlign w:val="center"/>
          </w:tcPr>
          <w:p w14:paraId="309BC4E2" w14:textId="77777777" w:rsidR="006E7949" w:rsidRPr="00567888" w:rsidRDefault="00A85F7D" w:rsidP="00AE3A83">
            <w:pPr>
              <w:spacing w:after="0" w:line="240" w:lineRule="auto"/>
              <w:ind w:left="-29"/>
              <w:jc w:val="center"/>
              <w:rPr>
                <w:rFonts w:ascii="Cambria" w:eastAsia="Times New Roman" w:hAnsi="Cambria" w:cs="Calibri"/>
                <w:b/>
                <w:lang w:val="en-GB" w:eastAsia="da-DK"/>
              </w:rPr>
            </w:pPr>
            <w:r w:rsidRPr="00567888">
              <w:rPr>
                <w:rFonts w:ascii="Cambria" w:eastAsia="Times New Roman" w:hAnsi="Cambria" w:cs="Calibri"/>
                <w:b/>
                <w:lang w:val="en-GB" w:eastAsia="da-DK"/>
              </w:rPr>
              <w:t>220,</w:t>
            </w:r>
            <w:r w:rsidR="006E7949" w:rsidRPr="00567888">
              <w:rPr>
                <w:rFonts w:ascii="Cambria" w:eastAsia="Times New Roman" w:hAnsi="Cambria" w:cs="Calibri"/>
                <w:b/>
                <w:lang w:val="en-GB" w:eastAsia="da-DK"/>
              </w:rPr>
              <w:t>3</w:t>
            </w:r>
          </w:p>
        </w:tc>
      </w:tr>
      <w:tr w:rsidR="00A85F7D" w:rsidRPr="00567888" w14:paraId="4F2E650C" w14:textId="77777777" w:rsidTr="00567888">
        <w:trPr>
          <w:trHeight w:val="197"/>
        </w:trPr>
        <w:tc>
          <w:tcPr>
            <w:tcW w:w="3969" w:type="dxa"/>
            <w:tcBorders>
              <w:left w:val="single" w:sz="4" w:space="0" w:color="000000"/>
            </w:tcBorders>
            <w:noWrap/>
            <w:vAlign w:val="center"/>
          </w:tcPr>
          <w:p w14:paraId="4FDB93A7" w14:textId="77777777" w:rsidR="00A85F7D" w:rsidRPr="00567888" w:rsidRDefault="00A85F7D"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Vodu</w:t>
            </w:r>
          </w:p>
        </w:tc>
        <w:tc>
          <w:tcPr>
            <w:tcW w:w="1418" w:type="dxa"/>
            <w:vAlign w:val="center"/>
          </w:tcPr>
          <w:p w14:paraId="35BC5AB1"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276" w:type="dxa"/>
            <w:noWrap/>
          </w:tcPr>
          <w:p w14:paraId="15EFF6CB"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126" w:type="dxa"/>
            <w:tcBorders>
              <w:right w:val="single" w:sz="4" w:space="0" w:color="000000"/>
            </w:tcBorders>
            <w:noWrap/>
          </w:tcPr>
          <w:p w14:paraId="31DB8FF5"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0CE1396E" w14:textId="77777777" w:rsidTr="00567888">
        <w:trPr>
          <w:trHeight w:val="197"/>
        </w:trPr>
        <w:tc>
          <w:tcPr>
            <w:tcW w:w="3969" w:type="dxa"/>
            <w:tcBorders>
              <w:left w:val="single" w:sz="4" w:space="0" w:color="000000"/>
            </w:tcBorders>
            <w:noWrap/>
            <w:vAlign w:val="center"/>
          </w:tcPr>
          <w:p w14:paraId="41E75C4B" w14:textId="77777777" w:rsidR="00A85F7D" w:rsidRPr="00567888" w:rsidRDefault="00A85F7D"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Zemljište</w:t>
            </w:r>
          </w:p>
        </w:tc>
        <w:tc>
          <w:tcPr>
            <w:tcW w:w="1418" w:type="dxa"/>
            <w:vAlign w:val="center"/>
          </w:tcPr>
          <w:p w14:paraId="63CC8867"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276" w:type="dxa"/>
            <w:noWrap/>
          </w:tcPr>
          <w:p w14:paraId="3899CB7C"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126" w:type="dxa"/>
            <w:tcBorders>
              <w:right w:val="single" w:sz="4" w:space="0" w:color="000000"/>
            </w:tcBorders>
            <w:noWrap/>
          </w:tcPr>
          <w:p w14:paraId="7F201561"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454E5846" w14:textId="77777777" w:rsidTr="00567888">
        <w:trPr>
          <w:trHeight w:val="197"/>
        </w:trPr>
        <w:tc>
          <w:tcPr>
            <w:tcW w:w="3969" w:type="dxa"/>
            <w:tcBorders>
              <w:left w:val="single" w:sz="4" w:space="0" w:color="000000"/>
            </w:tcBorders>
            <w:noWrap/>
            <w:vAlign w:val="center"/>
          </w:tcPr>
          <w:p w14:paraId="3764E8EF" w14:textId="77777777" w:rsidR="00A85F7D" w:rsidRPr="00567888" w:rsidRDefault="00A85F7D"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Proizvode</w:t>
            </w:r>
          </w:p>
        </w:tc>
        <w:tc>
          <w:tcPr>
            <w:tcW w:w="1418" w:type="dxa"/>
            <w:vAlign w:val="center"/>
          </w:tcPr>
          <w:p w14:paraId="3548E69A"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276" w:type="dxa"/>
            <w:noWrap/>
          </w:tcPr>
          <w:p w14:paraId="48C36A40"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126" w:type="dxa"/>
            <w:tcBorders>
              <w:right w:val="single" w:sz="4" w:space="0" w:color="000000"/>
            </w:tcBorders>
            <w:noWrap/>
          </w:tcPr>
          <w:p w14:paraId="0BCFFDF5"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1E584BE4" w14:textId="77777777" w:rsidTr="00567888">
        <w:trPr>
          <w:trHeight w:val="197"/>
        </w:trPr>
        <w:tc>
          <w:tcPr>
            <w:tcW w:w="3969" w:type="dxa"/>
            <w:tcBorders>
              <w:left w:val="single" w:sz="4" w:space="0" w:color="000000"/>
            </w:tcBorders>
            <w:noWrap/>
            <w:vAlign w:val="center"/>
          </w:tcPr>
          <w:p w14:paraId="699D5F14" w14:textId="77777777" w:rsidR="00A85F7D" w:rsidRPr="00567888" w:rsidRDefault="00A85F7D"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Obradu komunalnog otpada</w:t>
            </w:r>
          </w:p>
        </w:tc>
        <w:tc>
          <w:tcPr>
            <w:tcW w:w="1418" w:type="dxa"/>
            <w:vAlign w:val="center"/>
          </w:tcPr>
          <w:p w14:paraId="55556073"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276" w:type="dxa"/>
            <w:noWrap/>
            <w:vAlign w:val="center"/>
          </w:tcPr>
          <w:p w14:paraId="476201FB"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126" w:type="dxa"/>
            <w:tcBorders>
              <w:right w:val="single" w:sz="4" w:space="0" w:color="000000"/>
            </w:tcBorders>
            <w:noWrap/>
          </w:tcPr>
          <w:p w14:paraId="15F2CABC"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6E7949" w:rsidRPr="00567888" w14:paraId="6DDF89AD" w14:textId="77777777" w:rsidTr="00567888">
        <w:trPr>
          <w:trHeight w:val="209"/>
        </w:trPr>
        <w:tc>
          <w:tcPr>
            <w:tcW w:w="3969" w:type="dxa"/>
            <w:tcBorders>
              <w:left w:val="single" w:sz="4" w:space="0" w:color="000000"/>
            </w:tcBorders>
            <w:noWrap/>
            <w:vAlign w:val="center"/>
          </w:tcPr>
          <w:p w14:paraId="3C642925" w14:textId="77777777" w:rsidR="006E7949" w:rsidRPr="00567888" w:rsidRDefault="006E7949" w:rsidP="00567888">
            <w:pPr>
              <w:spacing w:after="0" w:line="240" w:lineRule="auto"/>
              <w:ind w:left="-29"/>
              <w:jc w:val="both"/>
              <w:rPr>
                <w:rFonts w:ascii="Cambria" w:eastAsia="Times New Roman" w:hAnsi="Cambria" w:cs="Calibri"/>
                <w:lang w:val="en-GB" w:eastAsia="da-DK"/>
              </w:rPr>
            </w:pPr>
            <w:r w:rsidRPr="00567888">
              <w:rPr>
                <w:rFonts w:ascii="Cambria" w:eastAsia="Times New Roman" w:hAnsi="Cambria" w:cs="Calibri"/>
                <w:lang w:val="en-GB" w:eastAsia="da-DK"/>
              </w:rPr>
              <w:t>- Obrad</w:t>
            </w:r>
            <w:r w:rsidR="00036C87" w:rsidRPr="00567888">
              <w:rPr>
                <w:rFonts w:ascii="Cambria" w:eastAsia="Times New Roman" w:hAnsi="Cambria" w:cs="Calibri"/>
                <w:lang w:val="en-GB" w:eastAsia="da-DK"/>
              </w:rPr>
              <w:t>u</w:t>
            </w:r>
            <w:r w:rsidRPr="00567888">
              <w:rPr>
                <w:rFonts w:ascii="Cambria" w:eastAsia="Times New Roman" w:hAnsi="Cambria" w:cs="Calibri"/>
                <w:lang w:val="en-GB" w:eastAsia="da-DK"/>
              </w:rPr>
              <w:t xml:space="preserve"> otpada po sektorima</w:t>
            </w:r>
          </w:p>
        </w:tc>
        <w:tc>
          <w:tcPr>
            <w:tcW w:w="1418" w:type="dxa"/>
            <w:vAlign w:val="center"/>
          </w:tcPr>
          <w:p w14:paraId="698B3692" w14:textId="77777777" w:rsidR="006E7949"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CC25B3" w:rsidRPr="00567888">
              <w:rPr>
                <w:rFonts w:ascii="Cambria" w:eastAsia="Times New Roman" w:hAnsi="Cambria" w:cs="Calibri"/>
                <w:lang w:val="en-GB" w:eastAsia="da-DK"/>
              </w:rPr>
              <w:t>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276" w:type="dxa"/>
            <w:noWrap/>
            <w:vAlign w:val="center"/>
          </w:tcPr>
          <w:p w14:paraId="1CB97FD8" w14:textId="77777777" w:rsidR="006E7949" w:rsidRPr="00567888" w:rsidRDefault="006E7949"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30</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0</w:t>
            </w:r>
          </w:p>
        </w:tc>
        <w:tc>
          <w:tcPr>
            <w:tcW w:w="2126" w:type="dxa"/>
            <w:tcBorders>
              <w:right w:val="single" w:sz="4" w:space="0" w:color="000000"/>
            </w:tcBorders>
            <w:noWrap/>
            <w:vAlign w:val="center"/>
          </w:tcPr>
          <w:p w14:paraId="136A3E2A" w14:textId="77777777" w:rsidR="006E7949" w:rsidRPr="00567888" w:rsidRDefault="006E7949" w:rsidP="00AE3A83">
            <w:pPr>
              <w:spacing w:after="0" w:line="240" w:lineRule="auto"/>
              <w:ind w:left="-29"/>
              <w:jc w:val="center"/>
              <w:rPr>
                <w:rFonts w:ascii="Cambria" w:eastAsia="Times New Roman" w:hAnsi="Cambria" w:cs="Calibri"/>
                <w:b/>
                <w:lang w:val="en-GB" w:eastAsia="da-DK"/>
              </w:rPr>
            </w:pPr>
            <w:r w:rsidRPr="00567888">
              <w:rPr>
                <w:rFonts w:ascii="Cambria" w:eastAsia="Times New Roman" w:hAnsi="Cambria" w:cs="Calibri"/>
                <w:b/>
                <w:lang w:val="en-GB" w:eastAsia="da-DK"/>
              </w:rPr>
              <w:t>30</w:t>
            </w:r>
            <w:r w:rsidR="00A85F7D" w:rsidRPr="00567888">
              <w:rPr>
                <w:rFonts w:ascii="Cambria" w:eastAsia="Times New Roman" w:hAnsi="Cambria" w:cs="Calibri"/>
                <w:b/>
                <w:lang w:val="en-GB" w:eastAsia="da-DK"/>
              </w:rPr>
              <w:t>,</w:t>
            </w:r>
            <w:r w:rsidRPr="00567888">
              <w:rPr>
                <w:rFonts w:ascii="Cambria" w:eastAsia="Times New Roman" w:hAnsi="Cambria" w:cs="Calibri"/>
                <w:b/>
                <w:lang w:val="en-GB" w:eastAsia="da-DK"/>
              </w:rPr>
              <w:t>0</w:t>
            </w:r>
          </w:p>
        </w:tc>
      </w:tr>
    </w:tbl>
    <w:p w14:paraId="4A79DFF7" w14:textId="77777777" w:rsidR="00015C8C" w:rsidRPr="0066693A" w:rsidRDefault="00015C8C" w:rsidP="00AE3A83">
      <w:pPr>
        <w:spacing w:after="0" w:line="240" w:lineRule="auto"/>
        <w:ind w:left="6"/>
        <w:jc w:val="both"/>
        <w:rPr>
          <w:rFonts w:ascii="Cambria" w:eastAsia="Times New Roman" w:hAnsi="Cambria" w:cs="Calibri"/>
          <w:sz w:val="24"/>
          <w:szCs w:val="24"/>
        </w:rPr>
      </w:pPr>
    </w:p>
    <w:p w14:paraId="41BDDD44" w14:textId="35A18C0C" w:rsidR="0025650A" w:rsidRPr="0066693A" w:rsidRDefault="006E7949" w:rsidP="00567888">
      <w:pPr>
        <w:spacing w:after="0" w:line="240" w:lineRule="auto"/>
        <w:ind w:left="6"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Mali udio uglja koji se troši na godišnjem nivou koristi </w:t>
      </w:r>
      <w:r w:rsidR="00035DF0"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za</w:t>
      </w:r>
      <w:r w:rsidR="00036C87" w:rsidRPr="0066693A">
        <w:rPr>
          <w:rFonts w:ascii="Cambria" w:eastAsia="Times New Roman" w:hAnsi="Cambria" w:cs="Calibri"/>
          <w:sz w:val="24"/>
          <w:szCs w:val="24"/>
        </w:rPr>
        <w:t xml:space="preserve"> proizvodni</w:t>
      </w:r>
      <w:r w:rsidRPr="0066693A">
        <w:rPr>
          <w:rFonts w:ascii="Cambria" w:eastAsia="Times New Roman" w:hAnsi="Cambria" w:cs="Calibri"/>
          <w:sz w:val="24"/>
          <w:szCs w:val="24"/>
        </w:rPr>
        <w:t xml:space="preserve"> sektor </w:t>
      </w:r>
      <w:r w:rsidR="0025650A" w:rsidRPr="0066693A">
        <w:rPr>
          <w:rFonts w:ascii="Cambria" w:eastAsia="Times New Roman" w:hAnsi="Cambria" w:cs="Calibri"/>
          <w:sz w:val="24"/>
          <w:szCs w:val="24"/>
        </w:rPr>
        <w:t>(</w:t>
      </w:r>
      <w:r w:rsidR="00362AF7" w:rsidRPr="0066693A">
        <w:rPr>
          <w:rFonts w:ascii="Cambria" w:eastAsia="Times New Roman" w:hAnsi="Cambria" w:cs="Calibri"/>
          <w:sz w:val="24"/>
          <w:szCs w:val="24"/>
        </w:rPr>
        <w:t>industrija</w:t>
      </w:r>
      <w:r w:rsidR="0025650A" w:rsidRPr="0066693A">
        <w:rPr>
          <w:rFonts w:ascii="Cambria" w:eastAsia="Times New Roman" w:hAnsi="Cambria" w:cs="Calibri"/>
          <w:sz w:val="24"/>
          <w:szCs w:val="24"/>
        </w:rPr>
        <w:t xml:space="preserve">, </w:t>
      </w:r>
      <w:r w:rsidR="00362AF7" w:rsidRPr="0066693A">
        <w:rPr>
          <w:rFonts w:ascii="Cambria" w:eastAsia="Times New Roman" w:hAnsi="Cambria" w:cs="Calibri"/>
          <w:sz w:val="24"/>
          <w:szCs w:val="24"/>
        </w:rPr>
        <w:t>gvožđe</w:t>
      </w:r>
      <w:r w:rsidR="0025650A" w:rsidRPr="0066693A">
        <w:rPr>
          <w:rFonts w:ascii="Cambria" w:eastAsia="Times New Roman" w:hAnsi="Cambria" w:cs="Calibri"/>
          <w:sz w:val="24"/>
          <w:szCs w:val="24"/>
        </w:rPr>
        <w:t xml:space="preserve">, </w:t>
      </w:r>
      <w:r w:rsidR="00362AF7" w:rsidRPr="0066693A">
        <w:rPr>
          <w:rFonts w:ascii="Cambria" w:eastAsia="Times New Roman" w:hAnsi="Cambria" w:cs="Calibri"/>
          <w:sz w:val="24"/>
          <w:szCs w:val="24"/>
        </w:rPr>
        <w:t>mašine, hrana i duvan, drvo i proizvodi od drveta itd.</w:t>
      </w:r>
      <w:r w:rsidR="0025650A" w:rsidRPr="0066693A">
        <w:rPr>
          <w:rFonts w:ascii="Cambria" w:eastAsia="Times New Roman" w:hAnsi="Cambria" w:cs="Calibri"/>
          <w:sz w:val="24"/>
          <w:szCs w:val="24"/>
        </w:rPr>
        <w:t xml:space="preserve">). </w:t>
      </w:r>
      <w:r w:rsidR="00362AF7" w:rsidRPr="0066693A">
        <w:rPr>
          <w:rFonts w:ascii="Cambria" w:eastAsia="Times New Roman" w:hAnsi="Cambria" w:cs="Calibri"/>
          <w:sz w:val="24"/>
          <w:szCs w:val="24"/>
        </w:rPr>
        <w:t xml:space="preserve">Podaci o </w:t>
      </w:r>
      <w:r w:rsidR="00EF5F2A" w:rsidRPr="0066693A">
        <w:rPr>
          <w:rFonts w:ascii="Cambria" w:eastAsia="Times New Roman" w:hAnsi="Cambria" w:cs="Calibri"/>
          <w:sz w:val="24"/>
          <w:szCs w:val="24"/>
        </w:rPr>
        <w:t>drugim</w:t>
      </w:r>
      <w:r w:rsidR="00362AF7" w:rsidRPr="0066693A">
        <w:rPr>
          <w:rFonts w:ascii="Cambria" w:eastAsia="Times New Roman" w:hAnsi="Cambria" w:cs="Calibri"/>
          <w:sz w:val="24"/>
          <w:szCs w:val="24"/>
        </w:rPr>
        <w:t xml:space="preserve"> upotrebama uglja </w:t>
      </w:r>
      <w:r w:rsidR="00EF5F2A" w:rsidRPr="0066693A">
        <w:rPr>
          <w:rFonts w:ascii="Cambria" w:eastAsia="Times New Roman" w:hAnsi="Cambria" w:cs="Calibri"/>
          <w:sz w:val="24"/>
          <w:szCs w:val="24"/>
        </w:rPr>
        <w:t>pre</w:t>
      </w:r>
      <w:r w:rsidR="00362AF7" w:rsidRPr="0066693A">
        <w:rPr>
          <w:rFonts w:ascii="Cambria" w:eastAsia="Times New Roman" w:hAnsi="Cambria" w:cs="Calibri"/>
          <w:sz w:val="24"/>
          <w:szCs w:val="24"/>
        </w:rPr>
        <w:t xml:space="preserve">uzeti </w:t>
      </w:r>
      <w:r w:rsidR="00035DF0" w:rsidRPr="0066693A">
        <w:rPr>
          <w:rFonts w:ascii="Cambria" w:eastAsia="Times New Roman" w:hAnsi="Cambria" w:cs="Calibri"/>
          <w:sz w:val="24"/>
          <w:szCs w:val="24"/>
        </w:rPr>
        <w:t xml:space="preserve">su </w:t>
      </w:r>
      <w:r w:rsidR="00362AF7" w:rsidRPr="0066693A">
        <w:rPr>
          <w:rFonts w:ascii="Cambria" w:eastAsia="Times New Roman" w:hAnsi="Cambria" w:cs="Calibri"/>
          <w:sz w:val="24"/>
          <w:szCs w:val="24"/>
        </w:rPr>
        <w:t xml:space="preserve">iz Kompleksnog energetskog bilansa za 2015. </w:t>
      </w:r>
      <w:r w:rsidR="00EB6837" w:rsidRPr="0066693A">
        <w:rPr>
          <w:rFonts w:ascii="Cambria" w:eastAsia="Times New Roman" w:hAnsi="Cambria" w:cs="Calibri"/>
          <w:sz w:val="24"/>
          <w:szCs w:val="24"/>
        </w:rPr>
        <w:t>g</w:t>
      </w:r>
      <w:r w:rsidR="00362AF7" w:rsidRPr="0066693A">
        <w:rPr>
          <w:rFonts w:ascii="Cambria" w:eastAsia="Times New Roman" w:hAnsi="Cambria" w:cs="Calibri"/>
          <w:sz w:val="24"/>
          <w:szCs w:val="24"/>
        </w:rPr>
        <w:t>odinu.</w:t>
      </w:r>
      <w:r w:rsidR="0025650A" w:rsidRPr="0066693A">
        <w:rPr>
          <w:rFonts w:ascii="Cambria" w:eastAsia="Times New Roman" w:hAnsi="Cambria" w:cs="Calibri"/>
          <w:sz w:val="24"/>
          <w:szCs w:val="24"/>
        </w:rPr>
        <w:t xml:space="preserve"> </w:t>
      </w:r>
      <w:r w:rsidR="00362AF7" w:rsidRPr="0066693A">
        <w:rPr>
          <w:rFonts w:ascii="Cambria" w:eastAsia="Times New Roman" w:hAnsi="Cambria" w:cs="Calibri"/>
          <w:sz w:val="24"/>
          <w:szCs w:val="24"/>
        </w:rPr>
        <w:t>Ukupna količina upotrijebljenog uglja</w:t>
      </w:r>
      <w:r w:rsidR="0025650A" w:rsidRPr="0066693A">
        <w:rPr>
          <w:rFonts w:ascii="Cambria" w:eastAsia="Times New Roman" w:hAnsi="Cambria" w:cs="Calibri"/>
          <w:sz w:val="24"/>
          <w:szCs w:val="24"/>
        </w:rPr>
        <w:t xml:space="preserve"> (</w:t>
      </w:r>
      <w:r w:rsidR="0099298D" w:rsidRPr="0066693A">
        <w:rPr>
          <w:rFonts w:ascii="Cambria" w:eastAsia="Times New Roman" w:hAnsi="Cambria" w:cs="Calibri"/>
          <w:sz w:val="24"/>
          <w:szCs w:val="24"/>
        </w:rPr>
        <w:t>t</w:t>
      </w:r>
      <w:r w:rsidR="000E78A0" w:rsidRPr="0066693A">
        <w:rPr>
          <w:rFonts w:ascii="Cambria" w:eastAsia="Times New Roman" w:hAnsi="Cambria" w:cs="Calibri"/>
          <w:sz w:val="24"/>
          <w:szCs w:val="24"/>
        </w:rPr>
        <w:t>/god</w:t>
      </w:r>
      <w:r w:rsidR="00035DF0"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 </w:t>
      </w:r>
      <w:r w:rsidR="00362AF7" w:rsidRPr="0066693A">
        <w:rPr>
          <w:rFonts w:ascii="Cambria" w:eastAsia="Times New Roman" w:hAnsi="Cambria" w:cs="Calibri"/>
          <w:sz w:val="24"/>
          <w:szCs w:val="24"/>
        </w:rPr>
        <w:t>iznosila</w:t>
      </w:r>
      <w:r w:rsidR="0025650A" w:rsidRPr="0066693A">
        <w:rPr>
          <w:rFonts w:ascii="Cambria" w:eastAsia="Times New Roman" w:hAnsi="Cambria" w:cs="Calibri"/>
          <w:sz w:val="24"/>
          <w:szCs w:val="24"/>
        </w:rPr>
        <w:t xml:space="preserve"> </w:t>
      </w:r>
      <w:r w:rsidR="00035DF0" w:rsidRPr="0066693A">
        <w:rPr>
          <w:rFonts w:ascii="Cambria" w:eastAsia="Times New Roman" w:hAnsi="Cambria" w:cs="Calibri"/>
          <w:sz w:val="24"/>
          <w:szCs w:val="24"/>
        </w:rPr>
        <w:t xml:space="preserve">je </w:t>
      </w:r>
      <w:r w:rsidR="0025650A" w:rsidRPr="0066693A">
        <w:rPr>
          <w:rFonts w:ascii="Cambria" w:eastAsia="Times New Roman" w:hAnsi="Cambria" w:cs="Calibri"/>
          <w:sz w:val="24"/>
          <w:szCs w:val="24"/>
        </w:rPr>
        <w:t>51</w:t>
      </w:r>
      <w:r w:rsidR="00362AF7"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000 </w:t>
      </w:r>
      <w:r w:rsidR="00362AF7" w:rsidRPr="0066693A">
        <w:rPr>
          <w:rFonts w:ascii="Cambria" w:eastAsia="Times New Roman" w:hAnsi="Cambria" w:cs="Calibri"/>
          <w:sz w:val="24"/>
          <w:szCs w:val="24"/>
        </w:rPr>
        <w:t xml:space="preserve">i </w:t>
      </w:r>
      <w:r w:rsidR="0030132D" w:rsidRPr="0066693A">
        <w:rPr>
          <w:rFonts w:ascii="Cambria" w:eastAsia="Times New Roman" w:hAnsi="Cambria" w:cs="Calibri"/>
          <w:sz w:val="24"/>
          <w:szCs w:val="24"/>
        </w:rPr>
        <w:t xml:space="preserve">taj iznos uzet </w:t>
      </w:r>
      <w:r w:rsidR="00035DF0" w:rsidRPr="0066693A">
        <w:rPr>
          <w:rFonts w:ascii="Cambria" w:eastAsia="Times New Roman" w:hAnsi="Cambria" w:cs="Calibri"/>
          <w:sz w:val="24"/>
          <w:szCs w:val="24"/>
        </w:rPr>
        <w:t xml:space="preserve">je </w:t>
      </w:r>
      <w:r w:rsidR="0030132D" w:rsidRPr="0066693A">
        <w:rPr>
          <w:rFonts w:ascii="Cambria" w:eastAsia="Times New Roman" w:hAnsi="Cambria" w:cs="Calibri"/>
          <w:sz w:val="24"/>
          <w:szCs w:val="24"/>
        </w:rPr>
        <w:t xml:space="preserve">kao ulazna vrijednost u Zbirci </w:t>
      </w:r>
      <w:r w:rsidR="00A36094" w:rsidRPr="0066693A">
        <w:rPr>
          <w:rFonts w:ascii="Cambria" w:eastAsia="Times New Roman" w:hAnsi="Cambria" w:cs="Calibri"/>
          <w:sz w:val="24"/>
          <w:szCs w:val="24"/>
        </w:rPr>
        <w:t>alatki</w:t>
      </w:r>
      <w:r w:rsidR="0030132D" w:rsidRPr="0066693A">
        <w:rPr>
          <w:rFonts w:ascii="Cambria" w:eastAsia="Times New Roman" w:hAnsi="Cambria" w:cs="Calibri"/>
          <w:sz w:val="24"/>
          <w:szCs w:val="24"/>
        </w:rPr>
        <w:t xml:space="preserve">. </w:t>
      </w:r>
      <w:r w:rsidR="00015C8C" w:rsidRPr="0066693A">
        <w:rPr>
          <w:rFonts w:ascii="Cambria" w:eastAsia="Times New Roman" w:hAnsi="Cambria" w:cs="Calibri"/>
          <w:sz w:val="24"/>
          <w:szCs w:val="24"/>
        </w:rPr>
        <w:t>K</w:t>
      </w:r>
      <w:r w:rsidR="00307DB6" w:rsidRPr="0066693A">
        <w:rPr>
          <w:rFonts w:ascii="Cambria" w:eastAsia="Times New Roman" w:hAnsi="Cambria" w:cs="Calibri"/>
          <w:sz w:val="24"/>
          <w:szCs w:val="24"/>
        </w:rPr>
        <w:t>oličina uglja koji se koristi za druge upotrebe je samo 3% u poređenju s količinom koja se koristi za sagorijevanje u velikim elektranama.</w:t>
      </w:r>
    </w:p>
    <w:p w14:paraId="70CB4F5C" w14:textId="77777777" w:rsidR="00015C8C" w:rsidRPr="0066693A" w:rsidRDefault="00015C8C" w:rsidP="00AE3A83">
      <w:pPr>
        <w:spacing w:after="0" w:line="240" w:lineRule="auto"/>
        <w:rPr>
          <w:rFonts w:ascii="Cambria" w:eastAsia="Times New Roman" w:hAnsi="Cambria" w:cs="Calibri"/>
          <w:sz w:val="24"/>
          <w:szCs w:val="24"/>
        </w:rPr>
      </w:pPr>
    </w:p>
    <w:p w14:paraId="553C3DCC" w14:textId="1B143007" w:rsidR="0025650A" w:rsidRPr="0066693A" w:rsidRDefault="002F5A72" w:rsidP="00AE3A83">
      <w:pPr>
        <w:spacing w:after="0" w:line="240" w:lineRule="auto"/>
        <w:rPr>
          <w:rFonts w:ascii="Cambria" w:eastAsia="Times New Roman" w:hAnsi="Cambria" w:cs="Calibri"/>
          <w:sz w:val="24"/>
          <w:szCs w:val="24"/>
        </w:rPr>
      </w:pPr>
      <w:r w:rsidRPr="00567888">
        <w:rPr>
          <w:rFonts w:ascii="Cambria" w:eastAsia="Times New Roman" w:hAnsi="Cambria" w:cs="Calibri"/>
          <w:b/>
          <w:i/>
          <w:sz w:val="24"/>
          <w:szCs w:val="24"/>
        </w:rPr>
        <w:t>Tabela</w:t>
      </w:r>
      <w:r w:rsidR="0025650A" w:rsidRPr="00567888">
        <w:rPr>
          <w:rFonts w:ascii="Cambria" w:eastAsia="Times New Roman" w:hAnsi="Cambria" w:cs="Calibri"/>
          <w:b/>
          <w:i/>
          <w:sz w:val="24"/>
          <w:szCs w:val="24"/>
        </w:rPr>
        <w:t xml:space="preserve"> </w:t>
      </w:r>
      <w:r w:rsidR="0065117D" w:rsidRPr="00567888">
        <w:rPr>
          <w:rFonts w:ascii="Cambria" w:eastAsia="Times New Roman" w:hAnsi="Cambria" w:cs="Calibri"/>
          <w:b/>
          <w:i/>
          <w:sz w:val="24"/>
          <w:szCs w:val="24"/>
        </w:rPr>
        <w:t>7</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Detaljni rezultati za druge upotrebe uglja</w:t>
      </w:r>
    </w:p>
    <w:tbl>
      <w:tblPr>
        <w:tblW w:w="8789" w:type="dxa"/>
        <w:tblInd w:w="99" w:type="dxa"/>
        <w:tblBorders>
          <w:top w:val="single" w:sz="12" w:space="0" w:color="000000"/>
          <w:left w:val="single" w:sz="12" w:space="0" w:color="000000"/>
          <w:bottom w:val="single" w:sz="12" w:space="0" w:color="000000"/>
          <w:right w:val="single" w:sz="12" w:space="0" w:color="000000"/>
          <w:insideV w:val="single" w:sz="6" w:space="0" w:color="000000"/>
        </w:tblBorders>
        <w:tblCellMar>
          <w:left w:w="99" w:type="dxa"/>
          <w:right w:w="99" w:type="dxa"/>
        </w:tblCellMar>
        <w:tblLook w:val="0020" w:firstRow="1" w:lastRow="0" w:firstColumn="0" w:lastColumn="0" w:noHBand="0" w:noVBand="0"/>
      </w:tblPr>
      <w:tblGrid>
        <w:gridCol w:w="3544"/>
        <w:gridCol w:w="1418"/>
        <w:gridCol w:w="1417"/>
        <w:gridCol w:w="2410"/>
      </w:tblGrid>
      <w:tr w:rsidR="002611E7" w:rsidRPr="00567888" w14:paraId="1F784F04" w14:textId="77777777" w:rsidTr="00567888">
        <w:trPr>
          <w:trHeight w:val="581"/>
          <w:tblHeader/>
        </w:trPr>
        <w:tc>
          <w:tcPr>
            <w:tcW w:w="3544" w:type="dxa"/>
            <w:tcBorders>
              <w:top w:val="single" w:sz="4" w:space="0" w:color="000000"/>
              <w:left w:val="single" w:sz="4" w:space="0" w:color="000000"/>
              <w:bottom w:val="single" w:sz="6" w:space="0" w:color="000000"/>
            </w:tcBorders>
            <w:shd w:val="clear" w:color="auto" w:fill="BFBFBF"/>
            <w:noWrap/>
            <w:vAlign w:val="center"/>
          </w:tcPr>
          <w:p w14:paraId="031B94E1" w14:textId="77777777" w:rsidR="0025650A" w:rsidRPr="00567888" w:rsidRDefault="00362AF7" w:rsidP="00AE3A83">
            <w:pPr>
              <w:spacing w:after="0" w:line="240" w:lineRule="auto"/>
              <w:ind w:left="-29"/>
              <w:rPr>
                <w:rFonts w:ascii="Cambria" w:eastAsia="Times New Roman" w:hAnsi="Cambria" w:cs="Calibri"/>
                <w:b/>
                <w:bCs/>
                <w:lang w:val="en-GB" w:eastAsia="da-DK"/>
              </w:rPr>
            </w:pPr>
            <w:r w:rsidRPr="00567888">
              <w:rPr>
                <w:rFonts w:ascii="Cambria" w:eastAsia="Times New Roman" w:hAnsi="Cambria" w:cs="Calibri"/>
                <w:b/>
                <w:bCs/>
                <w:lang w:val="en-GB" w:eastAsia="da-DK"/>
              </w:rPr>
              <w:t>Druge upotrebe uglja</w:t>
            </w:r>
          </w:p>
        </w:tc>
        <w:tc>
          <w:tcPr>
            <w:tcW w:w="1418" w:type="dxa"/>
            <w:tcBorders>
              <w:top w:val="single" w:sz="4" w:space="0" w:color="000000"/>
              <w:bottom w:val="single" w:sz="6" w:space="0" w:color="000000"/>
            </w:tcBorders>
            <w:shd w:val="clear" w:color="auto" w:fill="BFBFBF"/>
            <w:vAlign w:val="center"/>
          </w:tcPr>
          <w:p w14:paraId="542B2014" w14:textId="77777777" w:rsidR="0025650A" w:rsidRPr="00567888" w:rsidRDefault="002611E7"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Jedinica</w:t>
            </w:r>
          </w:p>
        </w:tc>
        <w:tc>
          <w:tcPr>
            <w:tcW w:w="1417" w:type="dxa"/>
            <w:tcBorders>
              <w:top w:val="single" w:sz="4" w:space="0" w:color="000000"/>
              <w:bottom w:val="single" w:sz="6" w:space="0" w:color="000000"/>
            </w:tcBorders>
            <w:shd w:val="clear" w:color="auto" w:fill="BFBFBF"/>
            <w:noWrap/>
            <w:vAlign w:val="center"/>
          </w:tcPr>
          <w:p w14:paraId="157A7CC8" w14:textId="77777777" w:rsidR="0025650A" w:rsidRPr="00567888" w:rsidRDefault="002611E7"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 xml:space="preserve">Upotreba + </w:t>
            </w:r>
            <w:r w:rsidR="0099298D" w:rsidRPr="00567888">
              <w:rPr>
                <w:rFonts w:ascii="Cambria" w:eastAsia="Times New Roman" w:hAnsi="Cambria" w:cs="Calibri"/>
                <w:b/>
                <w:bCs/>
                <w:lang w:val="en-GB" w:eastAsia="da-DK"/>
              </w:rPr>
              <w:t>o</w:t>
            </w:r>
            <w:r w:rsidRPr="00567888">
              <w:rPr>
                <w:rFonts w:ascii="Cambria" w:eastAsia="Times New Roman" w:hAnsi="Cambria" w:cs="Calibri"/>
                <w:b/>
                <w:bCs/>
                <w:lang w:val="en-GB" w:eastAsia="da-DK"/>
              </w:rPr>
              <w:t>dlaganje</w:t>
            </w:r>
          </w:p>
        </w:tc>
        <w:tc>
          <w:tcPr>
            <w:tcW w:w="2410" w:type="dxa"/>
            <w:tcBorders>
              <w:top w:val="single" w:sz="4" w:space="0" w:color="000000"/>
              <w:bottom w:val="single" w:sz="6" w:space="0" w:color="000000"/>
              <w:right w:val="single" w:sz="4" w:space="0" w:color="000000"/>
            </w:tcBorders>
            <w:shd w:val="clear" w:color="auto" w:fill="BFBFBF"/>
            <w:vAlign w:val="center"/>
          </w:tcPr>
          <w:p w14:paraId="1711C326" w14:textId="77777777" w:rsidR="0025650A" w:rsidRPr="00567888" w:rsidRDefault="002611E7" w:rsidP="00AE3A83">
            <w:pPr>
              <w:spacing w:after="0" w:line="240" w:lineRule="auto"/>
              <w:ind w:left="-29"/>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 xml:space="preserve">Zbir ispuštanja u </w:t>
            </w:r>
            <w:r w:rsidR="00A25FD0" w:rsidRPr="00567888">
              <w:rPr>
                <w:rFonts w:ascii="Cambria" w:eastAsia="Times New Roman" w:hAnsi="Cambria" w:cs="Calibri"/>
                <w:b/>
                <w:bCs/>
                <w:lang w:val="en-GB" w:eastAsia="da-DK"/>
              </w:rPr>
              <w:t>pravce</w:t>
            </w:r>
            <w:r w:rsidR="00CB7989" w:rsidRPr="00567888">
              <w:rPr>
                <w:rFonts w:ascii="Cambria" w:eastAsia="Times New Roman" w:hAnsi="Cambria" w:cs="Calibri"/>
                <w:b/>
                <w:bCs/>
                <w:lang w:val="en-GB" w:eastAsia="da-DK"/>
              </w:rPr>
              <w:t xml:space="preserve"> kretanja</w:t>
            </w:r>
            <w:r w:rsidRPr="00567888">
              <w:rPr>
                <w:rFonts w:ascii="Cambria" w:eastAsia="Times New Roman" w:hAnsi="Cambria" w:cs="Calibri"/>
                <w:b/>
                <w:bCs/>
                <w:lang w:val="en-GB" w:eastAsia="da-DK"/>
              </w:rPr>
              <w:t xml:space="preserve"> iz procijenjenog dijela životnog ciklusa</w:t>
            </w:r>
          </w:p>
        </w:tc>
      </w:tr>
      <w:tr w:rsidR="002611E7" w:rsidRPr="00567888" w14:paraId="40BDFA45" w14:textId="77777777" w:rsidTr="00567888">
        <w:trPr>
          <w:trHeight w:val="190"/>
        </w:trPr>
        <w:tc>
          <w:tcPr>
            <w:tcW w:w="3544" w:type="dxa"/>
            <w:tcBorders>
              <w:left w:val="single" w:sz="4" w:space="0" w:color="000000"/>
            </w:tcBorders>
            <w:noWrap/>
            <w:vAlign w:val="center"/>
          </w:tcPr>
          <w:p w14:paraId="657C077F" w14:textId="77777777" w:rsidR="0025650A" w:rsidRPr="00567888" w:rsidRDefault="002611E7" w:rsidP="00AE3A83">
            <w:pPr>
              <w:spacing w:after="0" w:line="240" w:lineRule="auto"/>
              <w:ind w:left="-29"/>
              <w:rPr>
                <w:rFonts w:ascii="Cambria" w:eastAsia="Times New Roman" w:hAnsi="Cambria" w:cs="Calibri"/>
                <w:b/>
                <w:lang w:val="en-GB" w:eastAsia="da-DK"/>
              </w:rPr>
            </w:pPr>
            <w:r w:rsidRPr="00567888">
              <w:rPr>
                <w:rFonts w:ascii="Cambria" w:eastAsia="Times New Roman" w:hAnsi="Cambria" w:cs="Calibri"/>
                <w:b/>
                <w:lang w:val="en-GB" w:eastAsia="da-DK"/>
              </w:rPr>
              <w:t>Stopa aktivnosti</w:t>
            </w:r>
          </w:p>
        </w:tc>
        <w:tc>
          <w:tcPr>
            <w:tcW w:w="1418" w:type="dxa"/>
            <w:vAlign w:val="center"/>
          </w:tcPr>
          <w:p w14:paraId="62387212" w14:textId="77777777" w:rsidR="0025650A" w:rsidRPr="00567888" w:rsidRDefault="0099298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t</w:t>
            </w:r>
            <w:r w:rsidR="000E78A0" w:rsidRPr="00567888">
              <w:rPr>
                <w:rFonts w:ascii="Cambria" w:eastAsia="Times New Roman" w:hAnsi="Cambria" w:cs="Calibri"/>
                <w:lang w:val="en-GB" w:eastAsia="da-DK"/>
              </w:rPr>
              <w:t>/god</w:t>
            </w:r>
            <w:r w:rsidR="009F543B" w:rsidRPr="00567888">
              <w:rPr>
                <w:rFonts w:ascii="Cambria" w:eastAsia="Times New Roman" w:hAnsi="Cambria" w:cs="Calibri"/>
                <w:lang w:val="en-GB" w:eastAsia="da-DK"/>
              </w:rPr>
              <w:t>.</w:t>
            </w:r>
          </w:p>
        </w:tc>
        <w:tc>
          <w:tcPr>
            <w:tcW w:w="1417" w:type="dxa"/>
            <w:noWrap/>
            <w:vAlign w:val="center"/>
          </w:tcPr>
          <w:p w14:paraId="2A7CFBB3"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51</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000</w:t>
            </w:r>
          </w:p>
        </w:tc>
        <w:tc>
          <w:tcPr>
            <w:tcW w:w="2410" w:type="dxa"/>
            <w:tcBorders>
              <w:right w:val="single" w:sz="4" w:space="0" w:color="000000"/>
            </w:tcBorders>
            <w:noWrap/>
            <w:vAlign w:val="center"/>
          </w:tcPr>
          <w:p w14:paraId="17D0CFBB"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611E7" w:rsidRPr="00567888" w14:paraId="71115EE7" w14:textId="77777777" w:rsidTr="00567888">
        <w:trPr>
          <w:trHeight w:val="190"/>
        </w:trPr>
        <w:tc>
          <w:tcPr>
            <w:tcW w:w="3544" w:type="dxa"/>
            <w:tcBorders>
              <w:left w:val="single" w:sz="4" w:space="0" w:color="000000"/>
            </w:tcBorders>
            <w:noWrap/>
            <w:vAlign w:val="center"/>
          </w:tcPr>
          <w:p w14:paraId="533711E4" w14:textId="77777777" w:rsidR="0025650A" w:rsidRPr="00567888" w:rsidRDefault="002611E7"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Ulazni faktor za fazu</w:t>
            </w:r>
            <w:r w:rsidR="0025650A" w:rsidRPr="00567888">
              <w:rPr>
                <w:rFonts w:ascii="Cambria" w:eastAsia="Times New Roman" w:hAnsi="Cambria" w:cs="Calibri"/>
                <w:lang w:val="en-GB" w:eastAsia="da-DK"/>
              </w:rPr>
              <w:t xml:space="preserve"> </w:t>
            </w:r>
            <w:r w:rsidR="0025650A" w:rsidRPr="00567888">
              <w:rPr>
                <w:rFonts w:ascii="Cambria" w:hAnsi="Cambria" w:cs="Calibri"/>
                <w:lang w:val="en-GB"/>
              </w:rPr>
              <w:t>(</w:t>
            </w:r>
            <w:r w:rsidR="00A25FD0" w:rsidRPr="00567888">
              <w:rPr>
                <w:rFonts w:ascii="Cambria" w:hAnsi="Cambria" w:cs="Calibri"/>
                <w:lang w:val="en-GB"/>
              </w:rPr>
              <w:t>Standardna vrijednost u Zbirci alatki</w:t>
            </w:r>
            <w:r w:rsidR="0025650A" w:rsidRPr="00567888">
              <w:rPr>
                <w:rFonts w:ascii="Cambria" w:hAnsi="Cambria" w:cs="Calibri"/>
                <w:lang w:val="en-GB"/>
              </w:rPr>
              <w:t>)</w:t>
            </w:r>
          </w:p>
        </w:tc>
        <w:tc>
          <w:tcPr>
            <w:tcW w:w="1418" w:type="dxa"/>
            <w:vAlign w:val="center"/>
          </w:tcPr>
          <w:p w14:paraId="02B63618"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g Hg/t</w:t>
            </w:r>
          </w:p>
        </w:tc>
        <w:tc>
          <w:tcPr>
            <w:tcW w:w="1417" w:type="dxa"/>
            <w:noWrap/>
            <w:vAlign w:val="center"/>
          </w:tcPr>
          <w:p w14:paraId="2345D72A"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13</w:t>
            </w:r>
          </w:p>
        </w:tc>
        <w:tc>
          <w:tcPr>
            <w:tcW w:w="2410" w:type="dxa"/>
            <w:tcBorders>
              <w:right w:val="single" w:sz="4" w:space="0" w:color="000000"/>
            </w:tcBorders>
            <w:noWrap/>
            <w:vAlign w:val="center"/>
          </w:tcPr>
          <w:p w14:paraId="495C32B0"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611E7" w:rsidRPr="00567888" w14:paraId="4952CB85" w14:textId="77777777" w:rsidTr="00567888">
        <w:trPr>
          <w:trHeight w:val="190"/>
        </w:trPr>
        <w:tc>
          <w:tcPr>
            <w:tcW w:w="3544" w:type="dxa"/>
            <w:tcBorders>
              <w:left w:val="single" w:sz="4" w:space="0" w:color="000000"/>
              <w:bottom w:val="single" w:sz="6" w:space="0" w:color="000000"/>
            </w:tcBorders>
            <w:noWrap/>
            <w:vAlign w:val="center"/>
          </w:tcPr>
          <w:p w14:paraId="4272C35F" w14:textId="77777777" w:rsidR="0025650A" w:rsidRPr="00567888" w:rsidRDefault="009C483E"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Izračunati doprinos fazi</w:t>
            </w:r>
          </w:p>
        </w:tc>
        <w:tc>
          <w:tcPr>
            <w:tcW w:w="1418" w:type="dxa"/>
            <w:tcBorders>
              <w:bottom w:val="single" w:sz="6" w:space="0" w:color="000000"/>
            </w:tcBorders>
            <w:vAlign w:val="center"/>
          </w:tcPr>
          <w:p w14:paraId="47BDEC4D" w14:textId="77777777" w:rsidR="0025650A"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25650A" w:rsidRPr="00567888">
              <w:rPr>
                <w:rFonts w:ascii="Cambria" w:eastAsia="Times New Roman" w:hAnsi="Cambria" w:cs="Calibri"/>
                <w:lang w:val="en-GB" w:eastAsia="da-DK"/>
              </w:rPr>
              <w:t>g Hg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417" w:type="dxa"/>
            <w:tcBorders>
              <w:bottom w:val="single" w:sz="6" w:space="0" w:color="000000"/>
            </w:tcBorders>
            <w:noWrap/>
            <w:vAlign w:val="center"/>
          </w:tcPr>
          <w:p w14:paraId="5C1F292D"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12</w:t>
            </w:r>
          </w:p>
        </w:tc>
        <w:tc>
          <w:tcPr>
            <w:tcW w:w="2410" w:type="dxa"/>
            <w:tcBorders>
              <w:bottom w:val="single" w:sz="6" w:space="0" w:color="000000"/>
              <w:right w:val="single" w:sz="4" w:space="0" w:color="000000"/>
            </w:tcBorders>
            <w:noWrap/>
            <w:vAlign w:val="center"/>
          </w:tcPr>
          <w:p w14:paraId="327B9012" w14:textId="77777777" w:rsidR="0025650A" w:rsidRPr="00567888" w:rsidRDefault="0025650A"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61F948BA" w14:textId="77777777" w:rsidTr="00567888">
        <w:trPr>
          <w:trHeight w:val="421"/>
        </w:trPr>
        <w:tc>
          <w:tcPr>
            <w:tcW w:w="3544" w:type="dxa"/>
            <w:tcBorders>
              <w:top w:val="single" w:sz="6" w:space="0" w:color="000000"/>
              <w:left w:val="single" w:sz="4" w:space="0" w:color="000000"/>
              <w:bottom w:val="nil"/>
            </w:tcBorders>
            <w:noWrap/>
            <w:vAlign w:val="center"/>
          </w:tcPr>
          <w:p w14:paraId="08568403"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b/>
                <w:bCs/>
                <w:lang w:val="en-GB" w:eastAsia="da-DK"/>
              </w:rPr>
              <w:t>Distributivni faktori oslobađanja za fazu:</w:t>
            </w:r>
            <w:r w:rsidRPr="00567888">
              <w:rPr>
                <w:rFonts w:ascii="Cambria" w:hAnsi="Cambria" w:cs="Calibri"/>
                <w:lang w:val="en-GB"/>
              </w:rPr>
              <w:t xml:space="preserve"> (</w:t>
            </w:r>
            <w:r w:rsidR="00A25FD0" w:rsidRPr="00567888">
              <w:rPr>
                <w:rFonts w:ascii="Cambria" w:hAnsi="Cambria" w:cs="Calibri"/>
                <w:lang w:val="en-GB"/>
              </w:rPr>
              <w:t>Standardna vrijednost u Zbirci alatki</w:t>
            </w:r>
            <w:r w:rsidRPr="00567888">
              <w:rPr>
                <w:rFonts w:ascii="Cambria" w:hAnsi="Cambria" w:cs="Calibri"/>
                <w:lang w:val="en-GB"/>
              </w:rPr>
              <w:t>)</w:t>
            </w:r>
          </w:p>
        </w:tc>
        <w:tc>
          <w:tcPr>
            <w:tcW w:w="1418" w:type="dxa"/>
            <w:tcBorders>
              <w:top w:val="single" w:sz="6" w:space="0" w:color="000000"/>
              <w:bottom w:val="nil"/>
            </w:tcBorders>
            <w:vAlign w:val="center"/>
          </w:tcPr>
          <w:p w14:paraId="7A1320A2"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tcBorders>
              <w:top w:val="single" w:sz="6" w:space="0" w:color="000000"/>
              <w:bottom w:val="nil"/>
            </w:tcBorders>
            <w:noWrap/>
            <w:vAlign w:val="center"/>
          </w:tcPr>
          <w:p w14:paraId="4AD7D3DF"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2410" w:type="dxa"/>
            <w:tcBorders>
              <w:top w:val="single" w:sz="6" w:space="0" w:color="000000"/>
              <w:bottom w:val="nil"/>
              <w:right w:val="single" w:sz="4" w:space="0" w:color="000000"/>
            </w:tcBorders>
            <w:noWrap/>
            <w:vAlign w:val="center"/>
          </w:tcPr>
          <w:p w14:paraId="54E7F6F0"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r>
      <w:tr w:rsidR="00307DB6" w:rsidRPr="00567888" w14:paraId="4E5B478B" w14:textId="77777777" w:rsidTr="00567888">
        <w:trPr>
          <w:trHeight w:val="190"/>
        </w:trPr>
        <w:tc>
          <w:tcPr>
            <w:tcW w:w="3544" w:type="dxa"/>
            <w:tcBorders>
              <w:top w:val="nil"/>
              <w:left w:val="single" w:sz="4" w:space="0" w:color="000000"/>
            </w:tcBorders>
            <w:noWrap/>
            <w:vAlign w:val="center"/>
          </w:tcPr>
          <w:p w14:paraId="3367E4DB"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Vazduh</w:t>
            </w:r>
          </w:p>
        </w:tc>
        <w:tc>
          <w:tcPr>
            <w:tcW w:w="1418" w:type="dxa"/>
            <w:tcBorders>
              <w:top w:val="nil"/>
            </w:tcBorders>
            <w:vAlign w:val="center"/>
          </w:tcPr>
          <w:p w14:paraId="33C384DE"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tcBorders>
              <w:top w:val="nil"/>
            </w:tcBorders>
            <w:noWrap/>
            <w:vAlign w:val="center"/>
          </w:tcPr>
          <w:p w14:paraId="6ECD1449"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99</w:t>
            </w:r>
          </w:p>
        </w:tc>
        <w:tc>
          <w:tcPr>
            <w:tcW w:w="2410" w:type="dxa"/>
            <w:tcBorders>
              <w:top w:val="nil"/>
              <w:right w:val="single" w:sz="4" w:space="0" w:color="000000"/>
            </w:tcBorders>
            <w:noWrap/>
            <w:vAlign w:val="center"/>
          </w:tcPr>
          <w:p w14:paraId="4C9013FA"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173C00A1" w14:textId="77777777" w:rsidTr="00567888">
        <w:trPr>
          <w:trHeight w:val="190"/>
        </w:trPr>
        <w:tc>
          <w:tcPr>
            <w:tcW w:w="3544" w:type="dxa"/>
            <w:tcBorders>
              <w:left w:val="single" w:sz="4" w:space="0" w:color="000000"/>
            </w:tcBorders>
            <w:noWrap/>
            <w:vAlign w:val="center"/>
          </w:tcPr>
          <w:p w14:paraId="1ED484A7"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Voda</w:t>
            </w:r>
          </w:p>
        </w:tc>
        <w:tc>
          <w:tcPr>
            <w:tcW w:w="1418" w:type="dxa"/>
            <w:vAlign w:val="center"/>
          </w:tcPr>
          <w:p w14:paraId="59F1B662"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noWrap/>
            <w:vAlign w:val="center"/>
          </w:tcPr>
          <w:p w14:paraId="28EEC4E4" w14:textId="77777777" w:rsidR="00307DB6"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307DB6" w:rsidRPr="00567888">
              <w:rPr>
                <w:rFonts w:ascii="Cambria" w:eastAsia="Times New Roman" w:hAnsi="Cambria" w:cs="Calibri"/>
                <w:lang w:val="en-GB" w:eastAsia="da-DK"/>
              </w:rPr>
              <w:t>00</w:t>
            </w:r>
          </w:p>
        </w:tc>
        <w:tc>
          <w:tcPr>
            <w:tcW w:w="2410" w:type="dxa"/>
            <w:tcBorders>
              <w:right w:val="single" w:sz="4" w:space="0" w:color="000000"/>
            </w:tcBorders>
            <w:noWrap/>
            <w:vAlign w:val="center"/>
          </w:tcPr>
          <w:p w14:paraId="6B0418E5"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5191A1D8" w14:textId="77777777" w:rsidTr="00567888">
        <w:trPr>
          <w:trHeight w:val="190"/>
        </w:trPr>
        <w:tc>
          <w:tcPr>
            <w:tcW w:w="3544" w:type="dxa"/>
            <w:tcBorders>
              <w:left w:val="single" w:sz="4" w:space="0" w:color="000000"/>
            </w:tcBorders>
            <w:noWrap/>
            <w:vAlign w:val="center"/>
          </w:tcPr>
          <w:p w14:paraId="73F0E8A4"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Zemljište</w:t>
            </w:r>
          </w:p>
        </w:tc>
        <w:tc>
          <w:tcPr>
            <w:tcW w:w="1418" w:type="dxa"/>
            <w:vAlign w:val="center"/>
          </w:tcPr>
          <w:p w14:paraId="7C19D8B4"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noWrap/>
            <w:vAlign w:val="center"/>
          </w:tcPr>
          <w:p w14:paraId="069B7EC9" w14:textId="77777777" w:rsidR="00307DB6"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307DB6" w:rsidRPr="00567888">
              <w:rPr>
                <w:rFonts w:ascii="Cambria" w:eastAsia="Times New Roman" w:hAnsi="Cambria" w:cs="Calibri"/>
                <w:lang w:val="en-GB" w:eastAsia="da-DK"/>
              </w:rPr>
              <w:t>00</w:t>
            </w:r>
          </w:p>
        </w:tc>
        <w:tc>
          <w:tcPr>
            <w:tcW w:w="2410" w:type="dxa"/>
            <w:tcBorders>
              <w:right w:val="single" w:sz="4" w:space="0" w:color="000000"/>
            </w:tcBorders>
            <w:noWrap/>
            <w:vAlign w:val="center"/>
          </w:tcPr>
          <w:p w14:paraId="165B8F35"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169A0980" w14:textId="77777777" w:rsidTr="00567888">
        <w:trPr>
          <w:trHeight w:val="225"/>
        </w:trPr>
        <w:tc>
          <w:tcPr>
            <w:tcW w:w="3544" w:type="dxa"/>
            <w:tcBorders>
              <w:left w:val="single" w:sz="4" w:space="0" w:color="000000"/>
            </w:tcBorders>
            <w:noWrap/>
            <w:vAlign w:val="center"/>
          </w:tcPr>
          <w:p w14:paraId="5AFAC125"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Proizvodi</w:t>
            </w:r>
          </w:p>
        </w:tc>
        <w:tc>
          <w:tcPr>
            <w:tcW w:w="1418" w:type="dxa"/>
            <w:vAlign w:val="center"/>
          </w:tcPr>
          <w:p w14:paraId="60D094F0"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noWrap/>
            <w:vAlign w:val="center"/>
          </w:tcPr>
          <w:p w14:paraId="3CEE95A0" w14:textId="77777777" w:rsidR="00307DB6"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307DB6" w:rsidRPr="00567888">
              <w:rPr>
                <w:rFonts w:ascii="Cambria" w:eastAsia="Times New Roman" w:hAnsi="Cambria" w:cs="Calibri"/>
                <w:lang w:val="en-GB" w:eastAsia="da-DK"/>
              </w:rPr>
              <w:t>00</w:t>
            </w:r>
          </w:p>
        </w:tc>
        <w:tc>
          <w:tcPr>
            <w:tcW w:w="2410" w:type="dxa"/>
            <w:tcBorders>
              <w:right w:val="single" w:sz="4" w:space="0" w:color="000000"/>
            </w:tcBorders>
            <w:noWrap/>
            <w:vAlign w:val="center"/>
          </w:tcPr>
          <w:p w14:paraId="27EEFE2F"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747CF75D" w14:textId="77777777" w:rsidTr="00567888">
        <w:trPr>
          <w:trHeight w:val="190"/>
        </w:trPr>
        <w:tc>
          <w:tcPr>
            <w:tcW w:w="3544" w:type="dxa"/>
            <w:tcBorders>
              <w:left w:val="single" w:sz="4" w:space="0" w:color="000000"/>
            </w:tcBorders>
            <w:noWrap/>
            <w:vAlign w:val="center"/>
          </w:tcPr>
          <w:p w14:paraId="2E6B1E5C"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Obrada komunalnog otpada</w:t>
            </w:r>
          </w:p>
        </w:tc>
        <w:tc>
          <w:tcPr>
            <w:tcW w:w="1418" w:type="dxa"/>
            <w:vAlign w:val="center"/>
          </w:tcPr>
          <w:p w14:paraId="5E78855D"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noWrap/>
            <w:vAlign w:val="center"/>
          </w:tcPr>
          <w:p w14:paraId="50A127BC" w14:textId="77777777" w:rsidR="00307DB6"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307DB6" w:rsidRPr="00567888">
              <w:rPr>
                <w:rFonts w:ascii="Cambria" w:eastAsia="Times New Roman" w:hAnsi="Cambria" w:cs="Calibri"/>
                <w:lang w:val="en-GB" w:eastAsia="da-DK"/>
              </w:rPr>
              <w:t>12</w:t>
            </w:r>
          </w:p>
        </w:tc>
        <w:tc>
          <w:tcPr>
            <w:tcW w:w="2410" w:type="dxa"/>
            <w:tcBorders>
              <w:right w:val="single" w:sz="4" w:space="0" w:color="000000"/>
            </w:tcBorders>
            <w:noWrap/>
            <w:vAlign w:val="center"/>
          </w:tcPr>
          <w:p w14:paraId="517E472A"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307DB6" w:rsidRPr="00567888" w14:paraId="5FAB8C09" w14:textId="77777777" w:rsidTr="00567888">
        <w:trPr>
          <w:trHeight w:val="190"/>
        </w:trPr>
        <w:tc>
          <w:tcPr>
            <w:tcW w:w="3544" w:type="dxa"/>
            <w:tcBorders>
              <w:left w:val="single" w:sz="4" w:space="0" w:color="000000"/>
              <w:bottom w:val="single" w:sz="6" w:space="0" w:color="000000"/>
            </w:tcBorders>
            <w:noWrap/>
            <w:vAlign w:val="center"/>
          </w:tcPr>
          <w:p w14:paraId="792A9435" w14:textId="77777777" w:rsidR="00307DB6" w:rsidRPr="00567888" w:rsidRDefault="00307DB6"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Obrada otpada po sektorima</w:t>
            </w:r>
          </w:p>
        </w:tc>
        <w:tc>
          <w:tcPr>
            <w:tcW w:w="1418" w:type="dxa"/>
            <w:tcBorders>
              <w:bottom w:val="single" w:sz="6" w:space="0" w:color="000000"/>
            </w:tcBorders>
            <w:vAlign w:val="center"/>
          </w:tcPr>
          <w:p w14:paraId="7184A4F8" w14:textId="77777777" w:rsidR="00307DB6" w:rsidRPr="00567888" w:rsidRDefault="00307DB6" w:rsidP="00AE3A83">
            <w:pPr>
              <w:spacing w:after="0" w:line="240" w:lineRule="auto"/>
              <w:ind w:left="-29"/>
              <w:jc w:val="center"/>
              <w:rPr>
                <w:rFonts w:ascii="Cambria" w:eastAsia="Times New Roman" w:hAnsi="Cambria" w:cs="Calibri"/>
                <w:lang w:val="en-GB" w:eastAsia="da-DK"/>
              </w:rPr>
            </w:pPr>
          </w:p>
        </w:tc>
        <w:tc>
          <w:tcPr>
            <w:tcW w:w="1417" w:type="dxa"/>
            <w:tcBorders>
              <w:bottom w:val="single" w:sz="6" w:space="0" w:color="000000"/>
            </w:tcBorders>
            <w:noWrap/>
            <w:vAlign w:val="center"/>
          </w:tcPr>
          <w:p w14:paraId="08B9B7B5" w14:textId="77777777" w:rsidR="00307DB6"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307DB6" w:rsidRPr="00567888">
              <w:rPr>
                <w:rFonts w:ascii="Cambria" w:eastAsia="Times New Roman" w:hAnsi="Cambria" w:cs="Calibri"/>
                <w:lang w:val="en-GB" w:eastAsia="da-DK"/>
              </w:rPr>
              <w:t>00</w:t>
            </w:r>
          </w:p>
        </w:tc>
        <w:tc>
          <w:tcPr>
            <w:tcW w:w="2410" w:type="dxa"/>
            <w:tcBorders>
              <w:bottom w:val="single" w:sz="6" w:space="0" w:color="000000"/>
              <w:right w:val="single" w:sz="4" w:space="0" w:color="000000"/>
            </w:tcBorders>
            <w:noWrap/>
            <w:vAlign w:val="center"/>
          </w:tcPr>
          <w:p w14:paraId="57C946BC" w14:textId="77777777" w:rsidR="00307DB6" w:rsidRPr="00567888" w:rsidRDefault="00307DB6"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611E7" w:rsidRPr="00567888" w14:paraId="62978C8F" w14:textId="77777777" w:rsidTr="00567888">
        <w:trPr>
          <w:trHeight w:val="190"/>
        </w:trPr>
        <w:tc>
          <w:tcPr>
            <w:tcW w:w="3544" w:type="dxa"/>
            <w:tcBorders>
              <w:top w:val="single" w:sz="6" w:space="0" w:color="000000"/>
              <w:left w:val="single" w:sz="4" w:space="0" w:color="000000"/>
              <w:bottom w:val="nil"/>
            </w:tcBorders>
            <w:noWrap/>
            <w:vAlign w:val="center"/>
          </w:tcPr>
          <w:p w14:paraId="53282B22" w14:textId="77777777" w:rsidR="0025650A" w:rsidRPr="00567888" w:rsidRDefault="009C483E" w:rsidP="00AE3A83">
            <w:pPr>
              <w:spacing w:after="0" w:line="240" w:lineRule="auto"/>
              <w:ind w:left="-29"/>
              <w:rPr>
                <w:rFonts w:ascii="Cambria" w:eastAsia="Times New Roman" w:hAnsi="Cambria" w:cs="Calibri"/>
                <w:b/>
                <w:lang w:val="en-GB" w:eastAsia="da-DK"/>
              </w:rPr>
            </w:pPr>
            <w:r w:rsidRPr="00567888">
              <w:rPr>
                <w:rFonts w:ascii="Cambria" w:eastAsia="Times New Roman" w:hAnsi="Cambria" w:cs="Calibri"/>
                <w:b/>
                <w:lang w:val="en-GB" w:eastAsia="da-DK"/>
              </w:rPr>
              <w:t>Izračunata oslobađanja/ispuštanja u:</w:t>
            </w:r>
          </w:p>
        </w:tc>
        <w:tc>
          <w:tcPr>
            <w:tcW w:w="1418" w:type="dxa"/>
            <w:tcBorders>
              <w:top w:val="single" w:sz="6" w:space="0" w:color="000000"/>
              <w:bottom w:val="nil"/>
            </w:tcBorders>
            <w:vAlign w:val="center"/>
          </w:tcPr>
          <w:p w14:paraId="470B867A"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1417" w:type="dxa"/>
            <w:tcBorders>
              <w:top w:val="single" w:sz="6" w:space="0" w:color="000000"/>
              <w:bottom w:val="nil"/>
            </w:tcBorders>
            <w:noWrap/>
            <w:vAlign w:val="center"/>
          </w:tcPr>
          <w:p w14:paraId="2032C8F8"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c>
          <w:tcPr>
            <w:tcW w:w="2410" w:type="dxa"/>
            <w:tcBorders>
              <w:top w:val="single" w:sz="6" w:space="0" w:color="000000"/>
              <w:bottom w:val="nil"/>
              <w:right w:val="single" w:sz="4" w:space="0" w:color="000000"/>
            </w:tcBorders>
            <w:noWrap/>
            <w:vAlign w:val="center"/>
          </w:tcPr>
          <w:p w14:paraId="575492FB" w14:textId="77777777" w:rsidR="0025650A" w:rsidRPr="00567888" w:rsidRDefault="0025650A" w:rsidP="00AE3A83">
            <w:pPr>
              <w:spacing w:after="0" w:line="240" w:lineRule="auto"/>
              <w:ind w:left="-29"/>
              <w:jc w:val="center"/>
              <w:rPr>
                <w:rFonts w:ascii="Cambria" w:eastAsia="Times New Roman" w:hAnsi="Cambria" w:cs="Calibri"/>
                <w:lang w:val="en-GB" w:eastAsia="da-DK"/>
              </w:rPr>
            </w:pPr>
          </w:p>
        </w:tc>
      </w:tr>
      <w:tr w:rsidR="002611E7" w:rsidRPr="00567888" w14:paraId="1A3D790B" w14:textId="77777777" w:rsidTr="00567888">
        <w:trPr>
          <w:trHeight w:val="190"/>
        </w:trPr>
        <w:tc>
          <w:tcPr>
            <w:tcW w:w="3544" w:type="dxa"/>
            <w:tcBorders>
              <w:top w:val="nil"/>
              <w:left w:val="single" w:sz="4" w:space="0" w:color="000000"/>
            </w:tcBorders>
            <w:noWrap/>
            <w:vAlign w:val="center"/>
          </w:tcPr>
          <w:p w14:paraId="6AF840EF" w14:textId="77777777" w:rsidR="002611E7" w:rsidRPr="00567888" w:rsidRDefault="002611E7"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Vazduh</w:t>
            </w:r>
          </w:p>
        </w:tc>
        <w:tc>
          <w:tcPr>
            <w:tcW w:w="1418" w:type="dxa"/>
            <w:tcBorders>
              <w:top w:val="nil"/>
            </w:tcBorders>
            <w:vAlign w:val="center"/>
          </w:tcPr>
          <w:p w14:paraId="50DFFBBF" w14:textId="77777777" w:rsidR="002611E7"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CC25B3" w:rsidRPr="00567888">
              <w:rPr>
                <w:rFonts w:ascii="Cambria" w:eastAsia="Times New Roman" w:hAnsi="Cambria" w:cs="Calibri"/>
                <w:lang w:val="en-GB" w:eastAsia="da-DK"/>
              </w:rPr>
              <w:t>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417" w:type="dxa"/>
            <w:tcBorders>
              <w:top w:val="nil"/>
            </w:tcBorders>
            <w:noWrap/>
            <w:vAlign w:val="center"/>
          </w:tcPr>
          <w:p w14:paraId="3BC9B005" w14:textId="77777777" w:rsidR="002611E7" w:rsidRPr="00567888" w:rsidRDefault="002611E7"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6</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8</w:t>
            </w:r>
          </w:p>
        </w:tc>
        <w:tc>
          <w:tcPr>
            <w:tcW w:w="2410" w:type="dxa"/>
            <w:tcBorders>
              <w:top w:val="nil"/>
              <w:right w:val="single" w:sz="4" w:space="0" w:color="000000"/>
            </w:tcBorders>
            <w:noWrap/>
            <w:vAlign w:val="center"/>
          </w:tcPr>
          <w:p w14:paraId="43727D4B" w14:textId="77777777" w:rsidR="002611E7" w:rsidRPr="00567888" w:rsidRDefault="002611E7" w:rsidP="00AE3A83">
            <w:pPr>
              <w:spacing w:after="0" w:line="240" w:lineRule="auto"/>
              <w:ind w:left="-29"/>
              <w:jc w:val="center"/>
              <w:rPr>
                <w:rFonts w:ascii="Cambria" w:eastAsia="Times New Roman" w:hAnsi="Cambria" w:cs="Calibri"/>
                <w:b/>
                <w:lang w:val="en-GB" w:eastAsia="da-DK"/>
              </w:rPr>
            </w:pPr>
            <w:r w:rsidRPr="00567888">
              <w:rPr>
                <w:rFonts w:ascii="Cambria" w:eastAsia="Times New Roman" w:hAnsi="Cambria" w:cs="Calibri"/>
                <w:b/>
                <w:lang w:val="en-GB" w:eastAsia="da-DK"/>
              </w:rPr>
              <w:t>6</w:t>
            </w:r>
            <w:r w:rsidR="00A85F7D" w:rsidRPr="00567888">
              <w:rPr>
                <w:rFonts w:ascii="Cambria" w:eastAsia="Times New Roman" w:hAnsi="Cambria" w:cs="Calibri"/>
                <w:b/>
                <w:lang w:val="en-GB" w:eastAsia="da-DK"/>
              </w:rPr>
              <w:t>,</w:t>
            </w:r>
            <w:r w:rsidRPr="00567888">
              <w:rPr>
                <w:rFonts w:ascii="Cambria" w:eastAsia="Times New Roman" w:hAnsi="Cambria" w:cs="Calibri"/>
                <w:b/>
                <w:lang w:val="en-GB" w:eastAsia="da-DK"/>
              </w:rPr>
              <w:t>8</w:t>
            </w:r>
          </w:p>
        </w:tc>
      </w:tr>
      <w:tr w:rsidR="00A85F7D" w:rsidRPr="00567888" w14:paraId="61C3202A" w14:textId="77777777" w:rsidTr="00567888">
        <w:trPr>
          <w:trHeight w:val="190"/>
        </w:trPr>
        <w:tc>
          <w:tcPr>
            <w:tcW w:w="3544" w:type="dxa"/>
            <w:tcBorders>
              <w:left w:val="single" w:sz="4" w:space="0" w:color="000000"/>
            </w:tcBorders>
            <w:noWrap/>
            <w:vAlign w:val="center"/>
          </w:tcPr>
          <w:p w14:paraId="435969D2" w14:textId="77777777" w:rsidR="00A85F7D" w:rsidRPr="00567888" w:rsidRDefault="00A85F7D"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Vodu</w:t>
            </w:r>
          </w:p>
        </w:tc>
        <w:tc>
          <w:tcPr>
            <w:tcW w:w="1418" w:type="dxa"/>
            <w:vAlign w:val="center"/>
          </w:tcPr>
          <w:p w14:paraId="583D7A6C"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noWrap/>
          </w:tcPr>
          <w:p w14:paraId="498E78F8"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410" w:type="dxa"/>
            <w:tcBorders>
              <w:right w:val="single" w:sz="4" w:space="0" w:color="000000"/>
            </w:tcBorders>
            <w:noWrap/>
          </w:tcPr>
          <w:p w14:paraId="79C3A5F8"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62A9E727" w14:textId="77777777" w:rsidTr="00567888">
        <w:trPr>
          <w:trHeight w:val="190"/>
        </w:trPr>
        <w:tc>
          <w:tcPr>
            <w:tcW w:w="3544" w:type="dxa"/>
            <w:tcBorders>
              <w:left w:val="single" w:sz="4" w:space="0" w:color="000000"/>
            </w:tcBorders>
            <w:noWrap/>
            <w:vAlign w:val="center"/>
          </w:tcPr>
          <w:p w14:paraId="15B5DBE1" w14:textId="77777777" w:rsidR="00A85F7D" w:rsidRPr="00567888" w:rsidRDefault="00A85F7D"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Zemljište</w:t>
            </w:r>
          </w:p>
        </w:tc>
        <w:tc>
          <w:tcPr>
            <w:tcW w:w="1418" w:type="dxa"/>
            <w:vAlign w:val="center"/>
          </w:tcPr>
          <w:p w14:paraId="7CC0FA6F"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noWrap/>
          </w:tcPr>
          <w:p w14:paraId="12548144"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410" w:type="dxa"/>
            <w:tcBorders>
              <w:right w:val="single" w:sz="4" w:space="0" w:color="000000"/>
            </w:tcBorders>
            <w:noWrap/>
          </w:tcPr>
          <w:p w14:paraId="4EEFDACE"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20D3DA83" w14:textId="77777777" w:rsidTr="00567888">
        <w:trPr>
          <w:trHeight w:val="190"/>
        </w:trPr>
        <w:tc>
          <w:tcPr>
            <w:tcW w:w="3544" w:type="dxa"/>
            <w:tcBorders>
              <w:left w:val="single" w:sz="4" w:space="0" w:color="000000"/>
            </w:tcBorders>
            <w:noWrap/>
            <w:vAlign w:val="center"/>
          </w:tcPr>
          <w:p w14:paraId="2B15A699" w14:textId="77777777" w:rsidR="00A85F7D" w:rsidRPr="00567888" w:rsidRDefault="00A85F7D"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Proizvode</w:t>
            </w:r>
          </w:p>
        </w:tc>
        <w:tc>
          <w:tcPr>
            <w:tcW w:w="1418" w:type="dxa"/>
            <w:vAlign w:val="center"/>
          </w:tcPr>
          <w:p w14:paraId="78A516D7"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noWrap/>
          </w:tcPr>
          <w:p w14:paraId="706A3F72"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410" w:type="dxa"/>
            <w:tcBorders>
              <w:right w:val="single" w:sz="4" w:space="0" w:color="000000"/>
            </w:tcBorders>
            <w:noWrap/>
          </w:tcPr>
          <w:p w14:paraId="3710F6AB"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1F22D89C" w14:textId="77777777" w:rsidTr="00567888">
        <w:trPr>
          <w:trHeight w:val="190"/>
        </w:trPr>
        <w:tc>
          <w:tcPr>
            <w:tcW w:w="3544" w:type="dxa"/>
            <w:tcBorders>
              <w:left w:val="single" w:sz="4" w:space="0" w:color="000000"/>
            </w:tcBorders>
            <w:noWrap/>
            <w:vAlign w:val="center"/>
          </w:tcPr>
          <w:p w14:paraId="7A7285A4" w14:textId="07E47AAF" w:rsidR="00A85F7D" w:rsidRPr="00567888" w:rsidRDefault="00A85F7D"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xml:space="preserve">- Obradu </w:t>
            </w:r>
            <w:r w:rsidR="00946344" w:rsidRPr="00567888">
              <w:rPr>
                <w:rFonts w:ascii="Cambria" w:eastAsia="Times New Roman" w:hAnsi="Cambria" w:cs="Calibri"/>
                <w:lang w:val="en-GB" w:eastAsia="da-DK"/>
              </w:rPr>
              <w:t>komunalnog otpada</w:t>
            </w:r>
          </w:p>
        </w:tc>
        <w:tc>
          <w:tcPr>
            <w:tcW w:w="1418" w:type="dxa"/>
            <w:vAlign w:val="center"/>
          </w:tcPr>
          <w:p w14:paraId="167DCB4F"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noWrap/>
          </w:tcPr>
          <w:p w14:paraId="72ED4A5F"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410" w:type="dxa"/>
            <w:tcBorders>
              <w:right w:val="single" w:sz="4" w:space="0" w:color="000000"/>
            </w:tcBorders>
            <w:noWrap/>
          </w:tcPr>
          <w:p w14:paraId="144B12F4"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0E4365AF" w14:textId="77777777" w:rsidTr="00567888">
        <w:trPr>
          <w:trHeight w:val="201"/>
        </w:trPr>
        <w:tc>
          <w:tcPr>
            <w:tcW w:w="3544" w:type="dxa"/>
            <w:tcBorders>
              <w:left w:val="single" w:sz="4" w:space="0" w:color="000000"/>
            </w:tcBorders>
            <w:noWrap/>
            <w:vAlign w:val="center"/>
          </w:tcPr>
          <w:p w14:paraId="16DC9478" w14:textId="77777777" w:rsidR="00A85F7D" w:rsidRPr="00567888" w:rsidRDefault="00A85F7D" w:rsidP="00AE3A83">
            <w:pPr>
              <w:spacing w:after="0" w:line="240" w:lineRule="auto"/>
              <w:ind w:left="-29"/>
              <w:rPr>
                <w:rFonts w:ascii="Cambria" w:eastAsia="Times New Roman" w:hAnsi="Cambria" w:cs="Calibri"/>
                <w:lang w:val="en-GB" w:eastAsia="da-DK"/>
              </w:rPr>
            </w:pPr>
            <w:r w:rsidRPr="00567888">
              <w:rPr>
                <w:rFonts w:ascii="Cambria" w:eastAsia="Times New Roman" w:hAnsi="Cambria" w:cs="Calibri"/>
                <w:lang w:val="en-GB" w:eastAsia="da-DK"/>
              </w:rPr>
              <w:t>- Obradu otpada po sektorima</w:t>
            </w:r>
          </w:p>
        </w:tc>
        <w:tc>
          <w:tcPr>
            <w:tcW w:w="1418" w:type="dxa"/>
            <w:vAlign w:val="center"/>
          </w:tcPr>
          <w:p w14:paraId="27387120" w14:textId="77777777" w:rsidR="00A85F7D" w:rsidRPr="00567888" w:rsidRDefault="009F543B"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noWrap/>
          </w:tcPr>
          <w:p w14:paraId="3B588E93" w14:textId="77777777" w:rsidR="00A85F7D" w:rsidRPr="00567888" w:rsidRDefault="00A85F7D" w:rsidP="00AE3A83">
            <w:pPr>
              <w:spacing w:after="0" w:line="240" w:lineRule="auto"/>
              <w:ind w:left="-29"/>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410" w:type="dxa"/>
            <w:tcBorders>
              <w:right w:val="single" w:sz="4" w:space="0" w:color="000000"/>
            </w:tcBorders>
            <w:noWrap/>
            <w:vAlign w:val="center"/>
          </w:tcPr>
          <w:p w14:paraId="4F626ED9" w14:textId="77777777" w:rsidR="00A85F7D" w:rsidRPr="00567888" w:rsidRDefault="00A85F7D" w:rsidP="00AE3A83">
            <w:pPr>
              <w:spacing w:after="0" w:line="240" w:lineRule="auto"/>
              <w:ind w:left="-29"/>
              <w:jc w:val="center"/>
              <w:rPr>
                <w:rFonts w:ascii="Cambria" w:eastAsia="Times New Roman" w:hAnsi="Cambria" w:cs="Calibri"/>
                <w:b/>
                <w:lang w:val="en-GB" w:eastAsia="da-DK"/>
              </w:rPr>
            </w:pPr>
            <w:r w:rsidRPr="00567888">
              <w:rPr>
                <w:rFonts w:ascii="Cambria" w:eastAsia="Times New Roman" w:hAnsi="Cambria" w:cs="Calibri"/>
                <w:b/>
                <w:lang w:val="en-GB" w:eastAsia="da-DK"/>
              </w:rPr>
              <w:t>0,0</w:t>
            </w:r>
          </w:p>
        </w:tc>
      </w:tr>
    </w:tbl>
    <w:p w14:paraId="4AA09ECD" w14:textId="20AA628D" w:rsidR="0025650A" w:rsidRPr="0066693A" w:rsidRDefault="00310792" w:rsidP="00AE3A83">
      <w:pPr>
        <w:keepNext/>
        <w:keepLines/>
        <w:spacing w:before="200" w:after="0" w:line="240" w:lineRule="auto"/>
        <w:outlineLvl w:val="2"/>
        <w:rPr>
          <w:rFonts w:ascii="Cambria" w:eastAsia="Times New Roman" w:hAnsi="Cambria"/>
          <w:bCs/>
          <w:color w:val="5B9BD5"/>
          <w:sz w:val="24"/>
          <w:szCs w:val="24"/>
        </w:rPr>
      </w:pPr>
      <w:bookmarkStart w:id="27" w:name="_Toc480285666"/>
      <w:bookmarkStart w:id="28" w:name="_Toc487445973"/>
      <w:bookmarkStart w:id="29" w:name="_Toc57917582"/>
      <w:r w:rsidRPr="0066693A">
        <w:rPr>
          <w:rFonts w:ascii="Cambria" w:eastAsia="Times New Roman" w:hAnsi="Cambria"/>
          <w:bCs/>
          <w:color w:val="5B9BD5"/>
          <w:sz w:val="24"/>
          <w:szCs w:val="24"/>
          <w:lang w:val="sr-Latn-RS"/>
        </w:rPr>
        <w:t>3</w:t>
      </w:r>
      <w:r w:rsidR="0025650A" w:rsidRPr="0066693A">
        <w:rPr>
          <w:rFonts w:ascii="Cambria" w:eastAsia="Times New Roman" w:hAnsi="Cambria"/>
          <w:bCs/>
          <w:color w:val="5B9BD5"/>
          <w:sz w:val="24"/>
          <w:szCs w:val="24"/>
          <w:lang w:val="sr-Latn-RS"/>
        </w:rPr>
        <w:t xml:space="preserve">.2.3 </w:t>
      </w:r>
      <w:r w:rsidR="002F5A72" w:rsidRPr="0066693A">
        <w:rPr>
          <w:rFonts w:ascii="Cambria" w:eastAsia="Times New Roman" w:hAnsi="Cambria"/>
          <w:bCs/>
          <w:color w:val="5B9BD5"/>
          <w:sz w:val="24"/>
          <w:szCs w:val="24"/>
        </w:rPr>
        <w:t>Sagorijevanje</w:t>
      </w:r>
      <w:r w:rsidR="0025650A" w:rsidRPr="0066693A">
        <w:rPr>
          <w:rFonts w:ascii="Cambria" w:eastAsia="Times New Roman" w:hAnsi="Cambria"/>
          <w:bCs/>
          <w:color w:val="5B9BD5"/>
          <w:sz w:val="24"/>
          <w:szCs w:val="24"/>
        </w:rPr>
        <w:t>/</w:t>
      </w:r>
      <w:r w:rsidR="002F5A72" w:rsidRPr="0066693A">
        <w:rPr>
          <w:rFonts w:ascii="Cambria" w:eastAsia="Times New Roman" w:hAnsi="Cambria"/>
          <w:bCs/>
          <w:color w:val="5B9BD5"/>
          <w:sz w:val="24"/>
          <w:szCs w:val="24"/>
        </w:rPr>
        <w:t>upotreba</w:t>
      </w:r>
      <w:r w:rsidR="0025650A" w:rsidRPr="0066693A">
        <w:rPr>
          <w:rFonts w:ascii="Cambria" w:eastAsia="Times New Roman" w:hAnsi="Cambria"/>
          <w:bCs/>
          <w:color w:val="5B9BD5"/>
          <w:sz w:val="24"/>
          <w:szCs w:val="24"/>
        </w:rPr>
        <w:t xml:space="preserve"> </w:t>
      </w:r>
      <w:bookmarkEnd w:id="27"/>
      <w:bookmarkEnd w:id="28"/>
      <w:r w:rsidR="002F5A72" w:rsidRPr="0066693A">
        <w:rPr>
          <w:rFonts w:ascii="Cambria" w:eastAsia="Times New Roman" w:hAnsi="Cambria"/>
          <w:bCs/>
          <w:color w:val="5B9BD5"/>
          <w:sz w:val="24"/>
          <w:szCs w:val="24"/>
        </w:rPr>
        <w:t>naftnog koksa i teške nafte</w:t>
      </w:r>
      <w:bookmarkEnd w:id="29"/>
    </w:p>
    <w:p w14:paraId="0EF8E91B" w14:textId="681E49BE" w:rsidR="0025650A" w:rsidRPr="0066693A" w:rsidRDefault="0067742E" w:rsidP="00567888">
      <w:pPr>
        <w:spacing w:before="120" w:after="60" w:line="240" w:lineRule="auto"/>
        <w:ind w:left="6" w:right="282"/>
        <w:jc w:val="both"/>
        <w:rPr>
          <w:rFonts w:ascii="Cambria" w:eastAsia="Times New Roman" w:hAnsi="Cambria" w:cs="Calibri"/>
          <w:sz w:val="24"/>
          <w:szCs w:val="24"/>
          <w:lang w:val="sr-Latn-CS"/>
        </w:rPr>
      </w:pPr>
      <w:r w:rsidRPr="0066693A">
        <w:rPr>
          <w:rFonts w:ascii="Cambria" w:hAnsi="Cambria" w:cs="Calibri"/>
          <w:sz w:val="24"/>
          <w:szCs w:val="24"/>
          <w:lang w:val="sr-Latn-CS"/>
        </w:rPr>
        <w:t>Podaci o ovoj kategoriji</w:t>
      </w:r>
      <w:r w:rsidR="0025650A" w:rsidRPr="0066693A">
        <w:rPr>
          <w:rFonts w:ascii="Cambria" w:eastAsia="Times New Roman" w:hAnsi="Cambria" w:cs="Calibri"/>
          <w:sz w:val="24"/>
          <w:szCs w:val="24"/>
          <w:lang w:val="sr-Latn-CS"/>
        </w:rPr>
        <w:t xml:space="preserve">, </w:t>
      </w:r>
      <w:r w:rsidRPr="0066693A">
        <w:rPr>
          <w:rFonts w:ascii="Cambria" w:hAnsi="Cambria" w:cs="Calibri"/>
          <w:sz w:val="24"/>
          <w:szCs w:val="24"/>
          <w:lang w:val="sr-Latn-CS"/>
        </w:rPr>
        <w:t>kao i o prethodnoj</w:t>
      </w:r>
      <w:r w:rsidR="0025650A" w:rsidRPr="0066693A">
        <w:rPr>
          <w:rFonts w:ascii="Cambria" w:hAnsi="Cambria" w:cs="Calibri"/>
          <w:sz w:val="24"/>
          <w:szCs w:val="24"/>
          <w:lang w:val="sr-Latn-CS"/>
        </w:rPr>
        <w:t xml:space="preserve">, </w:t>
      </w:r>
      <w:r w:rsidRPr="0066693A">
        <w:rPr>
          <w:rFonts w:ascii="Cambria" w:hAnsi="Cambria" w:cs="Calibri"/>
          <w:sz w:val="24"/>
          <w:szCs w:val="24"/>
          <w:lang w:val="sr-Latn-CS"/>
        </w:rPr>
        <w:t>preuzeti</w:t>
      </w:r>
      <w:r w:rsidR="0025650A" w:rsidRPr="0066693A">
        <w:rPr>
          <w:rFonts w:ascii="Cambria" w:hAnsi="Cambria" w:cs="Calibri"/>
          <w:sz w:val="24"/>
          <w:szCs w:val="24"/>
          <w:lang w:val="sr-Latn-CS"/>
        </w:rPr>
        <w:t xml:space="preserve"> </w:t>
      </w:r>
      <w:r w:rsidR="0099298D" w:rsidRPr="0066693A">
        <w:rPr>
          <w:rFonts w:ascii="Cambria" w:hAnsi="Cambria" w:cs="Calibri"/>
          <w:sz w:val="24"/>
          <w:szCs w:val="24"/>
          <w:lang w:val="sr-Latn-CS"/>
        </w:rPr>
        <w:t xml:space="preserve">su </w:t>
      </w:r>
      <w:r w:rsidRPr="0066693A">
        <w:rPr>
          <w:rFonts w:ascii="Cambria" w:hAnsi="Cambria" w:cs="Calibri"/>
          <w:sz w:val="24"/>
          <w:szCs w:val="24"/>
          <w:lang w:val="sr-Latn-CS"/>
        </w:rPr>
        <w:t xml:space="preserve">iz Kompleksnog energetskog bilansa za 2015. </w:t>
      </w:r>
      <w:r w:rsidR="00EB6837" w:rsidRPr="0066693A">
        <w:rPr>
          <w:rFonts w:ascii="Cambria" w:hAnsi="Cambria" w:cs="Calibri"/>
          <w:sz w:val="24"/>
          <w:szCs w:val="24"/>
          <w:lang w:val="sr-Latn-CS"/>
        </w:rPr>
        <w:t>g</w:t>
      </w:r>
      <w:r w:rsidRPr="0066693A">
        <w:rPr>
          <w:rFonts w:ascii="Cambria" w:hAnsi="Cambria" w:cs="Calibri"/>
          <w:sz w:val="24"/>
          <w:szCs w:val="24"/>
          <w:lang w:val="sr-Latn-CS"/>
        </w:rPr>
        <w:t xml:space="preserve">odinu. </w:t>
      </w:r>
      <w:r w:rsidR="0099298D" w:rsidRPr="0066693A">
        <w:rPr>
          <w:rFonts w:ascii="Cambria" w:eastAsia="Times New Roman" w:hAnsi="Cambria" w:cs="Calibri"/>
          <w:sz w:val="24"/>
          <w:szCs w:val="24"/>
          <w:lang w:val="sr-Latn-CS"/>
        </w:rPr>
        <w:t>Ukupna količina</w:t>
      </w:r>
      <w:r w:rsidR="0025650A" w:rsidRPr="0066693A">
        <w:rPr>
          <w:rFonts w:ascii="Cambria" w:eastAsia="Times New Roman" w:hAnsi="Cambria" w:cs="Calibri"/>
          <w:sz w:val="24"/>
          <w:szCs w:val="24"/>
          <w:lang w:val="sr-Latn-CS"/>
        </w:rPr>
        <w:t xml:space="preserve"> </w:t>
      </w:r>
      <w:r w:rsidR="0099298D" w:rsidRPr="0066693A">
        <w:rPr>
          <w:rFonts w:ascii="Cambria" w:eastAsia="Times New Roman" w:hAnsi="Cambria" w:cs="Calibri"/>
          <w:sz w:val="24"/>
          <w:szCs w:val="24"/>
          <w:lang w:val="sr-Latn-CS"/>
        </w:rPr>
        <w:t>naftn</w:t>
      </w:r>
      <w:r w:rsidR="004F1BC4" w:rsidRPr="0066693A">
        <w:rPr>
          <w:rFonts w:ascii="Cambria" w:eastAsia="Times New Roman" w:hAnsi="Cambria" w:cs="Calibri"/>
          <w:sz w:val="24"/>
          <w:szCs w:val="24"/>
          <w:lang w:val="sr-Latn-CS"/>
        </w:rPr>
        <w:t>ih derivata</w:t>
      </w:r>
      <w:r w:rsidR="0099298D" w:rsidRPr="0066693A">
        <w:rPr>
          <w:rFonts w:ascii="Cambria" w:eastAsia="Times New Roman" w:hAnsi="Cambria" w:cs="Calibri"/>
          <w:sz w:val="24"/>
          <w:szCs w:val="24"/>
          <w:lang w:val="sr-Latn-CS"/>
        </w:rPr>
        <w:t xml:space="preserve"> </w:t>
      </w:r>
      <w:r w:rsidR="0025650A" w:rsidRPr="0066693A">
        <w:rPr>
          <w:rFonts w:ascii="Cambria" w:eastAsia="Times New Roman" w:hAnsi="Cambria" w:cs="Calibri"/>
          <w:sz w:val="24"/>
          <w:szCs w:val="24"/>
          <w:lang w:val="sr-Latn-CS"/>
        </w:rPr>
        <w:t>(</w:t>
      </w:r>
      <w:r w:rsidR="0099298D" w:rsidRPr="0066693A">
        <w:rPr>
          <w:rFonts w:ascii="Cambria" w:eastAsia="Times New Roman" w:hAnsi="Cambria" w:cs="Calibri"/>
          <w:sz w:val="24"/>
          <w:szCs w:val="24"/>
          <w:lang w:val="sr-Latn-CS"/>
        </w:rPr>
        <w:t>rezidualnog lož ulja i mazuta</w:t>
      </w:r>
      <w:r w:rsidR="0025650A" w:rsidRPr="0066693A">
        <w:rPr>
          <w:rFonts w:ascii="Cambria" w:eastAsia="Times New Roman" w:hAnsi="Cambria" w:cs="Calibri"/>
          <w:sz w:val="24"/>
          <w:szCs w:val="24"/>
          <w:lang w:val="sr-Latn-CS"/>
        </w:rPr>
        <w:t xml:space="preserve">) </w:t>
      </w:r>
      <w:r w:rsidR="0099298D" w:rsidRPr="0066693A">
        <w:rPr>
          <w:rFonts w:ascii="Cambria" w:eastAsia="Times New Roman" w:hAnsi="Cambria" w:cs="Calibri"/>
          <w:sz w:val="24"/>
          <w:szCs w:val="24"/>
          <w:lang w:val="sr-Latn-CS"/>
        </w:rPr>
        <w:t>koja sagorijeva na godišnjem nivou iznosi</w:t>
      </w:r>
      <w:r w:rsidR="0025650A" w:rsidRPr="0066693A">
        <w:rPr>
          <w:rFonts w:ascii="Cambria" w:eastAsia="Times New Roman" w:hAnsi="Cambria" w:cs="Calibri"/>
          <w:sz w:val="24"/>
          <w:szCs w:val="24"/>
          <w:lang w:val="sr-Latn-CS"/>
        </w:rPr>
        <w:t xml:space="preserve"> </w:t>
      </w:r>
      <w:r w:rsidR="0025650A" w:rsidRPr="0066693A">
        <w:rPr>
          <w:rFonts w:ascii="Cambria" w:eastAsia="Times New Roman" w:hAnsi="Cambria" w:cs="Calibri"/>
          <w:b/>
          <w:sz w:val="24"/>
          <w:szCs w:val="24"/>
          <w:lang w:val="sr-Latn-CS"/>
        </w:rPr>
        <w:t>14</w:t>
      </w:r>
      <w:r w:rsidR="0099298D" w:rsidRPr="0066693A">
        <w:rPr>
          <w:rFonts w:ascii="Cambria" w:eastAsia="Times New Roman" w:hAnsi="Cambria" w:cs="Calibri"/>
          <w:b/>
          <w:sz w:val="24"/>
          <w:szCs w:val="24"/>
          <w:lang w:val="sr-Latn-CS"/>
        </w:rPr>
        <w:t>.</w:t>
      </w:r>
      <w:r w:rsidR="0025650A" w:rsidRPr="0066693A">
        <w:rPr>
          <w:rFonts w:ascii="Cambria" w:eastAsia="Times New Roman" w:hAnsi="Cambria" w:cs="Calibri"/>
          <w:b/>
          <w:sz w:val="24"/>
          <w:szCs w:val="24"/>
          <w:lang w:val="sr-Latn-CS"/>
        </w:rPr>
        <w:t>400</w:t>
      </w:r>
      <w:r w:rsidR="0025650A" w:rsidRPr="0066693A">
        <w:rPr>
          <w:rFonts w:ascii="Cambria" w:eastAsia="Times New Roman" w:hAnsi="Cambria" w:cs="Calibri"/>
          <w:sz w:val="24"/>
          <w:szCs w:val="24"/>
          <w:lang w:val="sr-Latn-CS"/>
        </w:rPr>
        <w:t xml:space="preserve"> t</w:t>
      </w:r>
      <w:r w:rsidR="000E78A0" w:rsidRPr="0066693A">
        <w:rPr>
          <w:rFonts w:ascii="Cambria" w:eastAsia="Times New Roman" w:hAnsi="Cambria" w:cs="Calibri"/>
          <w:sz w:val="24"/>
          <w:szCs w:val="24"/>
          <w:lang w:val="sr-Latn-CS"/>
        </w:rPr>
        <w:t>/god</w:t>
      </w:r>
      <w:r w:rsidR="00573005" w:rsidRPr="0066693A">
        <w:rPr>
          <w:rFonts w:ascii="Cambria" w:eastAsia="Times New Roman" w:hAnsi="Cambria" w:cs="Calibri"/>
          <w:sz w:val="24"/>
          <w:szCs w:val="24"/>
          <w:lang w:val="sr-Latn-CS"/>
        </w:rPr>
        <w:t>.</w:t>
      </w:r>
    </w:p>
    <w:p w14:paraId="4C3D5AA1" w14:textId="77777777" w:rsidR="00DB18C6" w:rsidRDefault="00DB18C6" w:rsidP="00AE3A83">
      <w:pPr>
        <w:spacing w:before="120" w:after="60" w:line="240" w:lineRule="auto"/>
        <w:rPr>
          <w:rFonts w:ascii="Cambria" w:eastAsia="Times New Roman" w:hAnsi="Cambria" w:cs="Calibri"/>
          <w:sz w:val="24"/>
          <w:szCs w:val="24"/>
        </w:rPr>
      </w:pPr>
    </w:p>
    <w:p w14:paraId="487C9BE2" w14:textId="71661EB3" w:rsidR="0025650A" w:rsidRPr="0066693A" w:rsidRDefault="0025650A" w:rsidP="00AE3A83">
      <w:pPr>
        <w:spacing w:before="120" w:after="60" w:line="240" w:lineRule="auto"/>
        <w:rPr>
          <w:rFonts w:ascii="Cambria" w:eastAsia="Times New Roman" w:hAnsi="Cambria" w:cs="Calibri"/>
          <w:sz w:val="24"/>
          <w:szCs w:val="24"/>
        </w:rPr>
      </w:pPr>
      <w:r w:rsidRPr="00567888">
        <w:rPr>
          <w:rFonts w:ascii="Cambria" w:eastAsia="Times New Roman" w:hAnsi="Cambria" w:cs="Calibri"/>
          <w:b/>
          <w:i/>
          <w:sz w:val="24"/>
          <w:szCs w:val="24"/>
        </w:rPr>
        <w:t>Tab</w:t>
      </w:r>
      <w:r w:rsidR="002F5A72" w:rsidRPr="00567888">
        <w:rPr>
          <w:rFonts w:ascii="Cambria" w:eastAsia="Times New Roman" w:hAnsi="Cambria" w:cs="Calibri"/>
          <w:b/>
          <w:i/>
          <w:sz w:val="24"/>
          <w:szCs w:val="24"/>
        </w:rPr>
        <w:t>ela</w:t>
      </w:r>
      <w:r w:rsidRPr="00567888">
        <w:rPr>
          <w:rFonts w:ascii="Cambria" w:eastAsia="Times New Roman" w:hAnsi="Cambria" w:cs="Calibri"/>
          <w:b/>
          <w:i/>
          <w:sz w:val="24"/>
          <w:szCs w:val="24"/>
        </w:rPr>
        <w:t xml:space="preserve"> </w:t>
      </w:r>
      <w:r w:rsidR="0065117D" w:rsidRPr="00567888">
        <w:rPr>
          <w:rFonts w:ascii="Cambria" w:eastAsia="Times New Roman" w:hAnsi="Cambria" w:cs="Calibri"/>
          <w:b/>
          <w:i/>
          <w:sz w:val="24"/>
          <w:szCs w:val="24"/>
        </w:rPr>
        <w:t>8</w:t>
      </w:r>
      <w:r w:rsidRPr="0066693A">
        <w:rPr>
          <w:rFonts w:ascii="Cambria" w:eastAsia="Times New Roman" w:hAnsi="Cambria" w:cs="Calibri"/>
          <w:sz w:val="24"/>
          <w:szCs w:val="24"/>
        </w:rPr>
        <w:t xml:space="preserve">: </w:t>
      </w:r>
      <w:r w:rsidR="002F5A72" w:rsidRPr="0066693A">
        <w:rPr>
          <w:rFonts w:ascii="Cambria" w:eastAsia="Times New Roman" w:hAnsi="Cambria" w:cs="Calibri"/>
          <w:sz w:val="24"/>
          <w:szCs w:val="24"/>
        </w:rPr>
        <w:t>Detaljni rezultati za sagorijevanje</w:t>
      </w:r>
      <w:r w:rsidRPr="0066693A">
        <w:rPr>
          <w:rFonts w:ascii="Cambria" w:eastAsia="Times New Roman" w:hAnsi="Cambria" w:cs="Calibri"/>
          <w:sz w:val="24"/>
          <w:szCs w:val="24"/>
        </w:rPr>
        <w:t>/</w:t>
      </w:r>
      <w:r w:rsidR="002F5A72" w:rsidRPr="0066693A">
        <w:rPr>
          <w:rFonts w:ascii="Cambria" w:eastAsia="Times New Roman" w:hAnsi="Cambria" w:cs="Calibri"/>
          <w:sz w:val="24"/>
          <w:szCs w:val="24"/>
        </w:rPr>
        <w:t>upotrebu nafnog koksa i teške nafte</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544"/>
        <w:gridCol w:w="1276"/>
        <w:gridCol w:w="1417"/>
        <w:gridCol w:w="2552"/>
      </w:tblGrid>
      <w:tr w:rsidR="0025650A" w:rsidRPr="00567888" w14:paraId="45607EF8" w14:textId="77777777" w:rsidTr="006D2E06">
        <w:trPr>
          <w:trHeight w:val="780"/>
          <w:tblHeader/>
        </w:trPr>
        <w:tc>
          <w:tcPr>
            <w:tcW w:w="3544" w:type="dxa"/>
            <w:tcBorders>
              <w:top w:val="single" w:sz="4" w:space="0" w:color="000000"/>
              <w:left w:val="single" w:sz="4" w:space="0" w:color="000000"/>
              <w:bottom w:val="single" w:sz="6" w:space="0" w:color="000000"/>
            </w:tcBorders>
            <w:shd w:val="clear" w:color="auto" w:fill="BFBFBF"/>
            <w:noWrap/>
            <w:vAlign w:val="center"/>
          </w:tcPr>
          <w:p w14:paraId="6F74FC26" w14:textId="77777777" w:rsidR="0025650A" w:rsidRPr="00567888" w:rsidRDefault="0099298D" w:rsidP="00AE3A83">
            <w:pPr>
              <w:spacing w:after="0" w:line="240" w:lineRule="auto"/>
              <w:ind w:left="-34"/>
              <w:rPr>
                <w:rFonts w:ascii="Cambria" w:eastAsia="Times New Roman" w:hAnsi="Cambria" w:cs="Calibri"/>
                <w:b/>
                <w:bCs/>
                <w:lang w:val="en-GB" w:eastAsia="da-DK"/>
              </w:rPr>
            </w:pPr>
            <w:r w:rsidRPr="00567888">
              <w:rPr>
                <w:rFonts w:ascii="Cambria" w:eastAsia="Times New Roman" w:hAnsi="Cambria" w:cs="Calibri"/>
                <w:b/>
                <w:bCs/>
                <w:lang w:val="en-GB" w:eastAsia="da-DK"/>
              </w:rPr>
              <w:t>Sagorijevanje</w:t>
            </w:r>
            <w:r w:rsidR="0025650A" w:rsidRPr="00567888">
              <w:rPr>
                <w:rFonts w:ascii="Cambria" w:eastAsia="Times New Roman" w:hAnsi="Cambria" w:cs="Calibri"/>
                <w:b/>
                <w:bCs/>
                <w:lang w:val="en-GB" w:eastAsia="da-DK"/>
              </w:rPr>
              <w:t>/</w:t>
            </w:r>
            <w:r w:rsidRPr="00567888">
              <w:rPr>
                <w:rFonts w:ascii="Cambria" w:eastAsia="Times New Roman" w:hAnsi="Cambria" w:cs="Calibri"/>
                <w:b/>
                <w:bCs/>
                <w:lang w:val="en-GB" w:eastAsia="da-DK"/>
              </w:rPr>
              <w:t>upotreba naft</w:t>
            </w:r>
            <w:r w:rsidR="00307DB6" w:rsidRPr="00567888">
              <w:rPr>
                <w:rFonts w:ascii="Cambria" w:eastAsia="Times New Roman" w:hAnsi="Cambria" w:cs="Calibri"/>
                <w:b/>
                <w:bCs/>
                <w:lang w:val="en-GB" w:eastAsia="da-DK"/>
              </w:rPr>
              <w:t>n</w:t>
            </w:r>
            <w:r w:rsidRPr="00567888">
              <w:rPr>
                <w:rFonts w:ascii="Cambria" w:eastAsia="Times New Roman" w:hAnsi="Cambria" w:cs="Calibri"/>
                <w:b/>
                <w:bCs/>
                <w:lang w:val="en-GB" w:eastAsia="da-DK"/>
              </w:rPr>
              <w:t>og koksa i teške nafte</w:t>
            </w:r>
          </w:p>
        </w:tc>
        <w:tc>
          <w:tcPr>
            <w:tcW w:w="1276" w:type="dxa"/>
            <w:tcBorders>
              <w:top w:val="single" w:sz="4" w:space="0" w:color="000000"/>
              <w:bottom w:val="single" w:sz="6" w:space="0" w:color="000000"/>
            </w:tcBorders>
            <w:shd w:val="clear" w:color="auto" w:fill="BFBFBF"/>
            <w:vAlign w:val="center"/>
          </w:tcPr>
          <w:p w14:paraId="75FA2FD8" w14:textId="77777777" w:rsidR="0025650A" w:rsidRPr="00567888" w:rsidRDefault="0099298D" w:rsidP="00AE3A83">
            <w:pPr>
              <w:spacing w:after="0" w:line="240" w:lineRule="auto"/>
              <w:ind w:left="-34"/>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Jedinica</w:t>
            </w:r>
          </w:p>
        </w:tc>
        <w:tc>
          <w:tcPr>
            <w:tcW w:w="1417" w:type="dxa"/>
            <w:tcBorders>
              <w:top w:val="single" w:sz="4" w:space="0" w:color="000000"/>
              <w:bottom w:val="single" w:sz="6" w:space="0" w:color="000000"/>
            </w:tcBorders>
            <w:shd w:val="clear" w:color="auto" w:fill="BFBFBF"/>
            <w:noWrap/>
            <w:vAlign w:val="center"/>
          </w:tcPr>
          <w:p w14:paraId="1A0A5CFE" w14:textId="77777777" w:rsidR="0025650A" w:rsidRPr="00567888" w:rsidRDefault="0099298D" w:rsidP="00AE3A83">
            <w:pPr>
              <w:spacing w:after="0" w:line="240" w:lineRule="auto"/>
              <w:ind w:left="-34"/>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Upotreba + odlaganje</w:t>
            </w:r>
          </w:p>
        </w:tc>
        <w:tc>
          <w:tcPr>
            <w:tcW w:w="2552" w:type="dxa"/>
            <w:tcBorders>
              <w:top w:val="single" w:sz="4" w:space="0" w:color="000000"/>
              <w:bottom w:val="single" w:sz="6" w:space="0" w:color="000000"/>
              <w:right w:val="single" w:sz="4" w:space="0" w:color="000000"/>
            </w:tcBorders>
            <w:shd w:val="clear" w:color="auto" w:fill="BFBFBF"/>
            <w:vAlign w:val="center"/>
          </w:tcPr>
          <w:p w14:paraId="1A9E48ED" w14:textId="77777777" w:rsidR="0025650A" w:rsidRPr="00567888" w:rsidRDefault="0099298D" w:rsidP="00AE3A83">
            <w:pPr>
              <w:spacing w:after="0" w:line="240" w:lineRule="auto"/>
              <w:ind w:left="-34"/>
              <w:jc w:val="center"/>
              <w:rPr>
                <w:rFonts w:ascii="Cambria" w:eastAsia="Times New Roman" w:hAnsi="Cambria" w:cs="Calibri"/>
                <w:b/>
                <w:bCs/>
                <w:lang w:val="en-GB" w:eastAsia="da-DK"/>
              </w:rPr>
            </w:pPr>
            <w:r w:rsidRPr="00567888">
              <w:rPr>
                <w:rFonts w:ascii="Cambria" w:eastAsia="Times New Roman" w:hAnsi="Cambria" w:cs="Calibri"/>
                <w:b/>
                <w:bCs/>
                <w:lang w:val="en-GB" w:eastAsia="da-DK"/>
              </w:rPr>
              <w:t xml:space="preserve">Zbir ispuštanja u </w:t>
            </w:r>
            <w:r w:rsidR="00A25FD0" w:rsidRPr="00567888">
              <w:rPr>
                <w:rFonts w:ascii="Cambria" w:eastAsia="Times New Roman" w:hAnsi="Cambria" w:cs="Calibri"/>
                <w:b/>
                <w:bCs/>
                <w:lang w:val="en-GB" w:eastAsia="da-DK"/>
              </w:rPr>
              <w:t>pravce</w:t>
            </w:r>
            <w:r w:rsidR="00FE61E7" w:rsidRPr="00567888">
              <w:rPr>
                <w:rFonts w:ascii="Cambria" w:eastAsia="Times New Roman" w:hAnsi="Cambria" w:cs="Calibri"/>
                <w:b/>
                <w:bCs/>
                <w:lang w:val="en-GB" w:eastAsia="da-DK"/>
              </w:rPr>
              <w:t xml:space="preserve"> kretanja</w:t>
            </w:r>
            <w:r w:rsidRPr="00567888">
              <w:rPr>
                <w:rFonts w:ascii="Cambria" w:eastAsia="Times New Roman" w:hAnsi="Cambria" w:cs="Calibri"/>
                <w:b/>
                <w:bCs/>
                <w:lang w:val="en-GB" w:eastAsia="da-DK"/>
              </w:rPr>
              <w:t xml:space="preserve"> iz procijenjenog dijela životnog ciklusa</w:t>
            </w:r>
          </w:p>
        </w:tc>
      </w:tr>
      <w:tr w:rsidR="0025650A" w:rsidRPr="00567888" w14:paraId="260DE5E5" w14:textId="77777777" w:rsidTr="006D2E06">
        <w:trPr>
          <w:trHeight w:val="255"/>
        </w:trPr>
        <w:tc>
          <w:tcPr>
            <w:tcW w:w="3544" w:type="dxa"/>
            <w:tcBorders>
              <w:left w:val="single" w:sz="4" w:space="0" w:color="000000"/>
            </w:tcBorders>
            <w:shd w:val="clear" w:color="auto" w:fill="auto"/>
            <w:noWrap/>
            <w:vAlign w:val="center"/>
          </w:tcPr>
          <w:p w14:paraId="21F3C5E4" w14:textId="77777777" w:rsidR="0025650A" w:rsidRPr="00567888" w:rsidRDefault="002611E7" w:rsidP="00AE3A83">
            <w:pPr>
              <w:spacing w:after="0" w:line="240" w:lineRule="auto"/>
              <w:ind w:left="-34"/>
              <w:rPr>
                <w:rFonts w:ascii="Cambria" w:eastAsia="Times New Roman" w:hAnsi="Cambria" w:cs="Calibri"/>
                <w:b/>
                <w:lang w:val="en-GB" w:eastAsia="da-DK"/>
              </w:rPr>
            </w:pPr>
            <w:r w:rsidRPr="00567888">
              <w:rPr>
                <w:rFonts w:ascii="Cambria" w:eastAsia="Times New Roman" w:hAnsi="Cambria" w:cs="Calibri"/>
                <w:b/>
                <w:lang w:val="en-GB" w:eastAsia="da-DK"/>
              </w:rPr>
              <w:t>Stopa aktivnosti</w:t>
            </w:r>
          </w:p>
        </w:tc>
        <w:tc>
          <w:tcPr>
            <w:tcW w:w="1276" w:type="dxa"/>
            <w:shd w:val="clear" w:color="auto" w:fill="auto"/>
            <w:vAlign w:val="center"/>
          </w:tcPr>
          <w:p w14:paraId="1FFB6E7B" w14:textId="77777777" w:rsidR="0025650A" w:rsidRPr="00567888" w:rsidRDefault="0099298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t</w:t>
            </w:r>
            <w:r w:rsidR="000E78A0" w:rsidRPr="00567888">
              <w:rPr>
                <w:rFonts w:ascii="Cambria" w:eastAsia="Times New Roman" w:hAnsi="Cambria" w:cs="Calibri"/>
                <w:lang w:val="en-GB" w:eastAsia="da-DK"/>
              </w:rPr>
              <w:t>/god</w:t>
            </w:r>
            <w:r w:rsidR="00035DF0" w:rsidRPr="00567888">
              <w:rPr>
                <w:rFonts w:ascii="Cambria" w:eastAsia="Times New Roman" w:hAnsi="Cambria" w:cs="Calibri"/>
                <w:lang w:val="en-GB" w:eastAsia="da-DK"/>
              </w:rPr>
              <w:t>.</w:t>
            </w:r>
          </w:p>
        </w:tc>
        <w:tc>
          <w:tcPr>
            <w:tcW w:w="1417" w:type="dxa"/>
            <w:shd w:val="clear" w:color="auto" w:fill="auto"/>
            <w:noWrap/>
            <w:vAlign w:val="center"/>
          </w:tcPr>
          <w:p w14:paraId="0BCA366F"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14</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400</w:t>
            </w:r>
          </w:p>
        </w:tc>
        <w:tc>
          <w:tcPr>
            <w:tcW w:w="2552" w:type="dxa"/>
            <w:tcBorders>
              <w:right w:val="single" w:sz="4" w:space="0" w:color="000000"/>
            </w:tcBorders>
            <w:shd w:val="clear" w:color="auto" w:fill="auto"/>
            <w:noWrap/>
            <w:vAlign w:val="center"/>
          </w:tcPr>
          <w:p w14:paraId="6796FA51"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377EFE77" w14:textId="77777777" w:rsidTr="006D2E06">
        <w:trPr>
          <w:trHeight w:val="316"/>
        </w:trPr>
        <w:tc>
          <w:tcPr>
            <w:tcW w:w="3544" w:type="dxa"/>
            <w:tcBorders>
              <w:left w:val="single" w:sz="4" w:space="0" w:color="000000"/>
            </w:tcBorders>
            <w:shd w:val="clear" w:color="auto" w:fill="auto"/>
            <w:noWrap/>
            <w:vAlign w:val="center"/>
          </w:tcPr>
          <w:p w14:paraId="7E394E51" w14:textId="77777777" w:rsidR="0025650A" w:rsidRPr="00567888" w:rsidRDefault="002611E7"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Ulazni faktor za fazu</w:t>
            </w:r>
            <w:r w:rsidR="0025650A" w:rsidRPr="00567888">
              <w:rPr>
                <w:rFonts w:ascii="Cambria" w:eastAsia="Times New Roman" w:hAnsi="Cambria" w:cs="Calibri"/>
                <w:lang w:val="en-GB" w:eastAsia="da-DK"/>
              </w:rPr>
              <w:t xml:space="preserve"> </w:t>
            </w:r>
            <w:r w:rsidR="0025650A" w:rsidRPr="00567888">
              <w:rPr>
                <w:rFonts w:ascii="Cambria" w:hAnsi="Cambria" w:cs="Calibri"/>
                <w:lang w:val="en-GB"/>
              </w:rPr>
              <w:t>(</w:t>
            </w:r>
            <w:r w:rsidR="00A25FD0" w:rsidRPr="00567888">
              <w:rPr>
                <w:rFonts w:ascii="Cambria" w:hAnsi="Cambria" w:cs="Calibri"/>
                <w:lang w:val="en-GB"/>
              </w:rPr>
              <w:t>Standardna vrijednost u Zbirci alatki</w:t>
            </w:r>
            <w:r w:rsidR="0025650A" w:rsidRPr="00567888">
              <w:rPr>
                <w:rFonts w:ascii="Cambria" w:hAnsi="Cambria" w:cs="Calibri"/>
                <w:lang w:val="en-GB"/>
              </w:rPr>
              <w:t>)</w:t>
            </w:r>
          </w:p>
        </w:tc>
        <w:tc>
          <w:tcPr>
            <w:tcW w:w="1276" w:type="dxa"/>
            <w:shd w:val="clear" w:color="auto" w:fill="auto"/>
            <w:vAlign w:val="center"/>
          </w:tcPr>
          <w:p w14:paraId="777E683E"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mg Hg/t</w:t>
            </w:r>
          </w:p>
        </w:tc>
        <w:tc>
          <w:tcPr>
            <w:tcW w:w="1417" w:type="dxa"/>
            <w:shd w:val="clear" w:color="auto" w:fill="auto"/>
            <w:noWrap/>
            <w:vAlign w:val="center"/>
          </w:tcPr>
          <w:p w14:paraId="4772053D"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55</w:t>
            </w:r>
          </w:p>
        </w:tc>
        <w:tc>
          <w:tcPr>
            <w:tcW w:w="2552" w:type="dxa"/>
            <w:tcBorders>
              <w:right w:val="single" w:sz="4" w:space="0" w:color="000000"/>
            </w:tcBorders>
            <w:shd w:val="clear" w:color="auto" w:fill="auto"/>
            <w:noWrap/>
            <w:vAlign w:val="center"/>
          </w:tcPr>
          <w:p w14:paraId="7C3FD298"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25650A" w:rsidRPr="00567888" w14:paraId="5263F566" w14:textId="77777777" w:rsidTr="006D2E06">
        <w:trPr>
          <w:trHeight w:val="255"/>
        </w:trPr>
        <w:tc>
          <w:tcPr>
            <w:tcW w:w="3544" w:type="dxa"/>
            <w:tcBorders>
              <w:left w:val="single" w:sz="4" w:space="0" w:color="000000"/>
              <w:bottom w:val="single" w:sz="6" w:space="0" w:color="000000"/>
            </w:tcBorders>
            <w:shd w:val="clear" w:color="auto" w:fill="auto"/>
            <w:noWrap/>
            <w:vAlign w:val="center"/>
          </w:tcPr>
          <w:p w14:paraId="1DF4EEC7" w14:textId="77777777" w:rsidR="0025650A" w:rsidRPr="00567888" w:rsidRDefault="003822BF"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Izračunata ulazna vrijednost</w:t>
            </w:r>
            <w:r w:rsidR="00FE61E7" w:rsidRPr="00567888">
              <w:rPr>
                <w:rFonts w:ascii="Cambria" w:eastAsia="Times New Roman" w:hAnsi="Cambria" w:cs="Calibri"/>
                <w:lang w:val="en-GB" w:eastAsia="da-DK"/>
              </w:rPr>
              <w:t xml:space="preserve"> za</w:t>
            </w:r>
            <w:r w:rsidRPr="00567888">
              <w:rPr>
                <w:rFonts w:ascii="Cambria" w:eastAsia="Times New Roman" w:hAnsi="Cambria" w:cs="Calibri"/>
                <w:lang w:val="en-GB" w:eastAsia="da-DK"/>
              </w:rPr>
              <w:t xml:space="preserve"> </w:t>
            </w:r>
            <w:r w:rsidR="002F5A72" w:rsidRPr="00567888">
              <w:rPr>
                <w:rFonts w:ascii="Cambria" w:eastAsia="Times New Roman" w:hAnsi="Cambria" w:cs="Calibri"/>
                <w:lang w:val="en-GB" w:eastAsia="da-DK"/>
              </w:rPr>
              <w:t>faz</w:t>
            </w:r>
            <w:r w:rsidR="00FE61E7" w:rsidRPr="00567888">
              <w:rPr>
                <w:rFonts w:ascii="Cambria" w:eastAsia="Times New Roman" w:hAnsi="Cambria" w:cs="Calibri"/>
                <w:lang w:val="en-GB" w:eastAsia="da-DK"/>
              </w:rPr>
              <w:t>u</w:t>
            </w:r>
          </w:p>
        </w:tc>
        <w:tc>
          <w:tcPr>
            <w:tcW w:w="1276" w:type="dxa"/>
            <w:tcBorders>
              <w:bottom w:val="single" w:sz="6" w:space="0" w:color="000000"/>
            </w:tcBorders>
            <w:shd w:val="clear" w:color="auto" w:fill="auto"/>
            <w:vAlign w:val="center"/>
          </w:tcPr>
          <w:p w14:paraId="58791013" w14:textId="77777777" w:rsidR="0025650A"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25650A" w:rsidRPr="00567888">
              <w:rPr>
                <w:rFonts w:ascii="Cambria" w:eastAsia="Times New Roman" w:hAnsi="Cambria" w:cs="Calibri"/>
                <w:lang w:val="en-GB" w:eastAsia="da-DK"/>
              </w:rPr>
              <w:t>g Hg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417" w:type="dxa"/>
            <w:tcBorders>
              <w:bottom w:val="single" w:sz="6" w:space="0" w:color="000000"/>
            </w:tcBorders>
            <w:shd w:val="clear" w:color="auto" w:fill="auto"/>
            <w:noWrap/>
            <w:vAlign w:val="center"/>
          </w:tcPr>
          <w:p w14:paraId="376A8331"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1</w:t>
            </w:r>
          </w:p>
        </w:tc>
        <w:tc>
          <w:tcPr>
            <w:tcW w:w="2552" w:type="dxa"/>
            <w:tcBorders>
              <w:bottom w:val="single" w:sz="6" w:space="0" w:color="000000"/>
              <w:right w:val="single" w:sz="4" w:space="0" w:color="000000"/>
            </w:tcBorders>
            <w:shd w:val="clear" w:color="auto" w:fill="auto"/>
            <w:noWrap/>
            <w:vAlign w:val="center"/>
          </w:tcPr>
          <w:p w14:paraId="0C37C3EC" w14:textId="77777777" w:rsidR="0025650A" w:rsidRPr="00567888" w:rsidRDefault="0025650A"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w:t>
            </w:r>
          </w:p>
        </w:tc>
      </w:tr>
      <w:tr w:rsidR="0099298D" w:rsidRPr="00567888" w14:paraId="53639688" w14:textId="77777777" w:rsidTr="006D2E06">
        <w:trPr>
          <w:trHeight w:val="255"/>
        </w:trPr>
        <w:tc>
          <w:tcPr>
            <w:tcW w:w="3544" w:type="dxa"/>
            <w:tcBorders>
              <w:top w:val="single" w:sz="6" w:space="0" w:color="000000"/>
              <w:left w:val="single" w:sz="4" w:space="0" w:color="000000"/>
              <w:bottom w:val="nil"/>
            </w:tcBorders>
            <w:shd w:val="clear" w:color="auto" w:fill="auto"/>
            <w:noWrap/>
            <w:vAlign w:val="center"/>
          </w:tcPr>
          <w:p w14:paraId="5FCA1A87" w14:textId="77777777" w:rsidR="0099298D" w:rsidRPr="00567888" w:rsidRDefault="009C483E" w:rsidP="00AE3A83">
            <w:pPr>
              <w:spacing w:after="0" w:line="240" w:lineRule="auto"/>
              <w:ind w:left="-34"/>
              <w:rPr>
                <w:rFonts w:ascii="Cambria" w:eastAsia="Times New Roman" w:hAnsi="Cambria" w:cs="Calibri"/>
                <w:b/>
                <w:lang w:val="en-GB" w:eastAsia="da-DK"/>
              </w:rPr>
            </w:pPr>
            <w:r w:rsidRPr="00567888">
              <w:rPr>
                <w:rFonts w:ascii="Cambria" w:eastAsia="Times New Roman" w:hAnsi="Cambria" w:cs="Calibri"/>
                <w:b/>
                <w:lang w:val="en-GB" w:eastAsia="da-DK"/>
              </w:rPr>
              <w:t>Izračunata oslobađanja/ispuštanja u:</w:t>
            </w:r>
          </w:p>
        </w:tc>
        <w:tc>
          <w:tcPr>
            <w:tcW w:w="1276" w:type="dxa"/>
            <w:tcBorders>
              <w:top w:val="single" w:sz="6" w:space="0" w:color="000000"/>
              <w:bottom w:val="nil"/>
            </w:tcBorders>
            <w:shd w:val="clear" w:color="auto" w:fill="auto"/>
            <w:vAlign w:val="center"/>
          </w:tcPr>
          <w:p w14:paraId="67688A07" w14:textId="77777777" w:rsidR="0099298D" w:rsidRPr="00567888" w:rsidRDefault="0099298D" w:rsidP="00AE3A83">
            <w:pPr>
              <w:spacing w:after="0" w:line="240" w:lineRule="auto"/>
              <w:ind w:left="-34"/>
              <w:jc w:val="center"/>
              <w:rPr>
                <w:rFonts w:ascii="Cambria" w:eastAsia="Times New Roman" w:hAnsi="Cambria" w:cs="Calibri"/>
                <w:lang w:val="en-GB" w:eastAsia="da-DK"/>
              </w:rPr>
            </w:pPr>
          </w:p>
        </w:tc>
        <w:tc>
          <w:tcPr>
            <w:tcW w:w="1417" w:type="dxa"/>
            <w:tcBorders>
              <w:top w:val="single" w:sz="6" w:space="0" w:color="000000"/>
              <w:bottom w:val="nil"/>
            </w:tcBorders>
            <w:shd w:val="clear" w:color="auto" w:fill="auto"/>
            <w:noWrap/>
            <w:vAlign w:val="center"/>
          </w:tcPr>
          <w:p w14:paraId="30841858" w14:textId="77777777" w:rsidR="0099298D" w:rsidRPr="00567888" w:rsidRDefault="0099298D" w:rsidP="00AE3A83">
            <w:pPr>
              <w:spacing w:after="0" w:line="240" w:lineRule="auto"/>
              <w:ind w:left="-34"/>
              <w:jc w:val="center"/>
              <w:rPr>
                <w:rFonts w:ascii="Cambria" w:eastAsia="Times New Roman" w:hAnsi="Cambria" w:cs="Calibri"/>
                <w:lang w:val="en-GB" w:eastAsia="da-DK"/>
              </w:rPr>
            </w:pPr>
          </w:p>
        </w:tc>
        <w:tc>
          <w:tcPr>
            <w:tcW w:w="2552" w:type="dxa"/>
            <w:tcBorders>
              <w:top w:val="single" w:sz="6" w:space="0" w:color="000000"/>
              <w:bottom w:val="nil"/>
              <w:right w:val="single" w:sz="4" w:space="0" w:color="000000"/>
            </w:tcBorders>
            <w:shd w:val="clear" w:color="auto" w:fill="auto"/>
            <w:noWrap/>
            <w:vAlign w:val="center"/>
          </w:tcPr>
          <w:p w14:paraId="56A6ADBA" w14:textId="77777777" w:rsidR="0099298D" w:rsidRPr="00567888" w:rsidRDefault="0099298D" w:rsidP="00AE3A83">
            <w:pPr>
              <w:spacing w:after="0" w:line="240" w:lineRule="auto"/>
              <w:ind w:left="-34"/>
              <w:jc w:val="center"/>
              <w:rPr>
                <w:rFonts w:ascii="Cambria" w:eastAsia="Times New Roman" w:hAnsi="Cambria" w:cs="Calibri"/>
                <w:lang w:val="en-GB" w:eastAsia="da-DK"/>
              </w:rPr>
            </w:pPr>
          </w:p>
        </w:tc>
      </w:tr>
      <w:tr w:rsidR="0099298D" w:rsidRPr="00567888" w14:paraId="6A65FC10" w14:textId="77777777" w:rsidTr="006D2E06">
        <w:trPr>
          <w:trHeight w:val="255"/>
        </w:trPr>
        <w:tc>
          <w:tcPr>
            <w:tcW w:w="3544" w:type="dxa"/>
            <w:tcBorders>
              <w:top w:val="nil"/>
              <w:left w:val="single" w:sz="4" w:space="0" w:color="000000"/>
            </w:tcBorders>
            <w:shd w:val="clear" w:color="auto" w:fill="auto"/>
            <w:noWrap/>
            <w:vAlign w:val="center"/>
          </w:tcPr>
          <w:p w14:paraId="2E92B0B4" w14:textId="77777777" w:rsidR="0099298D" w:rsidRPr="00567888" w:rsidRDefault="0099298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Vazduh</w:t>
            </w:r>
          </w:p>
        </w:tc>
        <w:tc>
          <w:tcPr>
            <w:tcW w:w="1276" w:type="dxa"/>
            <w:tcBorders>
              <w:top w:val="nil"/>
            </w:tcBorders>
            <w:shd w:val="clear" w:color="auto" w:fill="auto"/>
            <w:vAlign w:val="center"/>
          </w:tcPr>
          <w:p w14:paraId="4C91C64D" w14:textId="77777777" w:rsidR="0099298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CC25B3" w:rsidRPr="00567888">
              <w:rPr>
                <w:rFonts w:ascii="Cambria" w:eastAsia="Times New Roman" w:hAnsi="Cambria" w:cs="Calibri"/>
                <w:lang w:val="en-GB" w:eastAsia="da-DK"/>
              </w:rPr>
              <w:t>g</w:t>
            </w:r>
            <w:r w:rsidR="000E78A0" w:rsidRPr="00567888">
              <w:rPr>
                <w:rFonts w:ascii="Cambria" w:eastAsia="Times New Roman" w:hAnsi="Cambria" w:cs="Calibri"/>
                <w:lang w:val="en-GB" w:eastAsia="da-DK"/>
              </w:rPr>
              <w:t>/god</w:t>
            </w:r>
            <w:r w:rsidRPr="00567888">
              <w:rPr>
                <w:rFonts w:ascii="Cambria" w:eastAsia="Times New Roman" w:hAnsi="Cambria" w:cs="Calibri"/>
                <w:lang w:val="en-GB" w:eastAsia="da-DK"/>
              </w:rPr>
              <w:t>.</w:t>
            </w:r>
          </w:p>
        </w:tc>
        <w:tc>
          <w:tcPr>
            <w:tcW w:w="1417" w:type="dxa"/>
            <w:tcBorders>
              <w:top w:val="nil"/>
            </w:tcBorders>
            <w:shd w:val="clear" w:color="auto" w:fill="auto"/>
            <w:noWrap/>
            <w:vAlign w:val="center"/>
          </w:tcPr>
          <w:p w14:paraId="0F715ACE" w14:textId="77777777" w:rsidR="0099298D" w:rsidRPr="00567888" w:rsidRDefault="0099298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w:t>
            </w:r>
            <w:r w:rsidR="00A85F7D" w:rsidRPr="00567888">
              <w:rPr>
                <w:rFonts w:ascii="Cambria" w:eastAsia="Times New Roman" w:hAnsi="Cambria" w:cs="Calibri"/>
                <w:lang w:val="en-GB" w:eastAsia="da-DK"/>
              </w:rPr>
              <w:t>,</w:t>
            </w:r>
            <w:r w:rsidRPr="00567888">
              <w:rPr>
                <w:rFonts w:ascii="Cambria" w:eastAsia="Times New Roman" w:hAnsi="Cambria" w:cs="Calibri"/>
                <w:lang w:val="en-GB" w:eastAsia="da-DK"/>
              </w:rPr>
              <w:t>8</w:t>
            </w:r>
          </w:p>
        </w:tc>
        <w:tc>
          <w:tcPr>
            <w:tcW w:w="2552" w:type="dxa"/>
            <w:tcBorders>
              <w:top w:val="nil"/>
              <w:right w:val="single" w:sz="4" w:space="0" w:color="000000"/>
            </w:tcBorders>
            <w:shd w:val="clear" w:color="auto" w:fill="auto"/>
            <w:noWrap/>
            <w:vAlign w:val="center"/>
          </w:tcPr>
          <w:p w14:paraId="0AB55AB8" w14:textId="77777777" w:rsidR="0099298D" w:rsidRPr="00567888" w:rsidRDefault="0099298D" w:rsidP="00AE3A83">
            <w:pPr>
              <w:spacing w:after="0" w:line="240" w:lineRule="auto"/>
              <w:ind w:left="-34"/>
              <w:jc w:val="center"/>
              <w:rPr>
                <w:rFonts w:ascii="Cambria" w:eastAsia="Times New Roman" w:hAnsi="Cambria" w:cs="Calibri"/>
                <w:b/>
                <w:lang w:val="en-GB" w:eastAsia="da-DK"/>
              </w:rPr>
            </w:pPr>
            <w:r w:rsidRPr="00567888">
              <w:rPr>
                <w:rFonts w:ascii="Cambria" w:eastAsia="Times New Roman" w:hAnsi="Cambria" w:cs="Calibri"/>
                <w:b/>
                <w:lang w:val="en-GB" w:eastAsia="da-DK"/>
              </w:rPr>
              <w:t>0</w:t>
            </w:r>
            <w:r w:rsidR="00A85F7D" w:rsidRPr="00567888">
              <w:rPr>
                <w:rFonts w:ascii="Cambria" w:eastAsia="Times New Roman" w:hAnsi="Cambria" w:cs="Calibri"/>
                <w:b/>
                <w:lang w:val="en-GB" w:eastAsia="da-DK"/>
              </w:rPr>
              <w:t>,</w:t>
            </w:r>
            <w:r w:rsidRPr="00567888">
              <w:rPr>
                <w:rFonts w:ascii="Cambria" w:eastAsia="Times New Roman" w:hAnsi="Cambria" w:cs="Calibri"/>
                <w:b/>
                <w:lang w:val="en-GB" w:eastAsia="da-DK"/>
              </w:rPr>
              <w:t>8</w:t>
            </w:r>
          </w:p>
        </w:tc>
      </w:tr>
      <w:tr w:rsidR="00A85F7D" w:rsidRPr="00567888" w14:paraId="7DD4223D" w14:textId="77777777" w:rsidTr="006D2E06">
        <w:trPr>
          <w:trHeight w:val="255"/>
        </w:trPr>
        <w:tc>
          <w:tcPr>
            <w:tcW w:w="3544" w:type="dxa"/>
            <w:tcBorders>
              <w:left w:val="single" w:sz="4" w:space="0" w:color="000000"/>
            </w:tcBorders>
            <w:shd w:val="clear" w:color="auto" w:fill="auto"/>
            <w:noWrap/>
            <w:vAlign w:val="center"/>
          </w:tcPr>
          <w:p w14:paraId="6583ECFE" w14:textId="77777777" w:rsidR="00A85F7D" w:rsidRPr="00567888" w:rsidRDefault="00A85F7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Vodu</w:t>
            </w:r>
          </w:p>
        </w:tc>
        <w:tc>
          <w:tcPr>
            <w:tcW w:w="1276" w:type="dxa"/>
            <w:shd w:val="clear" w:color="auto" w:fill="auto"/>
            <w:vAlign w:val="center"/>
          </w:tcPr>
          <w:p w14:paraId="1127BDCB" w14:textId="77777777" w:rsidR="00A85F7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shd w:val="clear" w:color="auto" w:fill="auto"/>
            <w:noWrap/>
          </w:tcPr>
          <w:p w14:paraId="3CA8CF57"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33271818"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05356CB9" w14:textId="77777777" w:rsidTr="006D2E06">
        <w:trPr>
          <w:trHeight w:val="255"/>
        </w:trPr>
        <w:tc>
          <w:tcPr>
            <w:tcW w:w="3544" w:type="dxa"/>
            <w:tcBorders>
              <w:left w:val="single" w:sz="4" w:space="0" w:color="000000"/>
            </w:tcBorders>
            <w:shd w:val="clear" w:color="auto" w:fill="auto"/>
            <w:noWrap/>
            <w:vAlign w:val="center"/>
          </w:tcPr>
          <w:p w14:paraId="4E326FFA" w14:textId="77777777" w:rsidR="00A85F7D" w:rsidRPr="00567888" w:rsidRDefault="00A85F7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Zemljište</w:t>
            </w:r>
          </w:p>
        </w:tc>
        <w:tc>
          <w:tcPr>
            <w:tcW w:w="1276" w:type="dxa"/>
            <w:shd w:val="clear" w:color="auto" w:fill="auto"/>
            <w:vAlign w:val="center"/>
          </w:tcPr>
          <w:p w14:paraId="7FFEA05C" w14:textId="77777777" w:rsidR="00A85F7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shd w:val="clear" w:color="auto" w:fill="auto"/>
            <w:noWrap/>
          </w:tcPr>
          <w:p w14:paraId="665AE1C1"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47939E87"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6A394AE9" w14:textId="77777777" w:rsidTr="006D2E06">
        <w:trPr>
          <w:trHeight w:val="255"/>
        </w:trPr>
        <w:tc>
          <w:tcPr>
            <w:tcW w:w="3544" w:type="dxa"/>
            <w:tcBorders>
              <w:left w:val="single" w:sz="4" w:space="0" w:color="000000"/>
            </w:tcBorders>
            <w:shd w:val="clear" w:color="auto" w:fill="auto"/>
            <w:noWrap/>
            <w:vAlign w:val="center"/>
          </w:tcPr>
          <w:p w14:paraId="6D98BA37" w14:textId="77777777" w:rsidR="00A85F7D" w:rsidRPr="00567888" w:rsidRDefault="00A85F7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Proizvode</w:t>
            </w:r>
          </w:p>
        </w:tc>
        <w:tc>
          <w:tcPr>
            <w:tcW w:w="1276" w:type="dxa"/>
            <w:shd w:val="clear" w:color="auto" w:fill="auto"/>
            <w:vAlign w:val="center"/>
          </w:tcPr>
          <w:p w14:paraId="172CB4FD" w14:textId="77777777" w:rsidR="00A85F7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shd w:val="clear" w:color="auto" w:fill="auto"/>
            <w:noWrap/>
          </w:tcPr>
          <w:p w14:paraId="2927FBB1"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7DEF8E76"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5D1F6434" w14:textId="77777777" w:rsidTr="006D2E06">
        <w:trPr>
          <w:trHeight w:val="255"/>
        </w:trPr>
        <w:tc>
          <w:tcPr>
            <w:tcW w:w="3544" w:type="dxa"/>
            <w:tcBorders>
              <w:left w:val="single" w:sz="4" w:space="0" w:color="000000"/>
            </w:tcBorders>
            <w:shd w:val="clear" w:color="auto" w:fill="auto"/>
            <w:noWrap/>
            <w:vAlign w:val="center"/>
          </w:tcPr>
          <w:p w14:paraId="32FBCB33" w14:textId="77777777" w:rsidR="00A85F7D" w:rsidRPr="00567888" w:rsidRDefault="00A85F7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Obradu komunalnog otpada</w:t>
            </w:r>
          </w:p>
        </w:tc>
        <w:tc>
          <w:tcPr>
            <w:tcW w:w="1276" w:type="dxa"/>
            <w:shd w:val="clear" w:color="auto" w:fill="auto"/>
            <w:vAlign w:val="center"/>
          </w:tcPr>
          <w:p w14:paraId="00AF355A" w14:textId="77777777" w:rsidR="00A85F7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shd w:val="clear" w:color="auto" w:fill="auto"/>
            <w:noWrap/>
          </w:tcPr>
          <w:p w14:paraId="5C9E7EA8"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476DDF61"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r w:rsidR="00A85F7D" w:rsidRPr="00567888" w14:paraId="05FF9D03" w14:textId="77777777" w:rsidTr="006D2E06">
        <w:trPr>
          <w:trHeight w:val="270"/>
        </w:trPr>
        <w:tc>
          <w:tcPr>
            <w:tcW w:w="3544" w:type="dxa"/>
            <w:tcBorders>
              <w:left w:val="single" w:sz="4" w:space="0" w:color="000000"/>
            </w:tcBorders>
            <w:shd w:val="clear" w:color="auto" w:fill="auto"/>
            <w:noWrap/>
            <w:vAlign w:val="center"/>
          </w:tcPr>
          <w:p w14:paraId="1854022C" w14:textId="77777777" w:rsidR="00A85F7D" w:rsidRPr="00567888" w:rsidRDefault="00A85F7D" w:rsidP="00AE3A83">
            <w:pPr>
              <w:spacing w:after="0" w:line="240" w:lineRule="auto"/>
              <w:ind w:left="-34"/>
              <w:rPr>
                <w:rFonts w:ascii="Cambria" w:eastAsia="Times New Roman" w:hAnsi="Cambria" w:cs="Calibri"/>
                <w:lang w:val="en-GB" w:eastAsia="da-DK"/>
              </w:rPr>
            </w:pPr>
            <w:r w:rsidRPr="00567888">
              <w:rPr>
                <w:rFonts w:ascii="Cambria" w:eastAsia="Times New Roman" w:hAnsi="Cambria" w:cs="Calibri"/>
                <w:lang w:val="en-GB" w:eastAsia="da-DK"/>
              </w:rPr>
              <w:t>- Obradu otpada po sektorima</w:t>
            </w:r>
          </w:p>
        </w:tc>
        <w:tc>
          <w:tcPr>
            <w:tcW w:w="1276" w:type="dxa"/>
            <w:shd w:val="clear" w:color="auto" w:fill="auto"/>
            <w:vAlign w:val="center"/>
          </w:tcPr>
          <w:p w14:paraId="69E41F4F" w14:textId="77777777" w:rsidR="00A85F7D" w:rsidRPr="00567888" w:rsidRDefault="00035DF0"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k</w:t>
            </w:r>
            <w:r w:rsidR="00A85F7D" w:rsidRPr="00567888">
              <w:rPr>
                <w:rFonts w:ascii="Cambria" w:eastAsia="Times New Roman" w:hAnsi="Cambria" w:cs="Calibri"/>
                <w:lang w:val="en-GB" w:eastAsia="da-DK"/>
              </w:rPr>
              <w:t>g/god</w:t>
            </w:r>
            <w:r w:rsidRPr="00567888">
              <w:rPr>
                <w:rFonts w:ascii="Cambria" w:eastAsia="Times New Roman" w:hAnsi="Cambria" w:cs="Calibri"/>
                <w:lang w:val="en-GB" w:eastAsia="da-DK"/>
              </w:rPr>
              <w:t>.</w:t>
            </w:r>
          </w:p>
        </w:tc>
        <w:tc>
          <w:tcPr>
            <w:tcW w:w="1417" w:type="dxa"/>
            <w:shd w:val="clear" w:color="auto" w:fill="auto"/>
            <w:noWrap/>
          </w:tcPr>
          <w:p w14:paraId="6F9204EB"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4FD3A8CD" w14:textId="77777777" w:rsidR="00A85F7D" w:rsidRPr="00567888" w:rsidRDefault="00A85F7D" w:rsidP="00AE3A83">
            <w:pPr>
              <w:spacing w:after="0" w:line="240" w:lineRule="auto"/>
              <w:ind w:left="-34"/>
              <w:jc w:val="center"/>
              <w:rPr>
                <w:rFonts w:ascii="Cambria" w:eastAsia="Times New Roman" w:hAnsi="Cambria" w:cs="Calibri"/>
                <w:lang w:val="en-GB" w:eastAsia="da-DK"/>
              </w:rPr>
            </w:pPr>
            <w:r w:rsidRPr="00567888">
              <w:rPr>
                <w:rFonts w:ascii="Cambria" w:eastAsia="Times New Roman" w:hAnsi="Cambria" w:cs="Calibri"/>
                <w:lang w:val="en-GB" w:eastAsia="da-DK"/>
              </w:rPr>
              <w:t>0,0</w:t>
            </w:r>
          </w:p>
        </w:tc>
      </w:tr>
    </w:tbl>
    <w:p w14:paraId="3A373C14" w14:textId="7B790E48" w:rsidR="0025650A" w:rsidRPr="0066693A" w:rsidRDefault="00310792" w:rsidP="006D2E06">
      <w:pPr>
        <w:keepNext/>
        <w:keepLines/>
        <w:spacing w:before="200" w:after="0" w:line="240" w:lineRule="auto"/>
        <w:ind w:right="282"/>
        <w:outlineLvl w:val="2"/>
        <w:rPr>
          <w:rFonts w:ascii="Cambria" w:eastAsia="Times New Roman" w:hAnsi="Cambria"/>
          <w:bCs/>
          <w:color w:val="5B9BD5"/>
          <w:sz w:val="24"/>
          <w:szCs w:val="24"/>
        </w:rPr>
      </w:pPr>
      <w:bookmarkStart w:id="30" w:name="_Toc480285667"/>
      <w:bookmarkStart w:id="31" w:name="_Toc487445974"/>
      <w:bookmarkStart w:id="32" w:name="_Toc57917583"/>
      <w:r w:rsidRPr="0066693A">
        <w:rPr>
          <w:rFonts w:ascii="Cambria" w:eastAsia="Times New Roman" w:hAnsi="Cambria"/>
          <w:bCs/>
          <w:color w:val="5B9BD5"/>
          <w:sz w:val="24"/>
          <w:szCs w:val="24"/>
          <w:lang w:val="sr-Latn-RS"/>
        </w:rPr>
        <w:lastRenderedPageBreak/>
        <w:t>3</w:t>
      </w:r>
      <w:r w:rsidR="0025650A" w:rsidRPr="0066693A">
        <w:rPr>
          <w:rFonts w:ascii="Cambria" w:eastAsia="Times New Roman" w:hAnsi="Cambria"/>
          <w:bCs/>
          <w:color w:val="5B9BD5"/>
          <w:sz w:val="24"/>
          <w:szCs w:val="24"/>
          <w:lang w:val="sr-Latn-RS"/>
        </w:rPr>
        <w:t xml:space="preserve">.2.4 </w:t>
      </w:r>
      <w:r w:rsidR="0099298D" w:rsidRPr="0066693A">
        <w:rPr>
          <w:rFonts w:ascii="Cambria" w:eastAsia="Times New Roman" w:hAnsi="Cambria"/>
          <w:bCs/>
          <w:color w:val="5B9BD5"/>
          <w:sz w:val="24"/>
          <w:szCs w:val="24"/>
        </w:rPr>
        <w:t>Sagorijevanje</w:t>
      </w:r>
      <w:r w:rsidR="0025650A" w:rsidRPr="0066693A">
        <w:rPr>
          <w:rFonts w:ascii="Cambria" w:eastAsia="Times New Roman" w:hAnsi="Cambria"/>
          <w:bCs/>
          <w:color w:val="5B9BD5"/>
          <w:sz w:val="24"/>
          <w:szCs w:val="24"/>
        </w:rPr>
        <w:t>/</w:t>
      </w:r>
      <w:bookmarkEnd w:id="30"/>
      <w:bookmarkEnd w:id="31"/>
      <w:r w:rsidR="0099298D" w:rsidRPr="0066693A">
        <w:rPr>
          <w:rFonts w:ascii="Cambria" w:eastAsia="Times New Roman" w:hAnsi="Cambria"/>
          <w:bCs/>
          <w:color w:val="5B9BD5"/>
          <w:sz w:val="24"/>
          <w:szCs w:val="24"/>
        </w:rPr>
        <w:t>upotreba dizela, plinskog ul</w:t>
      </w:r>
      <w:r w:rsidR="00FE61E7" w:rsidRPr="0066693A">
        <w:rPr>
          <w:rFonts w:ascii="Cambria" w:eastAsia="Times New Roman" w:hAnsi="Cambria"/>
          <w:bCs/>
          <w:color w:val="5B9BD5"/>
          <w:sz w:val="24"/>
          <w:szCs w:val="24"/>
        </w:rPr>
        <w:t>j</w:t>
      </w:r>
      <w:r w:rsidR="0099298D" w:rsidRPr="0066693A">
        <w:rPr>
          <w:rFonts w:ascii="Cambria" w:eastAsia="Times New Roman" w:hAnsi="Cambria"/>
          <w:bCs/>
          <w:color w:val="5B9BD5"/>
          <w:sz w:val="24"/>
          <w:szCs w:val="24"/>
        </w:rPr>
        <w:t>a, petroleja i kerozina</w:t>
      </w:r>
      <w:bookmarkEnd w:id="32"/>
    </w:p>
    <w:p w14:paraId="0B650677" w14:textId="70A16222" w:rsidR="003822BF" w:rsidRDefault="0099298D" w:rsidP="006D2E06">
      <w:pPr>
        <w:spacing w:before="120" w:after="60" w:line="240" w:lineRule="auto"/>
        <w:ind w:right="282"/>
        <w:jc w:val="both"/>
        <w:rPr>
          <w:rFonts w:ascii="Cambria" w:eastAsia="Times New Roman" w:hAnsi="Cambria" w:cs="Calibri"/>
          <w:sz w:val="24"/>
          <w:szCs w:val="24"/>
          <w:lang w:val="sr-Latn-CS"/>
        </w:rPr>
      </w:pPr>
      <w:r w:rsidRPr="0066693A">
        <w:rPr>
          <w:rFonts w:ascii="Cambria" w:eastAsia="Times New Roman" w:hAnsi="Cambria" w:cs="Calibri"/>
          <w:sz w:val="24"/>
          <w:szCs w:val="24"/>
        </w:rPr>
        <w:t xml:space="preserve">Naftni proizvodi uglavnom </w:t>
      </w:r>
      <w:r w:rsidR="00035DF0" w:rsidRPr="0066693A">
        <w:rPr>
          <w:rFonts w:ascii="Cambria" w:eastAsia="Times New Roman" w:hAnsi="Cambria" w:cs="Calibri"/>
          <w:sz w:val="24"/>
          <w:szCs w:val="24"/>
        </w:rPr>
        <w:t xml:space="preserve">su </w:t>
      </w:r>
      <w:r w:rsidRPr="0066693A">
        <w:rPr>
          <w:rFonts w:ascii="Cambria" w:eastAsia="Times New Roman" w:hAnsi="Cambria" w:cs="Calibri"/>
          <w:sz w:val="24"/>
          <w:szCs w:val="24"/>
        </w:rPr>
        <w:t>namijenjeni za sektore saobraćaja, industrije</w:t>
      </w:r>
      <w:r w:rsidR="00FE61E7" w:rsidRPr="0066693A">
        <w:rPr>
          <w:rFonts w:ascii="Cambria" w:eastAsia="Times New Roman" w:hAnsi="Cambria" w:cs="Calibri"/>
          <w:sz w:val="24"/>
          <w:szCs w:val="24"/>
        </w:rPr>
        <w:t>,</w:t>
      </w:r>
      <w:r w:rsidR="00573005" w:rsidRPr="0066693A">
        <w:rPr>
          <w:rFonts w:ascii="Cambria" w:eastAsia="Times New Roman" w:hAnsi="Cambria" w:cs="Calibri"/>
          <w:sz w:val="24"/>
          <w:szCs w:val="24"/>
        </w:rPr>
        <w:t xml:space="preserve"> proizvodnje i</w:t>
      </w:r>
      <w:r w:rsidRPr="0066693A">
        <w:rPr>
          <w:rFonts w:ascii="Cambria" w:eastAsia="Times New Roman" w:hAnsi="Cambria" w:cs="Calibri"/>
          <w:sz w:val="24"/>
          <w:szCs w:val="24"/>
        </w:rPr>
        <w:t xml:space="preserve"> u manjem obimu, za domaćinstva </w:t>
      </w:r>
      <w:r w:rsidR="0025650A" w:rsidRPr="0066693A">
        <w:rPr>
          <w:rFonts w:ascii="Cambria" w:eastAsia="Times New Roman" w:hAnsi="Cambria" w:cs="Calibri"/>
          <w:sz w:val="24"/>
          <w:szCs w:val="24"/>
        </w:rPr>
        <w:t>(</w:t>
      </w:r>
      <w:r w:rsidRPr="0066693A">
        <w:rPr>
          <w:rFonts w:ascii="Cambria" w:eastAsia="Times New Roman" w:hAnsi="Cambria" w:cs="Calibri"/>
          <w:sz w:val="24"/>
          <w:szCs w:val="24"/>
        </w:rPr>
        <w:t>TNG i kerozin</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trgovinu i poljoprivredu</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Tečni naftni gas (TNG) uglavnom </w:t>
      </w:r>
      <w:r w:rsidR="00035DF0"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koristi kao e</w:t>
      </w:r>
      <w:r w:rsidR="00FE61E7" w:rsidRPr="0066693A">
        <w:rPr>
          <w:rFonts w:ascii="Cambria" w:eastAsia="Times New Roman" w:hAnsi="Cambria" w:cs="Calibri"/>
          <w:sz w:val="24"/>
          <w:szCs w:val="24"/>
        </w:rPr>
        <w:t>n</w:t>
      </w:r>
      <w:r w:rsidRPr="0066693A">
        <w:rPr>
          <w:rFonts w:ascii="Cambria" w:eastAsia="Times New Roman" w:hAnsi="Cambria" w:cs="Calibri"/>
          <w:sz w:val="24"/>
          <w:szCs w:val="24"/>
        </w:rPr>
        <w:t>ergent u industriji i kao pogon</w:t>
      </w:r>
      <w:r w:rsidR="00FE61E7" w:rsidRPr="0066693A">
        <w:rPr>
          <w:rFonts w:ascii="Cambria" w:eastAsia="Times New Roman" w:hAnsi="Cambria" w:cs="Calibri"/>
          <w:sz w:val="24"/>
          <w:szCs w:val="24"/>
        </w:rPr>
        <w:t>sko gorivo</w:t>
      </w:r>
      <w:r w:rsidRPr="0066693A">
        <w:rPr>
          <w:rFonts w:ascii="Cambria" w:eastAsia="Times New Roman" w:hAnsi="Cambria" w:cs="Calibri"/>
          <w:sz w:val="24"/>
          <w:szCs w:val="24"/>
        </w:rPr>
        <w:t xml:space="preserve"> za vozila. </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Podaci o ovoj kategoriji preuzeti </w:t>
      </w:r>
      <w:r w:rsidR="00035DF0" w:rsidRPr="0066693A">
        <w:rPr>
          <w:rFonts w:ascii="Cambria" w:eastAsia="Times New Roman" w:hAnsi="Cambria" w:cs="Calibri"/>
          <w:sz w:val="24"/>
          <w:szCs w:val="24"/>
        </w:rPr>
        <w:t xml:space="preserve">su </w:t>
      </w:r>
      <w:r w:rsidRPr="0066693A">
        <w:rPr>
          <w:rFonts w:ascii="Cambria" w:eastAsia="Times New Roman" w:hAnsi="Cambria" w:cs="Calibri"/>
          <w:sz w:val="24"/>
          <w:szCs w:val="24"/>
        </w:rPr>
        <w:t xml:space="preserve">iz </w:t>
      </w:r>
      <w:r w:rsidRPr="0066693A">
        <w:rPr>
          <w:rFonts w:ascii="Cambria" w:hAnsi="Cambria" w:cs="Calibri"/>
          <w:sz w:val="24"/>
          <w:szCs w:val="24"/>
          <w:lang w:val="sr-Latn-CS"/>
        </w:rPr>
        <w:t>Kompleksn</w:t>
      </w:r>
      <w:r w:rsidR="00573005" w:rsidRPr="0066693A">
        <w:rPr>
          <w:rFonts w:ascii="Cambria" w:hAnsi="Cambria" w:cs="Calibri"/>
          <w:sz w:val="24"/>
          <w:szCs w:val="24"/>
          <w:lang w:val="sr-Latn-CS"/>
        </w:rPr>
        <w:t xml:space="preserve">og energetskog bilansa za 2015. </w:t>
      </w:r>
      <w:r w:rsidR="00FE61E7" w:rsidRPr="0066693A">
        <w:rPr>
          <w:rFonts w:ascii="Cambria" w:eastAsia="Times New Roman" w:hAnsi="Cambria" w:cs="Calibri"/>
          <w:sz w:val="24"/>
          <w:szCs w:val="24"/>
        </w:rPr>
        <w:t xml:space="preserve">Potrošnja </w:t>
      </w:r>
      <w:r w:rsidRPr="0066693A">
        <w:rPr>
          <w:rFonts w:ascii="Cambria" w:eastAsia="Times New Roman" w:hAnsi="Cambria" w:cs="Calibri"/>
          <w:sz w:val="24"/>
          <w:szCs w:val="24"/>
        </w:rPr>
        <w:t>za</w:t>
      </w:r>
      <w:r w:rsidR="0025650A" w:rsidRPr="0066693A">
        <w:rPr>
          <w:rFonts w:ascii="Cambria" w:eastAsia="Times New Roman" w:hAnsi="Cambria" w:cs="Calibri"/>
          <w:sz w:val="24"/>
          <w:szCs w:val="24"/>
        </w:rPr>
        <w:t xml:space="preserve"> 2015</w:t>
      </w:r>
      <w:r w:rsidRPr="0066693A">
        <w:rPr>
          <w:rFonts w:ascii="Cambria" w:eastAsia="Times New Roman" w:hAnsi="Cambria" w:cs="Calibri"/>
          <w:sz w:val="24"/>
          <w:szCs w:val="24"/>
        </w:rPr>
        <w:t>. godinu</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kombinacija </w:t>
      </w:r>
      <w:r w:rsidR="00FE61E7" w:rsidRPr="0066693A">
        <w:rPr>
          <w:rFonts w:ascii="Cambria" w:eastAsia="Times New Roman" w:hAnsi="Cambria" w:cs="Calibri"/>
          <w:sz w:val="24"/>
          <w:szCs w:val="24"/>
        </w:rPr>
        <w:t>motornog benzina</w:t>
      </w:r>
      <w:r w:rsidR="0025650A" w:rsidRPr="0066693A">
        <w:rPr>
          <w:rFonts w:ascii="Cambria" w:eastAsia="Times New Roman" w:hAnsi="Cambria" w:cs="Calibri"/>
          <w:sz w:val="24"/>
          <w:szCs w:val="24"/>
        </w:rPr>
        <w:t xml:space="preserve">, </w:t>
      </w:r>
      <w:r w:rsidR="003822BF" w:rsidRPr="0066693A">
        <w:rPr>
          <w:rFonts w:ascii="Cambria" w:eastAsia="Times New Roman" w:hAnsi="Cambria" w:cs="Calibri"/>
          <w:sz w:val="24"/>
          <w:szCs w:val="24"/>
        </w:rPr>
        <w:t>plinskog/dizel ulja, kerozina i TNG-a</w:t>
      </w:r>
      <w:r w:rsidR="0025650A" w:rsidRPr="0066693A">
        <w:rPr>
          <w:rFonts w:ascii="Cambria" w:eastAsia="Times New Roman" w:hAnsi="Cambria" w:cs="Calibri"/>
          <w:sz w:val="24"/>
          <w:szCs w:val="24"/>
        </w:rPr>
        <w:t xml:space="preserve">) </w:t>
      </w:r>
      <w:r w:rsidR="003822BF" w:rsidRPr="0066693A">
        <w:rPr>
          <w:rFonts w:ascii="Cambria" w:eastAsia="Times New Roman" w:hAnsi="Cambria" w:cs="Calibri"/>
          <w:sz w:val="24"/>
          <w:szCs w:val="24"/>
        </w:rPr>
        <w:t>iznosila</w:t>
      </w:r>
      <w:r w:rsidR="0025650A" w:rsidRPr="0066693A">
        <w:rPr>
          <w:rFonts w:ascii="Cambria" w:eastAsia="Times New Roman" w:hAnsi="Cambria" w:cs="Calibri"/>
          <w:sz w:val="24"/>
          <w:szCs w:val="24"/>
        </w:rPr>
        <w:t xml:space="preserve"> </w:t>
      </w:r>
      <w:r w:rsidR="00035DF0" w:rsidRPr="0066693A">
        <w:rPr>
          <w:rFonts w:ascii="Cambria" w:eastAsia="Times New Roman" w:hAnsi="Cambria" w:cs="Calibri"/>
          <w:sz w:val="24"/>
          <w:szCs w:val="24"/>
        </w:rPr>
        <w:t xml:space="preserve">je </w:t>
      </w:r>
      <w:r w:rsidR="0025650A" w:rsidRPr="0066693A">
        <w:rPr>
          <w:rFonts w:ascii="Cambria" w:eastAsia="Times New Roman" w:hAnsi="Cambria" w:cs="Calibri"/>
          <w:b/>
          <w:sz w:val="24"/>
          <w:szCs w:val="24"/>
        </w:rPr>
        <w:t>246</w:t>
      </w:r>
      <w:r w:rsidR="003822BF" w:rsidRPr="0066693A">
        <w:rPr>
          <w:rFonts w:ascii="Cambria" w:eastAsia="Times New Roman" w:hAnsi="Cambria" w:cs="Calibri"/>
          <w:b/>
          <w:sz w:val="24"/>
          <w:szCs w:val="24"/>
        </w:rPr>
        <w:t>.</w:t>
      </w:r>
      <w:r w:rsidR="0025650A" w:rsidRPr="0066693A">
        <w:rPr>
          <w:rFonts w:ascii="Cambria" w:eastAsia="Times New Roman" w:hAnsi="Cambria" w:cs="Calibri"/>
          <w:b/>
          <w:sz w:val="24"/>
          <w:szCs w:val="24"/>
        </w:rPr>
        <w:t>400</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t</w:t>
      </w:r>
      <w:r w:rsidR="000E78A0" w:rsidRPr="0066693A">
        <w:rPr>
          <w:rFonts w:ascii="Cambria" w:eastAsia="Times New Roman" w:hAnsi="Cambria" w:cs="Calibri"/>
          <w:sz w:val="24"/>
          <w:szCs w:val="24"/>
        </w:rPr>
        <w:t>/god</w:t>
      </w:r>
      <w:r w:rsidR="003822BF" w:rsidRPr="0066693A">
        <w:rPr>
          <w:rFonts w:ascii="Cambria" w:eastAsia="Times New Roman" w:hAnsi="Cambria" w:cs="Calibri"/>
          <w:sz w:val="24"/>
          <w:szCs w:val="24"/>
          <w:lang w:val="sr-Latn-CS"/>
        </w:rPr>
        <w:t>.</w:t>
      </w:r>
    </w:p>
    <w:p w14:paraId="2CD89607" w14:textId="77777777" w:rsidR="00956C8D" w:rsidRPr="0066693A" w:rsidRDefault="00956C8D" w:rsidP="006D2E06">
      <w:pPr>
        <w:spacing w:before="120" w:after="60" w:line="240" w:lineRule="auto"/>
        <w:ind w:right="282"/>
        <w:jc w:val="both"/>
        <w:rPr>
          <w:rFonts w:ascii="Cambria" w:eastAsia="Times New Roman" w:hAnsi="Cambria" w:cs="Calibri"/>
          <w:sz w:val="24"/>
          <w:szCs w:val="24"/>
          <w:lang w:val="sr-Latn-CS"/>
        </w:rPr>
      </w:pPr>
    </w:p>
    <w:p w14:paraId="3DB5C34B" w14:textId="708A6F41" w:rsidR="0025650A" w:rsidRPr="0066693A" w:rsidRDefault="003822BF" w:rsidP="00956C8D">
      <w:pPr>
        <w:spacing w:before="120" w:after="60" w:line="240" w:lineRule="auto"/>
        <w:ind w:right="282"/>
        <w:jc w:val="both"/>
        <w:rPr>
          <w:rFonts w:ascii="Cambria" w:eastAsia="Times New Roman" w:hAnsi="Cambria" w:cs="Calibri"/>
          <w:i/>
          <w:sz w:val="24"/>
          <w:szCs w:val="24"/>
        </w:rPr>
      </w:pPr>
      <w:r w:rsidRPr="006D2E06">
        <w:rPr>
          <w:rFonts w:ascii="Cambria" w:eastAsia="Times New Roman" w:hAnsi="Cambria" w:cs="Calibri"/>
          <w:b/>
          <w:i/>
          <w:sz w:val="24"/>
          <w:szCs w:val="24"/>
        </w:rPr>
        <w:t>Tabela</w:t>
      </w:r>
      <w:r w:rsidR="0025650A" w:rsidRPr="006D2E06">
        <w:rPr>
          <w:rFonts w:ascii="Cambria" w:eastAsia="Times New Roman" w:hAnsi="Cambria" w:cs="Calibri"/>
          <w:b/>
          <w:i/>
          <w:sz w:val="24"/>
          <w:szCs w:val="24"/>
        </w:rPr>
        <w:t xml:space="preserve"> </w:t>
      </w:r>
      <w:r w:rsidR="0065117D" w:rsidRPr="006D2E06">
        <w:rPr>
          <w:rFonts w:ascii="Cambria" w:eastAsia="Times New Roman" w:hAnsi="Cambria" w:cs="Calibri"/>
          <w:b/>
          <w:i/>
          <w:sz w:val="24"/>
          <w:szCs w:val="24"/>
        </w:rPr>
        <w:t>9</w:t>
      </w:r>
      <w:r w:rsidR="0025650A" w:rsidRPr="0066693A">
        <w:rPr>
          <w:rFonts w:ascii="Cambria" w:eastAsia="Times New Roman" w:hAnsi="Cambria" w:cs="Calibri"/>
          <w:i/>
          <w:sz w:val="24"/>
          <w:szCs w:val="24"/>
        </w:rPr>
        <w:t xml:space="preserve">: </w:t>
      </w:r>
      <w:r w:rsidRPr="0066693A">
        <w:rPr>
          <w:rFonts w:ascii="Cambria" w:eastAsia="Times New Roman" w:hAnsi="Cambria" w:cs="Calibri"/>
          <w:i/>
          <w:sz w:val="24"/>
          <w:szCs w:val="24"/>
        </w:rPr>
        <w:t>Detaljni rezultati za sagorijevanje/upotrebu dizela, plinskog ulja, petro</w:t>
      </w:r>
      <w:r w:rsidR="00035DF0" w:rsidRPr="0066693A">
        <w:rPr>
          <w:rFonts w:ascii="Cambria" w:eastAsia="Times New Roman" w:hAnsi="Cambria" w:cs="Calibri"/>
          <w:i/>
          <w:sz w:val="24"/>
          <w:szCs w:val="24"/>
        </w:rPr>
        <w:t>l</w:t>
      </w:r>
      <w:r w:rsidRPr="0066693A">
        <w:rPr>
          <w:rFonts w:ascii="Cambria" w:eastAsia="Times New Roman" w:hAnsi="Cambria" w:cs="Calibri"/>
          <w:i/>
          <w:sz w:val="24"/>
          <w:szCs w:val="24"/>
        </w:rPr>
        <w:t>e</w:t>
      </w:r>
      <w:r w:rsidR="00035DF0" w:rsidRPr="0066693A">
        <w:rPr>
          <w:rFonts w:ascii="Cambria" w:eastAsia="Times New Roman" w:hAnsi="Cambria" w:cs="Calibri"/>
          <w:i/>
          <w:sz w:val="24"/>
          <w:szCs w:val="24"/>
        </w:rPr>
        <w:t>j</w:t>
      </w:r>
      <w:r w:rsidRPr="0066693A">
        <w:rPr>
          <w:rFonts w:ascii="Cambria" w:eastAsia="Times New Roman" w:hAnsi="Cambria" w:cs="Calibri"/>
          <w:i/>
          <w:sz w:val="24"/>
          <w:szCs w:val="24"/>
        </w:rPr>
        <w:t>a i kerozina</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CellMar>
          <w:left w:w="99" w:type="dxa"/>
          <w:right w:w="99" w:type="dxa"/>
        </w:tblCellMar>
        <w:tblLook w:val="0020" w:firstRow="1" w:lastRow="0" w:firstColumn="0" w:lastColumn="0" w:noHBand="0" w:noVBand="0"/>
      </w:tblPr>
      <w:tblGrid>
        <w:gridCol w:w="2977"/>
        <w:gridCol w:w="1276"/>
        <w:gridCol w:w="1984"/>
        <w:gridCol w:w="2552"/>
      </w:tblGrid>
      <w:tr w:rsidR="0025650A" w:rsidRPr="006D2E06" w14:paraId="63E5F805" w14:textId="77777777" w:rsidTr="00956C8D">
        <w:trPr>
          <w:trHeight w:val="780"/>
          <w:tblHeader/>
        </w:trPr>
        <w:tc>
          <w:tcPr>
            <w:tcW w:w="2977" w:type="dxa"/>
            <w:tcBorders>
              <w:top w:val="single" w:sz="4" w:space="0" w:color="000000"/>
              <w:left w:val="single" w:sz="4" w:space="0" w:color="000000"/>
              <w:bottom w:val="single" w:sz="6" w:space="0" w:color="000000"/>
            </w:tcBorders>
            <w:shd w:val="clear" w:color="auto" w:fill="BFBFBF"/>
            <w:noWrap/>
            <w:vAlign w:val="center"/>
          </w:tcPr>
          <w:p w14:paraId="29A51F9F" w14:textId="0C004810" w:rsidR="0025650A" w:rsidRPr="00956C8D" w:rsidRDefault="00956C8D" w:rsidP="00956C8D">
            <w:pPr>
              <w:spacing w:after="0" w:line="240" w:lineRule="auto"/>
              <w:ind w:left="-34"/>
              <w:rPr>
                <w:rFonts w:ascii="Cambria" w:eastAsia="Times New Roman" w:hAnsi="Cambria" w:cs="Calibri"/>
                <w:b/>
              </w:rPr>
            </w:pPr>
            <w:r>
              <w:rPr>
                <w:rFonts w:ascii="Cambria" w:eastAsia="Times New Roman" w:hAnsi="Cambria" w:cs="Calibri"/>
                <w:b/>
              </w:rPr>
              <w:t xml:space="preserve">Sagorijevanje/upotreba dizela, </w:t>
            </w:r>
            <w:r w:rsidR="003822BF" w:rsidRPr="006D2E06">
              <w:rPr>
                <w:rFonts w:ascii="Cambria" w:eastAsia="Times New Roman" w:hAnsi="Cambria" w:cs="Calibri"/>
                <w:b/>
              </w:rPr>
              <w:t>plinskog ulja, petro</w:t>
            </w:r>
            <w:r w:rsidR="00035DF0" w:rsidRPr="006D2E06">
              <w:rPr>
                <w:rFonts w:ascii="Cambria" w:eastAsia="Times New Roman" w:hAnsi="Cambria" w:cs="Calibri"/>
                <w:b/>
              </w:rPr>
              <w:t>l</w:t>
            </w:r>
            <w:r w:rsidR="003822BF" w:rsidRPr="006D2E06">
              <w:rPr>
                <w:rFonts w:ascii="Cambria" w:eastAsia="Times New Roman" w:hAnsi="Cambria" w:cs="Calibri"/>
                <w:b/>
              </w:rPr>
              <w:t>e</w:t>
            </w:r>
            <w:r w:rsidR="00035DF0" w:rsidRPr="006D2E06">
              <w:rPr>
                <w:rFonts w:ascii="Cambria" w:eastAsia="Times New Roman" w:hAnsi="Cambria" w:cs="Calibri"/>
                <w:b/>
              </w:rPr>
              <w:t>j</w:t>
            </w:r>
            <w:r w:rsidR="003822BF" w:rsidRPr="006D2E06">
              <w:rPr>
                <w:rFonts w:ascii="Cambria" w:eastAsia="Times New Roman" w:hAnsi="Cambria" w:cs="Calibri"/>
                <w:b/>
              </w:rPr>
              <w:t>a i kerozina</w:t>
            </w:r>
          </w:p>
        </w:tc>
        <w:tc>
          <w:tcPr>
            <w:tcW w:w="1276" w:type="dxa"/>
            <w:tcBorders>
              <w:top w:val="single" w:sz="4" w:space="0" w:color="000000"/>
              <w:bottom w:val="single" w:sz="6" w:space="0" w:color="000000"/>
            </w:tcBorders>
            <w:shd w:val="clear" w:color="auto" w:fill="BFBFBF"/>
            <w:vAlign w:val="center"/>
          </w:tcPr>
          <w:p w14:paraId="3EBAD734" w14:textId="77777777" w:rsidR="0025650A" w:rsidRPr="006D2E06" w:rsidRDefault="003822BF" w:rsidP="00AE3A83">
            <w:pPr>
              <w:spacing w:after="0" w:line="240" w:lineRule="auto"/>
              <w:ind w:left="-34"/>
              <w:jc w:val="center"/>
              <w:rPr>
                <w:rFonts w:ascii="Cambria" w:eastAsia="Times New Roman" w:hAnsi="Cambria" w:cs="Calibri"/>
                <w:b/>
                <w:bCs/>
                <w:lang w:val="en-GB" w:eastAsia="da-DK"/>
              </w:rPr>
            </w:pPr>
            <w:r w:rsidRPr="006D2E06">
              <w:rPr>
                <w:rFonts w:ascii="Cambria" w:eastAsia="Times New Roman" w:hAnsi="Cambria" w:cs="Calibri"/>
                <w:b/>
                <w:bCs/>
                <w:lang w:val="en-GB" w:eastAsia="da-DK"/>
              </w:rPr>
              <w:t>Jedinica</w:t>
            </w:r>
          </w:p>
        </w:tc>
        <w:tc>
          <w:tcPr>
            <w:tcW w:w="1984" w:type="dxa"/>
            <w:tcBorders>
              <w:top w:val="single" w:sz="4" w:space="0" w:color="000000"/>
              <w:bottom w:val="single" w:sz="6" w:space="0" w:color="000000"/>
            </w:tcBorders>
            <w:shd w:val="clear" w:color="auto" w:fill="BFBFBF"/>
            <w:noWrap/>
            <w:vAlign w:val="center"/>
          </w:tcPr>
          <w:p w14:paraId="20DEACF6" w14:textId="77777777" w:rsidR="0025650A" w:rsidRPr="006D2E06" w:rsidRDefault="003822BF" w:rsidP="00AE3A83">
            <w:pPr>
              <w:spacing w:after="0" w:line="240" w:lineRule="auto"/>
              <w:ind w:left="-34"/>
              <w:jc w:val="center"/>
              <w:rPr>
                <w:rFonts w:ascii="Cambria" w:eastAsia="Times New Roman" w:hAnsi="Cambria" w:cs="Calibri"/>
                <w:b/>
                <w:bCs/>
                <w:lang w:val="en-GB" w:eastAsia="da-DK"/>
              </w:rPr>
            </w:pPr>
            <w:r w:rsidRPr="006D2E06">
              <w:rPr>
                <w:rFonts w:ascii="Cambria" w:eastAsia="Times New Roman" w:hAnsi="Cambria" w:cs="Calibri"/>
                <w:b/>
                <w:bCs/>
                <w:lang w:val="en-GB" w:eastAsia="da-DK"/>
              </w:rPr>
              <w:t>Jedinica</w:t>
            </w:r>
            <w:r w:rsidR="0025650A" w:rsidRPr="006D2E06">
              <w:rPr>
                <w:rFonts w:ascii="Cambria" w:eastAsia="Times New Roman" w:hAnsi="Cambria" w:cs="Calibri"/>
                <w:b/>
                <w:bCs/>
                <w:lang w:val="en-GB" w:eastAsia="da-DK"/>
              </w:rPr>
              <w:t xml:space="preserve"> + </w:t>
            </w:r>
            <w:r w:rsidRPr="006D2E06">
              <w:rPr>
                <w:rFonts w:ascii="Cambria" w:eastAsia="Times New Roman" w:hAnsi="Cambria" w:cs="Calibri"/>
                <w:b/>
                <w:bCs/>
                <w:lang w:val="en-GB" w:eastAsia="da-DK"/>
              </w:rPr>
              <w:t>odlaganje</w:t>
            </w:r>
          </w:p>
        </w:tc>
        <w:tc>
          <w:tcPr>
            <w:tcW w:w="2552" w:type="dxa"/>
            <w:tcBorders>
              <w:top w:val="single" w:sz="4" w:space="0" w:color="000000"/>
              <w:bottom w:val="single" w:sz="6" w:space="0" w:color="000000"/>
              <w:right w:val="single" w:sz="4" w:space="0" w:color="000000"/>
            </w:tcBorders>
            <w:shd w:val="clear" w:color="auto" w:fill="BFBFBF"/>
            <w:vAlign w:val="center"/>
          </w:tcPr>
          <w:p w14:paraId="199E2B0B" w14:textId="77777777" w:rsidR="0025650A" w:rsidRPr="006D2E06" w:rsidRDefault="003822BF" w:rsidP="00AE3A83">
            <w:pPr>
              <w:spacing w:after="0" w:line="240" w:lineRule="auto"/>
              <w:ind w:left="-34"/>
              <w:jc w:val="center"/>
              <w:rPr>
                <w:rFonts w:ascii="Cambria" w:eastAsia="Times New Roman" w:hAnsi="Cambria" w:cs="Calibri"/>
                <w:b/>
                <w:bCs/>
                <w:lang w:val="en-GB" w:eastAsia="da-DK"/>
              </w:rPr>
            </w:pPr>
            <w:r w:rsidRPr="006D2E06">
              <w:rPr>
                <w:rFonts w:ascii="Cambria" w:eastAsia="Times New Roman" w:hAnsi="Cambria" w:cs="Calibri"/>
                <w:b/>
                <w:bCs/>
                <w:lang w:val="en-GB" w:eastAsia="da-DK"/>
              </w:rPr>
              <w:t xml:space="preserve">Zbir ispuštanja u </w:t>
            </w:r>
            <w:r w:rsidR="00A25FD0" w:rsidRPr="006D2E06">
              <w:rPr>
                <w:rFonts w:ascii="Cambria" w:eastAsia="Times New Roman" w:hAnsi="Cambria" w:cs="Calibri"/>
                <w:b/>
                <w:bCs/>
                <w:lang w:val="en-GB" w:eastAsia="da-DK"/>
              </w:rPr>
              <w:t>pravce</w:t>
            </w:r>
            <w:r w:rsidR="00FE61E7" w:rsidRPr="006D2E06">
              <w:rPr>
                <w:rFonts w:ascii="Cambria" w:eastAsia="Times New Roman" w:hAnsi="Cambria" w:cs="Calibri"/>
                <w:b/>
                <w:bCs/>
                <w:lang w:val="en-GB" w:eastAsia="da-DK"/>
              </w:rPr>
              <w:t xml:space="preserve"> kretanja </w:t>
            </w:r>
            <w:r w:rsidRPr="006D2E06">
              <w:rPr>
                <w:rFonts w:ascii="Cambria" w:eastAsia="Times New Roman" w:hAnsi="Cambria" w:cs="Calibri"/>
                <w:b/>
                <w:bCs/>
                <w:lang w:val="en-GB" w:eastAsia="da-DK"/>
              </w:rPr>
              <w:t>iz procijenjenog dijela životnog ciklusa</w:t>
            </w:r>
          </w:p>
        </w:tc>
      </w:tr>
      <w:tr w:rsidR="0025650A" w:rsidRPr="006D2E06" w14:paraId="24944796" w14:textId="77777777" w:rsidTr="00956C8D">
        <w:trPr>
          <w:trHeight w:val="255"/>
        </w:trPr>
        <w:tc>
          <w:tcPr>
            <w:tcW w:w="2977" w:type="dxa"/>
            <w:tcBorders>
              <w:left w:val="single" w:sz="4" w:space="0" w:color="000000"/>
            </w:tcBorders>
            <w:shd w:val="clear" w:color="auto" w:fill="auto"/>
            <w:noWrap/>
            <w:vAlign w:val="center"/>
          </w:tcPr>
          <w:p w14:paraId="0868CC69" w14:textId="77777777" w:rsidR="0025650A" w:rsidRPr="006D2E06" w:rsidRDefault="002611E7" w:rsidP="00AE3A83">
            <w:pPr>
              <w:spacing w:after="0" w:line="240" w:lineRule="auto"/>
              <w:ind w:left="-34"/>
              <w:rPr>
                <w:rFonts w:ascii="Cambria" w:eastAsia="Times New Roman" w:hAnsi="Cambria" w:cs="Calibri"/>
                <w:b/>
                <w:lang w:val="en-GB" w:eastAsia="da-DK"/>
              </w:rPr>
            </w:pPr>
            <w:r w:rsidRPr="006D2E06">
              <w:rPr>
                <w:rFonts w:ascii="Cambria" w:eastAsia="Times New Roman" w:hAnsi="Cambria" w:cs="Calibri"/>
                <w:b/>
                <w:lang w:val="en-GB" w:eastAsia="da-DK"/>
              </w:rPr>
              <w:t>Stopa aktivnosti</w:t>
            </w:r>
          </w:p>
        </w:tc>
        <w:tc>
          <w:tcPr>
            <w:tcW w:w="1276" w:type="dxa"/>
            <w:shd w:val="clear" w:color="auto" w:fill="auto"/>
            <w:vAlign w:val="center"/>
          </w:tcPr>
          <w:p w14:paraId="37767D89" w14:textId="77777777" w:rsidR="0025650A" w:rsidRPr="006D2E06" w:rsidRDefault="0099298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t</w:t>
            </w:r>
            <w:r w:rsidR="000E78A0" w:rsidRPr="006D2E06">
              <w:rPr>
                <w:rFonts w:ascii="Cambria" w:eastAsia="Times New Roman" w:hAnsi="Cambria" w:cs="Calibri"/>
                <w:lang w:val="en-GB" w:eastAsia="da-DK"/>
              </w:rPr>
              <w:t>/god</w:t>
            </w:r>
          </w:p>
        </w:tc>
        <w:tc>
          <w:tcPr>
            <w:tcW w:w="1984" w:type="dxa"/>
            <w:shd w:val="clear" w:color="auto" w:fill="auto"/>
            <w:noWrap/>
            <w:vAlign w:val="center"/>
          </w:tcPr>
          <w:p w14:paraId="57BABCBF"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246</w:t>
            </w:r>
            <w:r w:rsidR="00A85F7D" w:rsidRPr="006D2E06">
              <w:rPr>
                <w:rFonts w:ascii="Cambria" w:eastAsia="Times New Roman" w:hAnsi="Cambria" w:cs="Calibri"/>
                <w:lang w:val="en-GB" w:eastAsia="da-DK"/>
              </w:rPr>
              <w:t>.</w:t>
            </w:r>
            <w:r w:rsidRPr="006D2E06">
              <w:rPr>
                <w:rFonts w:ascii="Cambria" w:eastAsia="Times New Roman" w:hAnsi="Cambria" w:cs="Calibri"/>
                <w:lang w:val="en-GB" w:eastAsia="da-DK"/>
              </w:rPr>
              <w:t>400</w:t>
            </w:r>
          </w:p>
        </w:tc>
        <w:tc>
          <w:tcPr>
            <w:tcW w:w="2552" w:type="dxa"/>
            <w:tcBorders>
              <w:right w:val="single" w:sz="4" w:space="0" w:color="000000"/>
            </w:tcBorders>
            <w:shd w:val="clear" w:color="auto" w:fill="auto"/>
            <w:noWrap/>
            <w:vAlign w:val="center"/>
          </w:tcPr>
          <w:p w14:paraId="31E7CC45"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w:t>
            </w:r>
          </w:p>
        </w:tc>
      </w:tr>
      <w:tr w:rsidR="0025650A" w:rsidRPr="006D2E06" w14:paraId="3C74F96E" w14:textId="77777777" w:rsidTr="00956C8D">
        <w:trPr>
          <w:trHeight w:val="255"/>
        </w:trPr>
        <w:tc>
          <w:tcPr>
            <w:tcW w:w="2977" w:type="dxa"/>
            <w:tcBorders>
              <w:left w:val="single" w:sz="4" w:space="0" w:color="000000"/>
            </w:tcBorders>
            <w:shd w:val="clear" w:color="auto" w:fill="auto"/>
            <w:noWrap/>
            <w:vAlign w:val="center"/>
          </w:tcPr>
          <w:p w14:paraId="678B1B22" w14:textId="77777777" w:rsidR="0025650A" w:rsidRPr="006D2E06" w:rsidRDefault="002611E7"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Ulazni faktor za fazu</w:t>
            </w:r>
            <w:r w:rsidR="0025650A" w:rsidRPr="006D2E06">
              <w:rPr>
                <w:rFonts w:ascii="Cambria" w:eastAsia="Times New Roman" w:hAnsi="Cambria" w:cs="Calibri"/>
                <w:lang w:val="en-GB" w:eastAsia="da-DK"/>
              </w:rPr>
              <w:t xml:space="preserve"> </w:t>
            </w:r>
            <w:r w:rsidR="0025650A" w:rsidRPr="006D2E06">
              <w:rPr>
                <w:rFonts w:ascii="Cambria" w:hAnsi="Cambria" w:cs="Calibri"/>
                <w:lang w:val="en-GB"/>
              </w:rPr>
              <w:t>(</w:t>
            </w:r>
            <w:r w:rsidR="00ED2AFC" w:rsidRPr="006D2E06">
              <w:rPr>
                <w:rFonts w:ascii="Cambria" w:hAnsi="Cambria" w:cs="Calibri"/>
                <w:lang w:val="en-GB"/>
              </w:rPr>
              <w:t>Standardna vrijednost u Zbirci alatki</w:t>
            </w:r>
            <w:r w:rsidR="0025650A" w:rsidRPr="006D2E06">
              <w:rPr>
                <w:rFonts w:ascii="Cambria" w:hAnsi="Cambria" w:cs="Calibri"/>
                <w:lang w:val="en-GB"/>
              </w:rPr>
              <w:t>)</w:t>
            </w:r>
          </w:p>
        </w:tc>
        <w:tc>
          <w:tcPr>
            <w:tcW w:w="1276" w:type="dxa"/>
            <w:shd w:val="clear" w:color="auto" w:fill="auto"/>
            <w:vAlign w:val="center"/>
          </w:tcPr>
          <w:p w14:paraId="5E9CD8CB"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mg Hg/t</w:t>
            </w:r>
          </w:p>
        </w:tc>
        <w:tc>
          <w:tcPr>
            <w:tcW w:w="1984" w:type="dxa"/>
            <w:shd w:val="clear" w:color="auto" w:fill="auto"/>
            <w:noWrap/>
            <w:vAlign w:val="center"/>
          </w:tcPr>
          <w:p w14:paraId="4235BDBC"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5</w:t>
            </w:r>
            <w:r w:rsidR="00A85F7D" w:rsidRPr="006D2E06">
              <w:rPr>
                <w:rFonts w:ascii="Cambria" w:eastAsia="Times New Roman" w:hAnsi="Cambria" w:cs="Calibri"/>
                <w:lang w:val="en-GB" w:eastAsia="da-DK"/>
              </w:rPr>
              <w:t>,</w:t>
            </w:r>
            <w:r w:rsidRPr="006D2E06">
              <w:rPr>
                <w:rFonts w:ascii="Cambria" w:eastAsia="Times New Roman" w:hAnsi="Cambria" w:cs="Calibri"/>
                <w:lang w:val="en-GB" w:eastAsia="da-DK"/>
              </w:rPr>
              <w:t>5</w:t>
            </w:r>
          </w:p>
        </w:tc>
        <w:tc>
          <w:tcPr>
            <w:tcW w:w="2552" w:type="dxa"/>
            <w:tcBorders>
              <w:right w:val="single" w:sz="4" w:space="0" w:color="000000"/>
            </w:tcBorders>
            <w:shd w:val="clear" w:color="auto" w:fill="auto"/>
            <w:noWrap/>
            <w:vAlign w:val="center"/>
          </w:tcPr>
          <w:p w14:paraId="22BCB4E8"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w:t>
            </w:r>
          </w:p>
        </w:tc>
      </w:tr>
      <w:tr w:rsidR="0025650A" w:rsidRPr="006D2E06" w14:paraId="333FC873" w14:textId="77777777" w:rsidTr="00956C8D">
        <w:trPr>
          <w:trHeight w:val="255"/>
        </w:trPr>
        <w:tc>
          <w:tcPr>
            <w:tcW w:w="2977" w:type="dxa"/>
            <w:tcBorders>
              <w:left w:val="single" w:sz="4" w:space="0" w:color="000000"/>
              <w:bottom w:val="single" w:sz="6" w:space="0" w:color="000000"/>
            </w:tcBorders>
            <w:shd w:val="clear" w:color="auto" w:fill="auto"/>
            <w:noWrap/>
            <w:vAlign w:val="center"/>
          </w:tcPr>
          <w:p w14:paraId="6E91BFEF" w14:textId="77777777" w:rsidR="0025650A" w:rsidRPr="006D2E06" w:rsidRDefault="009C483E"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Izračunati doprinos fazi</w:t>
            </w:r>
          </w:p>
        </w:tc>
        <w:tc>
          <w:tcPr>
            <w:tcW w:w="1276" w:type="dxa"/>
            <w:tcBorders>
              <w:bottom w:val="single" w:sz="6" w:space="0" w:color="000000"/>
            </w:tcBorders>
            <w:shd w:val="clear" w:color="auto" w:fill="auto"/>
            <w:vAlign w:val="center"/>
          </w:tcPr>
          <w:p w14:paraId="687D1EE5"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 Hg</w:t>
            </w:r>
            <w:r w:rsidR="000E78A0" w:rsidRPr="006D2E06">
              <w:rPr>
                <w:rFonts w:ascii="Cambria" w:eastAsia="Times New Roman" w:hAnsi="Cambria" w:cs="Calibri"/>
                <w:lang w:val="en-GB" w:eastAsia="da-DK"/>
              </w:rPr>
              <w:t>/god</w:t>
            </w:r>
          </w:p>
        </w:tc>
        <w:tc>
          <w:tcPr>
            <w:tcW w:w="1984" w:type="dxa"/>
            <w:tcBorders>
              <w:bottom w:val="single" w:sz="6" w:space="0" w:color="000000"/>
            </w:tcBorders>
            <w:shd w:val="clear" w:color="auto" w:fill="auto"/>
            <w:noWrap/>
            <w:vAlign w:val="center"/>
          </w:tcPr>
          <w:p w14:paraId="231726C3"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1</w:t>
            </w:r>
          </w:p>
        </w:tc>
        <w:tc>
          <w:tcPr>
            <w:tcW w:w="2552" w:type="dxa"/>
            <w:tcBorders>
              <w:bottom w:val="single" w:sz="6" w:space="0" w:color="000000"/>
              <w:right w:val="single" w:sz="4" w:space="0" w:color="000000"/>
            </w:tcBorders>
            <w:shd w:val="clear" w:color="auto" w:fill="auto"/>
            <w:noWrap/>
            <w:vAlign w:val="center"/>
          </w:tcPr>
          <w:p w14:paraId="4A36CC13" w14:textId="77777777" w:rsidR="0025650A" w:rsidRPr="006D2E06" w:rsidRDefault="0025650A"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w:t>
            </w:r>
          </w:p>
        </w:tc>
      </w:tr>
      <w:tr w:rsidR="003822BF" w:rsidRPr="006D2E06" w14:paraId="2CD7EEC3" w14:textId="77777777" w:rsidTr="00956C8D">
        <w:trPr>
          <w:trHeight w:val="255"/>
        </w:trPr>
        <w:tc>
          <w:tcPr>
            <w:tcW w:w="2977" w:type="dxa"/>
            <w:tcBorders>
              <w:top w:val="single" w:sz="6" w:space="0" w:color="000000"/>
              <w:left w:val="single" w:sz="4" w:space="0" w:color="000000"/>
              <w:bottom w:val="nil"/>
            </w:tcBorders>
            <w:shd w:val="clear" w:color="auto" w:fill="auto"/>
            <w:noWrap/>
            <w:vAlign w:val="center"/>
          </w:tcPr>
          <w:p w14:paraId="30F9AB8F" w14:textId="77777777" w:rsidR="003822BF" w:rsidRPr="006D2E06" w:rsidRDefault="009C483E" w:rsidP="00AE3A83">
            <w:pPr>
              <w:spacing w:after="0" w:line="240" w:lineRule="auto"/>
              <w:ind w:left="-34"/>
              <w:rPr>
                <w:rFonts w:ascii="Cambria" w:eastAsia="Times New Roman" w:hAnsi="Cambria" w:cs="Calibri"/>
                <w:b/>
                <w:lang w:val="en-GB" w:eastAsia="da-DK"/>
              </w:rPr>
            </w:pPr>
            <w:r w:rsidRPr="006D2E06">
              <w:rPr>
                <w:rFonts w:ascii="Cambria" w:eastAsia="Times New Roman" w:hAnsi="Cambria" w:cs="Calibri"/>
                <w:b/>
                <w:lang w:val="en-GB" w:eastAsia="da-DK"/>
              </w:rPr>
              <w:t>Izračunata oslobađanja/ispuštanja u:</w:t>
            </w:r>
          </w:p>
        </w:tc>
        <w:tc>
          <w:tcPr>
            <w:tcW w:w="1276" w:type="dxa"/>
            <w:tcBorders>
              <w:top w:val="single" w:sz="6" w:space="0" w:color="000000"/>
              <w:bottom w:val="nil"/>
            </w:tcBorders>
            <w:shd w:val="clear" w:color="auto" w:fill="auto"/>
            <w:vAlign w:val="center"/>
          </w:tcPr>
          <w:p w14:paraId="7537673C" w14:textId="77777777" w:rsidR="003822BF" w:rsidRPr="006D2E06" w:rsidRDefault="003822BF" w:rsidP="00AE3A83">
            <w:pPr>
              <w:spacing w:after="0" w:line="240" w:lineRule="auto"/>
              <w:ind w:left="-34"/>
              <w:jc w:val="center"/>
              <w:rPr>
                <w:rFonts w:ascii="Cambria" w:eastAsia="Times New Roman" w:hAnsi="Cambria" w:cs="Calibri"/>
                <w:lang w:val="en-GB" w:eastAsia="da-DK"/>
              </w:rPr>
            </w:pPr>
          </w:p>
        </w:tc>
        <w:tc>
          <w:tcPr>
            <w:tcW w:w="1984" w:type="dxa"/>
            <w:tcBorders>
              <w:top w:val="single" w:sz="6" w:space="0" w:color="000000"/>
              <w:bottom w:val="nil"/>
            </w:tcBorders>
            <w:shd w:val="clear" w:color="auto" w:fill="auto"/>
            <w:noWrap/>
            <w:vAlign w:val="center"/>
          </w:tcPr>
          <w:p w14:paraId="69806447" w14:textId="77777777" w:rsidR="003822BF" w:rsidRPr="006D2E06" w:rsidRDefault="003822BF" w:rsidP="00AE3A83">
            <w:pPr>
              <w:spacing w:after="0" w:line="240" w:lineRule="auto"/>
              <w:ind w:left="-34"/>
              <w:jc w:val="center"/>
              <w:rPr>
                <w:rFonts w:ascii="Cambria" w:eastAsia="Times New Roman" w:hAnsi="Cambria" w:cs="Calibri"/>
                <w:lang w:val="en-GB" w:eastAsia="da-DK"/>
              </w:rPr>
            </w:pPr>
          </w:p>
        </w:tc>
        <w:tc>
          <w:tcPr>
            <w:tcW w:w="2552" w:type="dxa"/>
            <w:tcBorders>
              <w:top w:val="single" w:sz="6" w:space="0" w:color="000000"/>
              <w:bottom w:val="nil"/>
              <w:right w:val="single" w:sz="4" w:space="0" w:color="000000"/>
            </w:tcBorders>
            <w:shd w:val="clear" w:color="auto" w:fill="auto"/>
            <w:noWrap/>
            <w:vAlign w:val="center"/>
          </w:tcPr>
          <w:p w14:paraId="7D93DED1" w14:textId="77777777" w:rsidR="003822BF" w:rsidRPr="006D2E06" w:rsidRDefault="003822BF" w:rsidP="00AE3A83">
            <w:pPr>
              <w:spacing w:after="0" w:line="240" w:lineRule="auto"/>
              <w:ind w:left="-34"/>
              <w:jc w:val="center"/>
              <w:rPr>
                <w:rFonts w:ascii="Cambria" w:eastAsia="Times New Roman" w:hAnsi="Cambria" w:cs="Calibri"/>
                <w:lang w:val="en-GB" w:eastAsia="da-DK"/>
              </w:rPr>
            </w:pPr>
          </w:p>
        </w:tc>
      </w:tr>
      <w:tr w:rsidR="003822BF" w:rsidRPr="006D2E06" w14:paraId="12D59EA5" w14:textId="77777777" w:rsidTr="00956C8D">
        <w:trPr>
          <w:trHeight w:val="255"/>
        </w:trPr>
        <w:tc>
          <w:tcPr>
            <w:tcW w:w="2977" w:type="dxa"/>
            <w:tcBorders>
              <w:top w:val="nil"/>
              <w:left w:val="single" w:sz="4" w:space="0" w:color="000000"/>
            </w:tcBorders>
            <w:shd w:val="clear" w:color="auto" w:fill="auto"/>
            <w:noWrap/>
            <w:vAlign w:val="center"/>
          </w:tcPr>
          <w:p w14:paraId="72EF8BF9" w14:textId="77777777" w:rsidR="003822BF" w:rsidRPr="006D2E06" w:rsidRDefault="003822BF"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Vazduh</w:t>
            </w:r>
          </w:p>
        </w:tc>
        <w:tc>
          <w:tcPr>
            <w:tcW w:w="1276" w:type="dxa"/>
            <w:tcBorders>
              <w:top w:val="nil"/>
            </w:tcBorders>
            <w:shd w:val="clear" w:color="auto" w:fill="auto"/>
            <w:vAlign w:val="center"/>
          </w:tcPr>
          <w:p w14:paraId="6AD9C731" w14:textId="77777777" w:rsidR="003822BF" w:rsidRPr="006D2E06" w:rsidRDefault="00CC25B3"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w:t>
            </w:r>
            <w:r w:rsidR="000E78A0" w:rsidRPr="006D2E06">
              <w:rPr>
                <w:rFonts w:ascii="Cambria" w:eastAsia="Times New Roman" w:hAnsi="Cambria" w:cs="Calibri"/>
                <w:lang w:val="en-GB" w:eastAsia="da-DK"/>
              </w:rPr>
              <w:t>/god</w:t>
            </w:r>
          </w:p>
        </w:tc>
        <w:tc>
          <w:tcPr>
            <w:tcW w:w="1984" w:type="dxa"/>
            <w:tcBorders>
              <w:top w:val="nil"/>
            </w:tcBorders>
            <w:shd w:val="clear" w:color="auto" w:fill="auto"/>
            <w:noWrap/>
            <w:vAlign w:val="center"/>
          </w:tcPr>
          <w:p w14:paraId="3FBB86D5" w14:textId="77777777" w:rsidR="003822BF" w:rsidRPr="006D2E06" w:rsidRDefault="003822BF"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1,3</w:t>
            </w:r>
          </w:p>
        </w:tc>
        <w:tc>
          <w:tcPr>
            <w:tcW w:w="2552" w:type="dxa"/>
            <w:tcBorders>
              <w:top w:val="nil"/>
              <w:right w:val="single" w:sz="4" w:space="0" w:color="000000"/>
            </w:tcBorders>
            <w:shd w:val="clear" w:color="auto" w:fill="auto"/>
            <w:noWrap/>
            <w:vAlign w:val="center"/>
          </w:tcPr>
          <w:p w14:paraId="18305FBD" w14:textId="77777777" w:rsidR="003822BF" w:rsidRPr="006D2E06" w:rsidRDefault="003822BF" w:rsidP="00AE3A83">
            <w:pPr>
              <w:spacing w:after="0" w:line="240" w:lineRule="auto"/>
              <w:ind w:left="-34"/>
              <w:jc w:val="center"/>
              <w:rPr>
                <w:rFonts w:ascii="Cambria" w:eastAsia="Times New Roman" w:hAnsi="Cambria" w:cs="Calibri"/>
                <w:b/>
                <w:lang w:val="en-GB" w:eastAsia="da-DK"/>
              </w:rPr>
            </w:pPr>
            <w:r w:rsidRPr="006D2E06">
              <w:rPr>
                <w:rFonts w:ascii="Cambria" w:eastAsia="Times New Roman" w:hAnsi="Cambria" w:cs="Calibri"/>
                <w:b/>
                <w:lang w:val="en-GB" w:eastAsia="da-DK"/>
              </w:rPr>
              <w:t>1,3</w:t>
            </w:r>
          </w:p>
        </w:tc>
      </w:tr>
      <w:tr w:rsidR="00A85F7D" w:rsidRPr="006D2E06" w14:paraId="6130A08E" w14:textId="77777777" w:rsidTr="00956C8D">
        <w:trPr>
          <w:trHeight w:val="255"/>
        </w:trPr>
        <w:tc>
          <w:tcPr>
            <w:tcW w:w="2977" w:type="dxa"/>
            <w:tcBorders>
              <w:left w:val="single" w:sz="4" w:space="0" w:color="000000"/>
            </w:tcBorders>
            <w:shd w:val="clear" w:color="auto" w:fill="auto"/>
            <w:noWrap/>
            <w:vAlign w:val="center"/>
          </w:tcPr>
          <w:p w14:paraId="2833D046" w14:textId="77777777" w:rsidR="00A85F7D" w:rsidRPr="006D2E06" w:rsidRDefault="00A85F7D"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Vodu</w:t>
            </w:r>
          </w:p>
        </w:tc>
        <w:tc>
          <w:tcPr>
            <w:tcW w:w="1276" w:type="dxa"/>
            <w:shd w:val="clear" w:color="auto" w:fill="auto"/>
            <w:vAlign w:val="center"/>
          </w:tcPr>
          <w:p w14:paraId="66C9C6F9"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Kg/god</w:t>
            </w:r>
          </w:p>
        </w:tc>
        <w:tc>
          <w:tcPr>
            <w:tcW w:w="1984" w:type="dxa"/>
            <w:shd w:val="clear" w:color="auto" w:fill="auto"/>
            <w:noWrap/>
          </w:tcPr>
          <w:p w14:paraId="65E32B7A"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5707CC2C"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r>
      <w:tr w:rsidR="00A85F7D" w:rsidRPr="006D2E06" w14:paraId="2BBD8BF5" w14:textId="77777777" w:rsidTr="00956C8D">
        <w:trPr>
          <w:trHeight w:val="255"/>
        </w:trPr>
        <w:tc>
          <w:tcPr>
            <w:tcW w:w="2977" w:type="dxa"/>
            <w:tcBorders>
              <w:left w:val="single" w:sz="4" w:space="0" w:color="000000"/>
            </w:tcBorders>
            <w:shd w:val="clear" w:color="auto" w:fill="auto"/>
            <w:noWrap/>
            <w:vAlign w:val="center"/>
          </w:tcPr>
          <w:p w14:paraId="218C48FF" w14:textId="77777777" w:rsidR="00A85F7D" w:rsidRPr="006D2E06" w:rsidRDefault="00A85F7D"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Zemljište</w:t>
            </w:r>
          </w:p>
        </w:tc>
        <w:tc>
          <w:tcPr>
            <w:tcW w:w="1276" w:type="dxa"/>
            <w:shd w:val="clear" w:color="auto" w:fill="auto"/>
            <w:vAlign w:val="center"/>
          </w:tcPr>
          <w:p w14:paraId="1DD91736"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Kg/god</w:t>
            </w:r>
          </w:p>
        </w:tc>
        <w:tc>
          <w:tcPr>
            <w:tcW w:w="1984" w:type="dxa"/>
            <w:shd w:val="clear" w:color="auto" w:fill="auto"/>
            <w:noWrap/>
          </w:tcPr>
          <w:p w14:paraId="2C5C2B6A"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66FA4F35"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r>
      <w:tr w:rsidR="00A85F7D" w:rsidRPr="006D2E06" w14:paraId="2299AAEB" w14:textId="77777777" w:rsidTr="00956C8D">
        <w:trPr>
          <w:trHeight w:val="255"/>
        </w:trPr>
        <w:tc>
          <w:tcPr>
            <w:tcW w:w="2977" w:type="dxa"/>
            <w:tcBorders>
              <w:left w:val="single" w:sz="4" w:space="0" w:color="000000"/>
            </w:tcBorders>
            <w:shd w:val="clear" w:color="auto" w:fill="auto"/>
            <w:noWrap/>
            <w:vAlign w:val="center"/>
          </w:tcPr>
          <w:p w14:paraId="21AEF878" w14:textId="77777777" w:rsidR="00A85F7D" w:rsidRPr="006D2E06" w:rsidRDefault="00A85F7D"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Proizvode</w:t>
            </w:r>
          </w:p>
        </w:tc>
        <w:tc>
          <w:tcPr>
            <w:tcW w:w="1276" w:type="dxa"/>
            <w:shd w:val="clear" w:color="auto" w:fill="auto"/>
            <w:vAlign w:val="center"/>
          </w:tcPr>
          <w:p w14:paraId="507ECB7D"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Kg/god</w:t>
            </w:r>
          </w:p>
        </w:tc>
        <w:tc>
          <w:tcPr>
            <w:tcW w:w="1984" w:type="dxa"/>
            <w:shd w:val="clear" w:color="auto" w:fill="auto"/>
            <w:noWrap/>
          </w:tcPr>
          <w:p w14:paraId="2B516795"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6CFF8B8E"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r>
      <w:tr w:rsidR="00A85F7D" w:rsidRPr="006D2E06" w14:paraId="6995C7F7" w14:textId="77777777" w:rsidTr="00956C8D">
        <w:trPr>
          <w:trHeight w:val="274"/>
        </w:trPr>
        <w:tc>
          <w:tcPr>
            <w:tcW w:w="2977" w:type="dxa"/>
            <w:tcBorders>
              <w:left w:val="single" w:sz="4" w:space="0" w:color="000000"/>
            </w:tcBorders>
            <w:shd w:val="clear" w:color="auto" w:fill="auto"/>
            <w:noWrap/>
            <w:vAlign w:val="center"/>
          </w:tcPr>
          <w:p w14:paraId="7C3EB53C" w14:textId="77777777" w:rsidR="00A85F7D" w:rsidRPr="006D2E06" w:rsidRDefault="00A85F7D"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Obradu komunalnog otpada</w:t>
            </w:r>
          </w:p>
        </w:tc>
        <w:tc>
          <w:tcPr>
            <w:tcW w:w="1276" w:type="dxa"/>
            <w:shd w:val="clear" w:color="auto" w:fill="auto"/>
            <w:vAlign w:val="center"/>
          </w:tcPr>
          <w:p w14:paraId="0CBBC406"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Kg/god</w:t>
            </w:r>
          </w:p>
        </w:tc>
        <w:tc>
          <w:tcPr>
            <w:tcW w:w="1984" w:type="dxa"/>
            <w:shd w:val="clear" w:color="auto" w:fill="auto"/>
            <w:noWrap/>
          </w:tcPr>
          <w:p w14:paraId="1A5BCC29"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4EB3FA4A"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r>
      <w:tr w:rsidR="00A85F7D" w:rsidRPr="006D2E06" w14:paraId="36B561CD" w14:textId="77777777" w:rsidTr="00956C8D">
        <w:trPr>
          <w:trHeight w:val="270"/>
        </w:trPr>
        <w:tc>
          <w:tcPr>
            <w:tcW w:w="2977" w:type="dxa"/>
            <w:tcBorders>
              <w:left w:val="single" w:sz="4" w:space="0" w:color="000000"/>
            </w:tcBorders>
            <w:shd w:val="clear" w:color="auto" w:fill="auto"/>
            <w:noWrap/>
            <w:vAlign w:val="center"/>
          </w:tcPr>
          <w:p w14:paraId="32253BD4" w14:textId="77777777" w:rsidR="00A85F7D" w:rsidRPr="006D2E06" w:rsidRDefault="00A85F7D" w:rsidP="00AE3A83">
            <w:pPr>
              <w:spacing w:after="0" w:line="240" w:lineRule="auto"/>
              <w:ind w:left="-34"/>
              <w:rPr>
                <w:rFonts w:ascii="Cambria" w:eastAsia="Times New Roman" w:hAnsi="Cambria" w:cs="Calibri"/>
                <w:lang w:val="en-GB" w:eastAsia="da-DK"/>
              </w:rPr>
            </w:pPr>
            <w:r w:rsidRPr="006D2E06">
              <w:rPr>
                <w:rFonts w:ascii="Cambria" w:eastAsia="Times New Roman" w:hAnsi="Cambria" w:cs="Calibri"/>
                <w:lang w:val="en-GB" w:eastAsia="da-DK"/>
              </w:rPr>
              <w:t xml:space="preserve">- Obradu otpada po sektorima </w:t>
            </w:r>
          </w:p>
        </w:tc>
        <w:tc>
          <w:tcPr>
            <w:tcW w:w="1276" w:type="dxa"/>
            <w:shd w:val="clear" w:color="auto" w:fill="auto"/>
            <w:vAlign w:val="center"/>
          </w:tcPr>
          <w:p w14:paraId="5974F979"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Kg/god</w:t>
            </w:r>
          </w:p>
        </w:tc>
        <w:tc>
          <w:tcPr>
            <w:tcW w:w="1984" w:type="dxa"/>
            <w:shd w:val="clear" w:color="auto" w:fill="auto"/>
            <w:noWrap/>
          </w:tcPr>
          <w:p w14:paraId="77937F67"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c>
          <w:tcPr>
            <w:tcW w:w="2552" w:type="dxa"/>
            <w:tcBorders>
              <w:right w:val="single" w:sz="4" w:space="0" w:color="000000"/>
            </w:tcBorders>
            <w:shd w:val="clear" w:color="auto" w:fill="auto"/>
            <w:noWrap/>
          </w:tcPr>
          <w:p w14:paraId="708B9A8F" w14:textId="77777777" w:rsidR="00A85F7D" w:rsidRPr="006D2E06" w:rsidRDefault="00A85F7D" w:rsidP="00AE3A83">
            <w:pPr>
              <w:spacing w:after="0" w:line="240" w:lineRule="auto"/>
              <w:ind w:left="-34"/>
              <w:jc w:val="center"/>
              <w:rPr>
                <w:rFonts w:ascii="Cambria" w:eastAsia="Times New Roman" w:hAnsi="Cambria" w:cs="Calibri"/>
                <w:lang w:val="en-GB" w:eastAsia="da-DK"/>
              </w:rPr>
            </w:pPr>
            <w:r w:rsidRPr="006D2E06">
              <w:rPr>
                <w:rFonts w:ascii="Cambria" w:eastAsia="Times New Roman" w:hAnsi="Cambria" w:cs="Calibri"/>
                <w:lang w:val="en-GB" w:eastAsia="da-DK"/>
              </w:rPr>
              <w:t>0,0</w:t>
            </w:r>
          </w:p>
        </w:tc>
      </w:tr>
    </w:tbl>
    <w:p w14:paraId="6775C711" w14:textId="6E1072B8" w:rsidR="0025650A" w:rsidRPr="0066693A" w:rsidRDefault="00310792" w:rsidP="00956C8D">
      <w:pPr>
        <w:keepNext/>
        <w:keepLines/>
        <w:spacing w:before="200" w:after="0" w:line="240" w:lineRule="auto"/>
        <w:ind w:right="282"/>
        <w:outlineLvl w:val="2"/>
        <w:rPr>
          <w:rFonts w:ascii="Cambria" w:eastAsia="Times New Roman" w:hAnsi="Cambria"/>
          <w:bCs/>
          <w:color w:val="5B9BD5"/>
          <w:sz w:val="24"/>
          <w:szCs w:val="24"/>
        </w:rPr>
      </w:pPr>
      <w:bookmarkStart w:id="33" w:name="_Toc480285668"/>
      <w:bookmarkStart w:id="34" w:name="_Toc487445975"/>
      <w:bookmarkStart w:id="35" w:name="_Toc57917584"/>
      <w:r w:rsidRPr="0066693A">
        <w:rPr>
          <w:rFonts w:ascii="Cambria" w:eastAsia="Times New Roman" w:hAnsi="Cambria"/>
          <w:bCs/>
          <w:color w:val="5B9BD5"/>
          <w:sz w:val="24"/>
          <w:szCs w:val="24"/>
          <w:lang w:val="sr-Latn-RS"/>
        </w:rPr>
        <w:t>3</w:t>
      </w:r>
      <w:r w:rsidR="0025650A" w:rsidRPr="0066693A">
        <w:rPr>
          <w:rFonts w:ascii="Cambria" w:eastAsia="Times New Roman" w:hAnsi="Cambria"/>
          <w:bCs/>
          <w:color w:val="5B9BD5"/>
          <w:sz w:val="24"/>
          <w:szCs w:val="24"/>
          <w:lang w:val="sr-Latn-RS"/>
        </w:rPr>
        <w:t xml:space="preserve">.2.5 </w:t>
      </w:r>
      <w:bookmarkEnd w:id="33"/>
      <w:bookmarkEnd w:id="34"/>
      <w:r w:rsidR="003822BF" w:rsidRPr="0066693A">
        <w:rPr>
          <w:rFonts w:ascii="Cambria" w:eastAsia="Times New Roman" w:hAnsi="Cambria"/>
          <w:bCs/>
          <w:color w:val="5B9BD5"/>
          <w:sz w:val="24"/>
          <w:szCs w:val="24"/>
        </w:rPr>
        <w:t>Upotreba sirovog ili prethodno očišćenog gasa</w:t>
      </w:r>
      <w:bookmarkEnd w:id="35"/>
    </w:p>
    <w:p w14:paraId="65D0E2B6" w14:textId="768227BB" w:rsidR="0025650A" w:rsidRPr="0066693A" w:rsidRDefault="003822BF" w:rsidP="00956C8D">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Trenutno se sirovi ili prethodn</w:t>
      </w:r>
      <w:r w:rsidR="00FE61E7" w:rsidRPr="0066693A">
        <w:rPr>
          <w:rFonts w:ascii="Cambria" w:eastAsia="Times New Roman" w:hAnsi="Cambria" w:cs="Calibri"/>
          <w:sz w:val="24"/>
          <w:szCs w:val="24"/>
        </w:rPr>
        <w:t>o očišćeni gas ne upotrebljava</w:t>
      </w:r>
      <w:r w:rsidR="00035DF0" w:rsidRPr="0066693A">
        <w:rPr>
          <w:rFonts w:ascii="Cambria" w:eastAsia="Times New Roman" w:hAnsi="Cambria" w:cs="Calibri"/>
          <w:sz w:val="24"/>
          <w:szCs w:val="24"/>
        </w:rPr>
        <w:t>,</w:t>
      </w:r>
      <w:r w:rsidRPr="0066693A">
        <w:rPr>
          <w:rFonts w:ascii="Cambria" w:eastAsia="Times New Roman" w:hAnsi="Cambria" w:cs="Calibri"/>
          <w:sz w:val="24"/>
          <w:szCs w:val="24"/>
        </w:rPr>
        <w:t xml:space="preserve"> jer Crna Gora ne proizvodi</w:t>
      </w:r>
      <w:r w:rsidR="0025650A" w:rsidRPr="0066693A">
        <w:rPr>
          <w:rFonts w:ascii="Cambria" w:eastAsia="Times New Roman" w:hAnsi="Cambria" w:cs="Calibri"/>
          <w:sz w:val="24"/>
          <w:szCs w:val="24"/>
        </w:rPr>
        <w:t xml:space="preserve"> </w:t>
      </w:r>
      <w:r w:rsidRPr="0066693A">
        <w:rPr>
          <w:rFonts w:ascii="Cambria" w:eastAsia="Times New Roman" w:hAnsi="Cambria" w:cs="Calibri"/>
          <w:sz w:val="24"/>
          <w:szCs w:val="24"/>
        </w:rPr>
        <w:t>prirodni ga</w:t>
      </w:r>
      <w:r w:rsidR="0025650A" w:rsidRPr="0066693A">
        <w:rPr>
          <w:rFonts w:ascii="Cambria" w:eastAsia="Times New Roman" w:hAnsi="Cambria" w:cs="Calibri"/>
          <w:sz w:val="24"/>
          <w:szCs w:val="24"/>
        </w:rPr>
        <w:t>s</w:t>
      </w:r>
      <w:r w:rsidR="00FE61E7"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 </w:t>
      </w:r>
      <w:r w:rsidR="00FE61E7" w:rsidRPr="0066693A">
        <w:rPr>
          <w:rFonts w:ascii="Cambria" w:eastAsia="Times New Roman" w:hAnsi="Cambria" w:cs="Calibri"/>
          <w:sz w:val="24"/>
          <w:szCs w:val="24"/>
        </w:rPr>
        <w:t>a</w:t>
      </w:r>
      <w:r w:rsidRPr="0066693A">
        <w:rPr>
          <w:rFonts w:ascii="Cambria" w:eastAsia="Times New Roman" w:hAnsi="Cambria" w:cs="Calibri"/>
          <w:sz w:val="24"/>
          <w:szCs w:val="24"/>
        </w:rPr>
        <w:t xml:space="preserve"> kroz Crnu Goru ne prolazi </w:t>
      </w:r>
      <w:r w:rsidR="00796D94" w:rsidRPr="0066693A">
        <w:rPr>
          <w:rFonts w:ascii="Cambria" w:eastAsia="Times New Roman" w:hAnsi="Cambria" w:cs="Calibri"/>
          <w:sz w:val="24"/>
          <w:szCs w:val="24"/>
        </w:rPr>
        <w:t>gasovod</w:t>
      </w:r>
      <w:r w:rsidRPr="0066693A">
        <w:rPr>
          <w:rFonts w:ascii="Cambria" w:eastAsia="Times New Roman" w:hAnsi="Cambria" w:cs="Calibri"/>
          <w:sz w:val="24"/>
          <w:szCs w:val="24"/>
        </w:rPr>
        <w:t xml:space="preserve"> za preno</w:t>
      </w:r>
      <w:r w:rsidR="00FE61E7" w:rsidRPr="0066693A">
        <w:rPr>
          <w:rFonts w:ascii="Cambria" w:eastAsia="Times New Roman" w:hAnsi="Cambria" w:cs="Calibri"/>
          <w:sz w:val="24"/>
          <w:szCs w:val="24"/>
        </w:rPr>
        <w:t>šenje</w:t>
      </w:r>
      <w:r w:rsidRPr="0066693A">
        <w:rPr>
          <w:rFonts w:ascii="Cambria" w:eastAsia="Times New Roman" w:hAnsi="Cambria" w:cs="Calibri"/>
          <w:sz w:val="24"/>
          <w:szCs w:val="24"/>
        </w:rPr>
        <w:t xml:space="preserve"> prirodnog gasa.</w:t>
      </w:r>
      <w:r w:rsidR="0025650A" w:rsidRPr="0066693A">
        <w:rPr>
          <w:rFonts w:ascii="Cambria" w:eastAsia="Times New Roman" w:hAnsi="Cambria" w:cs="Calibri"/>
          <w:sz w:val="24"/>
          <w:szCs w:val="24"/>
        </w:rPr>
        <w:t xml:space="preserve"> </w:t>
      </w:r>
      <w:r w:rsidR="00796D94" w:rsidRPr="0066693A">
        <w:rPr>
          <w:rFonts w:ascii="Cambria" w:eastAsia="Times New Roman" w:hAnsi="Cambria" w:cs="Calibri"/>
          <w:sz w:val="24"/>
          <w:szCs w:val="24"/>
        </w:rPr>
        <w:t xml:space="preserve">Međutim, za budući period predviđena su istraživanja prirodnog gasa i nafte u crnogorskom dijelu Jadranskog mora. </w:t>
      </w:r>
    </w:p>
    <w:p w14:paraId="199651DC" w14:textId="090585FA" w:rsidR="0025650A" w:rsidRPr="0066693A" w:rsidRDefault="00310792" w:rsidP="00956C8D">
      <w:pPr>
        <w:keepNext/>
        <w:keepLines/>
        <w:spacing w:before="200" w:after="0" w:line="240" w:lineRule="auto"/>
        <w:ind w:right="282"/>
        <w:outlineLvl w:val="2"/>
        <w:rPr>
          <w:rFonts w:ascii="Cambria" w:eastAsia="Times New Roman" w:hAnsi="Cambria"/>
          <w:bCs/>
          <w:color w:val="5B9BD5"/>
          <w:sz w:val="24"/>
          <w:szCs w:val="24"/>
        </w:rPr>
      </w:pPr>
      <w:bookmarkStart w:id="36" w:name="_Toc480285669"/>
      <w:bookmarkStart w:id="37" w:name="_Toc487445976"/>
      <w:bookmarkStart w:id="38" w:name="_Toc57917585"/>
      <w:r w:rsidRPr="0066693A">
        <w:rPr>
          <w:rFonts w:ascii="Cambria" w:eastAsia="Times New Roman" w:hAnsi="Cambria"/>
          <w:bCs/>
          <w:color w:val="5B9BD5"/>
          <w:sz w:val="24"/>
          <w:szCs w:val="24"/>
          <w:lang w:val="sr-Latn-RS"/>
        </w:rPr>
        <w:t>3</w:t>
      </w:r>
      <w:r w:rsidR="0025650A" w:rsidRPr="0066693A">
        <w:rPr>
          <w:rFonts w:ascii="Cambria" w:eastAsia="Times New Roman" w:hAnsi="Cambria"/>
          <w:bCs/>
          <w:color w:val="5B9BD5"/>
          <w:sz w:val="24"/>
          <w:szCs w:val="24"/>
          <w:lang w:val="sr-Latn-RS"/>
        </w:rPr>
        <w:t>.2.</w:t>
      </w:r>
      <w:r w:rsidR="0025650A" w:rsidRPr="0066693A">
        <w:rPr>
          <w:rFonts w:ascii="Cambria" w:eastAsia="Times New Roman" w:hAnsi="Cambria"/>
          <w:bCs/>
          <w:color w:val="5B9BD5"/>
          <w:sz w:val="24"/>
          <w:szCs w:val="24"/>
        </w:rPr>
        <w:t xml:space="preserve">6 </w:t>
      </w:r>
      <w:r w:rsidR="00796D94" w:rsidRPr="0066693A">
        <w:rPr>
          <w:rFonts w:ascii="Cambria" w:eastAsia="Times New Roman" w:hAnsi="Cambria"/>
          <w:bCs/>
          <w:color w:val="5B9BD5"/>
          <w:sz w:val="24"/>
          <w:szCs w:val="24"/>
        </w:rPr>
        <w:t>Upotreba gasa iz gasovoda</w:t>
      </w:r>
      <w:r w:rsidR="0025650A" w:rsidRPr="0066693A">
        <w:rPr>
          <w:rFonts w:ascii="Cambria" w:eastAsia="Times New Roman" w:hAnsi="Cambria"/>
          <w:bCs/>
          <w:color w:val="5B9BD5"/>
          <w:sz w:val="24"/>
          <w:szCs w:val="24"/>
        </w:rPr>
        <w:t xml:space="preserve"> (</w:t>
      </w:r>
      <w:r w:rsidR="00796D94" w:rsidRPr="0066693A">
        <w:rPr>
          <w:rFonts w:ascii="Cambria" w:eastAsia="Times New Roman" w:hAnsi="Cambria"/>
          <w:bCs/>
          <w:color w:val="5B9BD5"/>
          <w:sz w:val="24"/>
          <w:szCs w:val="24"/>
        </w:rPr>
        <w:t>kvalitet za potrošače</w:t>
      </w:r>
      <w:r w:rsidR="0025650A" w:rsidRPr="0066693A">
        <w:rPr>
          <w:rFonts w:ascii="Cambria" w:eastAsia="Times New Roman" w:hAnsi="Cambria"/>
          <w:bCs/>
          <w:color w:val="5B9BD5"/>
          <w:sz w:val="24"/>
          <w:szCs w:val="24"/>
        </w:rPr>
        <w:t>)</w:t>
      </w:r>
      <w:bookmarkEnd w:id="36"/>
      <w:bookmarkEnd w:id="37"/>
      <w:bookmarkEnd w:id="38"/>
    </w:p>
    <w:p w14:paraId="36CF346C" w14:textId="77777777" w:rsidR="0025650A" w:rsidRPr="0066693A" w:rsidRDefault="00796D94" w:rsidP="00956C8D">
      <w:pPr>
        <w:spacing w:after="0" w:line="240" w:lineRule="auto"/>
        <w:ind w:right="282"/>
        <w:rPr>
          <w:rFonts w:ascii="Cambria" w:eastAsia="Times New Roman" w:hAnsi="Cambria" w:cs="Calibri"/>
          <w:sz w:val="24"/>
          <w:szCs w:val="24"/>
        </w:rPr>
      </w:pPr>
      <w:r w:rsidRPr="0066693A">
        <w:rPr>
          <w:rFonts w:ascii="Cambria" w:eastAsia="Times New Roman" w:hAnsi="Cambria" w:cs="Calibri"/>
          <w:sz w:val="24"/>
          <w:szCs w:val="24"/>
        </w:rPr>
        <w:t>U Crnoj Gori ne postoji gasovod.</w:t>
      </w:r>
    </w:p>
    <w:p w14:paraId="461AE25C" w14:textId="3D289227" w:rsidR="0025650A" w:rsidRPr="0066693A" w:rsidRDefault="00310792" w:rsidP="00956C8D">
      <w:pPr>
        <w:keepNext/>
        <w:keepLines/>
        <w:tabs>
          <w:tab w:val="left" w:pos="8789"/>
        </w:tabs>
        <w:spacing w:before="200" w:after="0" w:line="240" w:lineRule="auto"/>
        <w:ind w:right="282"/>
        <w:outlineLvl w:val="2"/>
        <w:rPr>
          <w:rFonts w:ascii="Cambria" w:eastAsia="Times New Roman" w:hAnsi="Cambria"/>
          <w:bCs/>
          <w:color w:val="5B9BD5"/>
          <w:sz w:val="24"/>
          <w:szCs w:val="24"/>
        </w:rPr>
      </w:pPr>
      <w:bookmarkStart w:id="39" w:name="_Toc480285670"/>
      <w:bookmarkStart w:id="40" w:name="_Toc487445977"/>
      <w:bookmarkStart w:id="41" w:name="_Toc57917586"/>
      <w:r w:rsidRPr="0066693A">
        <w:rPr>
          <w:rFonts w:ascii="Cambria" w:eastAsia="Times New Roman" w:hAnsi="Cambria"/>
          <w:b/>
          <w:bCs/>
          <w:color w:val="5B9BD5"/>
          <w:sz w:val="24"/>
          <w:szCs w:val="24"/>
          <w:lang w:val="sr-Latn-RS"/>
        </w:rPr>
        <w:t>3</w:t>
      </w:r>
      <w:r w:rsidR="0025650A" w:rsidRPr="0066693A">
        <w:rPr>
          <w:rFonts w:ascii="Cambria" w:eastAsia="Times New Roman" w:hAnsi="Cambria"/>
          <w:bCs/>
          <w:color w:val="5B9BD5"/>
          <w:sz w:val="24"/>
          <w:szCs w:val="24"/>
          <w:lang w:val="sr-Latn-RS"/>
        </w:rPr>
        <w:t xml:space="preserve">.2.7 </w:t>
      </w:r>
      <w:bookmarkEnd w:id="39"/>
      <w:bookmarkEnd w:id="40"/>
      <w:r w:rsidR="00796D94" w:rsidRPr="0066693A">
        <w:rPr>
          <w:rFonts w:ascii="Cambria" w:eastAsia="Times New Roman" w:hAnsi="Cambria"/>
          <w:bCs/>
          <w:color w:val="5B9BD5"/>
          <w:sz w:val="24"/>
          <w:szCs w:val="24"/>
        </w:rPr>
        <w:t>Proizvodnja energije i toplote iz sagorijevanja biomase</w:t>
      </w:r>
      <w:bookmarkEnd w:id="41"/>
    </w:p>
    <w:p w14:paraId="30F2E7FA" w14:textId="5B1A0B93" w:rsidR="0025650A" w:rsidRDefault="00796D94" w:rsidP="00956C8D">
      <w:pPr>
        <w:tabs>
          <w:tab w:val="left" w:pos="8789"/>
        </w:tabs>
        <w:spacing w:before="120" w:after="60" w:line="240" w:lineRule="auto"/>
        <w:ind w:left="6" w:right="282"/>
        <w:jc w:val="both"/>
        <w:rPr>
          <w:rFonts w:ascii="Cambria" w:hAnsi="Cambria" w:cs="Calibri"/>
          <w:sz w:val="24"/>
          <w:szCs w:val="24"/>
        </w:rPr>
      </w:pPr>
      <w:r w:rsidRPr="0066693A">
        <w:rPr>
          <w:rFonts w:ascii="Cambria" w:hAnsi="Cambria" w:cs="Calibri"/>
          <w:sz w:val="24"/>
          <w:szCs w:val="24"/>
          <w:lang w:val="sr-Latn-CS"/>
        </w:rPr>
        <w:t xml:space="preserve">Korišćeni su </w:t>
      </w:r>
      <w:r w:rsidR="00FE61E7" w:rsidRPr="0066693A">
        <w:rPr>
          <w:rFonts w:ascii="Cambria" w:hAnsi="Cambria" w:cs="Calibri"/>
          <w:sz w:val="24"/>
          <w:szCs w:val="24"/>
          <w:lang w:val="sr-Latn-CS"/>
        </w:rPr>
        <w:t>p</w:t>
      </w:r>
      <w:r w:rsidRPr="0066693A">
        <w:rPr>
          <w:rFonts w:ascii="Cambria" w:hAnsi="Cambria" w:cs="Calibri"/>
          <w:sz w:val="24"/>
          <w:szCs w:val="24"/>
          <w:lang w:val="sr-Latn-CS"/>
        </w:rPr>
        <w:t>odaci o proizvodnji energije i toplote iz sagorijevanja biomase za 2015. godinu preuzeti iz Kompleksnog energetskog bilan</w:t>
      </w:r>
      <w:r w:rsidR="00FE61E7" w:rsidRPr="0066693A">
        <w:rPr>
          <w:rFonts w:ascii="Cambria" w:hAnsi="Cambria" w:cs="Calibri"/>
          <w:sz w:val="24"/>
          <w:szCs w:val="24"/>
          <w:lang w:val="sr-Latn-CS"/>
        </w:rPr>
        <w:t>s</w:t>
      </w:r>
      <w:r w:rsidRPr="0066693A">
        <w:rPr>
          <w:rFonts w:ascii="Cambria" w:hAnsi="Cambria" w:cs="Calibri"/>
          <w:sz w:val="24"/>
          <w:szCs w:val="24"/>
          <w:lang w:val="sr-Latn-CS"/>
        </w:rPr>
        <w:t xml:space="preserve">a. Ukupna količina biomase koja sagori na godišnjem nivou iznosi </w:t>
      </w:r>
      <w:r w:rsidRPr="0066693A">
        <w:rPr>
          <w:rFonts w:ascii="Cambria" w:eastAsia="Times New Roman" w:hAnsi="Cambria" w:cs="Calibri"/>
          <w:sz w:val="24"/>
          <w:szCs w:val="24"/>
          <w:lang w:val="sr-Latn-CS"/>
        </w:rPr>
        <w:t>768</w:t>
      </w:r>
      <w:r w:rsidR="00D93B41" w:rsidRPr="0066693A">
        <w:rPr>
          <w:rFonts w:ascii="Cambria" w:eastAsia="Times New Roman" w:hAnsi="Cambria" w:cs="Calibri"/>
          <w:sz w:val="24"/>
          <w:szCs w:val="24"/>
          <w:lang w:val="sr-Latn-CS"/>
        </w:rPr>
        <w:t>.</w:t>
      </w:r>
      <w:r w:rsidRPr="0066693A">
        <w:rPr>
          <w:rFonts w:ascii="Cambria" w:eastAsia="Times New Roman" w:hAnsi="Cambria" w:cs="Calibri"/>
          <w:sz w:val="24"/>
          <w:szCs w:val="24"/>
          <w:lang w:val="sr-Latn-CS"/>
        </w:rPr>
        <w:t>453 m</w:t>
      </w:r>
      <w:r w:rsidRPr="0066693A">
        <w:rPr>
          <w:rFonts w:ascii="Cambria" w:eastAsia="Times New Roman" w:hAnsi="Cambria" w:cs="Calibri"/>
          <w:sz w:val="24"/>
          <w:szCs w:val="24"/>
          <w:vertAlign w:val="superscript"/>
          <w:lang w:val="sr-Latn-CS"/>
        </w:rPr>
        <w:t>3</w:t>
      </w:r>
      <w:r w:rsidR="000E78A0" w:rsidRPr="0066693A">
        <w:rPr>
          <w:rFonts w:ascii="Cambria" w:eastAsia="Times New Roman" w:hAnsi="Cambria" w:cs="Calibri"/>
          <w:sz w:val="24"/>
          <w:szCs w:val="24"/>
          <w:lang w:val="sr-Latn-CS"/>
        </w:rPr>
        <w:t>/god</w:t>
      </w:r>
      <w:r w:rsidR="00EB6837" w:rsidRPr="0066693A">
        <w:rPr>
          <w:rFonts w:ascii="Cambria" w:eastAsia="Times New Roman" w:hAnsi="Cambria" w:cs="Calibri"/>
          <w:sz w:val="24"/>
          <w:szCs w:val="24"/>
          <w:lang w:val="sr-Latn-CS"/>
        </w:rPr>
        <w:t>.</w:t>
      </w:r>
      <w:r w:rsidR="0025650A" w:rsidRPr="0066693A">
        <w:rPr>
          <w:rFonts w:ascii="Cambria" w:eastAsia="Times New Roman" w:hAnsi="Cambria" w:cs="Calibri"/>
          <w:sz w:val="24"/>
          <w:szCs w:val="24"/>
          <w:lang w:val="sr-Latn-CS"/>
        </w:rPr>
        <w:t xml:space="preserve"> (</w:t>
      </w:r>
      <w:r w:rsidR="0025650A" w:rsidRPr="0066693A">
        <w:rPr>
          <w:rFonts w:ascii="Cambria" w:eastAsia="Times New Roman" w:hAnsi="Cambria" w:cs="Calibri"/>
          <w:b/>
          <w:sz w:val="24"/>
          <w:szCs w:val="24"/>
          <w:lang w:val="sr-Latn-CS"/>
        </w:rPr>
        <w:t>554</w:t>
      </w:r>
      <w:r w:rsidR="0025650A" w:rsidRPr="0066693A">
        <w:rPr>
          <w:rFonts w:ascii="Cambria" w:eastAsia="Times New Roman" w:hAnsi="Cambria" w:cs="Calibri"/>
          <w:sz w:val="24"/>
          <w:szCs w:val="24"/>
          <w:lang w:val="sr-Latn-CS"/>
        </w:rPr>
        <w:t xml:space="preserve"> </w:t>
      </w:r>
      <w:r w:rsidR="0099298D" w:rsidRPr="0066693A">
        <w:rPr>
          <w:rFonts w:ascii="Cambria" w:eastAsia="Times New Roman" w:hAnsi="Cambria" w:cs="Calibri"/>
          <w:sz w:val="24"/>
          <w:szCs w:val="24"/>
          <w:lang w:val="sr-Latn-CS"/>
        </w:rPr>
        <w:t>t</w:t>
      </w:r>
      <w:r w:rsidR="000E78A0" w:rsidRPr="0066693A">
        <w:rPr>
          <w:rFonts w:ascii="Cambria" w:eastAsia="Times New Roman" w:hAnsi="Cambria" w:cs="Calibri"/>
          <w:sz w:val="24"/>
          <w:szCs w:val="24"/>
          <w:lang w:val="sr-Latn-CS"/>
        </w:rPr>
        <w:t>/god</w:t>
      </w:r>
      <w:r w:rsidR="00EB6837" w:rsidRPr="0066693A">
        <w:rPr>
          <w:rFonts w:ascii="Cambria" w:eastAsia="Times New Roman" w:hAnsi="Cambria" w:cs="Calibri"/>
          <w:sz w:val="24"/>
          <w:szCs w:val="24"/>
          <w:lang w:val="sr-Latn-CS"/>
        </w:rPr>
        <w:t>.</w:t>
      </w:r>
      <w:r w:rsidR="0025650A" w:rsidRPr="0066693A">
        <w:rPr>
          <w:rFonts w:ascii="Cambria" w:eastAsia="Times New Roman" w:hAnsi="Cambria" w:cs="Calibri"/>
          <w:sz w:val="24"/>
          <w:szCs w:val="24"/>
          <w:lang w:val="sr-Latn-CS"/>
        </w:rPr>
        <w:t xml:space="preserve"> </w:t>
      </w:r>
      <w:r w:rsidRPr="0066693A">
        <w:rPr>
          <w:rFonts w:ascii="Cambria" w:eastAsia="Times New Roman" w:hAnsi="Cambria" w:cs="Calibri"/>
          <w:sz w:val="24"/>
          <w:szCs w:val="24"/>
          <w:lang w:val="sr-Latn-CS"/>
        </w:rPr>
        <w:t xml:space="preserve">izračunato na osnovu prosjeka </w:t>
      </w:r>
      <w:r w:rsidR="00D1103E" w:rsidRPr="0066693A">
        <w:rPr>
          <w:rFonts w:ascii="Cambria" w:eastAsia="Times New Roman" w:hAnsi="Cambria" w:cs="Calibri"/>
          <w:sz w:val="24"/>
          <w:szCs w:val="24"/>
          <w:lang w:val="sr-Latn-CS"/>
        </w:rPr>
        <w:t>gustine drveta u Crnoj Gori</w:t>
      </w:r>
      <w:r w:rsidR="00EB6837" w:rsidRPr="0066693A">
        <w:rPr>
          <w:rFonts w:ascii="Cambria" w:eastAsia="Times New Roman" w:hAnsi="Cambria" w:cs="Calibri"/>
          <w:sz w:val="24"/>
          <w:szCs w:val="24"/>
          <w:lang w:val="sr-Latn-CS"/>
        </w:rPr>
        <w:t>,</w:t>
      </w:r>
      <w:r w:rsidR="00D1103E" w:rsidRPr="0066693A">
        <w:rPr>
          <w:rFonts w:ascii="Cambria" w:eastAsia="Times New Roman" w:hAnsi="Cambria" w:cs="Calibri"/>
          <w:sz w:val="24"/>
          <w:szCs w:val="24"/>
          <w:lang w:val="sr-Latn-CS"/>
        </w:rPr>
        <w:t xml:space="preserve"> </w:t>
      </w:r>
      <w:r w:rsidR="00D1103E" w:rsidRPr="0066693A">
        <w:rPr>
          <w:rFonts w:ascii="Cambria" w:hAnsi="Cambria" w:cs="Calibri"/>
          <w:sz w:val="24"/>
          <w:szCs w:val="24"/>
          <w:lang w:val="sr-Latn-CS"/>
        </w:rPr>
        <w:t>koji iznosi</w:t>
      </w:r>
      <w:r w:rsidR="0025650A" w:rsidRPr="0066693A">
        <w:rPr>
          <w:rFonts w:ascii="Cambria" w:hAnsi="Cambria" w:cs="Calibri"/>
          <w:sz w:val="24"/>
          <w:szCs w:val="24"/>
          <w:lang w:val="sr-Latn-CS"/>
        </w:rPr>
        <w:t xml:space="preserve"> 0</w:t>
      </w:r>
      <w:r w:rsidR="00D93B41" w:rsidRPr="0066693A">
        <w:rPr>
          <w:rFonts w:ascii="Cambria" w:hAnsi="Cambria" w:cs="Calibri"/>
          <w:sz w:val="24"/>
          <w:szCs w:val="24"/>
          <w:lang w:val="sr-Latn-CS"/>
        </w:rPr>
        <w:t>,</w:t>
      </w:r>
      <w:r w:rsidR="0025650A" w:rsidRPr="0066693A">
        <w:rPr>
          <w:rFonts w:ascii="Cambria" w:hAnsi="Cambria" w:cs="Calibri"/>
          <w:sz w:val="24"/>
          <w:szCs w:val="24"/>
          <w:lang w:val="sr-Latn-CS"/>
        </w:rPr>
        <w:t>7209 t/m</w:t>
      </w:r>
      <w:r w:rsidR="0025650A" w:rsidRPr="0066693A">
        <w:rPr>
          <w:rFonts w:ascii="Cambria" w:hAnsi="Cambria" w:cs="Calibri"/>
          <w:sz w:val="24"/>
          <w:szCs w:val="24"/>
          <w:vertAlign w:val="superscript"/>
          <w:lang w:val="sr-Latn-CS"/>
        </w:rPr>
        <w:t>3</w:t>
      </w:r>
      <w:r w:rsidR="00573005" w:rsidRPr="0066693A">
        <w:rPr>
          <w:rFonts w:ascii="Cambria" w:hAnsi="Cambria" w:cs="Calibri"/>
          <w:sz w:val="24"/>
          <w:szCs w:val="24"/>
          <w:lang w:val="sr-Latn-CS"/>
        </w:rPr>
        <w:t>)</w:t>
      </w:r>
      <w:r w:rsidR="00D1103E" w:rsidRPr="0066693A">
        <w:rPr>
          <w:rFonts w:ascii="Cambria" w:hAnsi="Cambria" w:cs="Calibri"/>
          <w:sz w:val="24"/>
          <w:szCs w:val="24"/>
          <w:lang w:val="sr-Latn-CS"/>
        </w:rPr>
        <w:t>.</w:t>
      </w:r>
      <w:r w:rsidR="00984ECA" w:rsidRPr="0066693A">
        <w:rPr>
          <w:rFonts w:ascii="Cambria" w:hAnsi="Cambria" w:cs="Calibri"/>
          <w:sz w:val="24"/>
          <w:szCs w:val="24"/>
          <w:lang w:val="sr-Latn-CS"/>
        </w:rPr>
        <w:t xml:space="preserve"> </w:t>
      </w:r>
      <w:r w:rsidR="00D15BE0" w:rsidRPr="0066693A">
        <w:rPr>
          <w:rFonts w:ascii="Cambria" w:hAnsi="Cambria" w:cs="Calibri"/>
          <w:sz w:val="24"/>
          <w:szCs w:val="24"/>
        </w:rPr>
        <w:t>Kada je riječ o biomasi koja se upotrebljava za sagorijevanje</w:t>
      </w:r>
      <w:r w:rsidR="0025650A" w:rsidRPr="0066693A">
        <w:rPr>
          <w:rFonts w:ascii="Cambria" w:hAnsi="Cambria" w:cs="Calibri"/>
          <w:sz w:val="24"/>
          <w:szCs w:val="24"/>
        </w:rPr>
        <w:t xml:space="preserve">, </w:t>
      </w:r>
      <w:r w:rsidR="00D15BE0" w:rsidRPr="0066693A">
        <w:rPr>
          <w:rFonts w:ascii="Cambria" w:hAnsi="Cambria" w:cs="Calibri"/>
          <w:sz w:val="24"/>
          <w:szCs w:val="24"/>
        </w:rPr>
        <w:t xml:space="preserve">većina biomase odnosi </w:t>
      </w:r>
      <w:r w:rsidR="00EB6837" w:rsidRPr="0066693A">
        <w:rPr>
          <w:rFonts w:ascii="Cambria" w:hAnsi="Cambria" w:cs="Calibri"/>
          <w:sz w:val="24"/>
          <w:szCs w:val="24"/>
        </w:rPr>
        <w:t xml:space="preserve">se </w:t>
      </w:r>
      <w:r w:rsidR="00D15BE0" w:rsidRPr="0066693A">
        <w:rPr>
          <w:rFonts w:ascii="Cambria" w:hAnsi="Cambria" w:cs="Calibri"/>
          <w:sz w:val="24"/>
          <w:szCs w:val="24"/>
        </w:rPr>
        <w:t xml:space="preserve">na ogrijevno drvo. Treba napomenuti da veliki broj domaćinstava, naročito na sjeveru zemlje, </w:t>
      </w:r>
      <w:r w:rsidR="00A849BD" w:rsidRPr="0066693A">
        <w:rPr>
          <w:rFonts w:ascii="Cambria" w:hAnsi="Cambria" w:cs="Calibri"/>
          <w:sz w:val="24"/>
          <w:szCs w:val="24"/>
        </w:rPr>
        <w:t>koristi ogrijevno</w:t>
      </w:r>
      <w:r w:rsidR="00D15BE0" w:rsidRPr="0066693A">
        <w:rPr>
          <w:rFonts w:ascii="Cambria" w:hAnsi="Cambria" w:cs="Calibri"/>
          <w:sz w:val="24"/>
          <w:szCs w:val="24"/>
        </w:rPr>
        <w:t xml:space="preserve"> drvo </w:t>
      </w:r>
      <w:r w:rsidR="00D93B41" w:rsidRPr="0066693A">
        <w:rPr>
          <w:rFonts w:ascii="Cambria" w:hAnsi="Cambria" w:cs="Calibri"/>
          <w:sz w:val="24"/>
          <w:szCs w:val="24"/>
        </w:rPr>
        <w:t>kao energ</w:t>
      </w:r>
      <w:r w:rsidR="00D15BE0" w:rsidRPr="0066693A">
        <w:rPr>
          <w:rFonts w:ascii="Cambria" w:hAnsi="Cambria" w:cs="Calibri"/>
          <w:sz w:val="24"/>
          <w:szCs w:val="24"/>
        </w:rPr>
        <w:t xml:space="preserve">ent za grijanje kuća. </w:t>
      </w:r>
    </w:p>
    <w:p w14:paraId="38CBC638" w14:textId="77777777" w:rsidR="00956C8D" w:rsidRPr="0066693A" w:rsidRDefault="00956C8D" w:rsidP="00956C8D">
      <w:pPr>
        <w:tabs>
          <w:tab w:val="left" w:pos="8789"/>
        </w:tabs>
        <w:spacing w:before="120" w:after="60" w:line="240" w:lineRule="auto"/>
        <w:ind w:left="6" w:right="282"/>
        <w:jc w:val="both"/>
        <w:rPr>
          <w:rFonts w:ascii="Cambria" w:hAnsi="Cambria" w:cs="Calibri"/>
          <w:sz w:val="24"/>
          <w:szCs w:val="24"/>
        </w:rPr>
      </w:pPr>
    </w:p>
    <w:p w14:paraId="71BA3271" w14:textId="0E3C60F4" w:rsidR="0025650A" w:rsidRPr="0066693A" w:rsidRDefault="00D15BE0" w:rsidP="00AE3A83">
      <w:pPr>
        <w:spacing w:before="120" w:after="60" w:line="240" w:lineRule="auto"/>
        <w:rPr>
          <w:rFonts w:ascii="Cambria" w:eastAsia="Times New Roman" w:hAnsi="Cambria" w:cs="Calibri"/>
          <w:i/>
          <w:sz w:val="24"/>
          <w:szCs w:val="24"/>
        </w:rPr>
      </w:pPr>
      <w:r w:rsidRPr="00956C8D">
        <w:rPr>
          <w:rFonts w:ascii="Cambria" w:eastAsia="Times New Roman" w:hAnsi="Cambria" w:cs="Calibri"/>
          <w:b/>
          <w:i/>
          <w:sz w:val="24"/>
          <w:szCs w:val="24"/>
        </w:rPr>
        <w:t>Tabela</w:t>
      </w:r>
      <w:r w:rsidR="0065117D" w:rsidRPr="00956C8D">
        <w:rPr>
          <w:rFonts w:ascii="Cambria" w:eastAsia="Times New Roman" w:hAnsi="Cambria" w:cs="Calibri"/>
          <w:b/>
          <w:i/>
          <w:sz w:val="24"/>
          <w:szCs w:val="24"/>
        </w:rPr>
        <w:t xml:space="preserve"> 10</w:t>
      </w:r>
      <w:r w:rsidR="0025650A" w:rsidRPr="0066693A">
        <w:rPr>
          <w:rFonts w:ascii="Cambria" w:eastAsia="Times New Roman" w:hAnsi="Cambria" w:cs="Calibri"/>
          <w:i/>
          <w:sz w:val="24"/>
          <w:szCs w:val="24"/>
        </w:rPr>
        <w:t xml:space="preserve">: </w:t>
      </w:r>
      <w:r w:rsidRPr="0066693A">
        <w:rPr>
          <w:rFonts w:ascii="Cambria" w:eastAsia="Times New Roman" w:hAnsi="Cambria" w:cs="Calibri"/>
          <w:i/>
          <w:sz w:val="24"/>
          <w:szCs w:val="24"/>
        </w:rPr>
        <w:t xml:space="preserve">Detaljni rezultati za proizvodnju energije i toplote iz sagorijevanja biomase </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261"/>
        <w:gridCol w:w="1275"/>
        <w:gridCol w:w="1418"/>
        <w:gridCol w:w="2835"/>
      </w:tblGrid>
      <w:tr w:rsidR="00D15BE0" w:rsidRPr="00956C8D" w14:paraId="027E83E8" w14:textId="77777777" w:rsidTr="00956C8D">
        <w:trPr>
          <w:trHeight w:val="780"/>
          <w:tblHeader/>
        </w:trPr>
        <w:tc>
          <w:tcPr>
            <w:tcW w:w="3261" w:type="dxa"/>
            <w:tcBorders>
              <w:top w:val="single" w:sz="4" w:space="0" w:color="000000"/>
              <w:left w:val="single" w:sz="4" w:space="0" w:color="000000"/>
              <w:bottom w:val="single" w:sz="6" w:space="0" w:color="000000"/>
            </w:tcBorders>
            <w:shd w:val="clear" w:color="auto" w:fill="BFBFBF"/>
            <w:noWrap/>
            <w:vAlign w:val="center"/>
          </w:tcPr>
          <w:p w14:paraId="735B4916" w14:textId="7D8D8F06" w:rsidR="00D15BE0" w:rsidRPr="00956C8D" w:rsidRDefault="00D15BE0" w:rsidP="00956C8D">
            <w:pPr>
              <w:spacing w:after="0" w:line="240" w:lineRule="auto"/>
              <w:ind w:left="-34"/>
              <w:rPr>
                <w:rFonts w:ascii="Cambria" w:eastAsia="Times New Roman" w:hAnsi="Cambria" w:cs="Calibri"/>
                <w:b/>
                <w:bCs/>
                <w:lang w:val="en-GB" w:eastAsia="da-DK"/>
              </w:rPr>
            </w:pPr>
            <w:r w:rsidRPr="00956C8D">
              <w:rPr>
                <w:rFonts w:ascii="Cambria" w:eastAsia="Times New Roman" w:hAnsi="Cambria" w:cs="Calibri"/>
                <w:b/>
              </w:rPr>
              <w:lastRenderedPageBreak/>
              <w:t>Sagorijevanje/upotreba dizela, plinskog ulja, petrojela i kerozina</w:t>
            </w:r>
          </w:p>
        </w:tc>
        <w:tc>
          <w:tcPr>
            <w:tcW w:w="1275" w:type="dxa"/>
            <w:tcBorders>
              <w:top w:val="single" w:sz="4" w:space="0" w:color="000000"/>
              <w:bottom w:val="single" w:sz="6" w:space="0" w:color="000000"/>
            </w:tcBorders>
            <w:shd w:val="clear" w:color="auto" w:fill="BFBFBF"/>
            <w:vAlign w:val="center"/>
          </w:tcPr>
          <w:p w14:paraId="100FC4D6" w14:textId="77777777" w:rsidR="00D15BE0" w:rsidRPr="00956C8D" w:rsidRDefault="00D15BE0"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Jedinica</w:t>
            </w:r>
          </w:p>
        </w:tc>
        <w:tc>
          <w:tcPr>
            <w:tcW w:w="1418" w:type="dxa"/>
            <w:tcBorders>
              <w:top w:val="single" w:sz="4" w:space="0" w:color="000000"/>
              <w:bottom w:val="single" w:sz="6" w:space="0" w:color="000000"/>
            </w:tcBorders>
            <w:shd w:val="clear" w:color="auto" w:fill="BFBFBF"/>
            <w:noWrap/>
            <w:vAlign w:val="center"/>
          </w:tcPr>
          <w:p w14:paraId="47FEF253" w14:textId="77777777" w:rsidR="00D15BE0" w:rsidRPr="00956C8D" w:rsidRDefault="00D15BE0"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Jedinica + odlaganje</w:t>
            </w:r>
          </w:p>
        </w:tc>
        <w:tc>
          <w:tcPr>
            <w:tcW w:w="2835" w:type="dxa"/>
            <w:tcBorders>
              <w:top w:val="single" w:sz="4" w:space="0" w:color="000000"/>
              <w:bottom w:val="single" w:sz="6" w:space="0" w:color="000000"/>
              <w:right w:val="single" w:sz="4" w:space="0" w:color="000000"/>
            </w:tcBorders>
            <w:shd w:val="clear" w:color="auto" w:fill="BFBFBF"/>
            <w:vAlign w:val="center"/>
          </w:tcPr>
          <w:p w14:paraId="1AA336EB" w14:textId="77777777" w:rsidR="00D15BE0" w:rsidRPr="00956C8D" w:rsidRDefault="00D15BE0"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 xml:space="preserve">Zbir ispuštanja u </w:t>
            </w:r>
            <w:r w:rsidR="00ED2AFC" w:rsidRPr="00956C8D">
              <w:rPr>
                <w:rFonts w:ascii="Cambria" w:eastAsia="Times New Roman" w:hAnsi="Cambria" w:cs="Calibri"/>
                <w:b/>
                <w:bCs/>
                <w:lang w:val="en-GB" w:eastAsia="da-DK"/>
              </w:rPr>
              <w:t>pravce</w:t>
            </w:r>
            <w:r w:rsidR="00D93B41" w:rsidRPr="00956C8D">
              <w:rPr>
                <w:rFonts w:ascii="Cambria" w:eastAsia="Times New Roman" w:hAnsi="Cambria" w:cs="Calibri"/>
                <w:b/>
                <w:bCs/>
                <w:lang w:val="en-GB" w:eastAsia="da-DK"/>
              </w:rPr>
              <w:t xml:space="preserve"> kretanja</w:t>
            </w:r>
            <w:r w:rsidRPr="00956C8D">
              <w:rPr>
                <w:rFonts w:ascii="Cambria" w:eastAsia="Times New Roman" w:hAnsi="Cambria" w:cs="Calibri"/>
                <w:b/>
                <w:bCs/>
                <w:lang w:val="en-GB" w:eastAsia="da-DK"/>
              </w:rPr>
              <w:t xml:space="preserve"> iz procijenjenog dijela životnog ciklusa</w:t>
            </w:r>
          </w:p>
        </w:tc>
      </w:tr>
      <w:tr w:rsidR="0025650A" w:rsidRPr="00956C8D" w14:paraId="4991BE82" w14:textId="77777777" w:rsidTr="00956C8D">
        <w:trPr>
          <w:trHeight w:val="255"/>
        </w:trPr>
        <w:tc>
          <w:tcPr>
            <w:tcW w:w="3261" w:type="dxa"/>
            <w:tcBorders>
              <w:left w:val="single" w:sz="4" w:space="0" w:color="000000"/>
            </w:tcBorders>
            <w:shd w:val="clear" w:color="auto" w:fill="auto"/>
            <w:noWrap/>
            <w:vAlign w:val="center"/>
          </w:tcPr>
          <w:p w14:paraId="4A97070A" w14:textId="77777777" w:rsidR="0025650A" w:rsidRPr="00956C8D" w:rsidRDefault="002611E7" w:rsidP="00AE3A83">
            <w:pPr>
              <w:spacing w:after="0" w:line="240" w:lineRule="auto"/>
              <w:ind w:left="-34"/>
              <w:rPr>
                <w:rFonts w:ascii="Cambria" w:eastAsia="Times New Roman" w:hAnsi="Cambria" w:cs="Calibri"/>
                <w:b/>
                <w:lang w:val="en-GB" w:eastAsia="da-DK"/>
              </w:rPr>
            </w:pPr>
            <w:r w:rsidRPr="00956C8D">
              <w:rPr>
                <w:rFonts w:ascii="Cambria" w:eastAsia="Times New Roman" w:hAnsi="Cambria" w:cs="Calibri"/>
                <w:b/>
                <w:lang w:val="en-GB" w:eastAsia="da-DK"/>
              </w:rPr>
              <w:t>Stopa aktivnosti</w:t>
            </w:r>
          </w:p>
        </w:tc>
        <w:tc>
          <w:tcPr>
            <w:tcW w:w="1275" w:type="dxa"/>
            <w:shd w:val="clear" w:color="auto" w:fill="auto"/>
            <w:vAlign w:val="center"/>
          </w:tcPr>
          <w:p w14:paraId="1EF5E779" w14:textId="77777777" w:rsidR="0025650A" w:rsidRPr="00956C8D" w:rsidRDefault="0099298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t</w:t>
            </w:r>
            <w:r w:rsidR="000E78A0" w:rsidRPr="00956C8D">
              <w:rPr>
                <w:rFonts w:ascii="Cambria" w:eastAsia="Times New Roman" w:hAnsi="Cambria" w:cs="Calibri"/>
                <w:lang w:val="en-GB" w:eastAsia="da-DK"/>
              </w:rPr>
              <w:t>/god</w:t>
            </w:r>
            <w:r w:rsidR="00EB6837" w:rsidRPr="00956C8D">
              <w:rPr>
                <w:rFonts w:ascii="Cambria" w:eastAsia="Times New Roman" w:hAnsi="Cambria" w:cs="Calibri"/>
                <w:lang w:val="en-GB" w:eastAsia="da-DK"/>
              </w:rPr>
              <w:t>.</w:t>
            </w:r>
          </w:p>
        </w:tc>
        <w:tc>
          <w:tcPr>
            <w:tcW w:w="1418" w:type="dxa"/>
            <w:shd w:val="clear" w:color="auto" w:fill="auto"/>
            <w:noWrap/>
            <w:vAlign w:val="center"/>
          </w:tcPr>
          <w:p w14:paraId="5ABDD975"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554</w:t>
            </w:r>
          </w:p>
        </w:tc>
        <w:tc>
          <w:tcPr>
            <w:tcW w:w="2835" w:type="dxa"/>
            <w:tcBorders>
              <w:right w:val="single" w:sz="4" w:space="0" w:color="000000"/>
            </w:tcBorders>
            <w:shd w:val="clear" w:color="auto" w:fill="auto"/>
            <w:noWrap/>
            <w:vAlign w:val="center"/>
          </w:tcPr>
          <w:p w14:paraId="404C48CD"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25650A" w:rsidRPr="00956C8D" w14:paraId="351D3DB8" w14:textId="77777777" w:rsidTr="00956C8D">
        <w:trPr>
          <w:trHeight w:val="255"/>
        </w:trPr>
        <w:tc>
          <w:tcPr>
            <w:tcW w:w="3261" w:type="dxa"/>
            <w:tcBorders>
              <w:left w:val="single" w:sz="4" w:space="0" w:color="000000"/>
            </w:tcBorders>
            <w:shd w:val="clear" w:color="auto" w:fill="auto"/>
            <w:noWrap/>
            <w:vAlign w:val="center"/>
          </w:tcPr>
          <w:p w14:paraId="7746597D" w14:textId="77777777" w:rsidR="0025650A" w:rsidRPr="00956C8D" w:rsidRDefault="002611E7"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Ulazni faktor za fazu</w:t>
            </w:r>
            <w:r w:rsidR="0025650A" w:rsidRPr="00956C8D">
              <w:rPr>
                <w:rFonts w:ascii="Cambria" w:eastAsia="Times New Roman" w:hAnsi="Cambria" w:cs="Calibri"/>
                <w:lang w:val="en-GB" w:eastAsia="da-DK"/>
              </w:rPr>
              <w:t xml:space="preserve"> </w:t>
            </w:r>
            <w:r w:rsidR="0025650A" w:rsidRPr="00956C8D">
              <w:rPr>
                <w:rFonts w:ascii="Cambria" w:hAnsi="Cambria" w:cs="Calibri"/>
                <w:lang w:val="en-GB"/>
              </w:rPr>
              <w:t>(Toolkit default)</w:t>
            </w:r>
          </w:p>
        </w:tc>
        <w:tc>
          <w:tcPr>
            <w:tcW w:w="1275" w:type="dxa"/>
            <w:shd w:val="clear" w:color="auto" w:fill="auto"/>
            <w:vAlign w:val="center"/>
          </w:tcPr>
          <w:p w14:paraId="60E40F90"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g Hg/t</w:t>
            </w:r>
          </w:p>
        </w:tc>
        <w:tc>
          <w:tcPr>
            <w:tcW w:w="1418" w:type="dxa"/>
            <w:shd w:val="clear" w:color="auto" w:fill="auto"/>
            <w:noWrap/>
            <w:vAlign w:val="center"/>
          </w:tcPr>
          <w:p w14:paraId="2835EA98"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w:t>
            </w:r>
            <w:r w:rsidR="00A85F7D" w:rsidRPr="00956C8D">
              <w:rPr>
                <w:rFonts w:ascii="Cambria" w:eastAsia="Times New Roman" w:hAnsi="Cambria" w:cs="Calibri"/>
                <w:lang w:val="en-GB" w:eastAsia="da-DK"/>
              </w:rPr>
              <w:t>,</w:t>
            </w:r>
            <w:r w:rsidRPr="00956C8D">
              <w:rPr>
                <w:rFonts w:ascii="Cambria" w:eastAsia="Times New Roman" w:hAnsi="Cambria" w:cs="Calibri"/>
                <w:lang w:val="en-GB" w:eastAsia="da-DK"/>
              </w:rPr>
              <w:t>03</w:t>
            </w:r>
          </w:p>
        </w:tc>
        <w:tc>
          <w:tcPr>
            <w:tcW w:w="2835" w:type="dxa"/>
            <w:tcBorders>
              <w:right w:val="single" w:sz="4" w:space="0" w:color="000000"/>
            </w:tcBorders>
            <w:shd w:val="clear" w:color="auto" w:fill="auto"/>
            <w:noWrap/>
            <w:vAlign w:val="center"/>
          </w:tcPr>
          <w:p w14:paraId="3775968C"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25650A" w:rsidRPr="00956C8D" w14:paraId="0B0DCAEB" w14:textId="77777777" w:rsidTr="00956C8D">
        <w:trPr>
          <w:trHeight w:val="255"/>
        </w:trPr>
        <w:tc>
          <w:tcPr>
            <w:tcW w:w="3261" w:type="dxa"/>
            <w:tcBorders>
              <w:left w:val="single" w:sz="4" w:space="0" w:color="000000"/>
              <w:bottom w:val="single" w:sz="6" w:space="0" w:color="000000"/>
            </w:tcBorders>
            <w:shd w:val="clear" w:color="auto" w:fill="auto"/>
            <w:noWrap/>
            <w:vAlign w:val="center"/>
          </w:tcPr>
          <w:p w14:paraId="3DD592E9" w14:textId="77777777" w:rsidR="0025650A" w:rsidRPr="00956C8D" w:rsidRDefault="009C483E"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Izračunati doprinos fazi</w:t>
            </w:r>
          </w:p>
        </w:tc>
        <w:tc>
          <w:tcPr>
            <w:tcW w:w="1275" w:type="dxa"/>
            <w:tcBorders>
              <w:bottom w:val="single" w:sz="6" w:space="0" w:color="000000"/>
            </w:tcBorders>
            <w:shd w:val="clear" w:color="auto" w:fill="auto"/>
            <w:vAlign w:val="center"/>
          </w:tcPr>
          <w:p w14:paraId="4571D108" w14:textId="77777777" w:rsidR="0025650A"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251132" w:rsidRPr="00956C8D">
              <w:rPr>
                <w:rFonts w:ascii="Cambria" w:eastAsia="Times New Roman" w:hAnsi="Cambria" w:cs="Calibri"/>
                <w:lang w:val="en-GB" w:eastAsia="da-DK"/>
              </w:rPr>
              <w:t>g Hg</w:t>
            </w:r>
            <w:r w:rsidR="00C52452" w:rsidRPr="00956C8D">
              <w:rPr>
                <w:rFonts w:ascii="Cambria" w:eastAsia="Times New Roman" w:hAnsi="Cambria" w:cs="Calibri"/>
                <w:lang w:val="en-GB" w:eastAsia="da-DK"/>
              </w:rPr>
              <w:t>/god</w:t>
            </w:r>
            <w:r w:rsidRPr="00956C8D">
              <w:rPr>
                <w:rFonts w:ascii="Cambria" w:eastAsia="Times New Roman" w:hAnsi="Cambria" w:cs="Calibri"/>
                <w:lang w:val="en-GB" w:eastAsia="da-DK"/>
              </w:rPr>
              <w:t>.</w:t>
            </w:r>
          </w:p>
        </w:tc>
        <w:tc>
          <w:tcPr>
            <w:tcW w:w="1418" w:type="dxa"/>
            <w:tcBorders>
              <w:bottom w:val="single" w:sz="6" w:space="0" w:color="000000"/>
            </w:tcBorders>
            <w:shd w:val="clear" w:color="auto" w:fill="auto"/>
            <w:noWrap/>
            <w:vAlign w:val="center"/>
          </w:tcPr>
          <w:p w14:paraId="3A6CF853"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17</w:t>
            </w:r>
          </w:p>
        </w:tc>
        <w:tc>
          <w:tcPr>
            <w:tcW w:w="2835" w:type="dxa"/>
            <w:tcBorders>
              <w:bottom w:val="single" w:sz="6" w:space="0" w:color="000000"/>
              <w:right w:val="single" w:sz="4" w:space="0" w:color="000000"/>
            </w:tcBorders>
            <w:shd w:val="clear" w:color="auto" w:fill="auto"/>
            <w:noWrap/>
            <w:vAlign w:val="center"/>
          </w:tcPr>
          <w:p w14:paraId="017F4885"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D15BE0" w:rsidRPr="00956C8D" w14:paraId="648ADC9F" w14:textId="77777777" w:rsidTr="00956C8D">
        <w:trPr>
          <w:trHeight w:val="255"/>
        </w:trPr>
        <w:tc>
          <w:tcPr>
            <w:tcW w:w="3261" w:type="dxa"/>
            <w:tcBorders>
              <w:top w:val="single" w:sz="6" w:space="0" w:color="000000"/>
              <w:left w:val="single" w:sz="4" w:space="0" w:color="000000"/>
              <w:bottom w:val="nil"/>
            </w:tcBorders>
            <w:shd w:val="clear" w:color="auto" w:fill="auto"/>
            <w:noWrap/>
            <w:vAlign w:val="center"/>
          </w:tcPr>
          <w:p w14:paraId="2B2E607B" w14:textId="77777777" w:rsidR="00D15BE0" w:rsidRPr="00956C8D" w:rsidRDefault="009C483E" w:rsidP="00AE3A83">
            <w:pPr>
              <w:spacing w:after="0" w:line="240" w:lineRule="auto"/>
              <w:ind w:left="-34"/>
              <w:rPr>
                <w:rFonts w:ascii="Cambria" w:eastAsia="Times New Roman" w:hAnsi="Cambria" w:cs="Calibri"/>
                <w:b/>
                <w:lang w:val="en-GB" w:eastAsia="da-DK"/>
              </w:rPr>
            </w:pPr>
            <w:r w:rsidRPr="00956C8D">
              <w:rPr>
                <w:rFonts w:ascii="Cambria" w:eastAsia="Times New Roman" w:hAnsi="Cambria" w:cs="Calibri"/>
                <w:b/>
                <w:lang w:val="en-GB" w:eastAsia="da-DK"/>
              </w:rPr>
              <w:t>Izračunata oslobađanja/ispuštanja u:</w:t>
            </w:r>
          </w:p>
        </w:tc>
        <w:tc>
          <w:tcPr>
            <w:tcW w:w="1275" w:type="dxa"/>
            <w:tcBorders>
              <w:top w:val="single" w:sz="6" w:space="0" w:color="000000"/>
              <w:bottom w:val="nil"/>
            </w:tcBorders>
            <w:shd w:val="clear" w:color="auto" w:fill="auto"/>
            <w:vAlign w:val="center"/>
          </w:tcPr>
          <w:p w14:paraId="2D381C20" w14:textId="77777777" w:rsidR="00D15BE0" w:rsidRPr="00956C8D" w:rsidRDefault="00D15BE0" w:rsidP="00AE3A83">
            <w:pPr>
              <w:spacing w:after="0" w:line="240" w:lineRule="auto"/>
              <w:ind w:left="-34"/>
              <w:jc w:val="center"/>
              <w:rPr>
                <w:rFonts w:ascii="Cambria" w:eastAsia="Times New Roman" w:hAnsi="Cambria" w:cs="Calibri"/>
                <w:lang w:val="en-GB" w:eastAsia="da-DK"/>
              </w:rPr>
            </w:pPr>
          </w:p>
        </w:tc>
        <w:tc>
          <w:tcPr>
            <w:tcW w:w="1418" w:type="dxa"/>
            <w:tcBorders>
              <w:top w:val="single" w:sz="6" w:space="0" w:color="000000"/>
              <w:bottom w:val="nil"/>
            </w:tcBorders>
            <w:shd w:val="clear" w:color="auto" w:fill="auto"/>
            <w:noWrap/>
            <w:vAlign w:val="center"/>
          </w:tcPr>
          <w:p w14:paraId="5C9BB3C1" w14:textId="77777777" w:rsidR="00D15BE0" w:rsidRPr="00956C8D" w:rsidRDefault="00D15BE0" w:rsidP="00AE3A83">
            <w:pPr>
              <w:spacing w:after="0" w:line="240" w:lineRule="auto"/>
              <w:ind w:left="-34"/>
              <w:jc w:val="center"/>
              <w:rPr>
                <w:rFonts w:ascii="Cambria" w:eastAsia="Times New Roman" w:hAnsi="Cambria" w:cs="Calibri"/>
                <w:lang w:val="en-GB" w:eastAsia="da-DK"/>
              </w:rPr>
            </w:pPr>
          </w:p>
        </w:tc>
        <w:tc>
          <w:tcPr>
            <w:tcW w:w="2835" w:type="dxa"/>
            <w:tcBorders>
              <w:top w:val="single" w:sz="6" w:space="0" w:color="000000"/>
              <w:bottom w:val="nil"/>
              <w:right w:val="single" w:sz="4" w:space="0" w:color="000000"/>
            </w:tcBorders>
            <w:shd w:val="clear" w:color="auto" w:fill="auto"/>
            <w:noWrap/>
            <w:vAlign w:val="center"/>
          </w:tcPr>
          <w:p w14:paraId="5C4BD72E" w14:textId="77777777" w:rsidR="00D15BE0" w:rsidRPr="00956C8D" w:rsidRDefault="00D15BE0" w:rsidP="00AE3A83">
            <w:pPr>
              <w:spacing w:after="0" w:line="240" w:lineRule="auto"/>
              <w:ind w:left="-34"/>
              <w:jc w:val="center"/>
              <w:rPr>
                <w:rFonts w:ascii="Cambria" w:eastAsia="Times New Roman" w:hAnsi="Cambria" w:cs="Calibri"/>
                <w:lang w:val="en-GB" w:eastAsia="da-DK"/>
              </w:rPr>
            </w:pPr>
          </w:p>
        </w:tc>
      </w:tr>
      <w:tr w:rsidR="00D15BE0" w:rsidRPr="00956C8D" w14:paraId="2CE19FB5" w14:textId="77777777" w:rsidTr="00956C8D">
        <w:trPr>
          <w:trHeight w:val="255"/>
        </w:trPr>
        <w:tc>
          <w:tcPr>
            <w:tcW w:w="3261" w:type="dxa"/>
            <w:tcBorders>
              <w:top w:val="nil"/>
              <w:left w:val="single" w:sz="4" w:space="0" w:color="000000"/>
            </w:tcBorders>
            <w:shd w:val="clear" w:color="auto" w:fill="auto"/>
            <w:noWrap/>
            <w:vAlign w:val="center"/>
          </w:tcPr>
          <w:p w14:paraId="3E3EA298" w14:textId="77777777" w:rsidR="00D15BE0" w:rsidRPr="00956C8D" w:rsidRDefault="00D15BE0"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Vazduh</w:t>
            </w:r>
          </w:p>
        </w:tc>
        <w:tc>
          <w:tcPr>
            <w:tcW w:w="1275" w:type="dxa"/>
            <w:tcBorders>
              <w:top w:val="nil"/>
            </w:tcBorders>
            <w:shd w:val="clear" w:color="auto" w:fill="auto"/>
            <w:vAlign w:val="center"/>
          </w:tcPr>
          <w:p w14:paraId="03F06B1A" w14:textId="77777777" w:rsidR="00D15BE0"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CC25B3" w:rsidRPr="00956C8D">
              <w:rPr>
                <w:rFonts w:ascii="Cambria" w:eastAsia="Times New Roman" w:hAnsi="Cambria" w:cs="Calibri"/>
                <w:lang w:val="en-GB" w:eastAsia="da-DK"/>
              </w:rPr>
              <w:t>g</w:t>
            </w:r>
            <w:r w:rsidR="00C52452" w:rsidRPr="00956C8D">
              <w:rPr>
                <w:rFonts w:ascii="Cambria" w:eastAsia="Times New Roman" w:hAnsi="Cambria" w:cs="Calibri"/>
                <w:lang w:val="en-GB" w:eastAsia="da-DK"/>
              </w:rPr>
              <w:t>/god</w:t>
            </w:r>
            <w:r w:rsidRPr="00956C8D">
              <w:rPr>
                <w:rFonts w:ascii="Cambria" w:eastAsia="Times New Roman" w:hAnsi="Cambria" w:cs="Calibri"/>
                <w:lang w:val="en-GB" w:eastAsia="da-DK"/>
              </w:rPr>
              <w:t>.</w:t>
            </w:r>
          </w:p>
        </w:tc>
        <w:tc>
          <w:tcPr>
            <w:tcW w:w="1418" w:type="dxa"/>
            <w:tcBorders>
              <w:top w:val="nil"/>
            </w:tcBorders>
            <w:shd w:val="clear" w:color="auto" w:fill="auto"/>
            <w:noWrap/>
            <w:vAlign w:val="center"/>
          </w:tcPr>
          <w:p w14:paraId="39497BAB" w14:textId="77777777" w:rsidR="00D15BE0" w:rsidRPr="00956C8D" w:rsidRDefault="00D15BE0"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w:t>
            </w:r>
            <w:r w:rsidR="00A85F7D" w:rsidRPr="00956C8D">
              <w:rPr>
                <w:rFonts w:ascii="Cambria" w:eastAsia="Times New Roman" w:hAnsi="Cambria" w:cs="Calibri"/>
                <w:lang w:val="en-GB" w:eastAsia="da-DK"/>
              </w:rPr>
              <w:t>,</w:t>
            </w:r>
            <w:r w:rsidRPr="00956C8D">
              <w:rPr>
                <w:rFonts w:ascii="Cambria" w:eastAsia="Times New Roman" w:hAnsi="Cambria" w:cs="Calibri"/>
                <w:lang w:val="en-GB" w:eastAsia="da-DK"/>
              </w:rPr>
              <w:t>02</w:t>
            </w:r>
          </w:p>
        </w:tc>
        <w:tc>
          <w:tcPr>
            <w:tcW w:w="2835" w:type="dxa"/>
            <w:tcBorders>
              <w:top w:val="nil"/>
              <w:right w:val="single" w:sz="4" w:space="0" w:color="000000"/>
            </w:tcBorders>
            <w:shd w:val="clear" w:color="auto" w:fill="auto"/>
            <w:noWrap/>
            <w:vAlign w:val="center"/>
          </w:tcPr>
          <w:p w14:paraId="531A23F0" w14:textId="77777777" w:rsidR="00D15BE0" w:rsidRPr="00956C8D" w:rsidRDefault="00D15BE0" w:rsidP="00AE3A83">
            <w:pPr>
              <w:spacing w:after="0" w:line="240" w:lineRule="auto"/>
              <w:ind w:left="-34"/>
              <w:jc w:val="center"/>
              <w:rPr>
                <w:rFonts w:ascii="Cambria" w:eastAsia="Times New Roman" w:hAnsi="Cambria" w:cs="Calibri"/>
                <w:b/>
                <w:lang w:val="en-GB" w:eastAsia="da-DK"/>
              </w:rPr>
            </w:pPr>
            <w:r w:rsidRPr="00956C8D">
              <w:rPr>
                <w:rFonts w:ascii="Cambria" w:eastAsia="Times New Roman" w:hAnsi="Cambria" w:cs="Calibri"/>
                <w:b/>
                <w:lang w:val="en-GB" w:eastAsia="da-DK"/>
              </w:rPr>
              <w:t>0</w:t>
            </w:r>
            <w:r w:rsidR="00A85F7D" w:rsidRPr="00956C8D">
              <w:rPr>
                <w:rFonts w:ascii="Cambria" w:eastAsia="Times New Roman" w:hAnsi="Cambria" w:cs="Calibri"/>
                <w:b/>
                <w:lang w:val="en-GB" w:eastAsia="da-DK"/>
              </w:rPr>
              <w:t>,</w:t>
            </w:r>
            <w:r w:rsidRPr="00956C8D">
              <w:rPr>
                <w:rFonts w:ascii="Cambria" w:eastAsia="Times New Roman" w:hAnsi="Cambria" w:cs="Calibri"/>
                <w:b/>
                <w:lang w:val="en-GB" w:eastAsia="da-DK"/>
              </w:rPr>
              <w:t>02</w:t>
            </w:r>
          </w:p>
        </w:tc>
      </w:tr>
      <w:tr w:rsidR="00A85F7D" w:rsidRPr="00956C8D" w14:paraId="24089DFF" w14:textId="77777777" w:rsidTr="00956C8D">
        <w:trPr>
          <w:trHeight w:val="255"/>
        </w:trPr>
        <w:tc>
          <w:tcPr>
            <w:tcW w:w="3261" w:type="dxa"/>
            <w:tcBorders>
              <w:left w:val="single" w:sz="4" w:space="0" w:color="000000"/>
            </w:tcBorders>
            <w:shd w:val="clear" w:color="auto" w:fill="auto"/>
            <w:noWrap/>
            <w:vAlign w:val="center"/>
          </w:tcPr>
          <w:p w14:paraId="66B89D59"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Vodu</w:t>
            </w:r>
          </w:p>
        </w:tc>
        <w:tc>
          <w:tcPr>
            <w:tcW w:w="1275" w:type="dxa"/>
            <w:shd w:val="clear" w:color="auto" w:fill="auto"/>
            <w:vAlign w:val="center"/>
          </w:tcPr>
          <w:p w14:paraId="53793AD2"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418" w:type="dxa"/>
            <w:shd w:val="clear" w:color="auto" w:fill="auto"/>
            <w:noWrap/>
          </w:tcPr>
          <w:p w14:paraId="6CD25BCF"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2835" w:type="dxa"/>
            <w:tcBorders>
              <w:right w:val="single" w:sz="4" w:space="0" w:color="000000"/>
            </w:tcBorders>
            <w:shd w:val="clear" w:color="auto" w:fill="auto"/>
            <w:noWrap/>
          </w:tcPr>
          <w:p w14:paraId="5D190604"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A85F7D" w:rsidRPr="00956C8D" w14:paraId="38794572" w14:textId="77777777" w:rsidTr="00956C8D">
        <w:trPr>
          <w:trHeight w:val="255"/>
        </w:trPr>
        <w:tc>
          <w:tcPr>
            <w:tcW w:w="3261" w:type="dxa"/>
            <w:tcBorders>
              <w:left w:val="single" w:sz="4" w:space="0" w:color="000000"/>
            </w:tcBorders>
            <w:shd w:val="clear" w:color="auto" w:fill="auto"/>
            <w:noWrap/>
            <w:vAlign w:val="center"/>
          </w:tcPr>
          <w:p w14:paraId="79A2119B"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Zemljište</w:t>
            </w:r>
          </w:p>
        </w:tc>
        <w:tc>
          <w:tcPr>
            <w:tcW w:w="1275" w:type="dxa"/>
            <w:shd w:val="clear" w:color="auto" w:fill="auto"/>
            <w:vAlign w:val="center"/>
          </w:tcPr>
          <w:p w14:paraId="598A5C92"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418" w:type="dxa"/>
            <w:shd w:val="clear" w:color="auto" w:fill="auto"/>
            <w:noWrap/>
          </w:tcPr>
          <w:p w14:paraId="2C0E3138"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2835" w:type="dxa"/>
            <w:tcBorders>
              <w:right w:val="single" w:sz="4" w:space="0" w:color="000000"/>
            </w:tcBorders>
            <w:shd w:val="clear" w:color="auto" w:fill="auto"/>
            <w:noWrap/>
          </w:tcPr>
          <w:p w14:paraId="37830590"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A85F7D" w:rsidRPr="00956C8D" w14:paraId="450C0440" w14:textId="77777777" w:rsidTr="00956C8D">
        <w:trPr>
          <w:trHeight w:val="255"/>
        </w:trPr>
        <w:tc>
          <w:tcPr>
            <w:tcW w:w="3261" w:type="dxa"/>
            <w:tcBorders>
              <w:left w:val="single" w:sz="4" w:space="0" w:color="000000"/>
            </w:tcBorders>
            <w:shd w:val="clear" w:color="auto" w:fill="auto"/>
            <w:noWrap/>
            <w:vAlign w:val="center"/>
          </w:tcPr>
          <w:p w14:paraId="1F6A01FB"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Proizvode</w:t>
            </w:r>
          </w:p>
        </w:tc>
        <w:tc>
          <w:tcPr>
            <w:tcW w:w="1275" w:type="dxa"/>
            <w:shd w:val="clear" w:color="auto" w:fill="auto"/>
            <w:vAlign w:val="center"/>
          </w:tcPr>
          <w:p w14:paraId="40DAAC50"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418" w:type="dxa"/>
            <w:shd w:val="clear" w:color="auto" w:fill="auto"/>
            <w:noWrap/>
          </w:tcPr>
          <w:p w14:paraId="20114066"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2835" w:type="dxa"/>
            <w:tcBorders>
              <w:right w:val="single" w:sz="4" w:space="0" w:color="000000"/>
            </w:tcBorders>
            <w:shd w:val="clear" w:color="auto" w:fill="auto"/>
            <w:noWrap/>
          </w:tcPr>
          <w:p w14:paraId="50E03988"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A85F7D" w:rsidRPr="00956C8D" w14:paraId="5A516B7F" w14:textId="77777777" w:rsidTr="00956C8D">
        <w:trPr>
          <w:trHeight w:val="255"/>
        </w:trPr>
        <w:tc>
          <w:tcPr>
            <w:tcW w:w="3261" w:type="dxa"/>
            <w:tcBorders>
              <w:left w:val="single" w:sz="4" w:space="0" w:color="000000"/>
            </w:tcBorders>
            <w:shd w:val="clear" w:color="auto" w:fill="auto"/>
            <w:noWrap/>
            <w:vAlign w:val="center"/>
          </w:tcPr>
          <w:p w14:paraId="790BF007"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Obradu komunalnog otpada</w:t>
            </w:r>
          </w:p>
        </w:tc>
        <w:tc>
          <w:tcPr>
            <w:tcW w:w="1275" w:type="dxa"/>
            <w:shd w:val="clear" w:color="auto" w:fill="auto"/>
            <w:vAlign w:val="center"/>
          </w:tcPr>
          <w:p w14:paraId="5A042225"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418" w:type="dxa"/>
            <w:shd w:val="clear" w:color="auto" w:fill="auto"/>
            <w:noWrap/>
          </w:tcPr>
          <w:p w14:paraId="6B9ECAF8"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2835" w:type="dxa"/>
            <w:tcBorders>
              <w:right w:val="single" w:sz="4" w:space="0" w:color="000000"/>
            </w:tcBorders>
            <w:shd w:val="clear" w:color="auto" w:fill="auto"/>
            <w:noWrap/>
          </w:tcPr>
          <w:p w14:paraId="45DD6AA7"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A85F7D" w:rsidRPr="00956C8D" w14:paraId="27103848" w14:textId="77777777" w:rsidTr="00956C8D">
        <w:trPr>
          <w:trHeight w:val="270"/>
        </w:trPr>
        <w:tc>
          <w:tcPr>
            <w:tcW w:w="3261" w:type="dxa"/>
            <w:tcBorders>
              <w:left w:val="single" w:sz="4" w:space="0" w:color="000000"/>
            </w:tcBorders>
            <w:shd w:val="clear" w:color="auto" w:fill="auto"/>
            <w:noWrap/>
            <w:vAlign w:val="center"/>
          </w:tcPr>
          <w:p w14:paraId="0095D762"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Obradu otpada po sektorima</w:t>
            </w:r>
          </w:p>
        </w:tc>
        <w:tc>
          <w:tcPr>
            <w:tcW w:w="1275" w:type="dxa"/>
            <w:shd w:val="clear" w:color="auto" w:fill="auto"/>
            <w:vAlign w:val="center"/>
          </w:tcPr>
          <w:p w14:paraId="0F7481D4"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418" w:type="dxa"/>
            <w:shd w:val="clear" w:color="auto" w:fill="auto"/>
            <w:noWrap/>
          </w:tcPr>
          <w:p w14:paraId="03A5507A"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2835" w:type="dxa"/>
            <w:tcBorders>
              <w:right w:val="single" w:sz="4" w:space="0" w:color="000000"/>
            </w:tcBorders>
            <w:shd w:val="clear" w:color="auto" w:fill="auto"/>
            <w:noWrap/>
          </w:tcPr>
          <w:p w14:paraId="780D089C"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bl>
    <w:p w14:paraId="344BD7BB" w14:textId="0327ED8D" w:rsidR="0025650A" w:rsidRPr="0066693A" w:rsidRDefault="00310792" w:rsidP="00956C8D">
      <w:pPr>
        <w:keepNext/>
        <w:keepLines/>
        <w:spacing w:before="200" w:after="0" w:line="240" w:lineRule="auto"/>
        <w:ind w:right="282"/>
        <w:outlineLvl w:val="2"/>
        <w:rPr>
          <w:rFonts w:ascii="Cambria" w:eastAsia="Times New Roman" w:hAnsi="Cambria"/>
          <w:bCs/>
          <w:color w:val="5B9BD5"/>
          <w:sz w:val="24"/>
          <w:szCs w:val="24"/>
        </w:rPr>
      </w:pPr>
      <w:bookmarkStart w:id="42" w:name="_Toc480285671"/>
      <w:bookmarkStart w:id="43" w:name="_Toc487445978"/>
      <w:bookmarkStart w:id="44" w:name="_Toc57917587"/>
      <w:r w:rsidRPr="0066693A">
        <w:rPr>
          <w:rFonts w:ascii="Cambria" w:eastAsia="Times New Roman" w:hAnsi="Cambria"/>
          <w:bCs/>
          <w:color w:val="5B9BD5"/>
          <w:sz w:val="24"/>
          <w:szCs w:val="24"/>
          <w:lang w:val="sr-Latn-RS"/>
        </w:rPr>
        <w:t>3</w:t>
      </w:r>
      <w:r w:rsidR="0025650A" w:rsidRPr="0066693A">
        <w:rPr>
          <w:rFonts w:ascii="Cambria" w:eastAsia="Times New Roman" w:hAnsi="Cambria"/>
          <w:bCs/>
          <w:color w:val="5B9BD5"/>
          <w:sz w:val="24"/>
          <w:szCs w:val="24"/>
          <w:lang w:val="sr-Latn-RS"/>
        </w:rPr>
        <w:t xml:space="preserve">.2.8 </w:t>
      </w:r>
      <w:bookmarkEnd w:id="42"/>
      <w:bookmarkEnd w:id="43"/>
      <w:r w:rsidR="00D15BE0" w:rsidRPr="0066693A">
        <w:rPr>
          <w:rFonts w:ascii="Cambria" w:eastAsia="Times New Roman" w:hAnsi="Cambria"/>
          <w:bCs/>
          <w:color w:val="5B9BD5"/>
          <w:sz w:val="24"/>
          <w:szCs w:val="24"/>
        </w:rPr>
        <w:t>Sagorijevanje drvenog uglja</w:t>
      </w:r>
      <w:bookmarkEnd w:id="44"/>
    </w:p>
    <w:p w14:paraId="5C9FF5E7" w14:textId="1B6DEFDB" w:rsidR="0025650A" w:rsidRDefault="00867D1E" w:rsidP="00956C8D">
      <w:pPr>
        <w:spacing w:before="120" w:after="60" w:line="240" w:lineRule="auto"/>
        <w:ind w:left="6" w:right="282"/>
        <w:jc w:val="both"/>
        <w:rPr>
          <w:rFonts w:ascii="Cambria" w:hAnsi="Cambria" w:cs="Calibri"/>
          <w:sz w:val="24"/>
          <w:szCs w:val="24"/>
          <w:lang w:val="sr-Latn-CS"/>
        </w:rPr>
      </w:pPr>
      <w:r w:rsidRPr="0066693A">
        <w:rPr>
          <w:rFonts w:ascii="Cambria" w:eastAsia="Times New Roman" w:hAnsi="Cambria" w:cs="Calibri"/>
          <w:sz w:val="24"/>
          <w:szCs w:val="24"/>
        </w:rPr>
        <w:t>Mali udio uglja koji se potroši na godišnjem nivou</w:t>
      </w:r>
      <w:r w:rsidR="0025650A" w:rsidRPr="0066693A">
        <w:rPr>
          <w:rFonts w:ascii="Cambria" w:eastAsia="Times New Roman" w:hAnsi="Cambria" w:cs="Calibri"/>
          <w:sz w:val="24"/>
          <w:szCs w:val="24"/>
        </w:rPr>
        <w:t xml:space="preserve"> (0</w:t>
      </w:r>
      <w:r w:rsidRPr="0066693A">
        <w:rPr>
          <w:rFonts w:ascii="Cambria" w:eastAsia="Times New Roman" w:hAnsi="Cambria" w:cs="Calibri"/>
          <w:sz w:val="24"/>
          <w:szCs w:val="24"/>
        </w:rPr>
        <w:t>,</w:t>
      </w:r>
      <w:r w:rsidR="0025650A" w:rsidRPr="0066693A">
        <w:rPr>
          <w:rFonts w:ascii="Cambria" w:eastAsia="Times New Roman" w:hAnsi="Cambria" w:cs="Calibri"/>
          <w:sz w:val="24"/>
          <w:szCs w:val="24"/>
        </w:rPr>
        <w:t xml:space="preserve">9% </w:t>
      </w:r>
      <w:r w:rsidRPr="0066693A">
        <w:rPr>
          <w:rFonts w:ascii="Cambria" w:eastAsia="Times New Roman" w:hAnsi="Cambria" w:cs="Calibri"/>
          <w:sz w:val="24"/>
          <w:szCs w:val="24"/>
        </w:rPr>
        <w:t xml:space="preserve">u poređenju s količinom koja se </w:t>
      </w:r>
      <w:r w:rsidR="00EF7353" w:rsidRPr="0066693A">
        <w:rPr>
          <w:rFonts w:ascii="Cambria" w:eastAsia="Times New Roman" w:hAnsi="Cambria" w:cs="Calibri"/>
          <w:sz w:val="24"/>
          <w:szCs w:val="24"/>
        </w:rPr>
        <w:t>iskoristi u sagorijevanju u velikim elektranama</w:t>
      </w:r>
      <w:r w:rsidR="0025650A" w:rsidRPr="0066693A">
        <w:rPr>
          <w:rFonts w:ascii="Cambria" w:eastAsia="Times New Roman" w:hAnsi="Cambria" w:cs="Calibri"/>
          <w:sz w:val="24"/>
          <w:szCs w:val="24"/>
        </w:rPr>
        <w:t xml:space="preserve">) </w:t>
      </w:r>
      <w:r w:rsidR="00EF7353" w:rsidRPr="0066693A">
        <w:rPr>
          <w:rFonts w:ascii="Cambria" w:eastAsia="Times New Roman" w:hAnsi="Cambria" w:cs="Calibri"/>
          <w:sz w:val="24"/>
          <w:szCs w:val="24"/>
        </w:rPr>
        <w:t xml:space="preserve">koristi </w:t>
      </w:r>
      <w:r w:rsidR="00EB6837" w:rsidRPr="0066693A">
        <w:rPr>
          <w:rFonts w:ascii="Cambria" w:eastAsia="Times New Roman" w:hAnsi="Cambria" w:cs="Calibri"/>
          <w:sz w:val="24"/>
          <w:szCs w:val="24"/>
        </w:rPr>
        <w:t xml:space="preserve">se </w:t>
      </w:r>
      <w:r w:rsidR="00EF7353" w:rsidRPr="0066693A">
        <w:rPr>
          <w:rFonts w:ascii="Cambria" w:eastAsia="Times New Roman" w:hAnsi="Cambria" w:cs="Calibri"/>
          <w:sz w:val="24"/>
          <w:szCs w:val="24"/>
        </w:rPr>
        <w:t>za grijanje domaćinstava</w:t>
      </w:r>
      <w:r w:rsidR="0025650A" w:rsidRPr="0066693A">
        <w:rPr>
          <w:rFonts w:ascii="Cambria" w:eastAsia="Times New Roman" w:hAnsi="Cambria" w:cs="Calibri"/>
          <w:sz w:val="24"/>
          <w:szCs w:val="24"/>
        </w:rPr>
        <w:t xml:space="preserve">. </w:t>
      </w:r>
      <w:r w:rsidR="00EF7353" w:rsidRPr="0066693A">
        <w:rPr>
          <w:rFonts w:ascii="Cambria" w:eastAsia="Times New Roman" w:hAnsi="Cambria" w:cs="Calibri"/>
          <w:sz w:val="24"/>
          <w:szCs w:val="24"/>
        </w:rPr>
        <w:t xml:space="preserve">Podaci o sagorijevanju drvenog uglja preuzeti </w:t>
      </w:r>
      <w:r w:rsidR="00A849BD" w:rsidRPr="0066693A">
        <w:rPr>
          <w:rFonts w:ascii="Cambria" w:eastAsia="Times New Roman" w:hAnsi="Cambria" w:cs="Calibri"/>
          <w:sz w:val="24"/>
          <w:szCs w:val="24"/>
        </w:rPr>
        <w:t xml:space="preserve">su </w:t>
      </w:r>
      <w:r w:rsidR="00EF7353" w:rsidRPr="0066693A">
        <w:rPr>
          <w:rFonts w:ascii="Cambria" w:eastAsia="Times New Roman" w:hAnsi="Cambria" w:cs="Calibri"/>
          <w:sz w:val="24"/>
          <w:szCs w:val="24"/>
        </w:rPr>
        <w:t xml:space="preserve">iz Kompleksnog energetskog bilansa za 2015. </w:t>
      </w:r>
      <w:r w:rsidR="00EB6837" w:rsidRPr="0066693A">
        <w:rPr>
          <w:rFonts w:ascii="Cambria" w:eastAsia="Times New Roman" w:hAnsi="Cambria" w:cs="Calibri"/>
          <w:sz w:val="24"/>
          <w:szCs w:val="24"/>
        </w:rPr>
        <w:t>g</w:t>
      </w:r>
      <w:r w:rsidR="00EF7353" w:rsidRPr="0066693A">
        <w:rPr>
          <w:rFonts w:ascii="Cambria" w:eastAsia="Times New Roman" w:hAnsi="Cambria" w:cs="Calibri"/>
          <w:sz w:val="24"/>
          <w:szCs w:val="24"/>
        </w:rPr>
        <w:t>odinu.</w:t>
      </w:r>
      <w:r w:rsidR="0025650A" w:rsidRPr="0066693A">
        <w:rPr>
          <w:rFonts w:ascii="Cambria" w:eastAsia="Times New Roman" w:hAnsi="Cambria" w:cs="Calibri"/>
          <w:sz w:val="24"/>
          <w:szCs w:val="24"/>
        </w:rPr>
        <w:t xml:space="preserve"> </w:t>
      </w:r>
      <w:r w:rsidR="00EF7353" w:rsidRPr="0066693A">
        <w:rPr>
          <w:rFonts w:ascii="Cambria" w:eastAsia="Times New Roman" w:hAnsi="Cambria" w:cs="Calibri"/>
          <w:sz w:val="24"/>
          <w:szCs w:val="24"/>
        </w:rPr>
        <w:t xml:space="preserve">Ukupna količina drvenog uglja koji sagori na godišnjem nivou iznosila </w:t>
      </w:r>
      <w:r w:rsidR="00EB6837" w:rsidRPr="0066693A">
        <w:rPr>
          <w:rFonts w:ascii="Cambria" w:eastAsia="Times New Roman" w:hAnsi="Cambria" w:cs="Calibri"/>
          <w:sz w:val="24"/>
          <w:szCs w:val="24"/>
        </w:rPr>
        <w:t xml:space="preserve">je </w:t>
      </w:r>
      <w:r w:rsidR="0025650A" w:rsidRPr="0066693A">
        <w:rPr>
          <w:rFonts w:ascii="Cambria" w:eastAsia="Times New Roman" w:hAnsi="Cambria" w:cs="Calibri"/>
          <w:b/>
          <w:sz w:val="24"/>
          <w:szCs w:val="24"/>
        </w:rPr>
        <w:t>818</w:t>
      </w:r>
      <w:r w:rsidR="0025650A" w:rsidRPr="0066693A">
        <w:rPr>
          <w:rFonts w:ascii="Cambria" w:eastAsia="Times New Roman" w:hAnsi="Cambria" w:cs="Calibri"/>
          <w:sz w:val="24"/>
          <w:szCs w:val="24"/>
        </w:rPr>
        <w:t xml:space="preserve"> </w:t>
      </w:r>
      <w:r w:rsidR="0099298D" w:rsidRPr="0066693A">
        <w:rPr>
          <w:rFonts w:ascii="Cambria" w:eastAsia="Times New Roman" w:hAnsi="Cambria" w:cs="Calibri"/>
          <w:sz w:val="24"/>
          <w:szCs w:val="24"/>
        </w:rPr>
        <w:t>t</w:t>
      </w:r>
      <w:r w:rsidR="00C52452" w:rsidRPr="0066693A">
        <w:rPr>
          <w:rFonts w:ascii="Cambria" w:eastAsia="Times New Roman" w:hAnsi="Cambria" w:cs="Calibri"/>
          <w:sz w:val="24"/>
          <w:szCs w:val="24"/>
        </w:rPr>
        <w:t>/god</w:t>
      </w:r>
      <w:r w:rsidR="00EF7353" w:rsidRPr="0066693A">
        <w:rPr>
          <w:rFonts w:ascii="Cambria" w:hAnsi="Cambria" w:cs="Calibri"/>
          <w:sz w:val="24"/>
          <w:szCs w:val="24"/>
          <w:lang w:val="sr-Latn-CS"/>
        </w:rPr>
        <w:t>.</w:t>
      </w:r>
    </w:p>
    <w:p w14:paraId="3AB4D3C3" w14:textId="77777777" w:rsidR="00956C8D" w:rsidRPr="0066693A" w:rsidRDefault="00956C8D" w:rsidP="00956C8D">
      <w:pPr>
        <w:spacing w:before="120" w:after="60" w:line="240" w:lineRule="auto"/>
        <w:ind w:left="6" w:right="282"/>
        <w:jc w:val="both"/>
        <w:rPr>
          <w:rFonts w:ascii="Cambria" w:hAnsi="Cambria" w:cs="Calibri"/>
          <w:sz w:val="24"/>
          <w:szCs w:val="24"/>
          <w:lang w:val="sr-Latn-CS"/>
        </w:rPr>
      </w:pPr>
    </w:p>
    <w:p w14:paraId="7FA97801" w14:textId="19CD6E29" w:rsidR="0025650A" w:rsidRPr="0066693A" w:rsidRDefault="00C30333" w:rsidP="00AE3A83">
      <w:pPr>
        <w:spacing w:before="120" w:after="60" w:line="240" w:lineRule="auto"/>
        <w:rPr>
          <w:rFonts w:ascii="Cambria" w:eastAsia="Times New Roman" w:hAnsi="Cambria" w:cs="Calibri"/>
          <w:i/>
          <w:sz w:val="24"/>
          <w:szCs w:val="24"/>
        </w:rPr>
      </w:pPr>
      <w:r w:rsidRPr="00956C8D">
        <w:rPr>
          <w:rFonts w:ascii="Cambria" w:eastAsia="Times New Roman" w:hAnsi="Cambria" w:cs="Calibri"/>
          <w:b/>
          <w:i/>
          <w:sz w:val="24"/>
          <w:szCs w:val="24"/>
        </w:rPr>
        <w:t>Tabela</w:t>
      </w:r>
      <w:r w:rsidR="0065117D" w:rsidRPr="00956C8D">
        <w:rPr>
          <w:rFonts w:ascii="Cambria" w:eastAsia="Times New Roman" w:hAnsi="Cambria" w:cs="Calibri"/>
          <w:b/>
          <w:i/>
          <w:sz w:val="24"/>
          <w:szCs w:val="24"/>
        </w:rPr>
        <w:t xml:space="preserve"> 11</w:t>
      </w:r>
      <w:r w:rsidR="0025650A" w:rsidRPr="0066693A">
        <w:rPr>
          <w:rFonts w:ascii="Cambria" w:eastAsia="Times New Roman" w:hAnsi="Cambria" w:cs="Calibri"/>
          <w:i/>
          <w:sz w:val="24"/>
          <w:szCs w:val="24"/>
        </w:rPr>
        <w:t xml:space="preserve">: </w:t>
      </w:r>
      <w:r w:rsidR="00742BC1" w:rsidRPr="0066693A">
        <w:rPr>
          <w:rFonts w:ascii="Cambria" w:eastAsia="Times New Roman" w:hAnsi="Cambria" w:cs="Calibri"/>
          <w:i/>
          <w:sz w:val="24"/>
          <w:szCs w:val="24"/>
        </w:rPr>
        <w:t>Detaljni rezultati</w:t>
      </w:r>
      <w:r w:rsidR="0025650A" w:rsidRPr="0066693A">
        <w:rPr>
          <w:rFonts w:ascii="Cambria" w:eastAsia="Times New Roman" w:hAnsi="Cambria" w:cs="Calibri"/>
          <w:i/>
          <w:sz w:val="24"/>
          <w:szCs w:val="24"/>
        </w:rPr>
        <w:t xml:space="preserve"> </w:t>
      </w:r>
      <w:r w:rsidR="00D93B41" w:rsidRPr="0066693A">
        <w:rPr>
          <w:rFonts w:ascii="Cambria" w:eastAsia="Times New Roman" w:hAnsi="Cambria" w:cs="Calibri"/>
          <w:i/>
          <w:sz w:val="24"/>
          <w:szCs w:val="24"/>
        </w:rPr>
        <w:t>za sagorijevanje drvenog uglja</w:t>
      </w:r>
    </w:p>
    <w:tbl>
      <w:tblPr>
        <w:tblW w:w="4741" w:type="pct"/>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189"/>
        <w:gridCol w:w="1385"/>
        <w:gridCol w:w="1801"/>
        <w:gridCol w:w="2217"/>
      </w:tblGrid>
      <w:tr w:rsidR="00423776" w:rsidRPr="00956C8D" w14:paraId="03CC9B8C" w14:textId="77777777" w:rsidTr="00956C8D">
        <w:trPr>
          <w:trHeight w:val="780"/>
          <w:tblHeader/>
        </w:trPr>
        <w:tc>
          <w:tcPr>
            <w:tcW w:w="1856" w:type="pct"/>
            <w:tcBorders>
              <w:top w:val="single" w:sz="4" w:space="0" w:color="000000"/>
              <w:left w:val="single" w:sz="4" w:space="0" w:color="000000"/>
              <w:bottom w:val="single" w:sz="6" w:space="0" w:color="000000"/>
            </w:tcBorders>
            <w:shd w:val="clear" w:color="auto" w:fill="BFBFBF"/>
            <w:noWrap/>
            <w:vAlign w:val="center"/>
          </w:tcPr>
          <w:p w14:paraId="236DBD72" w14:textId="77777777" w:rsidR="00964614" w:rsidRPr="00956C8D" w:rsidRDefault="00964614" w:rsidP="00AE3A83">
            <w:pPr>
              <w:spacing w:after="0" w:line="240" w:lineRule="auto"/>
              <w:ind w:left="-34"/>
              <w:rPr>
                <w:rFonts w:ascii="Cambria" w:eastAsia="Times New Roman" w:hAnsi="Cambria" w:cs="Calibri"/>
                <w:b/>
                <w:bCs/>
                <w:lang w:val="en-GB" w:eastAsia="da-DK"/>
              </w:rPr>
            </w:pPr>
            <w:r w:rsidRPr="00956C8D">
              <w:rPr>
                <w:rFonts w:ascii="Cambria" w:eastAsia="Times New Roman" w:hAnsi="Cambria" w:cs="Calibri"/>
                <w:b/>
                <w:bCs/>
                <w:lang w:val="en-GB" w:eastAsia="da-DK"/>
              </w:rPr>
              <w:t>Sagorijevanje drvenog uglja</w:t>
            </w:r>
          </w:p>
        </w:tc>
        <w:tc>
          <w:tcPr>
            <w:tcW w:w="806" w:type="pct"/>
            <w:tcBorders>
              <w:top w:val="single" w:sz="4" w:space="0" w:color="000000"/>
              <w:bottom w:val="single" w:sz="6" w:space="0" w:color="000000"/>
            </w:tcBorders>
            <w:shd w:val="clear" w:color="auto" w:fill="BFBFBF"/>
            <w:vAlign w:val="center"/>
          </w:tcPr>
          <w:p w14:paraId="4409744A" w14:textId="77777777" w:rsidR="00964614" w:rsidRPr="00956C8D" w:rsidRDefault="00964614"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Jedinica</w:t>
            </w:r>
          </w:p>
        </w:tc>
        <w:tc>
          <w:tcPr>
            <w:tcW w:w="1048" w:type="pct"/>
            <w:tcBorders>
              <w:top w:val="single" w:sz="4" w:space="0" w:color="000000"/>
              <w:bottom w:val="single" w:sz="6" w:space="0" w:color="000000"/>
            </w:tcBorders>
            <w:shd w:val="clear" w:color="auto" w:fill="BFBFBF"/>
            <w:noWrap/>
            <w:vAlign w:val="center"/>
          </w:tcPr>
          <w:p w14:paraId="39BF055D" w14:textId="77777777" w:rsidR="00964614" w:rsidRPr="00956C8D" w:rsidRDefault="00964614"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Jedinica + odlaganje</w:t>
            </w:r>
          </w:p>
        </w:tc>
        <w:tc>
          <w:tcPr>
            <w:tcW w:w="1290" w:type="pct"/>
            <w:tcBorders>
              <w:top w:val="single" w:sz="4" w:space="0" w:color="000000"/>
              <w:bottom w:val="single" w:sz="6" w:space="0" w:color="000000"/>
              <w:right w:val="single" w:sz="4" w:space="0" w:color="000000"/>
            </w:tcBorders>
            <w:shd w:val="clear" w:color="auto" w:fill="BFBFBF"/>
            <w:vAlign w:val="center"/>
          </w:tcPr>
          <w:p w14:paraId="703D8963" w14:textId="77777777" w:rsidR="00964614" w:rsidRPr="00956C8D" w:rsidRDefault="00964614" w:rsidP="00AE3A83">
            <w:pPr>
              <w:spacing w:after="0" w:line="240" w:lineRule="auto"/>
              <w:ind w:left="-34"/>
              <w:jc w:val="center"/>
              <w:rPr>
                <w:rFonts w:ascii="Cambria" w:eastAsia="Times New Roman" w:hAnsi="Cambria" w:cs="Calibri"/>
                <w:b/>
                <w:bCs/>
                <w:lang w:val="en-GB" w:eastAsia="da-DK"/>
              </w:rPr>
            </w:pPr>
            <w:r w:rsidRPr="00956C8D">
              <w:rPr>
                <w:rFonts w:ascii="Cambria" w:eastAsia="Times New Roman" w:hAnsi="Cambria" w:cs="Calibri"/>
                <w:b/>
                <w:bCs/>
                <w:lang w:val="en-GB" w:eastAsia="da-DK"/>
              </w:rPr>
              <w:t xml:space="preserve">Zbir ispuštanja u </w:t>
            </w:r>
            <w:r w:rsidR="00251132" w:rsidRPr="00956C8D">
              <w:rPr>
                <w:rFonts w:ascii="Cambria" w:eastAsia="Times New Roman" w:hAnsi="Cambria" w:cs="Calibri"/>
                <w:b/>
                <w:bCs/>
                <w:lang w:val="en-GB" w:eastAsia="da-DK"/>
              </w:rPr>
              <w:t>pravce</w:t>
            </w:r>
            <w:r w:rsidR="00D93B41" w:rsidRPr="00956C8D">
              <w:rPr>
                <w:rFonts w:ascii="Cambria" w:eastAsia="Times New Roman" w:hAnsi="Cambria" w:cs="Calibri"/>
                <w:b/>
                <w:bCs/>
                <w:lang w:val="en-GB" w:eastAsia="da-DK"/>
              </w:rPr>
              <w:t xml:space="preserve"> kretanja</w:t>
            </w:r>
            <w:r w:rsidRPr="00956C8D">
              <w:rPr>
                <w:rFonts w:ascii="Cambria" w:eastAsia="Times New Roman" w:hAnsi="Cambria" w:cs="Calibri"/>
                <w:b/>
                <w:bCs/>
                <w:lang w:val="en-GB" w:eastAsia="da-DK"/>
              </w:rPr>
              <w:t xml:space="preserve"> iz procijenjenog dijela životnog ciklusa</w:t>
            </w:r>
          </w:p>
        </w:tc>
      </w:tr>
      <w:tr w:rsidR="00423776" w:rsidRPr="00956C8D" w14:paraId="6FF47E58" w14:textId="77777777" w:rsidTr="00956C8D">
        <w:trPr>
          <w:trHeight w:val="255"/>
        </w:trPr>
        <w:tc>
          <w:tcPr>
            <w:tcW w:w="1856" w:type="pct"/>
            <w:tcBorders>
              <w:left w:val="single" w:sz="4" w:space="0" w:color="000000"/>
            </w:tcBorders>
            <w:shd w:val="clear" w:color="auto" w:fill="auto"/>
            <w:noWrap/>
            <w:vAlign w:val="center"/>
          </w:tcPr>
          <w:p w14:paraId="5B77F1A5" w14:textId="77777777" w:rsidR="0025650A" w:rsidRPr="00956C8D" w:rsidRDefault="002611E7" w:rsidP="00AE3A83">
            <w:pPr>
              <w:spacing w:after="0" w:line="240" w:lineRule="auto"/>
              <w:ind w:left="-34"/>
              <w:rPr>
                <w:rFonts w:ascii="Cambria" w:eastAsia="Times New Roman" w:hAnsi="Cambria" w:cs="Calibri"/>
                <w:b/>
                <w:lang w:val="en-GB" w:eastAsia="da-DK"/>
              </w:rPr>
            </w:pPr>
            <w:r w:rsidRPr="00956C8D">
              <w:rPr>
                <w:rFonts w:ascii="Cambria" w:eastAsia="Times New Roman" w:hAnsi="Cambria" w:cs="Calibri"/>
                <w:b/>
                <w:lang w:val="en-GB" w:eastAsia="da-DK"/>
              </w:rPr>
              <w:t>Stopa aktivnosti</w:t>
            </w:r>
          </w:p>
        </w:tc>
        <w:tc>
          <w:tcPr>
            <w:tcW w:w="806" w:type="pct"/>
            <w:shd w:val="clear" w:color="auto" w:fill="auto"/>
            <w:vAlign w:val="center"/>
          </w:tcPr>
          <w:p w14:paraId="237E3217" w14:textId="77777777" w:rsidR="0025650A" w:rsidRPr="00956C8D" w:rsidRDefault="0099298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t</w:t>
            </w:r>
            <w:r w:rsidR="00C52452" w:rsidRPr="00956C8D">
              <w:rPr>
                <w:rFonts w:ascii="Cambria" w:eastAsia="Times New Roman" w:hAnsi="Cambria" w:cs="Calibri"/>
                <w:lang w:val="en-GB" w:eastAsia="da-DK"/>
              </w:rPr>
              <w:t>/god</w:t>
            </w:r>
            <w:r w:rsidR="00EB6837" w:rsidRPr="00956C8D">
              <w:rPr>
                <w:rFonts w:ascii="Cambria" w:eastAsia="Times New Roman" w:hAnsi="Cambria" w:cs="Calibri"/>
                <w:lang w:val="en-GB" w:eastAsia="da-DK"/>
              </w:rPr>
              <w:t>.</w:t>
            </w:r>
          </w:p>
        </w:tc>
        <w:tc>
          <w:tcPr>
            <w:tcW w:w="1048" w:type="pct"/>
            <w:shd w:val="clear" w:color="auto" w:fill="auto"/>
            <w:noWrap/>
            <w:vAlign w:val="center"/>
          </w:tcPr>
          <w:p w14:paraId="3B546C74"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818</w:t>
            </w:r>
          </w:p>
        </w:tc>
        <w:tc>
          <w:tcPr>
            <w:tcW w:w="1290" w:type="pct"/>
            <w:tcBorders>
              <w:right w:val="single" w:sz="4" w:space="0" w:color="000000"/>
            </w:tcBorders>
            <w:shd w:val="clear" w:color="auto" w:fill="auto"/>
            <w:noWrap/>
            <w:vAlign w:val="center"/>
          </w:tcPr>
          <w:p w14:paraId="30D17EA6"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423776" w:rsidRPr="00956C8D" w14:paraId="4BFA1DE9" w14:textId="77777777" w:rsidTr="00956C8D">
        <w:trPr>
          <w:trHeight w:val="255"/>
        </w:trPr>
        <w:tc>
          <w:tcPr>
            <w:tcW w:w="1856" w:type="pct"/>
            <w:tcBorders>
              <w:left w:val="single" w:sz="4" w:space="0" w:color="000000"/>
            </w:tcBorders>
            <w:shd w:val="clear" w:color="auto" w:fill="auto"/>
            <w:noWrap/>
            <w:vAlign w:val="center"/>
          </w:tcPr>
          <w:p w14:paraId="119FE038" w14:textId="77777777" w:rsidR="0025650A" w:rsidRPr="00956C8D" w:rsidRDefault="002611E7"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Ulazni faktor za fazu</w:t>
            </w:r>
            <w:r w:rsidR="0025650A" w:rsidRPr="00956C8D">
              <w:rPr>
                <w:rFonts w:ascii="Cambria" w:eastAsia="Times New Roman" w:hAnsi="Cambria" w:cs="Calibri"/>
                <w:lang w:val="en-GB" w:eastAsia="da-DK"/>
              </w:rPr>
              <w:t xml:space="preserve"> </w:t>
            </w:r>
            <w:r w:rsidR="0025650A" w:rsidRPr="00956C8D">
              <w:rPr>
                <w:rFonts w:ascii="Cambria" w:hAnsi="Cambria" w:cs="Calibri"/>
                <w:lang w:val="en-GB"/>
              </w:rPr>
              <w:t>(</w:t>
            </w:r>
            <w:r w:rsidR="00251132" w:rsidRPr="00956C8D">
              <w:rPr>
                <w:rFonts w:ascii="Cambria" w:hAnsi="Cambria" w:cs="Calibri"/>
                <w:lang w:val="en-GB"/>
              </w:rPr>
              <w:t>Standardna vrijednost u Zbirci alatki</w:t>
            </w:r>
            <w:r w:rsidR="0025650A" w:rsidRPr="00956C8D">
              <w:rPr>
                <w:rFonts w:ascii="Cambria" w:hAnsi="Cambria" w:cs="Calibri"/>
                <w:lang w:val="en-GB"/>
              </w:rPr>
              <w:t>)</w:t>
            </w:r>
          </w:p>
        </w:tc>
        <w:tc>
          <w:tcPr>
            <w:tcW w:w="806" w:type="pct"/>
            <w:shd w:val="clear" w:color="auto" w:fill="auto"/>
            <w:vAlign w:val="center"/>
          </w:tcPr>
          <w:p w14:paraId="3D698DB3"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g Hg/t</w:t>
            </w:r>
          </w:p>
        </w:tc>
        <w:tc>
          <w:tcPr>
            <w:tcW w:w="1048" w:type="pct"/>
            <w:shd w:val="clear" w:color="auto" w:fill="auto"/>
            <w:noWrap/>
            <w:vAlign w:val="center"/>
          </w:tcPr>
          <w:p w14:paraId="156DDF33"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w:t>
            </w:r>
            <w:r w:rsidR="00A85F7D" w:rsidRPr="00956C8D">
              <w:rPr>
                <w:rFonts w:ascii="Cambria" w:eastAsia="Times New Roman" w:hAnsi="Cambria" w:cs="Calibri"/>
                <w:lang w:val="en-GB" w:eastAsia="da-DK"/>
              </w:rPr>
              <w:t>,</w:t>
            </w:r>
            <w:r w:rsidRPr="00956C8D">
              <w:rPr>
                <w:rFonts w:ascii="Cambria" w:eastAsia="Times New Roman" w:hAnsi="Cambria" w:cs="Calibri"/>
                <w:lang w:val="en-GB" w:eastAsia="da-DK"/>
              </w:rPr>
              <w:t>12</w:t>
            </w:r>
          </w:p>
        </w:tc>
        <w:tc>
          <w:tcPr>
            <w:tcW w:w="1290" w:type="pct"/>
            <w:tcBorders>
              <w:right w:val="single" w:sz="4" w:space="0" w:color="000000"/>
            </w:tcBorders>
            <w:shd w:val="clear" w:color="auto" w:fill="auto"/>
            <w:noWrap/>
            <w:vAlign w:val="center"/>
          </w:tcPr>
          <w:p w14:paraId="331872D5"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423776" w:rsidRPr="00956C8D" w14:paraId="6A706C75" w14:textId="77777777" w:rsidTr="00956C8D">
        <w:trPr>
          <w:trHeight w:val="255"/>
        </w:trPr>
        <w:tc>
          <w:tcPr>
            <w:tcW w:w="1856" w:type="pct"/>
            <w:tcBorders>
              <w:left w:val="single" w:sz="4" w:space="0" w:color="000000"/>
              <w:bottom w:val="single" w:sz="6" w:space="0" w:color="000000"/>
            </w:tcBorders>
            <w:shd w:val="clear" w:color="auto" w:fill="auto"/>
            <w:noWrap/>
            <w:vAlign w:val="center"/>
          </w:tcPr>
          <w:p w14:paraId="555A46E4" w14:textId="77777777" w:rsidR="0025650A" w:rsidRPr="00956C8D" w:rsidRDefault="009C483E"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Izračunati doprinos fazi</w:t>
            </w:r>
          </w:p>
        </w:tc>
        <w:tc>
          <w:tcPr>
            <w:tcW w:w="806" w:type="pct"/>
            <w:tcBorders>
              <w:bottom w:val="single" w:sz="6" w:space="0" w:color="000000"/>
            </w:tcBorders>
            <w:shd w:val="clear" w:color="auto" w:fill="auto"/>
            <w:vAlign w:val="center"/>
          </w:tcPr>
          <w:p w14:paraId="035E6B1A" w14:textId="77777777" w:rsidR="0025650A"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25650A" w:rsidRPr="00956C8D">
              <w:rPr>
                <w:rFonts w:ascii="Cambria" w:eastAsia="Times New Roman" w:hAnsi="Cambria" w:cs="Calibri"/>
                <w:lang w:val="en-GB" w:eastAsia="da-DK"/>
              </w:rPr>
              <w:t>g Hg/</w:t>
            </w:r>
            <w:r w:rsidR="009C483E" w:rsidRPr="00956C8D">
              <w:rPr>
                <w:rFonts w:ascii="Cambria" w:eastAsia="Times New Roman" w:hAnsi="Cambria" w:cs="Calibri"/>
                <w:lang w:val="en-GB" w:eastAsia="da-DK"/>
              </w:rPr>
              <w:t>g</w:t>
            </w:r>
            <w:r w:rsidR="00C52452" w:rsidRPr="00956C8D">
              <w:rPr>
                <w:rFonts w:ascii="Cambria" w:eastAsia="Times New Roman" w:hAnsi="Cambria" w:cs="Calibri"/>
                <w:lang w:val="en-GB" w:eastAsia="da-DK"/>
              </w:rPr>
              <w:t>od</w:t>
            </w:r>
          </w:p>
        </w:tc>
        <w:tc>
          <w:tcPr>
            <w:tcW w:w="1048" w:type="pct"/>
            <w:tcBorders>
              <w:bottom w:val="single" w:sz="6" w:space="0" w:color="000000"/>
            </w:tcBorders>
            <w:shd w:val="clear" w:color="auto" w:fill="auto"/>
            <w:noWrap/>
            <w:vAlign w:val="center"/>
          </w:tcPr>
          <w:p w14:paraId="583F88DB"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2</w:t>
            </w:r>
          </w:p>
        </w:tc>
        <w:tc>
          <w:tcPr>
            <w:tcW w:w="1290" w:type="pct"/>
            <w:tcBorders>
              <w:bottom w:val="single" w:sz="6" w:space="0" w:color="000000"/>
              <w:right w:val="single" w:sz="4" w:space="0" w:color="000000"/>
            </w:tcBorders>
            <w:shd w:val="clear" w:color="auto" w:fill="auto"/>
            <w:noWrap/>
            <w:vAlign w:val="center"/>
          </w:tcPr>
          <w:p w14:paraId="18720D2E" w14:textId="77777777" w:rsidR="0025650A" w:rsidRPr="00956C8D" w:rsidRDefault="0025650A"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w:t>
            </w:r>
          </w:p>
        </w:tc>
      </w:tr>
      <w:tr w:rsidR="00423776" w:rsidRPr="00956C8D" w14:paraId="2143EA48" w14:textId="77777777" w:rsidTr="00956C8D">
        <w:trPr>
          <w:trHeight w:val="255"/>
        </w:trPr>
        <w:tc>
          <w:tcPr>
            <w:tcW w:w="1856" w:type="pct"/>
            <w:tcBorders>
              <w:top w:val="single" w:sz="6" w:space="0" w:color="000000"/>
              <w:left w:val="single" w:sz="4" w:space="0" w:color="000000"/>
              <w:bottom w:val="nil"/>
            </w:tcBorders>
            <w:shd w:val="clear" w:color="auto" w:fill="auto"/>
            <w:noWrap/>
            <w:vAlign w:val="center"/>
          </w:tcPr>
          <w:p w14:paraId="75FDC108" w14:textId="77777777" w:rsidR="00964614" w:rsidRPr="00956C8D" w:rsidRDefault="009C483E" w:rsidP="00AE3A83">
            <w:pPr>
              <w:spacing w:after="0" w:line="240" w:lineRule="auto"/>
              <w:ind w:left="-34"/>
              <w:rPr>
                <w:rFonts w:ascii="Cambria" w:eastAsia="Times New Roman" w:hAnsi="Cambria" w:cs="Calibri"/>
                <w:b/>
                <w:lang w:val="en-GB" w:eastAsia="da-DK"/>
              </w:rPr>
            </w:pPr>
            <w:r w:rsidRPr="00956C8D">
              <w:rPr>
                <w:rFonts w:ascii="Cambria" w:eastAsia="Times New Roman" w:hAnsi="Cambria" w:cs="Calibri"/>
                <w:b/>
                <w:lang w:val="en-GB" w:eastAsia="da-DK"/>
              </w:rPr>
              <w:t>Izračunata oslobađanja/ispuštanja u:</w:t>
            </w:r>
          </w:p>
        </w:tc>
        <w:tc>
          <w:tcPr>
            <w:tcW w:w="806" w:type="pct"/>
            <w:tcBorders>
              <w:top w:val="single" w:sz="6" w:space="0" w:color="000000"/>
              <w:bottom w:val="nil"/>
            </w:tcBorders>
            <w:shd w:val="clear" w:color="auto" w:fill="auto"/>
            <w:vAlign w:val="center"/>
          </w:tcPr>
          <w:p w14:paraId="22E34BC4" w14:textId="77777777" w:rsidR="00964614" w:rsidRPr="00956C8D" w:rsidRDefault="00964614" w:rsidP="00AE3A83">
            <w:pPr>
              <w:spacing w:after="0" w:line="240" w:lineRule="auto"/>
              <w:ind w:left="-34"/>
              <w:jc w:val="center"/>
              <w:rPr>
                <w:rFonts w:ascii="Cambria" w:eastAsia="Times New Roman" w:hAnsi="Cambria" w:cs="Calibri"/>
                <w:lang w:val="en-GB" w:eastAsia="da-DK"/>
              </w:rPr>
            </w:pPr>
          </w:p>
        </w:tc>
        <w:tc>
          <w:tcPr>
            <w:tcW w:w="1048" w:type="pct"/>
            <w:tcBorders>
              <w:top w:val="single" w:sz="6" w:space="0" w:color="000000"/>
              <w:bottom w:val="nil"/>
            </w:tcBorders>
            <w:shd w:val="clear" w:color="auto" w:fill="auto"/>
            <w:noWrap/>
            <w:vAlign w:val="center"/>
          </w:tcPr>
          <w:p w14:paraId="04DE5B6C" w14:textId="77777777" w:rsidR="00964614" w:rsidRPr="00956C8D" w:rsidRDefault="00964614" w:rsidP="00AE3A83">
            <w:pPr>
              <w:spacing w:after="0" w:line="240" w:lineRule="auto"/>
              <w:ind w:left="-34"/>
              <w:jc w:val="center"/>
              <w:rPr>
                <w:rFonts w:ascii="Cambria" w:eastAsia="Times New Roman" w:hAnsi="Cambria" w:cs="Calibri"/>
                <w:lang w:val="en-GB" w:eastAsia="da-DK"/>
              </w:rPr>
            </w:pPr>
          </w:p>
        </w:tc>
        <w:tc>
          <w:tcPr>
            <w:tcW w:w="1290" w:type="pct"/>
            <w:tcBorders>
              <w:top w:val="single" w:sz="6" w:space="0" w:color="000000"/>
              <w:bottom w:val="nil"/>
              <w:right w:val="single" w:sz="4" w:space="0" w:color="000000"/>
            </w:tcBorders>
            <w:shd w:val="clear" w:color="auto" w:fill="auto"/>
            <w:noWrap/>
            <w:vAlign w:val="center"/>
          </w:tcPr>
          <w:p w14:paraId="61660112" w14:textId="77777777" w:rsidR="00964614" w:rsidRPr="00956C8D" w:rsidRDefault="00964614" w:rsidP="00AE3A83">
            <w:pPr>
              <w:spacing w:after="0" w:line="240" w:lineRule="auto"/>
              <w:ind w:left="-34"/>
              <w:jc w:val="center"/>
              <w:rPr>
                <w:rFonts w:ascii="Cambria" w:eastAsia="Times New Roman" w:hAnsi="Cambria" w:cs="Calibri"/>
                <w:lang w:val="en-GB" w:eastAsia="da-DK"/>
              </w:rPr>
            </w:pPr>
          </w:p>
        </w:tc>
      </w:tr>
      <w:tr w:rsidR="00423776" w:rsidRPr="00956C8D" w14:paraId="2E5762AF" w14:textId="77777777" w:rsidTr="00956C8D">
        <w:trPr>
          <w:trHeight w:val="255"/>
        </w:trPr>
        <w:tc>
          <w:tcPr>
            <w:tcW w:w="1856" w:type="pct"/>
            <w:tcBorders>
              <w:top w:val="nil"/>
              <w:left w:val="single" w:sz="4" w:space="0" w:color="000000"/>
            </w:tcBorders>
            <w:shd w:val="clear" w:color="auto" w:fill="auto"/>
            <w:noWrap/>
            <w:vAlign w:val="center"/>
          </w:tcPr>
          <w:p w14:paraId="457F7E5C" w14:textId="77777777" w:rsidR="00964614" w:rsidRPr="00956C8D" w:rsidRDefault="00964614"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Vazduh</w:t>
            </w:r>
          </w:p>
        </w:tc>
        <w:tc>
          <w:tcPr>
            <w:tcW w:w="806" w:type="pct"/>
            <w:tcBorders>
              <w:top w:val="nil"/>
            </w:tcBorders>
            <w:shd w:val="clear" w:color="auto" w:fill="auto"/>
            <w:vAlign w:val="center"/>
          </w:tcPr>
          <w:p w14:paraId="471F5DB9" w14:textId="77777777" w:rsidR="00964614"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CC25B3" w:rsidRPr="00956C8D">
              <w:rPr>
                <w:rFonts w:ascii="Cambria" w:eastAsia="Times New Roman" w:hAnsi="Cambria" w:cs="Calibri"/>
                <w:lang w:val="en-GB" w:eastAsia="da-DK"/>
              </w:rPr>
              <w:t>g/g</w:t>
            </w:r>
            <w:r w:rsidR="00C52452" w:rsidRPr="00956C8D">
              <w:rPr>
                <w:rFonts w:ascii="Cambria" w:eastAsia="Times New Roman" w:hAnsi="Cambria" w:cs="Calibri"/>
                <w:lang w:val="en-GB" w:eastAsia="da-DK"/>
              </w:rPr>
              <w:t>od</w:t>
            </w:r>
            <w:r w:rsidRPr="00956C8D">
              <w:rPr>
                <w:rFonts w:ascii="Cambria" w:eastAsia="Times New Roman" w:hAnsi="Cambria" w:cs="Calibri"/>
                <w:lang w:val="en-GB" w:eastAsia="da-DK"/>
              </w:rPr>
              <w:t>.</w:t>
            </w:r>
          </w:p>
        </w:tc>
        <w:tc>
          <w:tcPr>
            <w:tcW w:w="1048" w:type="pct"/>
            <w:tcBorders>
              <w:top w:val="nil"/>
            </w:tcBorders>
            <w:shd w:val="clear" w:color="auto" w:fill="auto"/>
            <w:noWrap/>
            <w:vAlign w:val="center"/>
          </w:tcPr>
          <w:p w14:paraId="195B54EE" w14:textId="77777777" w:rsidR="00964614" w:rsidRPr="00956C8D" w:rsidRDefault="00964614"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w:t>
            </w:r>
            <w:r w:rsidR="00A85F7D" w:rsidRPr="00956C8D">
              <w:rPr>
                <w:rFonts w:ascii="Cambria" w:eastAsia="Times New Roman" w:hAnsi="Cambria" w:cs="Calibri"/>
                <w:lang w:val="en-GB" w:eastAsia="da-DK"/>
              </w:rPr>
              <w:t>,</w:t>
            </w:r>
            <w:r w:rsidRPr="00956C8D">
              <w:rPr>
                <w:rFonts w:ascii="Cambria" w:eastAsia="Times New Roman" w:hAnsi="Cambria" w:cs="Calibri"/>
                <w:lang w:val="en-GB" w:eastAsia="da-DK"/>
              </w:rPr>
              <w:t>1</w:t>
            </w:r>
          </w:p>
        </w:tc>
        <w:tc>
          <w:tcPr>
            <w:tcW w:w="1290" w:type="pct"/>
            <w:tcBorders>
              <w:top w:val="nil"/>
              <w:right w:val="single" w:sz="4" w:space="0" w:color="000000"/>
            </w:tcBorders>
            <w:shd w:val="clear" w:color="auto" w:fill="auto"/>
            <w:noWrap/>
            <w:vAlign w:val="center"/>
          </w:tcPr>
          <w:p w14:paraId="5FD5F651" w14:textId="77777777" w:rsidR="00964614" w:rsidRPr="00956C8D" w:rsidRDefault="00964614" w:rsidP="00AE3A83">
            <w:pPr>
              <w:spacing w:after="0" w:line="240" w:lineRule="auto"/>
              <w:ind w:left="-34"/>
              <w:jc w:val="center"/>
              <w:rPr>
                <w:rFonts w:ascii="Cambria" w:eastAsia="Times New Roman" w:hAnsi="Cambria" w:cs="Calibri"/>
                <w:b/>
                <w:lang w:val="en-GB" w:eastAsia="da-DK"/>
              </w:rPr>
            </w:pPr>
            <w:r w:rsidRPr="00956C8D">
              <w:rPr>
                <w:rFonts w:ascii="Cambria" w:eastAsia="Times New Roman" w:hAnsi="Cambria" w:cs="Calibri"/>
                <w:b/>
                <w:lang w:val="en-GB" w:eastAsia="da-DK"/>
              </w:rPr>
              <w:t>0</w:t>
            </w:r>
            <w:r w:rsidR="00A85F7D" w:rsidRPr="00956C8D">
              <w:rPr>
                <w:rFonts w:ascii="Cambria" w:eastAsia="Times New Roman" w:hAnsi="Cambria" w:cs="Calibri"/>
                <w:b/>
                <w:lang w:val="en-GB" w:eastAsia="da-DK"/>
              </w:rPr>
              <w:t>,</w:t>
            </w:r>
            <w:r w:rsidRPr="00956C8D">
              <w:rPr>
                <w:rFonts w:ascii="Cambria" w:eastAsia="Times New Roman" w:hAnsi="Cambria" w:cs="Calibri"/>
                <w:b/>
                <w:lang w:val="en-GB" w:eastAsia="da-DK"/>
              </w:rPr>
              <w:t>1</w:t>
            </w:r>
          </w:p>
        </w:tc>
      </w:tr>
      <w:tr w:rsidR="00423776" w:rsidRPr="00956C8D" w14:paraId="370542B2" w14:textId="77777777" w:rsidTr="00956C8D">
        <w:trPr>
          <w:trHeight w:val="255"/>
        </w:trPr>
        <w:tc>
          <w:tcPr>
            <w:tcW w:w="1856" w:type="pct"/>
            <w:tcBorders>
              <w:left w:val="single" w:sz="4" w:space="0" w:color="000000"/>
            </w:tcBorders>
            <w:shd w:val="clear" w:color="auto" w:fill="auto"/>
            <w:noWrap/>
            <w:vAlign w:val="center"/>
          </w:tcPr>
          <w:p w14:paraId="6971A492"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Vodu</w:t>
            </w:r>
          </w:p>
        </w:tc>
        <w:tc>
          <w:tcPr>
            <w:tcW w:w="806" w:type="pct"/>
            <w:shd w:val="clear" w:color="auto" w:fill="auto"/>
          </w:tcPr>
          <w:p w14:paraId="47C35C71"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048" w:type="pct"/>
            <w:shd w:val="clear" w:color="auto" w:fill="auto"/>
            <w:noWrap/>
          </w:tcPr>
          <w:p w14:paraId="2CBE2801"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1290" w:type="pct"/>
            <w:tcBorders>
              <w:right w:val="single" w:sz="4" w:space="0" w:color="000000"/>
            </w:tcBorders>
            <w:shd w:val="clear" w:color="auto" w:fill="auto"/>
            <w:noWrap/>
          </w:tcPr>
          <w:p w14:paraId="161176BF"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423776" w:rsidRPr="00956C8D" w14:paraId="3F54B156" w14:textId="77777777" w:rsidTr="00956C8D">
        <w:trPr>
          <w:trHeight w:val="255"/>
        </w:trPr>
        <w:tc>
          <w:tcPr>
            <w:tcW w:w="1856" w:type="pct"/>
            <w:tcBorders>
              <w:left w:val="single" w:sz="4" w:space="0" w:color="000000"/>
            </w:tcBorders>
            <w:shd w:val="clear" w:color="auto" w:fill="auto"/>
            <w:noWrap/>
            <w:vAlign w:val="center"/>
          </w:tcPr>
          <w:p w14:paraId="5FDC812D"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Zemljište</w:t>
            </w:r>
          </w:p>
        </w:tc>
        <w:tc>
          <w:tcPr>
            <w:tcW w:w="806" w:type="pct"/>
            <w:shd w:val="clear" w:color="auto" w:fill="auto"/>
          </w:tcPr>
          <w:p w14:paraId="2954855F"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048" w:type="pct"/>
            <w:shd w:val="clear" w:color="auto" w:fill="auto"/>
            <w:noWrap/>
          </w:tcPr>
          <w:p w14:paraId="2A8D682D"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1290" w:type="pct"/>
            <w:tcBorders>
              <w:right w:val="single" w:sz="4" w:space="0" w:color="000000"/>
            </w:tcBorders>
            <w:shd w:val="clear" w:color="auto" w:fill="auto"/>
            <w:noWrap/>
          </w:tcPr>
          <w:p w14:paraId="0DE257F3"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423776" w:rsidRPr="00956C8D" w14:paraId="4B1ADBF1" w14:textId="77777777" w:rsidTr="00956C8D">
        <w:trPr>
          <w:trHeight w:val="255"/>
        </w:trPr>
        <w:tc>
          <w:tcPr>
            <w:tcW w:w="1856" w:type="pct"/>
            <w:tcBorders>
              <w:left w:val="single" w:sz="4" w:space="0" w:color="000000"/>
            </w:tcBorders>
            <w:shd w:val="clear" w:color="auto" w:fill="auto"/>
            <w:noWrap/>
            <w:vAlign w:val="center"/>
          </w:tcPr>
          <w:p w14:paraId="2F240297"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Proizvode</w:t>
            </w:r>
          </w:p>
        </w:tc>
        <w:tc>
          <w:tcPr>
            <w:tcW w:w="806" w:type="pct"/>
            <w:shd w:val="clear" w:color="auto" w:fill="auto"/>
          </w:tcPr>
          <w:p w14:paraId="1384263D"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048" w:type="pct"/>
            <w:shd w:val="clear" w:color="auto" w:fill="auto"/>
            <w:noWrap/>
          </w:tcPr>
          <w:p w14:paraId="4FBB9B4C"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1290" w:type="pct"/>
            <w:tcBorders>
              <w:right w:val="single" w:sz="4" w:space="0" w:color="000000"/>
            </w:tcBorders>
            <w:shd w:val="clear" w:color="auto" w:fill="auto"/>
            <w:noWrap/>
          </w:tcPr>
          <w:p w14:paraId="6B4181BB"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423776" w:rsidRPr="00956C8D" w14:paraId="492290A1" w14:textId="77777777" w:rsidTr="00956C8D">
        <w:trPr>
          <w:trHeight w:val="255"/>
        </w:trPr>
        <w:tc>
          <w:tcPr>
            <w:tcW w:w="1856" w:type="pct"/>
            <w:tcBorders>
              <w:left w:val="single" w:sz="4" w:space="0" w:color="000000"/>
            </w:tcBorders>
            <w:shd w:val="clear" w:color="auto" w:fill="auto"/>
            <w:noWrap/>
            <w:vAlign w:val="center"/>
          </w:tcPr>
          <w:p w14:paraId="607493E0"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Obradu komunalnog otpada</w:t>
            </w:r>
          </w:p>
        </w:tc>
        <w:tc>
          <w:tcPr>
            <w:tcW w:w="806" w:type="pct"/>
            <w:shd w:val="clear" w:color="auto" w:fill="auto"/>
          </w:tcPr>
          <w:p w14:paraId="7359E4B8"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048" w:type="pct"/>
            <w:shd w:val="clear" w:color="auto" w:fill="auto"/>
            <w:noWrap/>
          </w:tcPr>
          <w:p w14:paraId="5AA859B5"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1290" w:type="pct"/>
            <w:tcBorders>
              <w:right w:val="single" w:sz="4" w:space="0" w:color="000000"/>
            </w:tcBorders>
            <w:shd w:val="clear" w:color="auto" w:fill="auto"/>
            <w:noWrap/>
          </w:tcPr>
          <w:p w14:paraId="07866021"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r w:rsidR="00423776" w:rsidRPr="00956C8D" w14:paraId="7DBBD93B" w14:textId="77777777" w:rsidTr="00956C8D">
        <w:trPr>
          <w:trHeight w:val="270"/>
        </w:trPr>
        <w:tc>
          <w:tcPr>
            <w:tcW w:w="1856" w:type="pct"/>
            <w:tcBorders>
              <w:left w:val="single" w:sz="4" w:space="0" w:color="000000"/>
            </w:tcBorders>
            <w:shd w:val="clear" w:color="auto" w:fill="auto"/>
            <w:noWrap/>
            <w:vAlign w:val="center"/>
          </w:tcPr>
          <w:p w14:paraId="4E1344A2" w14:textId="77777777" w:rsidR="00A85F7D" w:rsidRPr="00956C8D" w:rsidRDefault="00A85F7D" w:rsidP="00AE3A83">
            <w:pPr>
              <w:spacing w:after="0" w:line="240" w:lineRule="auto"/>
              <w:ind w:left="-34"/>
              <w:rPr>
                <w:rFonts w:ascii="Cambria" w:eastAsia="Times New Roman" w:hAnsi="Cambria" w:cs="Calibri"/>
                <w:lang w:val="en-GB" w:eastAsia="da-DK"/>
              </w:rPr>
            </w:pPr>
            <w:r w:rsidRPr="00956C8D">
              <w:rPr>
                <w:rFonts w:ascii="Cambria" w:eastAsia="Times New Roman" w:hAnsi="Cambria" w:cs="Calibri"/>
                <w:lang w:val="en-GB" w:eastAsia="da-DK"/>
              </w:rPr>
              <w:t>- Obradu otpada po sektorima</w:t>
            </w:r>
          </w:p>
        </w:tc>
        <w:tc>
          <w:tcPr>
            <w:tcW w:w="806" w:type="pct"/>
            <w:shd w:val="clear" w:color="auto" w:fill="auto"/>
          </w:tcPr>
          <w:p w14:paraId="543CD404" w14:textId="77777777" w:rsidR="00A85F7D" w:rsidRPr="00956C8D" w:rsidRDefault="00EB6837"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k</w:t>
            </w:r>
            <w:r w:rsidR="00A85F7D" w:rsidRPr="00956C8D">
              <w:rPr>
                <w:rFonts w:ascii="Cambria" w:eastAsia="Times New Roman" w:hAnsi="Cambria" w:cs="Calibri"/>
                <w:lang w:val="en-GB" w:eastAsia="da-DK"/>
              </w:rPr>
              <w:t>g/god</w:t>
            </w:r>
            <w:r w:rsidRPr="00956C8D">
              <w:rPr>
                <w:rFonts w:ascii="Cambria" w:eastAsia="Times New Roman" w:hAnsi="Cambria" w:cs="Calibri"/>
                <w:lang w:val="en-GB" w:eastAsia="da-DK"/>
              </w:rPr>
              <w:t>.</w:t>
            </w:r>
          </w:p>
        </w:tc>
        <w:tc>
          <w:tcPr>
            <w:tcW w:w="1048" w:type="pct"/>
            <w:shd w:val="clear" w:color="auto" w:fill="auto"/>
            <w:noWrap/>
          </w:tcPr>
          <w:p w14:paraId="3C9E7D23"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c>
          <w:tcPr>
            <w:tcW w:w="1290" w:type="pct"/>
            <w:tcBorders>
              <w:right w:val="single" w:sz="4" w:space="0" w:color="000000"/>
            </w:tcBorders>
            <w:shd w:val="clear" w:color="auto" w:fill="auto"/>
            <w:noWrap/>
          </w:tcPr>
          <w:p w14:paraId="27337FD5" w14:textId="77777777" w:rsidR="00A85F7D" w:rsidRPr="00956C8D" w:rsidRDefault="00A85F7D" w:rsidP="00AE3A83">
            <w:pPr>
              <w:spacing w:after="0" w:line="240" w:lineRule="auto"/>
              <w:ind w:left="-34"/>
              <w:jc w:val="center"/>
              <w:rPr>
                <w:rFonts w:ascii="Cambria" w:eastAsia="Times New Roman" w:hAnsi="Cambria" w:cs="Calibri"/>
                <w:lang w:val="en-GB" w:eastAsia="da-DK"/>
              </w:rPr>
            </w:pPr>
            <w:r w:rsidRPr="00956C8D">
              <w:rPr>
                <w:rFonts w:ascii="Cambria" w:eastAsia="Times New Roman" w:hAnsi="Cambria" w:cs="Calibri"/>
                <w:lang w:val="en-GB" w:eastAsia="da-DK"/>
              </w:rPr>
              <w:t>0,0</w:t>
            </w:r>
          </w:p>
        </w:tc>
      </w:tr>
    </w:tbl>
    <w:p w14:paraId="2A8997E2" w14:textId="17C6C903" w:rsidR="00542C3C" w:rsidRPr="0066693A" w:rsidRDefault="00310792" w:rsidP="00956C8D">
      <w:pPr>
        <w:pStyle w:val="Heading3"/>
        <w:spacing w:line="240" w:lineRule="auto"/>
        <w:ind w:right="282"/>
        <w:rPr>
          <w:rFonts w:ascii="Cambria" w:hAnsi="Cambria"/>
          <w:b w:val="0"/>
          <w:szCs w:val="24"/>
        </w:rPr>
      </w:pPr>
      <w:bookmarkStart w:id="45" w:name="_Toc57917588"/>
      <w:r w:rsidRPr="0066693A">
        <w:rPr>
          <w:rFonts w:ascii="Cambria" w:hAnsi="Cambria"/>
          <w:b w:val="0"/>
          <w:szCs w:val="24"/>
        </w:rPr>
        <w:t>3</w:t>
      </w:r>
      <w:r w:rsidR="00542C3C" w:rsidRPr="0066693A">
        <w:rPr>
          <w:rFonts w:ascii="Cambria" w:hAnsi="Cambria"/>
          <w:b w:val="0"/>
          <w:szCs w:val="24"/>
        </w:rPr>
        <w:t xml:space="preserve">.2.9 </w:t>
      </w:r>
      <w:r w:rsidR="004A5CCE" w:rsidRPr="0066693A">
        <w:rPr>
          <w:rFonts w:ascii="Cambria" w:hAnsi="Cambria"/>
          <w:b w:val="0"/>
          <w:szCs w:val="24"/>
        </w:rPr>
        <w:t>Proizvodnja goriva</w:t>
      </w:r>
      <w:r w:rsidR="00542C3C" w:rsidRPr="0066693A">
        <w:rPr>
          <w:rFonts w:ascii="Cambria" w:hAnsi="Cambria"/>
          <w:b w:val="0"/>
          <w:szCs w:val="24"/>
        </w:rPr>
        <w:t xml:space="preserve"> (</w:t>
      </w:r>
      <w:r w:rsidR="004A5CCE" w:rsidRPr="0066693A">
        <w:rPr>
          <w:rFonts w:ascii="Cambria" w:hAnsi="Cambria"/>
          <w:b w:val="0"/>
          <w:szCs w:val="24"/>
        </w:rPr>
        <w:t>crpljenje nafte, prerada nafte i crpljenje i prerada prirodnog gasa)</w:t>
      </w:r>
      <w:bookmarkEnd w:id="26"/>
      <w:bookmarkEnd w:id="45"/>
    </w:p>
    <w:p w14:paraId="0AD39BE3" w14:textId="6F8B0223" w:rsidR="005D1C9B" w:rsidRPr="0066693A" w:rsidRDefault="005E6BD3" w:rsidP="00956C8D">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U Crno</w:t>
      </w:r>
      <w:r w:rsidR="004A5CCE" w:rsidRPr="0066693A">
        <w:rPr>
          <w:rFonts w:ascii="Cambria" w:eastAsia="Times New Roman" w:hAnsi="Cambria" w:cs="Calibri"/>
          <w:sz w:val="24"/>
          <w:szCs w:val="24"/>
        </w:rPr>
        <w:t>j</w:t>
      </w:r>
      <w:r w:rsidRPr="0066693A">
        <w:rPr>
          <w:rFonts w:ascii="Cambria" w:eastAsia="Times New Roman" w:hAnsi="Cambria" w:cs="Calibri"/>
          <w:sz w:val="24"/>
          <w:szCs w:val="24"/>
        </w:rPr>
        <w:t xml:space="preserve"> Gori </w:t>
      </w:r>
      <w:r w:rsidR="004A5CCE" w:rsidRPr="0066693A">
        <w:rPr>
          <w:rFonts w:ascii="Cambria" w:eastAsia="Times New Roman" w:hAnsi="Cambria" w:cs="Calibri"/>
          <w:sz w:val="24"/>
          <w:szCs w:val="24"/>
        </w:rPr>
        <w:t xml:space="preserve">nafta </w:t>
      </w:r>
      <w:r w:rsidR="00EB6837" w:rsidRPr="0066693A">
        <w:rPr>
          <w:rFonts w:ascii="Cambria" w:eastAsia="Times New Roman" w:hAnsi="Cambria" w:cs="Calibri"/>
          <w:sz w:val="24"/>
          <w:szCs w:val="24"/>
        </w:rPr>
        <w:t xml:space="preserve">se </w:t>
      </w:r>
      <w:r w:rsidR="00A849BD" w:rsidRPr="0066693A">
        <w:rPr>
          <w:rFonts w:ascii="Cambria" w:eastAsia="Times New Roman" w:hAnsi="Cambria" w:cs="Calibri"/>
          <w:sz w:val="24"/>
          <w:szCs w:val="24"/>
        </w:rPr>
        <w:t xml:space="preserve">trenutno ne crpi niti prerađuje; </w:t>
      </w:r>
      <w:r w:rsidR="004A5CCE" w:rsidRPr="0066693A">
        <w:rPr>
          <w:rFonts w:ascii="Cambria" w:eastAsia="Times New Roman" w:hAnsi="Cambria" w:cs="Calibri"/>
          <w:sz w:val="24"/>
          <w:szCs w:val="24"/>
        </w:rPr>
        <w:t>prirodni gas</w:t>
      </w:r>
      <w:r w:rsidR="00EF7353" w:rsidRPr="0066693A">
        <w:rPr>
          <w:rFonts w:ascii="Cambria" w:eastAsia="Times New Roman" w:hAnsi="Cambria" w:cs="Calibri"/>
          <w:sz w:val="24"/>
          <w:szCs w:val="24"/>
        </w:rPr>
        <w:t xml:space="preserve"> se takođe ne crpi niti prerađuje</w:t>
      </w:r>
      <w:r w:rsidR="00542C3C" w:rsidRPr="0066693A">
        <w:rPr>
          <w:rFonts w:ascii="Cambria" w:eastAsia="Times New Roman" w:hAnsi="Cambria" w:cs="Calibri"/>
          <w:sz w:val="24"/>
          <w:szCs w:val="24"/>
        </w:rPr>
        <w:t xml:space="preserve">. </w:t>
      </w:r>
      <w:r w:rsidR="00984ECA" w:rsidRPr="0066693A">
        <w:rPr>
          <w:rFonts w:ascii="Cambria" w:eastAsia="Times New Roman" w:hAnsi="Cambria" w:cs="Calibri"/>
          <w:sz w:val="24"/>
          <w:szCs w:val="24"/>
        </w:rPr>
        <w:t xml:space="preserve"> </w:t>
      </w:r>
      <w:r w:rsidR="004A5CCE" w:rsidRPr="0066693A">
        <w:rPr>
          <w:rFonts w:ascii="Cambria" w:eastAsia="Times New Roman" w:hAnsi="Cambria" w:cs="Calibri"/>
          <w:sz w:val="24"/>
          <w:szCs w:val="24"/>
        </w:rPr>
        <w:t>Međutim</w:t>
      </w:r>
      <w:r w:rsidR="00542C3C" w:rsidRPr="0066693A">
        <w:rPr>
          <w:rFonts w:ascii="Cambria" w:eastAsia="Times New Roman" w:hAnsi="Cambria" w:cs="Calibri"/>
          <w:sz w:val="24"/>
          <w:szCs w:val="24"/>
        </w:rPr>
        <w:t xml:space="preserve">, </w:t>
      </w:r>
      <w:r w:rsidR="004A5CCE" w:rsidRPr="0066693A">
        <w:rPr>
          <w:rFonts w:ascii="Cambria" w:eastAsia="Times New Roman" w:hAnsi="Cambria" w:cs="Calibri"/>
          <w:sz w:val="24"/>
          <w:szCs w:val="24"/>
        </w:rPr>
        <w:t>kao što je navedeno u prethodnim odjeljcima</w:t>
      </w:r>
      <w:r w:rsidR="00542C3C" w:rsidRPr="0066693A">
        <w:rPr>
          <w:rFonts w:ascii="Cambria" w:eastAsia="Times New Roman" w:hAnsi="Cambria" w:cs="Calibri"/>
          <w:sz w:val="24"/>
          <w:szCs w:val="24"/>
        </w:rPr>
        <w:t xml:space="preserve">, </w:t>
      </w:r>
      <w:r w:rsidR="004A5CCE" w:rsidRPr="0066693A">
        <w:rPr>
          <w:rFonts w:ascii="Cambria" w:eastAsia="Times New Roman" w:hAnsi="Cambria" w:cs="Calibri"/>
          <w:sz w:val="24"/>
          <w:szCs w:val="24"/>
        </w:rPr>
        <w:t xml:space="preserve">postoji plan za buduća istraživanja prirodnog gasa i nafte u crnogorskom dijelu Jadranskog mora. </w:t>
      </w:r>
      <w:r w:rsidR="00542C3C" w:rsidRPr="0066693A">
        <w:rPr>
          <w:rFonts w:ascii="Cambria" w:eastAsia="Times New Roman" w:hAnsi="Cambria" w:cs="Calibri"/>
          <w:sz w:val="24"/>
          <w:szCs w:val="24"/>
        </w:rPr>
        <w:t xml:space="preserve"> </w:t>
      </w:r>
    </w:p>
    <w:p w14:paraId="730FFE8C" w14:textId="77777777" w:rsidR="00A70E7D" w:rsidRPr="0066693A" w:rsidRDefault="00A70E7D" w:rsidP="00AE3A83">
      <w:pPr>
        <w:spacing w:after="0" w:line="240" w:lineRule="auto"/>
        <w:jc w:val="both"/>
        <w:rPr>
          <w:rFonts w:ascii="Cambria" w:eastAsia="Times New Roman" w:hAnsi="Cambria" w:cs="Calibri"/>
          <w:sz w:val="24"/>
          <w:szCs w:val="24"/>
        </w:rPr>
      </w:pPr>
    </w:p>
    <w:p w14:paraId="47A52BB5" w14:textId="2618B77A" w:rsidR="005D1C9B" w:rsidRPr="0066693A" w:rsidRDefault="00310792" w:rsidP="00956C8D">
      <w:pPr>
        <w:pStyle w:val="Heading2"/>
        <w:spacing w:line="240" w:lineRule="auto"/>
        <w:ind w:right="282"/>
        <w:rPr>
          <w:rFonts w:ascii="Cambria" w:hAnsi="Cambria"/>
          <w:sz w:val="24"/>
          <w:szCs w:val="24"/>
        </w:rPr>
      </w:pPr>
      <w:bookmarkStart w:id="46" w:name="_Toc57917589"/>
      <w:r w:rsidRPr="0066693A">
        <w:rPr>
          <w:rFonts w:ascii="Cambria" w:hAnsi="Cambria"/>
          <w:sz w:val="24"/>
          <w:szCs w:val="24"/>
        </w:rPr>
        <w:lastRenderedPageBreak/>
        <w:t>3</w:t>
      </w:r>
      <w:r w:rsidR="005D1C9B" w:rsidRPr="0066693A">
        <w:rPr>
          <w:rFonts w:ascii="Cambria" w:hAnsi="Cambria"/>
          <w:sz w:val="24"/>
          <w:szCs w:val="24"/>
        </w:rPr>
        <w:t xml:space="preserve">.3 </w:t>
      </w:r>
      <w:r w:rsidR="004A5CCE" w:rsidRPr="0066693A">
        <w:rPr>
          <w:rFonts w:ascii="Cambria" w:hAnsi="Cambria"/>
          <w:sz w:val="24"/>
          <w:szCs w:val="24"/>
        </w:rPr>
        <w:t>Podaci i inve</w:t>
      </w:r>
      <w:r w:rsidR="004F5D35" w:rsidRPr="0066693A">
        <w:rPr>
          <w:rFonts w:ascii="Cambria" w:hAnsi="Cambria"/>
          <w:sz w:val="24"/>
          <w:szCs w:val="24"/>
        </w:rPr>
        <w:t xml:space="preserve">ntar </w:t>
      </w:r>
      <w:r w:rsidR="00A849BD" w:rsidRPr="0066693A">
        <w:rPr>
          <w:rFonts w:ascii="Cambria" w:hAnsi="Cambria"/>
          <w:sz w:val="24"/>
          <w:szCs w:val="24"/>
        </w:rPr>
        <w:t>u vezi s</w:t>
      </w:r>
      <w:r w:rsidR="004F5D35" w:rsidRPr="0066693A">
        <w:rPr>
          <w:rFonts w:ascii="Cambria" w:hAnsi="Cambria"/>
          <w:sz w:val="24"/>
          <w:szCs w:val="24"/>
        </w:rPr>
        <w:t xml:space="preserve"> domaćo</w:t>
      </w:r>
      <w:r w:rsidR="00A849BD" w:rsidRPr="0066693A">
        <w:rPr>
          <w:rFonts w:ascii="Cambria" w:hAnsi="Cambria"/>
          <w:sz w:val="24"/>
          <w:szCs w:val="24"/>
        </w:rPr>
        <w:t>m</w:t>
      </w:r>
      <w:r w:rsidR="004F5D35" w:rsidRPr="0066693A">
        <w:rPr>
          <w:rFonts w:ascii="Cambria" w:hAnsi="Cambria"/>
          <w:sz w:val="24"/>
          <w:szCs w:val="24"/>
        </w:rPr>
        <w:t xml:space="preserve"> proizvodnj</w:t>
      </w:r>
      <w:r w:rsidR="00A849BD" w:rsidRPr="0066693A">
        <w:rPr>
          <w:rFonts w:ascii="Cambria" w:hAnsi="Cambria"/>
          <w:sz w:val="24"/>
          <w:szCs w:val="24"/>
        </w:rPr>
        <w:t>om</w:t>
      </w:r>
      <w:r w:rsidR="004F5D35" w:rsidRPr="0066693A">
        <w:rPr>
          <w:rFonts w:ascii="Cambria" w:hAnsi="Cambria"/>
          <w:sz w:val="24"/>
          <w:szCs w:val="24"/>
        </w:rPr>
        <w:t xml:space="preserve"> meta</w:t>
      </w:r>
      <w:r w:rsidR="004A5CCE" w:rsidRPr="0066693A">
        <w:rPr>
          <w:rFonts w:ascii="Cambria" w:hAnsi="Cambria"/>
          <w:sz w:val="24"/>
          <w:szCs w:val="24"/>
        </w:rPr>
        <w:t>la i sirovina</w:t>
      </w:r>
      <w:bookmarkEnd w:id="46"/>
    </w:p>
    <w:p w14:paraId="374B50D0" w14:textId="5FF57891" w:rsidR="00A76171" w:rsidRPr="0066693A" w:rsidRDefault="004A5CCE" w:rsidP="00956C8D">
      <w:pPr>
        <w:spacing w:after="0" w:line="240" w:lineRule="auto"/>
        <w:ind w:right="282"/>
        <w:jc w:val="both"/>
        <w:rPr>
          <w:rFonts w:ascii="Cambria" w:hAnsi="Cambria"/>
          <w:sz w:val="24"/>
          <w:szCs w:val="24"/>
        </w:rPr>
      </w:pPr>
      <w:r w:rsidRPr="0066693A">
        <w:rPr>
          <w:rFonts w:ascii="Cambria" w:hAnsi="Cambria"/>
          <w:sz w:val="24"/>
          <w:szCs w:val="24"/>
        </w:rPr>
        <w:t>U Crnoj Gori nema domaće proizvodnje metala i sirovina</w:t>
      </w:r>
      <w:r w:rsidR="002A32BD" w:rsidRPr="0066693A">
        <w:rPr>
          <w:rFonts w:ascii="Cambria" w:hAnsi="Cambria"/>
          <w:sz w:val="24"/>
          <w:szCs w:val="24"/>
        </w:rPr>
        <w:t>,</w:t>
      </w:r>
      <w:r w:rsidR="00984ECA" w:rsidRPr="0066693A">
        <w:rPr>
          <w:rFonts w:ascii="Cambria" w:hAnsi="Cambria"/>
          <w:sz w:val="24"/>
          <w:szCs w:val="24"/>
        </w:rPr>
        <w:t xml:space="preserve"> </w:t>
      </w:r>
      <w:r w:rsidRPr="0066693A">
        <w:rPr>
          <w:rFonts w:ascii="Cambria" w:hAnsi="Cambria"/>
          <w:sz w:val="24"/>
          <w:szCs w:val="24"/>
        </w:rPr>
        <w:t xml:space="preserve">koja bi posredno ili neposredno mogla dovesti do ispuštanja žive. </w:t>
      </w:r>
      <w:r w:rsidR="00D71A4D" w:rsidRPr="0066693A">
        <w:rPr>
          <w:rFonts w:ascii="Cambria" w:hAnsi="Cambria"/>
          <w:sz w:val="24"/>
          <w:szCs w:val="24"/>
        </w:rPr>
        <w:t>Crna Gora je nekad imala primarnu proizvodnju crnog metala</w:t>
      </w:r>
      <w:r w:rsidR="00A76171" w:rsidRPr="0066693A">
        <w:rPr>
          <w:rFonts w:ascii="Cambria" w:hAnsi="Cambria"/>
          <w:sz w:val="24"/>
          <w:szCs w:val="24"/>
        </w:rPr>
        <w:t xml:space="preserve"> (</w:t>
      </w:r>
      <w:r w:rsidR="004F5D35" w:rsidRPr="0066693A">
        <w:rPr>
          <w:rFonts w:ascii="Cambria" w:hAnsi="Cambria"/>
          <w:sz w:val="24"/>
          <w:szCs w:val="24"/>
        </w:rPr>
        <w:t>proizvodnja kovanog željeza</w:t>
      </w:r>
      <w:r w:rsidR="00A76171" w:rsidRPr="0066693A">
        <w:rPr>
          <w:rFonts w:ascii="Cambria" w:hAnsi="Cambria"/>
          <w:sz w:val="24"/>
          <w:szCs w:val="24"/>
        </w:rPr>
        <w:t xml:space="preserve">) </w:t>
      </w:r>
      <w:r w:rsidR="004F5D35" w:rsidRPr="0066693A">
        <w:rPr>
          <w:rFonts w:ascii="Cambria" w:hAnsi="Cambria"/>
          <w:sz w:val="24"/>
          <w:szCs w:val="24"/>
        </w:rPr>
        <w:t xml:space="preserve">u Željezari </w:t>
      </w:r>
      <w:r w:rsidR="00A76171" w:rsidRPr="0066693A">
        <w:rPr>
          <w:rFonts w:ascii="Cambria" w:hAnsi="Cambria"/>
          <w:sz w:val="24"/>
          <w:szCs w:val="24"/>
        </w:rPr>
        <w:t xml:space="preserve">Nikšić, </w:t>
      </w:r>
      <w:r w:rsidR="004F5D35" w:rsidRPr="0066693A">
        <w:rPr>
          <w:rFonts w:ascii="Cambria" w:hAnsi="Cambria"/>
          <w:sz w:val="24"/>
          <w:szCs w:val="24"/>
        </w:rPr>
        <w:t>međutim</w:t>
      </w:r>
      <w:r w:rsidR="00424E0C" w:rsidRPr="0066693A">
        <w:rPr>
          <w:rFonts w:ascii="Cambria" w:hAnsi="Cambria"/>
          <w:sz w:val="24"/>
          <w:szCs w:val="24"/>
        </w:rPr>
        <w:t>,</w:t>
      </w:r>
      <w:r w:rsidR="004F5D35" w:rsidRPr="0066693A">
        <w:rPr>
          <w:rFonts w:ascii="Cambria" w:hAnsi="Cambria"/>
          <w:sz w:val="24"/>
          <w:szCs w:val="24"/>
        </w:rPr>
        <w:t xml:space="preserve"> taj sektor proizvodnje je prestao s radom i trenutno se odvija samo sekundarna proizvodnja metala od recikliranih materijala</w:t>
      </w:r>
      <w:r w:rsidR="00A76171" w:rsidRPr="0066693A">
        <w:rPr>
          <w:rFonts w:ascii="Cambria" w:hAnsi="Cambria"/>
          <w:sz w:val="24"/>
          <w:szCs w:val="24"/>
        </w:rPr>
        <w:t xml:space="preserve"> (</w:t>
      </w:r>
      <w:r w:rsidR="004F5D35" w:rsidRPr="0066693A">
        <w:rPr>
          <w:rFonts w:ascii="Cambria" w:hAnsi="Cambria"/>
          <w:sz w:val="24"/>
          <w:szCs w:val="24"/>
        </w:rPr>
        <w:t>proizvodnja željeznih šipki</w:t>
      </w:r>
      <w:r w:rsidR="00A76171" w:rsidRPr="0066693A">
        <w:rPr>
          <w:rFonts w:ascii="Cambria" w:hAnsi="Cambria"/>
          <w:sz w:val="24"/>
          <w:szCs w:val="24"/>
        </w:rPr>
        <w:t xml:space="preserve">). </w:t>
      </w:r>
      <w:r w:rsidR="004F5D35" w:rsidRPr="0066693A">
        <w:rPr>
          <w:rFonts w:ascii="Cambria" w:hAnsi="Cambria"/>
          <w:sz w:val="24"/>
          <w:szCs w:val="24"/>
        </w:rPr>
        <w:t xml:space="preserve">Pored toga, u Kombinatu </w:t>
      </w:r>
      <w:r w:rsidR="00424E0C" w:rsidRPr="0066693A">
        <w:rPr>
          <w:rFonts w:ascii="Cambria" w:hAnsi="Cambria"/>
          <w:sz w:val="24"/>
          <w:szCs w:val="24"/>
        </w:rPr>
        <w:t>a</w:t>
      </w:r>
      <w:r w:rsidR="004F5D35" w:rsidRPr="0066693A">
        <w:rPr>
          <w:rFonts w:ascii="Cambria" w:hAnsi="Cambria"/>
          <w:sz w:val="24"/>
          <w:szCs w:val="24"/>
        </w:rPr>
        <w:t>luminijuma Podgorica (KAP) nekad</w:t>
      </w:r>
      <w:r w:rsidR="00424E0C" w:rsidRPr="0066693A">
        <w:rPr>
          <w:rFonts w:ascii="Cambria" w:hAnsi="Cambria"/>
          <w:sz w:val="24"/>
          <w:szCs w:val="24"/>
        </w:rPr>
        <w:t>a</w:t>
      </w:r>
      <w:r w:rsidR="004F5D35" w:rsidRPr="0066693A">
        <w:rPr>
          <w:rFonts w:ascii="Cambria" w:hAnsi="Cambria"/>
          <w:sz w:val="24"/>
          <w:szCs w:val="24"/>
        </w:rPr>
        <w:t xml:space="preserve"> </w:t>
      </w:r>
      <w:r w:rsidR="00424E0C" w:rsidRPr="0066693A">
        <w:rPr>
          <w:rFonts w:ascii="Cambria" w:hAnsi="Cambria"/>
          <w:sz w:val="24"/>
          <w:szCs w:val="24"/>
        </w:rPr>
        <w:t xml:space="preserve">se </w:t>
      </w:r>
      <w:r w:rsidR="004F5D35" w:rsidRPr="0066693A">
        <w:rPr>
          <w:rFonts w:ascii="Cambria" w:hAnsi="Cambria"/>
          <w:sz w:val="24"/>
          <w:szCs w:val="24"/>
        </w:rPr>
        <w:t xml:space="preserve">odvijala proizvodnja </w:t>
      </w:r>
      <w:r w:rsidR="002A32BD" w:rsidRPr="0066693A">
        <w:rPr>
          <w:rFonts w:ascii="Cambria" w:hAnsi="Cambria"/>
          <w:sz w:val="24"/>
          <w:szCs w:val="24"/>
        </w:rPr>
        <w:t xml:space="preserve">glinice </w:t>
      </w:r>
      <w:r w:rsidR="004F5D35" w:rsidRPr="0066693A">
        <w:rPr>
          <w:rFonts w:ascii="Cambria" w:hAnsi="Cambria"/>
          <w:sz w:val="24"/>
          <w:szCs w:val="24"/>
        </w:rPr>
        <w:t>od boksita. Nakon privatizacije fabrike</w:t>
      </w:r>
      <w:r w:rsidR="00424E0C" w:rsidRPr="0066693A">
        <w:rPr>
          <w:rFonts w:ascii="Cambria" w:hAnsi="Cambria"/>
          <w:sz w:val="24"/>
          <w:szCs w:val="24"/>
        </w:rPr>
        <w:t>,</w:t>
      </w:r>
      <w:r w:rsidR="004F5D35" w:rsidRPr="0066693A">
        <w:rPr>
          <w:rFonts w:ascii="Cambria" w:hAnsi="Cambria"/>
          <w:sz w:val="24"/>
          <w:szCs w:val="24"/>
        </w:rPr>
        <w:t xml:space="preserve"> proizvodnja je stala</w:t>
      </w:r>
      <w:r w:rsidR="002A32BD" w:rsidRPr="0066693A">
        <w:rPr>
          <w:rFonts w:ascii="Cambria" w:hAnsi="Cambria"/>
          <w:sz w:val="24"/>
          <w:szCs w:val="24"/>
        </w:rPr>
        <w:t>,</w:t>
      </w:r>
      <w:r w:rsidR="001A7508" w:rsidRPr="0066693A">
        <w:rPr>
          <w:rFonts w:ascii="Cambria" w:hAnsi="Cambria"/>
          <w:sz w:val="24"/>
          <w:szCs w:val="24"/>
        </w:rPr>
        <w:t xml:space="preserve"> </w:t>
      </w:r>
      <w:r w:rsidR="002A32BD" w:rsidRPr="0066693A">
        <w:rPr>
          <w:rFonts w:ascii="Cambria" w:hAnsi="Cambria"/>
          <w:sz w:val="24"/>
          <w:szCs w:val="24"/>
        </w:rPr>
        <w:t>pa se glinica u svrhu proizvodnje aluminijuma uvozi. U Crnoj Gori prisutni su distribu</w:t>
      </w:r>
      <w:r w:rsidR="002C5E30" w:rsidRPr="0066693A">
        <w:rPr>
          <w:rFonts w:ascii="Cambria" w:hAnsi="Cambria"/>
          <w:sz w:val="24"/>
          <w:szCs w:val="24"/>
        </w:rPr>
        <w:t>teri</w:t>
      </w:r>
      <w:r w:rsidR="002A32BD" w:rsidRPr="0066693A">
        <w:rPr>
          <w:rFonts w:ascii="Cambria" w:hAnsi="Cambria"/>
          <w:sz w:val="24"/>
          <w:szCs w:val="24"/>
        </w:rPr>
        <w:t xml:space="preserve"> cement</w:t>
      </w:r>
      <w:r w:rsidR="002C5E30" w:rsidRPr="0066693A">
        <w:rPr>
          <w:rFonts w:ascii="Cambria" w:hAnsi="Cambria"/>
          <w:sz w:val="24"/>
          <w:szCs w:val="24"/>
        </w:rPr>
        <w:t>a</w:t>
      </w:r>
      <w:r w:rsidR="002A32BD" w:rsidRPr="0066693A">
        <w:rPr>
          <w:rFonts w:ascii="Cambria" w:hAnsi="Cambria"/>
          <w:sz w:val="24"/>
          <w:szCs w:val="24"/>
        </w:rPr>
        <w:t xml:space="preserve"> samo u malim vrećama. </w:t>
      </w:r>
      <w:r w:rsidR="004F5D35" w:rsidRPr="0066693A">
        <w:rPr>
          <w:rFonts w:ascii="Cambria" w:hAnsi="Cambria"/>
          <w:sz w:val="24"/>
          <w:szCs w:val="24"/>
        </w:rPr>
        <w:t>Što se tiče proizvodnje celuloze i papira, odvija se samo reciklaža papira. Takođe</w:t>
      </w:r>
      <w:r w:rsidR="00424E0C" w:rsidRPr="0066693A">
        <w:rPr>
          <w:rFonts w:ascii="Cambria" w:hAnsi="Cambria"/>
          <w:sz w:val="24"/>
          <w:szCs w:val="24"/>
        </w:rPr>
        <w:t>,</w:t>
      </w:r>
      <w:r w:rsidR="004F5D35" w:rsidRPr="0066693A">
        <w:rPr>
          <w:rFonts w:ascii="Cambria" w:hAnsi="Cambria"/>
          <w:sz w:val="24"/>
          <w:szCs w:val="24"/>
        </w:rPr>
        <w:t xml:space="preserve"> Crna Gora ne proizvodi nakit</w:t>
      </w:r>
      <w:r w:rsidR="00424E0C" w:rsidRPr="0066693A">
        <w:rPr>
          <w:rFonts w:ascii="Cambria" w:hAnsi="Cambria"/>
          <w:sz w:val="24"/>
          <w:szCs w:val="24"/>
        </w:rPr>
        <w:t>,</w:t>
      </w:r>
      <w:r w:rsidR="004F5D35" w:rsidRPr="0066693A">
        <w:rPr>
          <w:rFonts w:ascii="Cambria" w:hAnsi="Cambria"/>
          <w:sz w:val="24"/>
          <w:szCs w:val="24"/>
        </w:rPr>
        <w:t xml:space="preserve"> tako da se živa ne upotrebljava za te </w:t>
      </w:r>
      <w:r w:rsidR="00EF7353" w:rsidRPr="0066693A">
        <w:rPr>
          <w:rFonts w:ascii="Cambria" w:hAnsi="Cambria"/>
          <w:sz w:val="24"/>
          <w:szCs w:val="24"/>
        </w:rPr>
        <w:t>svrhe</w:t>
      </w:r>
      <w:r w:rsidR="004F5D35" w:rsidRPr="0066693A">
        <w:rPr>
          <w:rFonts w:ascii="Cambria" w:hAnsi="Cambria"/>
          <w:sz w:val="24"/>
          <w:szCs w:val="24"/>
        </w:rPr>
        <w:t>.</w:t>
      </w:r>
      <w:r w:rsidR="00A76171" w:rsidRPr="0066693A">
        <w:rPr>
          <w:rFonts w:ascii="Cambria" w:hAnsi="Cambria"/>
          <w:sz w:val="24"/>
          <w:szCs w:val="24"/>
        </w:rPr>
        <w:t xml:space="preserve"> </w:t>
      </w:r>
    </w:p>
    <w:p w14:paraId="5F681ED7" w14:textId="0AC98EB2" w:rsidR="00A76171" w:rsidRPr="0066693A" w:rsidRDefault="00310792" w:rsidP="00956C8D">
      <w:pPr>
        <w:pStyle w:val="Heading2"/>
        <w:spacing w:line="240" w:lineRule="auto"/>
        <w:ind w:right="282"/>
        <w:jc w:val="both"/>
        <w:rPr>
          <w:rFonts w:ascii="Cambria" w:hAnsi="Cambria"/>
          <w:sz w:val="24"/>
          <w:szCs w:val="24"/>
        </w:rPr>
      </w:pPr>
      <w:bookmarkStart w:id="47" w:name="_Toc57917590"/>
      <w:r w:rsidRPr="0066693A">
        <w:rPr>
          <w:rFonts w:ascii="Cambria" w:hAnsi="Cambria"/>
          <w:sz w:val="24"/>
          <w:szCs w:val="24"/>
        </w:rPr>
        <w:t>3</w:t>
      </w:r>
      <w:r w:rsidR="00A76171" w:rsidRPr="0066693A">
        <w:rPr>
          <w:rFonts w:ascii="Cambria" w:hAnsi="Cambria"/>
          <w:sz w:val="24"/>
          <w:szCs w:val="24"/>
        </w:rPr>
        <w:t xml:space="preserve">.4 </w:t>
      </w:r>
      <w:r w:rsidR="00DF264A" w:rsidRPr="0066693A">
        <w:rPr>
          <w:rFonts w:ascii="Cambria" w:hAnsi="Cambria"/>
          <w:sz w:val="24"/>
          <w:szCs w:val="24"/>
        </w:rPr>
        <w:t xml:space="preserve">Podaci i inventar </w:t>
      </w:r>
      <w:r w:rsidR="00A849BD" w:rsidRPr="0066693A">
        <w:rPr>
          <w:rFonts w:ascii="Cambria" w:hAnsi="Cambria"/>
          <w:sz w:val="24"/>
          <w:szCs w:val="24"/>
        </w:rPr>
        <w:t>u vezi s</w:t>
      </w:r>
      <w:r w:rsidR="00DF264A" w:rsidRPr="0066693A">
        <w:rPr>
          <w:rFonts w:ascii="Cambria" w:hAnsi="Cambria"/>
          <w:sz w:val="24"/>
          <w:szCs w:val="24"/>
        </w:rPr>
        <w:t xml:space="preserve"> domaćo</w:t>
      </w:r>
      <w:r w:rsidR="00A849BD" w:rsidRPr="0066693A">
        <w:rPr>
          <w:rFonts w:ascii="Cambria" w:hAnsi="Cambria"/>
          <w:sz w:val="24"/>
          <w:szCs w:val="24"/>
        </w:rPr>
        <w:t>m</w:t>
      </w:r>
      <w:r w:rsidR="00DF264A" w:rsidRPr="0066693A">
        <w:rPr>
          <w:rFonts w:ascii="Cambria" w:hAnsi="Cambria"/>
          <w:sz w:val="24"/>
          <w:szCs w:val="24"/>
        </w:rPr>
        <w:t xml:space="preserve"> proizvodnj</w:t>
      </w:r>
      <w:r w:rsidR="00A849BD" w:rsidRPr="0066693A">
        <w:rPr>
          <w:rFonts w:ascii="Cambria" w:hAnsi="Cambria"/>
          <w:sz w:val="24"/>
          <w:szCs w:val="24"/>
        </w:rPr>
        <w:t>om</w:t>
      </w:r>
      <w:r w:rsidR="00DF264A" w:rsidRPr="0066693A">
        <w:rPr>
          <w:rFonts w:ascii="Cambria" w:hAnsi="Cambria"/>
          <w:sz w:val="24"/>
          <w:szCs w:val="24"/>
        </w:rPr>
        <w:t xml:space="preserve"> i prerad</w:t>
      </w:r>
      <w:r w:rsidR="00A849BD" w:rsidRPr="0066693A">
        <w:rPr>
          <w:rFonts w:ascii="Cambria" w:hAnsi="Cambria"/>
          <w:sz w:val="24"/>
          <w:szCs w:val="24"/>
        </w:rPr>
        <w:t>om</w:t>
      </w:r>
      <w:r w:rsidR="00DF264A" w:rsidRPr="0066693A">
        <w:rPr>
          <w:rFonts w:ascii="Cambria" w:hAnsi="Cambria"/>
          <w:sz w:val="24"/>
          <w:szCs w:val="24"/>
        </w:rPr>
        <w:t xml:space="preserve"> </w:t>
      </w:r>
      <w:r w:rsidR="00A849BD" w:rsidRPr="0066693A">
        <w:rPr>
          <w:rFonts w:ascii="Cambria" w:hAnsi="Cambria"/>
          <w:sz w:val="24"/>
          <w:szCs w:val="24"/>
        </w:rPr>
        <w:t>u slučaju</w:t>
      </w:r>
      <w:r w:rsidR="00DF264A" w:rsidRPr="0066693A">
        <w:rPr>
          <w:rFonts w:ascii="Cambria" w:hAnsi="Cambria"/>
          <w:sz w:val="24"/>
          <w:szCs w:val="24"/>
        </w:rPr>
        <w:t xml:space="preserve"> namjerne upotrebe žive</w:t>
      </w:r>
      <w:bookmarkEnd w:id="47"/>
      <w:r w:rsidR="00A76171" w:rsidRPr="0066693A">
        <w:rPr>
          <w:rFonts w:ascii="Cambria" w:hAnsi="Cambria"/>
          <w:sz w:val="24"/>
          <w:szCs w:val="24"/>
        </w:rPr>
        <w:t xml:space="preserve"> </w:t>
      </w:r>
    </w:p>
    <w:p w14:paraId="57DB83F8" w14:textId="1F6E34A8" w:rsidR="004B3411" w:rsidRPr="0066693A" w:rsidRDefault="00DF264A" w:rsidP="00956C8D">
      <w:pPr>
        <w:spacing w:after="0" w:line="240" w:lineRule="auto"/>
        <w:ind w:right="282"/>
        <w:jc w:val="both"/>
        <w:rPr>
          <w:rFonts w:ascii="Cambria" w:eastAsia="Calibri" w:hAnsi="Cambria" w:cs="Times New Roman"/>
          <w:sz w:val="24"/>
          <w:szCs w:val="24"/>
        </w:rPr>
      </w:pPr>
      <w:r w:rsidRPr="0066693A">
        <w:rPr>
          <w:rFonts w:ascii="Cambria" w:eastAsia="Calibri" w:hAnsi="Cambria" w:cs="Times New Roman"/>
          <w:sz w:val="24"/>
          <w:szCs w:val="24"/>
        </w:rPr>
        <w:t>U Crnoj Gori nema domaće proizvodnje hemikalija koja podrazumijeva upotrebu žive kao katalizatora ili živinih ćelija. Pored toga, ne proizvodi se ni vinil-hlorid-monomer</w:t>
      </w:r>
      <w:r w:rsidR="004B3411" w:rsidRPr="0066693A">
        <w:rPr>
          <w:rFonts w:ascii="Cambria" w:eastAsia="Calibri" w:hAnsi="Cambria" w:cs="Times New Roman"/>
          <w:sz w:val="24"/>
          <w:szCs w:val="24"/>
        </w:rPr>
        <w:t xml:space="preserve"> (V</w:t>
      </w:r>
      <w:r w:rsidR="00EF7353" w:rsidRPr="0066693A">
        <w:rPr>
          <w:rFonts w:ascii="Cambria" w:eastAsia="Calibri" w:hAnsi="Cambria" w:cs="Times New Roman"/>
          <w:sz w:val="24"/>
          <w:szCs w:val="24"/>
        </w:rPr>
        <w:t>CM</w:t>
      </w:r>
      <w:r w:rsidR="004B3411" w:rsidRPr="0066693A">
        <w:rPr>
          <w:rFonts w:ascii="Cambria" w:eastAsia="Calibri" w:hAnsi="Cambria" w:cs="Times New Roman"/>
          <w:sz w:val="24"/>
          <w:szCs w:val="24"/>
        </w:rPr>
        <w:t>).</w:t>
      </w:r>
      <w:r w:rsidR="001A7508" w:rsidRPr="0066693A">
        <w:rPr>
          <w:rFonts w:ascii="Cambria" w:eastAsia="Calibri" w:hAnsi="Cambria" w:cs="Times New Roman"/>
          <w:sz w:val="24"/>
          <w:szCs w:val="24"/>
        </w:rPr>
        <w:t xml:space="preserve"> </w:t>
      </w:r>
      <w:r w:rsidR="00984ECA" w:rsidRPr="0066693A">
        <w:rPr>
          <w:rFonts w:ascii="Cambria" w:eastAsia="Calibri" w:hAnsi="Cambria" w:cs="Times New Roman"/>
          <w:sz w:val="24"/>
          <w:szCs w:val="24"/>
        </w:rPr>
        <w:t xml:space="preserve">Takođe, </w:t>
      </w:r>
      <w:r w:rsidR="00505C47" w:rsidRPr="0066693A">
        <w:rPr>
          <w:rFonts w:ascii="Cambria" w:eastAsia="Calibri" w:hAnsi="Cambria" w:cs="Times New Roman"/>
          <w:sz w:val="24"/>
          <w:szCs w:val="24"/>
        </w:rPr>
        <w:t xml:space="preserve">se ne proizvode proizvodi </w:t>
      </w:r>
      <w:r w:rsidR="000068F5" w:rsidRPr="0066693A">
        <w:rPr>
          <w:rFonts w:ascii="Cambria" w:eastAsia="Calibri" w:hAnsi="Cambria" w:cs="Times New Roman"/>
          <w:sz w:val="24"/>
          <w:szCs w:val="24"/>
        </w:rPr>
        <w:t>koji sadrže živu</w:t>
      </w:r>
      <w:r w:rsidR="004B3411" w:rsidRPr="0066693A">
        <w:rPr>
          <w:rFonts w:ascii="Cambria" w:eastAsia="Calibri" w:hAnsi="Cambria" w:cs="Times New Roman"/>
          <w:sz w:val="24"/>
          <w:szCs w:val="24"/>
        </w:rPr>
        <w:t xml:space="preserve"> (</w:t>
      </w:r>
      <w:r w:rsidR="000068F5" w:rsidRPr="0066693A">
        <w:rPr>
          <w:rFonts w:ascii="Cambria" w:eastAsia="Calibri" w:hAnsi="Cambria" w:cs="Times New Roman"/>
          <w:sz w:val="24"/>
          <w:szCs w:val="24"/>
        </w:rPr>
        <w:t xml:space="preserve">kao što su </w:t>
      </w:r>
      <w:r w:rsidR="00251132" w:rsidRPr="0066693A">
        <w:rPr>
          <w:rFonts w:ascii="Cambria" w:eastAsia="Calibri" w:hAnsi="Cambria" w:cs="Times New Roman"/>
          <w:sz w:val="24"/>
          <w:szCs w:val="24"/>
        </w:rPr>
        <w:t>termometri</w:t>
      </w:r>
      <w:r w:rsidR="000068F5" w:rsidRPr="0066693A">
        <w:rPr>
          <w:rFonts w:ascii="Cambria" w:eastAsia="Calibri" w:hAnsi="Cambria" w:cs="Times New Roman"/>
          <w:sz w:val="24"/>
          <w:szCs w:val="24"/>
        </w:rPr>
        <w:t xml:space="preserve"> sa živom</w:t>
      </w:r>
      <w:r w:rsidR="004B3411" w:rsidRPr="0066693A">
        <w:rPr>
          <w:rFonts w:ascii="Cambria" w:eastAsia="Calibri" w:hAnsi="Cambria" w:cs="Times New Roman"/>
          <w:sz w:val="24"/>
          <w:szCs w:val="24"/>
        </w:rPr>
        <w:t xml:space="preserve">, </w:t>
      </w:r>
      <w:r w:rsidR="000068F5" w:rsidRPr="0066693A">
        <w:rPr>
          <w:rFonts w:ascii="Cambria" w:eastAsia="Calibri" w:hAnsi="Cambria" w:cs="Times New Roman"/>
          <w:sz w:val="24"/>
          <w:szCs w:val="24"/>
        </w:rPr>
        <w:t>izvori svjetlosti sa živom</w:t>
      </w:r>
      <w:r w:rsidR="004B3411" w:rsidRPr="0066693A">
        <w:rPr>
          <w:rFonts w:ascii="Cambria" w:eastAsia="Calibri" w:hAnsi="Cambria" w:cs="Times New Roman"/>
          <w:sz w:val="24"/>
          <w:szCs w:val="24"/>
        </w:rPr>
        <w:t>, manomet</w:t>
      </w:r>
      <w:r w:rsidR="000068F5" w:rsidRPr="0066693A">
        <w:rPr>
          <w:rFonts w:ascii="Cambria" w:eastAsia="Calibri" w:hAnsi="Cambria" w:cs="Times New Roman"/>
          <w:sz w:val="24"/>
          <w:szCs w:val="24"/>
        </w:rPr>
        <w:t>ri</w:t>
      </w:r>
      <w:r w:rsidR="004B3411" w:rsidRPr="0066693A">
        <w:rPr>
          <w:rFonts w:ascii="Cambria" w:eastAsia="Calibri" w:hAnsi="Cambria" w:cs="Times New Roman"/>
          <w:sz w:val="24"/>
          <w:szCs w:val="24"/>
        </w:rPr>
        <w:t>/</w:t>
      </w:r>
      <w:r w:rsidR="00EF7353" w:rsidRPr="0066693A">
        <w:rPr>
          <w:rFonts w:ascii="Cambria" w:eastAsia="Calibri" w:hAnsi="Cambria" w:cs="Times New Roman"/>
          <w:sz w:val="24"/>
          <w:szCs w:val="24"/>
        </w:rPr>
        <w:t>mjerni instrumenti</w:t>
      </w:r>
      <w:r w:rsidR="000068F5" w:rsidRPr="0066693A">
        <w:rPr>
          <w:rFonts w:ascii="Cambria" w:eastAsia="Calibri" w:hAnsi="Cambria" w:cs="Times New Roman"/>
          <w:sz w:val="24"/>
          <w:szCs w:val="24"/>
        </w:rPr>
        <w:t xml:space="preserve"> sa živom</w:t>
      </w:r>
      <w:r w:rsidR="004B3411" w:rsidRPr="0066693A">
        <w:rPr>
          <w:rFonts w:ascii="Cambria" w:eastAsia="Calibri" w:hAnsi="Cambria" w:cs="Times New Roman"/>
          <w:sz w:val="24"/>
          <w:szCs w:val="24"/>
        </w:rPr>
        <w:t>, biocid</w:t>
      </w:r>
      <w:r w:rsidR="000068F5" w:rsidRPr="0066693A">
        <w:rPr>
          <w:rFonts w:ascii="Cambria" w:eastAsia="Calibri" w:hAnsi="Cambria" w:cs="Times New Roman"/>
          <w:sz w:val="24"/>
          <w:szCs w:val="24"/>
        </w:rPr>
        <w:t>i</w:t>
      </w:r>
      <w:r w:rsidR="004B3411" w:rsidRPr="0066693A">
        <w:rPr>
          <w:rFonts w:ascii="Cambria" w:eastAsia="Calibri" w:hAnsi="Cambria" w:cs="Times New Roman"/>
          <w:sz w:val="24"/>
          <w:szCs w:val="24"/>
        </w:rPr>
        <w:t xml:space="preserve"> </w:t>
      </w:r>
      <w:r w:rsidR="00505C47" w:rsidRPr="0066693A">
        <w:rPr>
          <w:rFonts w:ascii="Cambria" w:eastAsia="Calibri" w:hAnsi="Cambria" w:cs="Times New Roman"/>
          <w:sz w:val="24"/>
          <w:szCs w:val="24"/>
        </w:rPr>
        <w:t>i</w:t>
      </w:r>
      <w:r w:rsidR="004B3411" w:rsidRPr="0066693A">
        <w:rPr>
          <w:rFonts w:ascii="Cambria" w:eastAsia="Calibri" w:hAnsi="Cambria" w:cs="Times New Roman"/>
          <w:sz w:val="24"/>
          <w:szCs w:val="24"/>
        </w:rPr>
        <w:t xml:space="preserve"> </w:t>
      </w:r>
      <w:r w:rsidR="00505C47" w:rsidRPr="0066693A">
        <w:rPr>
          <w:rFonts w:ascii="Cambria" w:eastAsia="Calibri" w:hAnsi="Cambria" w:cs="Times New Roman"/>
          <w:sz w:val="24"/>
          <w:szCs w:val="24"/>
        </w:rPr>
        <w:t xml:space="preserve">pesticidi sa živom, baterije sa živom, </w:t>
      </w:r>
      <w:r w:rsidR="00251132" w:rsidRPr="0066693A">
        <w:rPr>
          <w:rFonts w:ascii="Cambria" w:eastAsia="Calibri" w:hAnsi="Cambria" w:cs="Times New Roman"/>
          <w:sz w:val="24"/>
          <w:szCs w:val="24"/>
        </w:rPr>
        <w:t>boje</w:t>
      </w:r>
      <w:r w:rsidR="00505C47" w:rsidRPr="0066693A">
        <w:rPr>
          <w:rFonts w:ascii="Cambria" w:eastAsia="Calibri" w:hAnsi="Cambria" w:cs="Times New Roman"/>
          <w:sz w:val="24"/>
          <w:szCs w:val="24"/>
        </w:rPr>
        <w:t xml:space="preserve"> sa živom ili kreme za posvjetljivanje kože i sapuni sa živom)</w:t>
      </w:r>
      <w:r w:rsidR="004B3411" w:rsidRPr="0066693A">
        <w:rPr>
          <w:rFonts w:ascii="Cambria" w:eastAsia="Calibri" w:hAnsi="Cambria" w:cs="Times New Roman"/>
          <w:sz w:val="24"/>
          <w:szCs w:val="24"/>
        </w:rPr>
        <w:t>.</w:t>
      </w:r>
    </w:p>
    <w:p w14:paraId="1B62982A" w14:textId="4EAC804A" w:rsidR="004B3411" w:rsidRPr="0066693A" w:rsidRDefault="00310792" w:rsidP="00956C8D">
      <w:pPr>
        <w:pStyle w:val="Heading3"/>
        <w:spacing w:line="240" w:lineRule="auto"/>
        <w:ind w:right="282"/>
        <w:rPr>
          <w:rFonts w:ascii="Cambria" w:hAnsi="Cambria"/>
          <w:szCs w:val="24"/>
        </w:rPr>
      </w:pPr>
      <w:bookmarkStart w:id="48" w:name="_Toc480285675"/>
      <w:bookmarkStart w:id="49" w:name="_Toc57917591"/>
      <w:r w:rsidRPr="0066693A">
        <w:rPr>
          <w:rFonts w:ascii="Cambria" w:hAnsi="Cambria"/>
          <w:szCs w:val="24"/>
        </w:rPr>
        <w:t>3</w:t>
      </w:r>
      <w:r w:rsidR="004B3411" w:rsidRPr="0066693A">
        <w:rPr>
          <w:rFonts w:ascii="Cambria" w:hAnsi="Cambria"/>
          <w:szCs w:val="24"/>
        </w:rPr>
        <w:t>.4.1 Pro</w:t>
      </w:r>
      <w:bookmarkEnd w:id="48"/>
      <w:r w:rsidR="00505C47" w:rsidRPr="0066693A">
        <w:rPr>
          <w:rFonts w:ascii="Cambria" w:hAnsi="Cambria"/>
          <w:szCs w:val="24"/>
        </w:rPr>
        <w:t>izvodnja hemikalija</w:t>
      </w:r>
      <w:bookmarkEnd w:id="49"/>
    </w:p>
    <w:p w14:paraId="30743948" w14:textId="77777777" w:rsidR="004B3411" w:rsidRPr="0066693A" w:rsidRDefault="00B13A89" w:rsidP="00956C8D">
      <w:pPr>
        <w:spacing w:after="0" w:line="240" w:lineRule="auto"/>
        <w:ind w:right="282"/>
        <w:jc w:val="both"/>
        <w:rPr>
          <w:rFonts w:ascii="Cambria" w:eastAsia="Calibri" w:hAnsi="Cambria" w:cs="Calibri"/>
          <w:sz w:val="24"/>
          <w:szCs w:val="24"/>
        </w:rPr>
      </w:pPr>
      <w:r w:rsidRPr="0066693A">
        <w:rPr>
          <w:rFonts w:ascii="Cambria" w:eastAsia="Calibri" w:hAnsi="Cambria" w:cs="Calibri"/>
          <w:sz w:val="24"/>
          <w:szCs w:val="24"/>
        </w:rPr>
        <w:t>Sve hemikalije koje sa</w:t>
      </w:r>
      <w:r w:rsidRPr="0066693A">
        <w:rPr>
          <w:rFonts w:ascii="Cambria" w:eastAsia="Calibri" w:hAnsi="Cambria" w:cs="Calibri"/>
          <w:sz w:val="24"/>
          <w:szCs w:val="24"/>
          <w:lang w:val="sr-Latn-ME"/>
        </w:rPr>
        <w:t xml:space="preserve">drže živu se uvoze i najviše koriste u laboratorijama ili za naučna istraživanja. Glavni uvoznici ovih hemikalija su Centar za ekotoksikološka ispitivanja DOO </w:t>
      </w:r>
      <w:r w:rsidR="004B3411" w:rsidRPr="0066693A">
        <w:rPr>
          <w:rFonts w:ascii="Cambria" w:eastAsia="Calibri" w:hAnsi="Cambria" w:cs="Calibri"/>
          <w:sz w:val="24"/>
          <w:szCs w:val="24"/>
        </w:rPr>
        <w:t xml:space="preserve">Podgorica </w:t>
      </w:r>
      <w:r w:rsidR="00505C47" w:rsidRPr="0066693A">
        <w:rPr>
          <w:rFonts w:ascii="Cambria" w:eastAsia="Calibri" w:hAnsi="Cambria" w:cs="Calibri"/>
          <w:sz w:val="24"/>
          <w:szCs w:val="24"/>
        </w:rPr>
        <w:t>i Institut za javno zdravlje</w:t>
      </w:r>
      <w:r w:rsidR="004B3411" w:rsidRPr="0066693A">
        <w:rPr>
          <w:rFonts w:ascii="Cambria" w:eastAsia="Calibri" w:hAnsi="Cambria" w:cs="Calibri"/>
          <w:sz w:val="24"/>
          <w:szCs w:val="24"/>
        </w:rPr>
        <w:t xml:space="preserve"> (I</w:t>
      </w:r>
      <w:r w:rsidR="00505C47" w:rsidRPr="0066693A">
        <w:rPr>
          <w:rFonts w:ascii="Cambria" w:eastAsia="Calibri" w:hAnsi="Cambria" w:cs="Calibri"/>
          <w:sz w:val="24"/>
          <w:szCs w:val="24"/>
        </w:rPr>
        <w:t>JZ</w:t>
      </w:r>
      <w:r w:rsidR="004B3411" w:rsidRPr="0066693A">
        <w:rPr>
          <w:rFonts w:ascii="Cambria" w:eastAsia="Calibri" w:hAnsi="Cambria" w:cs="Calibri"/>
          <w:sz w:val="24"/>
          <w:szCs w:val="24"/>
        </w:rPr>
        <w:t xml:space="preserve">), </w:t>
      </w:r>
      <w:r w:rsidR="00505C47" w:rsidRPr="0066693A">
        <w:rPr>
          <w:rFonts w:ascii="Cambria" w:eastAsia="Calibri" w:hAnsi="Cambria" w:cs="Calibri"/>
          <w:sz w:val="24"/>
          <w:szCs w:val="24"/>
        </w:rPr>
        <w:t xml:space="preserve">ali je </w:t>
      </w:r>
      <w:r w:rsidR="00EF7353" w:rsidRPr="0066693A">
        <w:rPr>
          <w:rFonts w:ascii="Cambria" w:eastAsia="Calibri" w:hAnsi="Cambria" w:cs="Calibri"/>
          <w:sz w:val="24"/>
          <w:szCs w:val="24"/>
        </w:rPr>
        <w:t xml:space="preserve">ta </w:t>
      </w:r>
      <w:r w:rsidR="00505C47" w:rsidRPr="0066693A">
        <w:rPr>
          <w:rFonts w:ascii="Cambria" w:eastAsia="Calibri" w:hAnsi="Cambria" w:cs="Calibri"/>
          <w:sz w:val="24"/>
          <w:szCs w:val="24"/>
        </w:rPr>
        <w:t>količina zanemarljiva</w:t>
      </w:r>
      <w:r w:rsidR="004B3411" w:rsidRPr="0066693A">
        <w:rPr>
          <w:rFonts w:ascii="Cambria" w:eastAsia="Calibri" w:hAnsi="Cambria" w:cs="Calibri"/>
          <w:sz w:val="24"/>
          <w:szCs w:val="24"/>
        </w:rPr>
        <w:t xml:space="preserve">. </w:t>
      </w:r>
    </w:p>
    <w:p w14:paraId="551A62C4" w14:textId="3A04908B" w:rsidR="004B3411" w:rsidRDefault="00505C47" w:rsidP="00AE3A83">
      <w:pPr>
        <w:spacing w:before="120" w:after="60" w:line="240" w:lineRule="auto"/>
        <w:rPr>
          <w:rFonts w:ascii="Cambria" w:eastAsia="Calibri" w:hAnsi="Cambria" w:cs="Calibri"/>
          <w:i/>
          <w:sz w:val="24"/>
          <w:szCs w:val="24"/>
        </w:rPr>
      </w:pPr>
      <w:r w:rsidRPr="00956C8D">
        <w:rPr>
          <w:rFonts w:ascii="Cambria" w:eastAsia="Calibri" w:hAnsi="Cambria" w:cs="Calibri"/>
          <w:b/>
          <w:i/>
          <w:sz w:val="24"/>
          <w:szCs w:val="24"/>
        </w:rPr>
        <w:t>Tabela</w:t>
      </w:r>
      <w:r w:rsidR="004B3411" w:rsidRPr="00956C8D">
        <w:rPr>
          <w:rFonts w:ascii="Cambria" w:eastAsia="Calibri" w:hAnsi="Cambria" w:cs="Calibri"/>
          <w:b/>
          <w:i/>
          <w:sz w:val="24"/>
          <w:szCs w:val="24"/>
        </w:rPr>
        <w:t xml:space="preserve"> 1</w:t>
      </w:r>
      <w:r w:rsidR="0065117D" w:rsidRPr="00956C8D">
        <w:rPr>
          <w:rFonts w:ascii="Cambria" w:eastAsia="Calibri" w:hAnsi="Cambria" w:cs="Calibri"/>
          <w:b/>
          <w:i/>
          <w:sz w:val="24"/>
          <w:szCs w:val="24"/>
        </w:rPr>
        <w:t>2</w:t>
      </w:r>
      <w:r w:rsidR="004B3411" w:rsidRPr="0066693A">
        <w:rPr>
          <w:rFonts w:ascii="Cambria" w:eastAsia="Calibri" w:hAnsi="Cambria" w:cs="Calibri"/>
          <w:i/>
          <w:sz w:val="24"/>
          <w:szCs w:val="24"/>
        </w:rPr>
        <w:t xml:space="preserve">: </w:t>
      </w:r>
      <w:r w:rsidRPr="0066693A">
        <w:rPr>
          <w:rFonts w:ascii="Cambria" w:eastAsia="Calibri" w:hAnsi="Cambria" w:cs="Calibri"/>
          <w:i/>
          <w:sz w:val="24"/>
          <w:szCs w:val="24"/>
        </w:rPr>
        <w:t>Lista hemikalija uvezenih</w:t>
      </w:r>
      <w:r w:rsidR="004B3411" w:rsidRPr="0066693A">
        <w:rPr>
          <w:rFonts w:ascii="Cambria" w:eastAsia="Calibri" w:hAnsi="Cambria" w:cs="Calibri"/>
          <w:i/>
          <w:sz w:val="24"/>
          <w:szCs w:val="24"/>
        </w:rPr>
        <w:t xml:space="preserve"> 2015</w:t>
      </w:r>
      <w:r w:rsidRPr="0066693A">
        <w:rPr>
          <w:rFonts w:ascii="Cambria" w:eastAsia="Calibri" w:hAnsi="Cambria" w:cs="Calibri"/>
          <w:i/>
          <w:sz w:val="24"/>
          <w:szCs w:val="24"/>
        </w:rPr>
        <w:t>. godine</w:t>
      </w:r>
    </w:p>
    <w:tbl>
      <w:tblPr>
        <w:tblStyle w:val="TableGrid"/>
        <w:tblW w:w="0" w:type="auto"/>
        <w:tblInd w:w="108" w:type="dxa"/>
        <w:tblLayout w:type="fixed"/>
        <w:tblLook w:val="04A0" w:firstRow="1" w:lastRow="0" w:firstColumn="1" w:lastColumn="0" w:noHBand="0" w:noVBand="1"/>
      </w:tblPr>
      <w:tblGrid>
        <w:gridCol w:w="993"/>
        <w:gridCol w:w="1559"/>
        <w:gridCol w:w="1417"/>
        <w:gridCol w:w="1134"/>
        <w:gridCol w:w="1134"/>
        <w:gridCol w:w="2552"/>
      </w:tblGrid>
      <w:tr w:rsidR="00B73758" w14:paraId="456473B5" w14:textId="77777777" w:rsidTr="00B73758">
        <w:tc>
          <w:tcPr>
            <w:tcW w:w="993" w:type="dxa"/>
            <w:shd w:val="clear" w:color="auto" w:fill="BFBFBF" w:themeFill="background1" w:themeFillShade="BF"/>
            <w:vAlign w:val="center"/>
          </w:tcPr>
          <w:p w14:paraId="49E0AB5F" w14:textId="5FCC91D0"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Godina</w:t>
            </w:r>
          </w:p>
        </w:tc>
        <w:tc>
          <w:tcPr>
            <w:tcW w:w="1559" w:type="dxa"/>
            <w:shd w:val="clear" w:color="auto" w:fill="BFBFBF" w:themeFill="background1" w:themeFillShade="BF"/>
            <w:vAlign w:val="center"/>
          </w:tcPr>
          <w:p w14:paraId="4B1B4443" w14:textId="4602B4A6"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Proizvod</w:t>
            </w:r>
          </w:p>
        </w:tc>
        <w:tc>
          <w:tcPr>
            <w:tcW w:w="1417" w:type="dxa"/>
            <w:shd w:val="clear" w:color="auto" w:fill="BFBFBF" w:themeFill="background1" w:themeFillShade="BF"/>
            <w:vAlign w:val="center"/>
          </w:tcPr>
          <w:p w14:paraId="701695A1" w14:textId="70D92735"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Upotrebe</w:t>
            </w:r>
          </w:p>
        </w:tc>
        <w:tc>
          <w:tcPr>
            <w:tcW w:w="1134" w:type="dxa"/>
            <w:shd w:val="clear" w:color="auto" w:fill="BFBFBF" w:themeFill="background1" w:themeFillShade="BF"/>
            <w:vAlign w:val="center"/>
          </w:tcPr>
          <w:p w14:paraId="2D7732C8" w14:textId="55C21377"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Količina</w:t>
            </w:r>
          </w:p>
        </w:tc>
        <w:tc>
          <w:tcPr>
            <w:tcW w:w="1134" w:type="dxa"/>
            <w:shd w:val="clear" w:color="auto" w:fill="BFBFBF" w:themeFill="background1" w:themeFillShade="BF"/>
            <w:vAlign w:val="center"/>
          </w:tcPr>
          <w:p w14:paraId="50E3EEB5" w14:textId="117195C6"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Uvoznik</w:t>
            </w:r>
          </w:p>
        </w:tc>
        <w:tc>
          <w:tcPr>
            <w:tcW w:w="2552" w:type="dxa"/>
            <w:shd w:val="clear" w:color="auto" w:fill="BFBFBF" w:themeFill="background1" w:themeFillShade="BF"/>
            <w:vAlign w:val="center"/>
          </w:tcPr>
          <w:p w14:paraId="53497D9B" w14:textId="4D8B82BA"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Vrsta aktivnosti</w:t>
            </w:r>
          </w:p>
        </w:tc>
      </w:tr>
      <w:tr w:rsidR="00B73758" w14:paraId="48888782" w14:textId="77777777" w:rsidTr="00B73758">
        <w:tc>
          <w:tcPr>
            <w:tcW w:w="993" w:type="dxa"/>
            <w:vAlign w:val="center"/>
          </w:tcPr>
          <w:p w14:paraId="39B7BCC6" w14:textId="7C230371"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2015.</w:t>
            </w:r>
          </w:p>
        </w:tc>
        <w:tc>
          <w:tcPr>
            <w:tcW w:w="1559" w:type="dxa"/>
            <w:vAlign w:val="center"/>
          </w:tcPr>
          <w:p w14:paraId="58D1BF7C" w14:textId="6647F923"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Standardna laboratorijska živa</w:t>
            </w:r>
          </w:p>
        </w:tc>
        <w:tc>
          <w:tcPr>
            <w:tcW w:w="1417" w:type="dxa"/>
            <w:vAlign w:val="center"/>
          </w:tcPr>
          <w:p w14:paraId="01ABE3CC" w14:textId="722DB3EA"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Elementarna živa</w:t>
            </w:r>
          </w:p>
        </w:tc>
        <w:tc>
          <w:tcPr>
            <w:tcW w:w="1134" w:type="dxa"/>
            <w:vAlign w:val="center"/>
          </w:tcPr>
          <w:p w14:paraId="3A4EC43A" w14:textId="5E5C100B"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500 ml</w:t>
            </w:r>
          </w:p>
        </w:tc>
        <w:tc>
          <w:tcPr>
            <w:tcW w:w="1134" w:type="dxa"/>
            <w:vAlign w:val="center"/>
          </w:tcPr>
          <w:p w14:paraId="7ACACAF9" w14:textId="0CE04F64"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IJZ</w:t>
            </w:r>
          </w:p>
        </w:tc>
        <w:tc>
          <w:tcPr>
            <w:tcW w:w="2552" w:type="dxa"/>
            <w:vAlign w:val="center"/>
          </w:tcPr>
          <w:p w14:paraId="50D9A47F" w14:textId="14525731"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 xml:space="preserve">Ispitivanje/istraživanje </w:t>
            </w:r>
          </w:p>
        </w:tc>
      </w:tr>
      <w:tr w:rsidR="00B73758" w14:paraId="0CDE10EC" w14:textId="77777777" w:rsidTr="00B73758">
        <w:tc>
          <w:tcPr>
            <w:tcW w:w="993" w:type="dxa"/>
            <w:vAlign w:val="center"/>
          </w:tcPr>
          <w:p w14:paraId="38C36B3B" w14:textId="35E7BE8E"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2015.</w:t>
            </w:r>
          </w:p>
        </w:tc>
        <w:tc>
          <w:tcPr>
            <w:tcW w:w="1559" w:type="dxa"/>
            <w:vAlign w:val="center"/>
          </w:tcPr>
          <w:p w14:paraId="3BF58A94" w14:textId="16861991"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Standardna laboratorijska živa</w:t>
            </w:r>
          </w:p>
        </w:tc>
        <w:tc>
          <w:tcPr>
            <w:tcW w:w="1417" w:type="dxa"/>
            <w:vAlign w:val="center"/>
          </w:tcPr>
          <w:p w14:paraId="55D228EE" w14:textId="318F8A32"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Elementarna živa</w:t>
            </w:r>
          </w:p>
        </w:tc>
        <w:tc>
          <w:tcPr>
            <w:tcW w:w="1134" w:type="dxa"/>
            <w:vAlign w:val="center"/>
          </w:tcPr>
          <w:p w14:paraId="7A791224" w14:textId="6AB574AE"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500 ml</w:t>
            </w:r>
          </w:p>
        </w:tc>
        <w:tc>
          <w:tcPr>
            <w:tcW w:w="1134" w:type="dxa"/>
            <w:vAlign w:val="center"/>
          </w:tcPr>
          <w:p w14:paraId="11B9ED8F" w14:textId="4E4A3337"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CETI</w:t>
            </w:r>
          </w:p>
        </w:tc>
        <w:tc>
          <w:tcPr>
            <w:tcW w:w="2552" w:type="dxa"/>
          </w:tcPr>
          <w:p w14:paraId="24DB51CE" w14:textId="0F9BB66D"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 xml:space="preserve">Ispitivanje/istraživanje </w:t>
            </w:r>
          </w:p>
        </w:tc>
      </w:tr>
      <w:tr w:rsidR="00B73758" w14:paraId="49538BE6" w14:textId="77777777" w:rsidTr="00B73758">
        <w:tc>
          <w:tcPr>
            <w:tcW w:w="993" w:type="dxa"/>
            <w:vAlign w:val="center"/>
          </w:tcPr>
          <w:p w14:paraId="3E3BF358" w14:textId="465CF0C1"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2015.</w:t>
            </w:r>
          </w:p>
        </w:tc>
        <w:tc>
          <w:tcPr>
            <w:tcW w:w="1559" w:type="dxa"/>
            <w:vAlign w:val="center"/>
          </w:tcPr>
          <w:p w14:paraId="1CF346FF" w14:textId="768CEA09"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živa (II) sulfat</w:t>
            </w:r>
          </w:p>
        </w:tc>
        <w:tc>
          <w:tcPr>
            <w:tcW w:w="1417" w:type="dxa"/>
            <w:vAlign w:val="center"/>
          </w:tcPr>
          <w:p w14:paraId="3BF757D0" w14:textId="16FB57E1"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Laboratorijski reagens</w:t>
            </w:r>
          </w:p>
        </w:tc>
        <w:tc>
          <w:tcPr>
            <w:tcW w:w="1134" w:type="dxa"/>
            <w:vAlign w:val="center"/>
          </w:tcPr>
          <w:p w14:paraId="1AF0A2BA" w14:textId="436708E9"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500 g</w:t>
            </w:r>
          </w:p>
        </w:tc>
        <w:tc>
          <w:tcPr>
            <w:tcW w:w="1134" w:type="dxa"/>
            <w:vAlign w:val="center"/>
          </w:tcPr>
          <w:p w14:paraId="1C9F7D15" w14:textId="62CDB8FF"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CETI</w:t>
            </w:r>
          </w:p>
        </w:tc>
        <w:tc>
          <w:tcPr>
            <w:tcW w:w="2552" w:type="dxa"/>
          </w:tcPr>
          <w:p w14:paraId="2D8E5B5B" w14:textId="093EED20"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 xml:space="preserve">Ispitivanje/istraživanje </w:t>
            </w:r>
          </w:p>
        </w:tc>
      </w:tr>
      <w:tr w:rsidR="00B73758" w14:paraId="7E742EFE" w14:textId="77777777" w:rsidTr="00B73758">
        <w:tc>
          <w:tcPr>
            <w:tcW w:w="993" w:type="dxa"/>
            <w:vAlign w:val="center"/>
          </w:tcPr>
          <w:p w14:paraId="0F00C96A" w14:textId="4E1B99F9"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b/>
                <w:szCs w:val="24"/>
              </w:rPr>
              <w:t>2015.</w:t>
            </w:r>
          </w:p>
        </w:tc>
        <w:tc>
          <w:tcPr>
            <w:tcW w:w="1559" w:type="dxa"/>
            <w:vAlign w:val="center"/>
          </w:tcPr>
          <w:p w14:paraId="2C3B98E3" w14:textId="13EECBE3"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živa (II) sulfat</w:t>
            </w:r>
          </w:p>
        </w:tc>
        <w:tc>
          <w:tcPr>
            <w:tcW w:w="1417" w:type="dxa"/>
            <w:vAlign w:val="center"/>
          </w:tcPr>
          <w:p w14:paraId="05650AD8" w14:textId="4B10828E"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Laboratorijski reagens</w:t>
            </w:r>
          </w:p>
        </w:tc>
        <w:tc>
          <w:tcPr>
            <w:tcW w:w="1134" w:type="dxa"/>
            <w:vAlign w:val="center"/>
          </w:tcPr>
          <w:p w14:paraId="105DB3CC" w14:textId="536D592D"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500 g</w:t>
            </w:r>
          </w:p>
        </w:tc>
        <w:tc>
          <w:tcPr>
            <w:tcW w:w="1134" w:type="dxa"/>
            <w:vAlign w:val="center"/>
          </w:tcPr>
          <w:p w14:paraId="75C75CD7" w14:textId="2502FA27" w:rsidR="00B73758" w:rsidRPr="00B73758" w:rsidRDefault="00B73758" w:rsidP="002D11EF">
            <w:pPr>
              <w:spacing w:before="120" w:after="60"/>
              <w:jc w:val="center"/>
              <w:rPr>
                <w:rFonts w:ascii="Cambria" w:eastAsia="Calibri" w:hAnsi="Cambria" w:cs="Calibri"/>
                <w:szCs w:val="24"/>
              </w:rPr>
            </w:pPr>
            <w:r w:rsidRPr="00B73758">
              <w:rPr>
                <w:rFonts w:ascii="Cambria" w:eastAsia="Calibri" w:hAnsi="Cambria" w:cs="Calibri"/>
                <w:szCs w:val="24"/>
              </w:rPr>
              <w:t>CETI</w:t>
            </w:r>
          </w:p>
        </w:tc>
        <w:tc>
          <w:tcPr>
            <w:tcW w:w="2552" w:type="dxa"/>
          </w:tcPr>
          <w:p w14:paraId="7C41AC19" w14:textId="7E4365BC" w:rsidR="00B73758" w:rsidRPr="00B73758" w:rsidRDefault="00B73758" w:rsidP="00B73758">
            <w:pPr>
              <w:spacing w:before="120" w:after="60"/>
              <w:rPr>
                <w:rFonts w:ascii="Cambria" w:eastAsia="Calibri" w:hAnsi="Cambria" w:cs="Calibri"/>
                <w:szCs w:val="24"/>
              </w:rPr>
            </w:pPr>
            <w:r w:rsidRPr="00B73758">
              <w:rPr>
                <w:rFonts w:ascii="Cambria" w:eastAsia="Calibri" w:hAnsi="Cambria" w:cs="Calibri"/>
                <w:szCs w:val="24"/>
              </w:rPr>
              <w:t xml:space="preserve">Ispitivanje/istraživanje </w:t>
            </w:r>
          </w:p>
        </w:tc>
      </w:tr>
    </w:tbl>
    <w:p w14:paraId="62C994DD" w14:textId="4704A1D8" w:rsidR="004B3411" w:rsidRPr="0066693A" w:rsidRDefault="00310792" w:rsidP="00423776">
      <w:pPr>
        <w:pStyle w:val="Heading3"/>
        <w:spacing w:line="240" w:lineRule="auto"/>
        <w:ind w:right="282"/>
        <w:rPr>
          <w:rFonts w:ascii="Cambria" w:hAnsi="Cambria"/>
          <w:szCs w:val="24"/>
        </w:rPr>
      </w:pPr>
      <w:bookmarkStart w:id="50" w:name="_Toc480285676"/>
      <w:bookmarkStart w:id="51" w:name="_Toc57917592"/>
      <w:r w:rsidRPr="00423776">
        <w:rPr>
          <w:rFonts w:ascii="Cambria" w:hAnsi="Cambria"/>
          <w:szCs w:val="24"/>
        </w:rPr>
        <w:t>3</w:t>
      </w:r>
      <w:r w:rsidR="004B3411" w:rsidRPr="00423776">
        <w:rPr>
          <w:rFonts w:ascii="Cambria" w:hAnsi="Cambria"/>
          <w:szCs w:val="24"/>
        </w:rPr>
        <w:t xml:space="preserve">.4.2 </w:t>
      </w:r>
      <w:bookmarkEnd w:id="50"/>
      <w:r w:rsidR="00505C47" w:rsidRPr="00423776">
        <w:rPr>
          <w:rFonts w:ascii="Cambria" w:hAnsi="Cambria"/>
          <w:szCs w:val="24"/>
        </w:rPr>
        <w:t>Proizvodnja proizvoda koji sadrže živu</w:t>
      </w:r>
      <w:bookmarkEnd w:id="51"/>
    </w:p>
    <w:p w14:paraId="3055D777" w14:textId="16BFE34C" w:rsidR="00254118" w:rsidRPr="0066693A" w:rsidRDefault="007C554F" w:rsidP="00423776">
      <w:pPr>
        <w:spacing w:line="240" w:lineRule="auto"/>
        <w:ind w:right="282"/>
        <w:jc w:val="both"/>
        <w:rPr>
          <w:rFonts w:ascii="Cambria" w:hAnsi="Cambria"/>
          <w:sz w:val="24"/>
          <w:szCs w:val="24"/>
        </w:rPr>
      </w:pPr>
      <w:r w:rsidRPr="0066693A">
        <w:rPr>
          <w:rFonts w:ascii="Cambria" w:hAnsi="Cambria"/>
          <w:sz w:val="24"/>
          <w:szCs w:val="24"/>
        </w:rPr>
        <w:t xml:space="preserve">Crna Gora ne proizvodi hemikalije tako da nema potrebu za katalizatorima od žive niti za živinim ćelijama. </w:t>
      </w:r>
      <w:r w:rsidR="00D57DDF" w:rsidRPr="0066693A">
        <w:rPr>
          <w:rFonts w:ascii="Cambria" w:hAnsi="Cambria"/>
          <w:sz w:val="24"/>
          <w:szCs w:val="24"/>
        </w:rPr>
        <w:t>U Centralnom registru privrednih društava nema društava registrovanih za tu svrhu.</w:t>
      </w:r>
      <w:r w:rsidR="00984ECA" w:rsidRPr="0066693A">
        <w:rPr>
          <w:rFonts w:ascii="Cambria" w:hAnsi="Cambria"/>
          <w:sz w:val="24"/>
          <w:szCs w:val="24"/>
        </w:rPr>
        <w:t xml:space="preserve"> </w:t>
      </w:r>
      <w:r w:rsidR="00D57DDF" w:rsidRPr="0066693A">
        <w:rPr>
          <w:rFonts w:ascii="Cambria" w:hAnsi="Cambria"/>
          <w:sz w:val="24"/>
          <w:szCs w:val="24"/>
        </w:rPr>
        <w:t>Crna Gora ne proizvodi proizvode koji sad</w:t>
      </w:r>
      <w:r w:rsidR="00A849BD" w:rsidRPr="0066693A">
        <w:rPr>
          <w:rFonts w:ascii="Cambria" w:hAnsi="Cambria"/>
          <w:sz w:val="24"/>
          <w:szCs w:val="24"/>
        </w:rPr>
        <w:t>r</w:t>
      </w:r>
      <w:r w:rsidR="00D57DDF" w:rsidRPr="0066693A">
        <w:rPr>
          <w:rFonts w:ascii="Cambria" w:hAnsi="Cambria"/>
          <w:sz w:val="24"/>
          <w:szCs w:val="24"/>
        </w:rPr>
        <w:t>že živu</w:t>
      </w:r>
      <w:r w:rsidR="004B3411" w:rsidRPr="0066693A">
        <w:rPr>
          <w:rFonts w:ascii="Cambria" w:hAnsi="Cambria" w:cs="Calibri"/>
          <w:sz w:val="24"/>
          <w:szCs w:val="24"/>
        </w:rPr>
        <w:t xml:space="preserve">, </w:t>
      </w:r>
      <w:r w:rsidR="00D57DDF" w:rsidRPr="0066693A">
        <w:rPr>
          <w:rFonts w:ascii="Cambria" w:hAnsi="Cambria" w:cs="Calibri"/>
          <w:sz w:val="24"/>
          <w:szCs w:val="24"/>
        </w:rPr>
        <w:t xml:space="preserve">kao što su </w:t>
      </w:r>
      <w:r w:rsidR="000E78A0" w:rsidRPr="0066693A">
        <w:rPr>
          <w:rFonts w:ascii="Cambria" w:hAnsi="Cambria" w:cs="Calibri"/>
          <w:sz w:val="24"/>
          <w:szCs w:val="24"/>
        </w:rPr>
        <w:t>termometri</w:t>
      </w:r>
      <w:r w:rsidR="00D57DDF" w:rsidRPr="0066693A">
        <w:rPr>
          <w:rFonts w:ascii="Cambria" w:hAnsi="Cambria" w:cs="Calibri"/>
          <w:sz w:val="24"/>
          <w:szCs w:val="24"/>
        </w:rPr>
        <w:t>, izvori svjetlosti, manometr</w:t>
      </w:r>
      <w:r w:rsidR="00EF7353" w:rsidRPr="0066693A">
        <w:rPr>
          <w:rFonts w:ascii="Cambria" w:hAnsi="Cambria" w:cs="Calibri"/>
          <w:sz w:val="24"/>
          <w:szCs w:val="24"/>
        </w:rPr>
        <w:t>i</w:t>
      </w:r>
      <w:r w:rsidR="00D57DDF" w:rsidRPr="0066693A">
        <w:rPr>
          <w:rFonts w:ascii="Cambria" w:hAnsi="Cambria" w:cs="Calibri"/>
          <w:sz w:val="24"/>
          <w:szCs w:val="24"/>
        </w:rPr>
        <w:t>/mjerni instrumenti, biocidi i pesticid</w:t>
      </w:r>
      <w:r w:rsidR="00EF7353" w:rsidRPr="0066693A">
        <w:rPr>
          <w:rFonts w:ascii="Cambria" w:hAnsi="Cambria" w:cs="Calibri"/>
          <w:sz w:val="24"/>
          <w:szCs w:val="24"/>
        </w:rPr>
        <w:t>i</w:t>
      </w:r>
      <w:r w:rsidR="00D57DDF" w:rsidRPr="0066693A">
        <w:rPr>
          <w:rFonts w:ascii="Cambria" w:hAnsi="Cambria" w:cs="Calibri"/>
          <w:sz w:val="24"/>
          <w:szCs w:val="24"/>
        </w:rPr>
        <w:t xml:space="preserve">, baterije, </w:t>
      </w:r>
      <w:r w:rsidR="00EF7353" w:rsidRPr="0066693A">
        <w:rPr>
          <w:rFonts w:ascii="Cambria" w:hAnsi="Cambria" w:cs="Calibri"/>
          <w:sz w:val="24"/>
          <w:szCs w:val="24"/>
        </w:rPr>
        <w:t>boje</w:t>
      </w:r>
      <w:r w:rsidR="00D57DDF" w:rsidRPr="0066693A">
        <w:rPr>
          <w:rFonts w:ascii="Cambria" w:hAnsi="Cambria" w:cs="Calibri"/>
          <w:sz w:val="24"/>
          <w:szCs w:val="24"/>
        </w:rPr>
        <w:t xml:space="preserve"> ili kreme i sapuni za posvjetljivanje kože.</w:t>
      </w:r>
      <w:r w:rsidR="004B3411" w:rsidRPr="0066693A">
        <w:rPr>
          <w:rFonts w:ascii="Cambria" w:hAnsi="Cambria" w:cs="Calibri"/>
          <w:sz w:val="24"/>
          <w:szCs w:val="24"/>
        </w:rPr>
        <w:t xml:space="preserve"> </w:t>
      </w:r>
      <w:r w:rsidR="00D57DDF" w:rsidRPr="0066693A">
        <w:rPr>
          <w:rFonts w:ascii="Cambria" w:hAnsi="Cambria" w:cs="Calibri"/>
          <w:sz w:val="24"/>
          <w:szCs w:val="24"/>
        </w:rPr>
        <w:t xml:space="preserve">Svi ti proizvodi koji su dostupni </w:t>
      </w:r>
      <w:r w:rsidR="00D57DDF" w:rsidRPr="0066693A">
        <w:rPr>
          <w:rFonts w:ascii="Cambria" w:hAnsi="Cambria" w:cs="Calibri"/>
          <w:sz w:val="24"/>
          <w:szCs w:val="24"/>
        </w:rPr>
        <w:lastRenderedPageBreak/>
        <w:t>na tržišt</w:t>
      </w:r>
      <w:r w:rsidR="00EF7353" w:rsidRPr="0066693A">
        <w:rPr>
          <w:rFonts w:ascii="Cambria" w:hAnsi="Cambria" w:cs="Calibri"/>
          <w:sz w:val="24"/>
          <w:szCs w:val="24"/>
        </w:rPr>
        <w:t>u</w:t>
      </w:r>
      <w:r w:rsidR="00D57DDF" w:rsidRPr="0066693A">
        <w:rPr>
          <w:rFonts w:ascii="Cambria" w:hAnsi="Cambria" w:cs="Calibri"/>
          <w:sz w:val="24"/>
          <w:szCs w:val="24"/>
        </w:rPr>
        <w:t xml:space="preserve"> su</w:t>
      </w:r>
      <w:r w:rsidR="004B3411" w:rsidRPr="0066693A">
        <w:rPr>
          <w:rFonts w:ascii="Cambria" w:eastAsia="Calibri" w:hAnsi="Cambria" w:cs="Calibri"/>
          <w:sz w:val="24"/>
          <w:szCs w:val="24"/>
        </w:rPr>
        <w:t xml:space="preserve"> </w:t>
      </w:r>
      <w:r w:rsidR="00D57DDF" w:rsidRPr="0066693A">
        <w:rPr>
          <w:rFonts w:ascii="Cambria" w:eastAsia="Calibri" w:hAnsi="Cambria" w:cs="Calibri"/>
          <w:sz w:val="24"/>
          <w:szCs w:val="24"/>
        </w:rPr>
        <w:t>uvezeni</w:t>
      </w:r>
      <w:r w:rsidR="004B3411" w:rsidRPr="0066693A">
        <w:rPr>
          <w:rFonts w:ascii="Cambria" w:eastAsia="Calibri" w:hAnsi="Cambria" w:cs="Calibri"/>
          <w:sz w:val="24"/>
          <w:szCs w:val="24"/>
        </w:rPr>
        <w:t xml:space="preserve">. </w:t>
      </w:r>
      <w:r w:rsidR="00D57DDF" w:rsidRPr="0066693A">
        <w:rPr>
          <w:rFonts w:ascii="Cambria" w:hAnsi="Cambria"/>
          <w:sz w:val="24"/>
          <w:szCs w:val="24"/>
        </w:rPr>
        <w:t>Sve hemikalije koje sadrže živu uvezene</w:t>
      </w:r>
      <w:r w:rsidR="004B3411" w:rsidRPr="0066693A">
        <w:rPr>
          <w:rFonts w:ascii="Cambria" w:hAnsi="Cambria"/>
          <w:sz w:val="24"/>
          <w:szCs w:val="24"/>
        </w:rPr>
        <w:t xml:space="preserve"> </w:t>
      </w:r>
      <w:r w:rsidR="00424E0C" w:rsidRPr="0066693A">
        <w:rPr>
          <w:rFonts w:ascii="Cambria" w:hAnsi="Cambria"/>
          <w:sz w:val="24"/>
          <w:szCs w:val="24"/>
        </w:rPr>
        <w:t xml:space="preserve">su </w:t>
      </w:r>
      <w:r w:rsidR="00D57DDF" w:rsidRPr="0066693A">
        <w:rPr>
          <w:rFonts w:ascii="Cambria" w:hAnsi="Cambria"/>
          <w:sz w:val="24"/>
          <w:szCs w:val="24"/>
        </w:rPr>
        <w:t>i prevashodno se koriste za laboratorijska ili naučna istraživanja.</w:t>
      </w:r>
      <w:r w:rsidR="004B3411" w:rsidRPr="0066693A">
        <w:rPr>
          <w:rFonts w:ascii="Cambria" w:hAnsi="Cambria"/>
          <w:sz w:val="24"/>
          <w:szCs w:val="24"/>
        </w:rPr>
        <w:t xml:space="preserve"> </w:t>
      </w:r>
    </w:p>
    <w:p w14:paraId="6837AD25" w14:textId="11FE89EB" w:rsidR="00DC0E4D" w:rsidRPr="0066693A" w:rsidRDefault="00310792" w:rsidP="00423776">
      <w:pPr>
        <w:pStyle w:val="Heading2"/>
        <w:spacing w:line="240" w:lineRule="auto"/>
        <w:ind w:right="282"/>
        <w:rPr>
          <w:rFonts w:ascii="Cambria" w:hAnsi="Cambria"/>
          <w:sz w:val="24"/>
          <w:szCs w:val="24"/>
        </w:rPr>
      </w:pPr>
      <w:bookmarkStart w:id="52" w:name="_Toc57917593"/>
      <w:r w:rsidRPr="0066693A">
        <w:rPr>
          <w:rFonts w:ascii="Cambria" w:hAnsi="Cambria"/>
          <w:sz w:val="24"/>
          <w:szCs w:val="24"/>
        </w:rPr>
        <w:t>3</w:t>
      </w:r>
      <w:r w:rsidR="004B3411" w:rsidRPr="0066693A">
        <w:rPr>
          <w:rFonts w:ascii="Cambria" w:hAnsi="Cambria"/>
          <w:sz w:val="24"/>
          <w:szCs w:val="24"/>
        </w:rPr>
        <w:t xml:space="preserve">.5 </w:t>
      </w:r>
      <w:r w:rsidR="00D57DDF" w:rsidRPr="0066693A">
        <w:rPr>
          <w:rFonts w:ascii="Cambria" w:hAnsi="Cambria"/>
          <w:sz w:val="24"/>
          <w:szCs w:val="24"/>
        </w:rPr>
        <w:t>Podaci i inventar upravljanja i reciklaže otpada</w:t>
      </w:r>
      <w:bookmarkEnd w:id="52"/>
      <w:r w:rsidR="004B3411" w:rsidRPr="0066693A">
        <w:rPr>
          <w:rFonts w:ascii="Cambria" w:hAnsi="Cambria"/>
          <w:sz w:val="24"/>
          <w:szCs w:val="24"/>
        </w:rPr>
        <w:t xml:space="preserve"> </w:t>
      </w:r>
    </w:p>
    <w:p w14:paraId="3AFA5822" w14:textId="77777777" w:rsidR="00E30394" w:rsidRPr="0066693A" w:rsidRDefault="00A849BD" w:rsidP="00423776">
      <w:pPr>
        <w:spacing w:before="120" w:after="60" w:line="240" w:lineRule="auto"/>
        <w:ind w:right="282"/>
        <w:rPr>
          <w:rFonts w:ascii="Cambria" w:eastAsia="Calibri" w:hAnsi="Cambria" w:cs="Calibri"/>
          <w:b/>
          <w:sz w:val="24"/>
          <w:szCs w:val="24"/>
        </w:rPr>
      </w:pPr>
      <w:r w:rsidRPr="0066693A">
        <w:rPr>
          <w:rFonts w:ascii="Cambria" w:eastAsia="Calibri" w:hAnsi="Cambria" w:cs="Calibri"/>
          <w:b/>
          <w:sz w:val="24"/>
          <w:szCs w:val="24"/>
        </w:rPr>
        <w:t xml:space="preserve">Sažet prikaz </w:t>
      </w:r>
      <w:r w:rsidR="00D57DDF" w:rsidRPr="0066693A">
        <w:rPr>
          <w:rFonts w:ascii="Cambria" w:eastAsia="Calibri" w:hAnsi="Cambria" w:cs="Calibri"/>
          <w:b/>
          <w:sz w:val="24"/>
          <w:szCs w:val="24"/>
        </w:rPr>
        <w:t>ispuštanja žive</w:t>
      </w:r>
      <w:r w:rsidR="00E30394" w:rsidRPr="0066693A">
        <w:rPr>
          <w:rFonts w:ascii="Cambria" w:eastAsia="Calibri" w:hAnsi="Cambria" w:cs="Calibri"/>
          <w:b/>
          <w:sz w:val="24"/>
          <w:szCs w:val="24"/>
        </w:rPr>
        <w:t xml:space="preserve"> </w:t>
      </w:r>
      <w:r w:rsidR="00D57DDF" w:rsidRPr="0066693A">
        <w:rPr>
          <w:rFonts w:ascii="Cambria" w:eastAsia="Calibri" w:hAnsi="Cambria" w:cs="Calibri"/>
          <w:b/>
          <w:sz w:val="24"/>
          <w:szCs w:val="24"/>
        </w:rPr>
        <w:t>u nusproizvode i nečistoće</w:t>
      </w:r>
    </w:p>
    <w:p w14:paraId="3113D536" w14:textId="7AC8FC14" w:rsidR="004C697A" w:rsidRPr="0066693A" w:rsidRDefault="00A318B5" w:rsidP="00423776">
      <w:pPr>
        <w:spacing w:after="0" w:line="240" w:lineRule="auto"/>
        <w:ind w:right="282"/>
        <w:jc w:val="both"/>
        <w:rPr>
          <w:rFonts w:ascii="Cambria" w:hAnsi="Cambria" w:cs="Calibri"/>
          <w:sz w:val="24"/>
          <w:szCs w:val="24"/>
        </w:rPr>
      </w:pPr>
      <w:r w:rsidRPr="0066693A">
        <w:rPr>
          <w:rFonts w:ascii="Cambria" w:hAnsi="Cambria" w:cs="Calibri"/>
          <w:sz w:val="24"/>
          <w:szCs w:val="24"/>
        </w:rPr>
        <w:t>Osnovni izvor</w:t>
      </w:r>
      <w:r w:rsidR="0064413D" w:rsidRPr="0066693A">
        <w:rPr>
          <w:rFonts w:ascii="Cambria" w:hAnsi="Cambria" w:cs="Calibri"/>
          <w:sz w:val="24"/>
          <w:szCs w:val="24"/>
        </w:rPr>
        <w:t xml:space="preserve"> ispuštanja žive </w:t>
      </w:r>
      <w:r w:rsidR="00424E0C" w:rsidRPr="0066693A">
        <w:rPr>
          <w:rFonts w:ascii="Cambria" w:hAnsi="Cambria" w:cs="Calibri"/>
          <w:sz w:val="24"/>
          <w:szCs w:val="24"/>
        </w:rPr>
        <w:t>su</w:t>
      </w:r>
      <w:r w:rsidR="0064413D" w:rsidRPr="0066693A">
        <w:rPr>
          <w:rFonts w:ascii="Cambria" w:hAnsi="Cambria" w:cs="Calibri"/>
          <w:sz w:val="24"/>
          <w:szCs w:val="24"/>
        </w:rPr>
        <w:t xml:space="preserve"> sagorijevanje uglja i druge upotrebe uglja, s </w:t>
      </w:r>
      <w:r w:rsidR="00251132" w:rsidRPr="0066693A">
        <w:rPr>
          <w:rFonts w:ascii="Cambria" w:hAnsi="Cambria" w:cs="Calibri"/>
          <w:sz w:val="24"/>
          <w:szCs w:val="24"/>
        </w:rPr>
        <w:t>procijenjenih</w:t>
      </w:r>
      <w:r w:rsidR="0064413D" w:rsidRPr="0066693A">
        <w:rPr>
          <w:rFonts w:ascii="Cambria" w:hAnsi="Cambria" w:cs="Calibri"/>
          <w:sz w:val="24"/>
          <w:szCs w:val="24"/>
        </w:rPr>
        <w:t xml:space="preserve"> </w:t>
      </w:r>
      <w:r w:rsidR="00FF01CB" w:rsidRPr="0066693A">
        <w:rPr>
          <w:rFonts w:ascii="Cambria" w:hAnsi="Cambria" w:cs="Calibri"/>
          <w:sz w:val="24"/>
          <w:szCs w:val="24"/>
        </w:rPr>
        <w:t xml:space="preserve">262 kg </w:t>
      </w:r>
      <w:r w:rsidR="0064413D" w:rsidRPr="0066693A">
        <w:rPr>
          <w:rFonts w:ascii="Cambria" w:hAnsi="Cambria" w:cs="Calibri"/>
          <w:sz w:val="24"/>
          <w:szCs w:val="24"/>
        </w:rPr>
        <w:t>žive</w:t>
      </w:r>
      <w:r w:rsidR="00251132" w:rsidRPr="0066693A">
        <w:rPr>
          <w:rFonts w:ascii="Cambria" w:hAnsi="Cambria" w:cs="Calibri"/>
          <w:sz w:val="24"/>
          <w:szCs w:val="24"/>
        </w:rPr>
        <w:t xml:space="preserve"> godišnje</w:t>
      </w:r>
      <w:r w:rsidR="00FF01CB" w:rsidRPr="0066693A">
        <w:rPr>
          <w:rFonts w:ascii="Cambria" w:hAnsi="Cambria" w:cs="Calibri"/>
          <w:sz w:val="24"/>
          <w:szCs w:val="24"/>
        </w:rPr>
        <w:t xml:space="preserve">. </w:t>
      </w:r>
      <w:r w:rsidR="0064413D" w:rsidRPr="0066693A">
        <w:rPr>
          <w:rFonts w:ascii="Cambria" w:hAnsi="Cambria" w:cs="Calibri"/>
          <w:sz w:val="24"/>
          <w:szCs w:val="24"/>
        </w:rPr>
        <w:t xml:space="preserve">Sljedeći glavni izvor je „upotreba i odlaganje drugih </w:t>
      </w:r>
      <w:proofErr w:type="gramStart"/>
      <w:r w:rsidR="0064413D" w:rsidRPr="0066693A">
        <w:rPr>
          <w:rFonts w:ascii="Cambria" w:hAnsi="Cambria" w:cs="Calibri"/>
          <w:sz w:val="24"/>
          <w:szCs w:val="24"/>
        </w:rPr>
        <w:t>proizvoda“</w:t>
      </w:r>
      <w:r w:rsidR="00376463" w:rsidRPr="0066693A">
        <w:rPr>
          <w:rFonts w:ascii="Cambria" w:hAnsi="Cambria" w:cs="Calibri"/>
          <w:sz w:val="24"/>
          <w:szCs w:val="24"/>
        </w:rPr>
        <w:t xml:space="preserve"> </w:t>
      </w:r>
      <w:r w:rsidR="0064413D" w:rsidRPr="0066693A">
        <w:rPr>
          <w:rFonts w:ascii="Cambria" w:hAnsi="Cambria" w:cs="Calibri"/>
          <w:sz w:val="24"/>
          <w:szCs w:val="24"/>
        </w:rPr>
        <w:t>sa</w:t>
      </w:r>
      <w:proofErr w:type="gramEnd"/>
      <w:r w:rsidR="00FF01CB" w:rsidRPr="0066693A">
        <w:rPr>
          <w:rFonts w:ascii="Cambria" w:hAnsi="Cambria" w:cs="Calibri"/>
          <w:sz w:val="24"/>
          <w:szCs w:val="24"/>
        </w:rPr>
        <w:t xml:space="preserve"> 210 kg </w:t>
      </w:r>
      <w:r w:rsidR="0064413D" w:rsidRPr="0066693A">
        <w:rPr>
          <w:rFonts w:ascii="Cambria" w:hAnsi="Cambria" w:cs="Calibri"/>
          <w:sz w:val="24"/>
          <w:szCs w:val="24"/>
        </w:rPr>
        <w:t>žive godišnje</w:t>
      </w:r>
      <w:r w:rsidR="00FF01CB" w:rsidRPr="0066693A">
        <w:rPr>
          <w:rFonts w:ascii="Cambria" w:hAnsi="Cambria" w:cs="Calibri"/>
          <w:sz w:val="24"/>
          <w:szCs w:val="24"/>
        </w:rPr>
        <w:t xml:space="preserve">, </w:t>
      </w:r>
      <w:r w:rsidR="0064413D" w:rsidRPr="0066693A">
        <w:rPr>
          <w:rFonts w:ascii="Cambria" w:hAnsi="Cambria" w:cs="Calibri"/>
          <w:sz w:val="24"/>
          <w:szCs w:val="24"/>
        </w:rPr>
        <w:t>a slijed</w:t>
      </w:r>
      <w:r w:rsidR="00EF7353" w:rsidRPr="0066693A">
        <w:rPr>
          <w:rFonts w:ascii="Cambria" w:hAnsi="Cambria" w:cs="Calibri"/>
          <w:sz w:val="24"/>
          <w:szCs w:val="24"/>
        </w:rPr>
        <w:t>e</w:t>
      </w:r>
      <w:r w:rsidR="0064413D" w:rsidRPr="0066693A">
        <w:rPr>
          <w:rFonts w:ascii="Cambria" w:hAnsi="Cambria" w:cs="Calibri"/>
          <w:sz w:val="24"/>
          <w:szCs w:val="24"/>
        </w:rPr>
        <w:t xml:space="preserve"> </w:t>
      </w:r>
      <w:r w:rsidR="00DF5846" w:rsidRPr="0066693A">
        <w:rPr>
          <w:rFonts w:ascii="Cambria" w:hAnsi="Cambria" w:cs="Calibri"/>
          <w:sz w:val="24"/>
          <w:szCs w:val="24"/>
        </w:rPr>
        <w:t>nezakonito</w:t>
      </w:r>
      <w:r w:rsidR="0064413D" w:rsidRPr="0066693A">
        <w:rPr>
          <w:rFonts w:ascii="Cambria" w:hAnsi="Cambria" w:cs="Calibri"/>
          <w:sz w:val="24"/>
          <w:szCs w:val="24"/>
        </w:rPr>
        <w:t xml:space="preserve"> odlaganje </w:t>
      </w:r>
      <w:r w:rsidR="00946344" w:rsidRPr="0066693A">
        <w:rPr>
          <w:rFonts w:ascii="Cambria" w:hAnsi="Cambria" w:cs="Calibri"/>
          <w:sz w:val="24"/>
          <w:szCs w:val="24"/>
        </w:rPr>
        <w:t>komunalnog otpada</w:t>
      </w:r>
      <w:r w:rsidR="00FF01CB" w:rsidRPr="0066693A">
        <w:rPr>
          <w:rFonts w:ascii="Cambria" w:hAnsi="Cambria" w:cs="Calibri"/>
          <w:sz w:val="24"/>
          <w:szCs w:val="24"/>
        </w:rPr>
        <w:t xml:space="preserve"> (940 kg </w:t>
      </w:r>
      <w:r w:rsidR="0064413D" w:rsidRPr="0066693A">
        <w:rPr>
          <w:rFonts w:ascii="Cambria" w:hAnsi="Cambria" w:cs="Calibri"/>
          <w:sz w:val="24"/>
          <w:szCs w:val="24"/>
        </w:rPr>
        <w:t>žive godišnje</w:t>
      </w:r>
      <w:r w:rsidR="00FF01CB" w:rsidRPr="0066693A">
        <w:rPr>
          <w:rFonts w:ascii="Cambria" w:hAnsi="Cambria" w:cs="Calibri"/>
          <w:sz w:val="24"/>
          <w:szCs w:val="24"/>
        </w:rPr>
        <w:t xml:space="preserve">) </w:t>
      </w:r>
      <w:r w:rsidR="0064413D" w:rsidRPr="0066693A">
        <w:rPr>
          <w:rFonts w:ascii="Cambria" w:hAnsi="Cambria" w:cs="Calibri"/>
          <w:sz w:val="24"/>
          <w:szCs w:val="24"/>
        </w:rPr>
        <w:t>i odlaganje otpada</w:t>
      </w:r>
      <w:r w:rsidR="00FF01CB" w:rsidRPr="0066693A">
        <w:rPr>
          <w:rFonts w:ascii="Cambria" w:hAnsi="Cambria" w:cs="Calibri"/>
          <w:sz w:val="24"/>
          <w:szCs w:val="24"/>
        </w:rPr>
        <w:t xml:space="preserve"> (692 </w:t>
      </w:r>
      <w:r w:rsidR="0064413D" w:rsidRPr="0066693A">
        <w:rPr>
          <w:rFonts w:ascii="Cambria" w:hAnsi="Cambria" w:cs="Calibri"/>
          <w:sz w:val="24"/>
          <w:szCs w:val="24"/>
        </w:rPr>
        <w:t>kg žive godišnje</w:t>
      </w:r>
      <w:r w:rsidR="00FF01CB" w:rsidRPr="0066693A">
        <w:rPr>
          <w:rFonts w:ascii="Cambria" w:hAnsi="Cambria" w:cs="Calibri"/>
          <w:sz w:val="24"/>
          <w:szCs w:val="24"/>
        </w:rPr>
        <w:t xml:space="preserve">). </w:t>
      </w:r>
      <w:r w:rsidR="0064413D" w:rsidRPr="0066693A">
        <w:rPr>
          <w:rFonts w:ascii="Cambria" w:hAnsi="Cambria" w:cs="Calibri"/>
          <w:sz w:val="24"/>
          <w:szCs w:val="24"/>
        </w:rPr>
        <w:t>Ostali važni izvori sa značajno nižim emisijama su</w:t>
      </w:r>
      <w:r w:rsidR="00FF01CB" w:rsidRPr="0066693A">
        <w:rPr>
          <w:rFonts w:ascii="Cambria" w:hAnsi="Cambria" w:cs="Calibri"/>
          <w:sz w:val="24"/>
          <w:szCs w:val="24"/>
        </w:rPr>
        <w:t xml:space="preserve">: </w:t>
      </w:r>
      <w:r w:rsidR="0064413D" w:rsidRPr="0066693A">
        <w:rPr>
          <w:rFonts w:ascii="Cambria" w:hAnsi="Cambria" w:cs="Calibri"/>
          <w:sz w:val="24"/>
          <w:szCs w:val="24"/>
        </w:rPr>
        <w:t>sistem</w:t>
      </w:r>
      <w:r w:rsidR="00FF01CB" w:rsidRPr="0066693A">
        <w:rPr>
          <w:rFonts w:ascii="Cambria" w:hAnsi="Cambria" w:cs="Calibri"/>
          <w:sz w:val="24"/>
          <w:szCs w:val="24"/>
        </w:rPr>
        <w:t>/</w:t>
      </w:r>
      <w:r w:rsidR="0064413D" w:rsidRPr="0066693A">
        <w:rPr>
          <w:rFonts w:ascii="Cambria" w:hAnsi="Cambria" w:cs="Calibri"/>
          <w:sz w:val="24"/>
          <w:szCs w:val="24"/>
        </w:rPr>
        <w:t>prečišćavanje otpadnih voda</w:t>
      </w:r>
      <w:r w:rsidR="00FF01CB" w:rsidRPr="0066693A">
        <w:rPr>
          <w:rFonts w:ascii="Cambria" w:hAnsi="Cambria" w:cs="Calibri"/>
          <w:sz w:val="24"/>
          <w:szCs w:val="24"/>
        </w:rPr>
        <w:t xml:space="preserve"> (71</w:t>
      </w:r>
      <w:r w:rsidR="0064413D" w:rsidRPr="0066693A">
        <w:rPr>
          <w:rFonts w:ascii="Cambria" w:hAnsi="Cambria" w:cs="Calibri"/>
          <w:sz w:val="24"/>
          <w:szCs w:val="24"/>
        </w:rPr>
        <w:t xml:space="preserve"> </w:t>
      </w:r>
      <w:r w:rsidR="00FF01CB" w:rsidRPr="0066693A">
        <w:rPr>
          <w:rFonts w:ascii="Cambria" w:hAnsi="Cambria" w:cs="Calibri"/>
          <w:sz w:val="24"/>
          <w:szCs w:val="24"/>
        </w:rPr>
        <w:t xml:space="preserve">kg), </w:t>
      </w:r>
      <w:r w:rsidR="0064413D" w:rsidRPr="0066693A">
        <w:rPr>
          <w:rFonts w:ascii="Cambria" w:hAnsi="Cambria" w:cs="Calibri"/>
          <w:sz w:val="24"/>
          <w:szCs w:val="24"/>
        </w:rPr>
        <w:t>primjena, upotreba i odlaganje zubnih amalgamskih plombi</w:t>
      </w:r>
      <w:r w:rsidR="00376463" w:rsidRPr="0066693A">
        <w:rPr>
          <w:rFonts w:ascii="Cambria" w:hAnsi="Cambria" w:cs="Calibri"/>
          <w:sz w:val="24"/>
          <w:szCs w:val="24"/>
        </w:rPr>
        <w:t xml:space="preserve"> (55 kg) i</w:t>
      </w:r>
      <w:r w:rsidR="00FF01CB" w:rsidRPr="0066693A">
        <w:rPr>
          <w:rFonts w:ascii="Cambria" w:hAnsi="Cambria" w:cs="Calibri"/>
          <w:sz w:val="24"/>
          <w:szCs w:val="24"/>
        </w:rPr>
        <w:t xml:space="preserve"> </w:t>
      </w:r>
      <w:r w:rsidR="0064413D" w:rsidRPr="0066693A">
        <w:rPr>
          <w:rFonts w:ascii="Cambria" w:hAnsi="Cambria" w:cs="Calibri"/>
          <w:sz w:val="24"/>
          <w:szCs w:val="24"/>
        </w:rPr>
        <w:t>sagorijevanje ostalih fosilnih goriva</w:t>
      </w:r>
      <w:r w:rsidR="00FF01CB" w:rsidRPr="0066693A">
        <w:rPr>
          <w:rFonts w:ascii="Cambria" w:hAnsi="Cambria" w:cs="Calibri"/>
          <w:sz w:val="24"/>
          <w:szCs w:val="24"/>
        </w:rPr>
        <w:t>/biomas</w:t>
      </w:r>
      <w:r w:rsidR="0064413D" w:rsidRPr="0066693A">
        <w:rPr>
          <w:rFonts w:ascii="Cambria" w:hAnsi="Cambria" w:cs="Calibri"/>
          <w:sz w:val="24"/>
          <w:szCs w:val="24"/>
        </w:rPr>
        <w:t>e</w:t>
      </w:r>
      <w:r w:rsidR="00FF01CB" w:rsidRPr="0066693A">
        <w:rPr>
          <w:rFonts w:ascii="Cambria" w:hAnsi="Cambria" w:cs="Calibri"/>
          <w:sz w:val="24"/>
          <w:szCs w:val="24"/>
        </w:rPr>
        <w:t xml:space="preserve"> (</w:t>
      </w:r>
      <w:r w:rsidR="00581268" w:rsidRPr="0066693A">
        <w:rPr>
          <w:rFonts w:ascii="Cambria" w:hAnsi="Cambria" w:cs="Calibri"/>
          <w:sz w:val="24"/>
          <w:szCs w:val="24"/>
        </w:rPr>
        <w:t>20 kg</w:t>
      </w:r>
      <w:r w:rsidR="00376463" w:rsidRPr="0066693A">
        <w:rPr>
          <w:rFonts w:ascii="Cambria" w:hAnsi="Cambria" w:cs="Calibri"/>
          <w:sz w:val="24"/>
          <w:szCs w:val="24"/>
        </w:rPr>
        <w:t>).</w:t>
      </w:r>
    </w:p>
    <w:p w14:paraId="6B84A861" w14:textId="0CBA4CF8" w:rsidR="00DC0E4D" w:rsidRPr="0066693A" w:rsidRDefault="00A33150" w:rsidP="00423776">
      <w:pPr>
        <w:spacing w:before="120" w:after="60" w:line="240" w:lineRule="auto"/>
        <w:ind w:right="282"/>
        <w:rPr>
          <w:rFonts w:ascii="Cambria" w:eastAsia="Calibri" w:hAnsi="Cambria" w:cs="Calibri"/>
          <w:b/>
          <w:sz w:val="24"/>
          <w:szCs w:val="24"/>
        </w:rPr>
      </w:pPr>
      <w:r w:rsidRPr="0066693A">
        <w:rPr>
          <w:rFonts w:ascii="Cambria" w:eastAsia="Calibri" w:hAnsi="Cambria" w:cs="Calibri"/>
          <w:b/>
          <w:sz w:val="24"/>
          <w:szCs w:val="24"/>
        </w:rPr>
        <w:t>Sažet</w:t>
      </w:r>
      <w:r w:rsidR="0064413D" w:rsidRPr="0066693A">
        <w:rPr>
          <w:rFonts w:ascii="Cambria" w:eastAsia="Calibri" w:hAnsi="Cambria" w:cs="Calibri"/>
          <w:b/>
          <w:sz w:val="24"/>
          <w:szCs w:val="24"/>
        </w:rPr>
        <w:t xml:space="preserve"> </w:t>
      </w:r>
      <w:r w:rsidRPr="0066693A">
        <w:rPr>
          <w:rFonts w:ascii="Cambria" w:eastAsia="Calibri" w:hAnsi="Cambria" w:cs="Calibri"/>
          <w:b/>
          <w:sz w:val="24"/>
          <w:szCs w:val="24"/>
        </w:rPr>
        <w:t xml:space="preserve">prikaz </w:t>
      </w:r>
      <w:r w:rsidR="0064413D" w:rsidRPr="0066693A">
        <w:rPr>
          <w:rFonts w:ascii="Cambria" w:eastAsia="Calibri" w:hAnsi="Cambria" w:cs="Calibri"/>
          <w:b/>
          <w:sz w:val="24"/>
          <w:szCs w:val="24"/>
        </w:rPr>
        <w:t>ispuštanja žive u opšti otpad</w:t>
      </w:r>
    </w:p>
    <w:p w14:paraId="2A24E1A2" w14:textId="090CF4F3" w:rsidR="00581268" w:rsidRPr="0066693A" w:rsidRDefault="0064413D" w:rsidP="00423776">
      <w:pPr>
        <w:spacing w:after="0" w:line="240" w:lineRule="auto"/>
        <w:ind w:right="282"/>
        <w:jc w:val="both"/>
        <w:rPr>
          <w:rFonts w:ascii="Cambria" w:eastAsia="Calibri" w:hAnsi="Cambria" w:cs="Calibri"/>
          <w:sz w:val="24"/>
          <w:szCs w:val="24"/>
        </w:rPr>
      </w:pPr>
      <w:r w:rsidRPr="0066693A">
        <w:rPr>
          <w:rFonts w:ascii="Cambria" w:eastAsia="Calibri" w:hAnsi="Cambria" w:cs="Calibri"/>
          <w:sz w:val="24"/>
          <w:szCs w:val="24"/>
        </w:rPr>
        <w:t xml:space="preserve">Jedan od glavnih izvora ispuštanja žive je „upotreba i odlaganje drugih </w:t>
      </w:r>
      <w:proofErr w:type="gramStart"/>
      <w:r w:rsidRPr="0066693A">
        <w:rPr>
          <w:rFonts w:ascii="Cambria" w:eastAsia="Calibri" w:hAnsi="Cambria" w:cs="Calibri"/>
          <w:sz w:val="24"/>
          <w:szCs w:val="24"/>
        </w:rPr>
        <w:t>proizvoda“</w:t>
      </w:r>
      <w:r w:rsidR="00254118" w:rsidRPr="0066693A">
        <w:rPr>
          <w:rFonts w:ascii="Cambria" w:eastAsia="Calibri" w:hAnsi="Cambria" w:cs="Calibri"/>
          <w:sz w:val="24"/>
          <w:szCs w:val="24"/>
        </w:rPr>
        <w:t xml:space="preserve"> </w:t>
      </w:r>
      <w:r w:rsidRPr="0066693A">
        <w:rPr>
          <w:rFonts w:ascii="Cambria" w:eastAsia="Calibri" w:hAnsi="Cambria" w:cs="Calibri"/>
          <w:sz w:val="24"/>
          <w:szCs w:val="24"/>
        </w:rPr>
        <w:t>sa</w:t>
      </w:r>
      <w:proofErr w:type="gramEnd"/>
      <w:r w:rsidR="00254118" w:rsidRPr="0066693A">
        <w:rPr>
          <w:rFonts w:ascii="Cambria" w:eastAsia="Calibri" w:hAnsi="Cambria" w:cs="Calibri"/>
          <w:sz w:val="24"/>
          <w:szCs w:val="24"/>
        </w:rPr>
        <w:t xml:space="preserve"> 210 kg </w:t>
      </w:r>
      <w:r w:rsidRPr="0066693A">
        <w:rPr>
          <w:rFonts w:ascii="Cambria" w:eastAsia="Calibri" w:hAnsi="Cambria" w:cs="Calibri"/>
          <w:sz w:val="24"/>
          <w:szCs w:val="24"/>
        </w:rPr>
        <w:t xml:space="preserve">žive godišnje, </w:t>
      </w:r>
      <w:r w:rsidR="00254118" w:rsidRPr="0066693A">
        <w:rPr>
          <w:rFonts w:ascii="Cambria" w:eastAsia="Calibri" w:hAnsi="Cambria" w:cs="Calibri"/>
          <w:sz w:val="24"/>
          <w:szCs w:val="24"/>
        </w:rPr>
        <w:t xml:space="preserve"> </w:t>
      </w:r>
      <w:r w:rsidRPr="0066693A">
        <w:rPr>
          <w:rFonts w:ascii="Cambria" w:eastAsia="Calibri" w:hAnsi="Cambria" w:cs="Calibri"/>
          <w:sz w:val="24"/>
          <w:szCs w:val="24"/>
        </w:rPr>
        <w:t>a slijed</w:t>
      </w:r>
      <w:r w:rsidR="00A33150" w:rsidRPr="0066693A">
        <w:rPr>
          <w:rFonts w:ascii="Cambria" w:eastAsia="Calibri" w:hAnsi="Cambria" w:cs="Calibri"/>
          <w:sz w:val="24"/>
          <w:szCs w:val="24"/>
        </w:rPr>
        <w:t>e</w:t>
      </w:r>
      <w:r w:rsidRPr="0066693A">
        <w:rPr>
          <w:rFonts w:ascii="Cambria" w:eastAsia="Calibri" w:hAnsi="Cambria" w:cs="Calibri"/>
          <w:sz w:val="24"/>
          <w:szCs w:val="24"/>
        </w:rPr>
        <w:t xml:space="preserve"> </w:t>
      </w:r>
      <w:r w:rsidR="00254118" w:rsidRPr="0066693A">
        <w:rPr>
          <w:rFonts w:ascii="Cambria" w:eastAsia="Calibri" w:hAnsi="Cambria" w:cs="Calibri"/>
          <w:sz w:val="24"/>
          <w:szCs w:val="24"/>
        </w:rPr>
        <w:t xml:space="preserve"> </w:t>
      </w:r>
      <w:r w:rsidR="00DF5846" w:rsidRPr="0066693A">
        <w:rPr>
          <w:rFonts w:ascii="Cambria" w:eastAsia="Calibri" w:hAnsi="Cambria" w:cs="Calibri"/>
          <w:sz w:val="24"/>
          <w:szCs w:val="24"/>
        </w:rPr>
        <w:t>nezakonito</w:t>
      </w:r>
      <w:r w:rsidRPr="0066693A">
        <w:rPr>
          <w:rFonts w:ascii="Cambria" w:eastAsia="Calibri" w:hAnsi="Cambria" w:cs="Calibri"/>
          <w:sz w:val="24"/>
          <w:szCs w:val="24"/>
        </w:rPr>
        <w:t xml:space="preserve"> odlaganje </w:t>
      </w:r>
      <w:r w:rsidR="00946344" w:rsidRPr="0066693A">
        <w:rPr>
          <w:rFonts w:ascii="Cambria" w:eastAsia="Calibri" w:hAnsi="Cambria" w:cs="Calibri"/>
          <w:sz w:val="24"/>
          <w:szCs w:val="24"/>
        </w:rPr>
        <w:t>komunalnog otpada</w:t>
      </w:r>
      <w:r w:rsidRPr="0066693A">
        <w:rPr>
          <w:rFonts w:ascii="Cambria" w:eastAsia="Calibri" w:hAnsi="Cambria" w:cs="Calibri"/>
          <w:sz w:val="24"/>
          <w:szCs w:val="24"/>
        </w:rPr>
        <w:t xml:space="preserve"> </w:t>
      </w:r>
      <w:r w:rsidR="00254118" w:rsidRPr="0066693A">
        <w:rPr>
          <w:rFonts w:ascii="Cambria" w:eastAsia="Calibri" w:hAnsi="Cambria" w:cs="Calibri"/>
          <w:sz w:val="24"/>
          <w:szCs w:val="24"/>
        </w:rPr>
        <w:t xml:space="preserve">(940 kg </w:t>
      </w:r>
      <w:r w:rsidRPr="0066693A">
        <w:rPr>
          <w:rFonts w:ascii="Cambria" w:eastAsia="Calibri" w:hAnsi="Cambria" w:cs="Calibri"/>
          <w:sz w:val="24"/>
          <w:szCs w:val="24"/>
        </w:rPr>
        <w:t>žive godišnje</w:t>
      </w:r>
      <w:r w:rsidR="00254118" w:rsidRPr="0066693A">
        <w:rPr>
          <w:rFonts w:ascii="Cambria" w:eastAsia="Calibri" w:hAnsi="Cambria" w:cs="Calibri"/>
          <w:sz w:val="24"/>
          <w:szCs w:val="24"/>
        </w:rPr>
        <w:t xml:space="preserve">) </w:t>
      </w:r>
      <w:r w:rsidRPr="0066693A">
        <w:rPr>
          <w:rFonts w:ascii="Cambria" w:eastAsia="Calibri" w:hAnsi="Cambria" w:cs="Calibri"/>
          <w:sz w:val="24"/>
          <w:szCs w:val="24"/>
        </w:rPr>
        <w:t>i</w:t>
      </w:r>
      <w:r w:rsidR="00254118" w:rsidRPr="0066693A">
        <w:rPr>
          <w:rFonts w:ascii="Cambria" w:eastAsia="Calibri" w:hAnsi="Cambria" w:cs="Calibri"/>
          <w:sz w:val="24"/>
          <w:szCs w:val="24"/>
        </w:rPr>
        <w:t xml:space="preserve"> </w:t>
      </w:r>
      <w:r w:rsidRPr="0066693A">
        <w:rPr>
          <w:rFonts w:ascii="Cambria" w:eastAsia="Calibri" w:hAnsi="Cambria" w:cs="Calibri"/>
          <w:sz w:val="24"/>
          <w:szCs w:val="24"/>
        </w:rPr>
        <w:t xml:space="preserve">odlaganje otpada </w:t>
      </w:r>
      <w:r w:rsidR="00254118" w:rsidRPr="0066693A">
        <w:rPr>
          <w:rFonts w:ascii="Cambria" w:eastAsia="Calibri" w:hAnsi="Cambria" w:cs="Calibri"/>
          <w:sz w:val="24"/>
          <w:szCs w:val="24"/>
        </w:rPr>
        <w:t xml:space="preserve">(692 kg </w:t>
      </w:r>
      <w:r w:rsidRPr="0066693A">
        <w:rPr>
          <w:rFonts w:ascii="Cambria" w:eastAsia="Calibri" w:hAnsi="Cambria" w:cs="Calibri"/>
          <w:sz w:val="24"/>
          <w:szCs w:val="24"/>
        </w:rPr>
        <w:t>žive godišnje</w:t>
      </w:r>
      <w:r w:rsidR="00A828B4" w:rsidRPr="0066693A">
        <w:rPr>
          <w:rFonts w:ascii="Cambria" w:eastAsia="Calibri" w:hAnsi="Cambria" w:cs="Calibri"/>
          <w:sz w:val="24"/>
          <w:szCs w:val="24"/>
        </w:rPr>
        <w:t>).</w:t>
      </w:r>
    </w:p>
    <w:p w14:paraId="511DC81F" w14:textId="77777777" w:rsidR="00310792" w:rsidRPr="00526BC4" w:rsidRDefault="00310792" w:rsidP="00423776">
      <w:pPr>
        <w:spacing w:after="0" w:line="240" w:lineRule="auto"/>
        <w:ind w:right="282"/>
        <w:jc w:val="both"/>
        <w:rPr>
          <w:rFonts w:ascii="Cambria" w:hAnsi="Cambria"/>
          <w:b/>
          <w:sz w:val="16"/>
          <w:szCs w:val="24"/>
          <w:lang w:val="sr-Latn-CS"/>
        </w:rPr>
      </w:pPr>
    </w:p>
    <w:p w14:paraId="63F0C1E4" w14:textId="77777777" w:rsidR="0064413D" w:rsidRPr="0066693A" w:rsidRDefault="00A33150" w:rsidP="00423776">
      <w:pPr>
        <w:spacing w:after="0" w:line="240" w:lineRule="auto"/>
        <w:ind w:right="282"/>
        <w:rPr>
          <w:rFonts w:ascii="Cambria" w:eastAsia="Calibri" w:hAnsi="Cambria" w:cs="Calibri"/>
          <w:b/>
          <w:sz w:val="24"/>
          <w:szCs w:val="24"/>
        </w:rPr>
      </w:pPr>
      <w:r w:rsidRPr="0066693A">
        <w:rPr>
          <w:rFonts w:ascii="Cambria" w:eastAsia="Calibri" w:hAnsi="Cambria" w:cs="Calibri"/>
          <w:b/>
          <w:sz w:val="24"/>
          <w:szCs w:val="24"/>
        </w:rPr>
        <w:t>Sažet prikaz</w:t>
      </w:r>
      <w:r w:rsidR="0064413D" w:rsidRPr="0066693A">
        <w:rPr>
          <w:rFonts w:ascii="Cambria" w:eastAsia="Calibri" w:hAnsi="Cambria" w:cs="Calibri"/>
          <w:b/>
          <w:sz w:val="24"/>
          <w:szCs w:val="24"/>
        </w:rPr>
        <w:t xml:space="preserve"> ispuštanja žive u otpad po sektorima</w:t>
      </w:r>
    </w:p>
    <w:p w14:paraId="264B30F4" w14:textId="77777777" w:rsidR="0064413D" w:rsidRPr="00526BC4" w:rsidRDefault="0064413D" w:rsidP="00526BC4">
      <w:pPr>
        <w:spacing w:after="0" w:line="240" w:lineRule="auto"/>
        <w:ind w:right="282"/>
        <w:jc w:val="both"/>
        <w:rPr>
          <w:rFonts w:ascii="Cambria" w:hAnsi="Cambria"/>
          <w:b/>
          <w:sz w:val="16"/>
          <w:szCs w:val="24"/>
          <w:lang w:val="sr-Latn-CS"/>
        </w:rPr>
      </w:pPr>
    </w:p>
    <w:p w14:paraId="2DA1D469" w14:textId="77777777" w:rsidR="00254118" w:rsidRPr="0066693A" w:rsidRDefault="00A33150" w:rsidP="00423776">
      <w:pPr>
        <w:spacing w:after="0" w:line="240" w:lineRule="auto"/>
        <w:ind w:right="282"/>
        <w:rPr>
          <w:rFonts w:ascii="Cambria" w:eastAsia="Calibri" w:hAnsi="Cambria" w:cs="Calibri"/>
          <w:noProof/>
          <w:sz w:val="24"/>
          <w:szCs w:val="24"/>
        </w:rPr>
      </w:pPr>
      <w:r w:rsidRPr="0066693A">
        <w:rPr>
          <w:rFonts w:ascii="Cambria" w:eastAsia="Calibri" w:hAnsi="Cambria" w:cs="Calibri"/>
          <w:noProof/>
          <w:sz w:val="24"/>
          <w:szCs w:val="24"/>
        </w:rPr>
        <w:t>Glavni izvor ispuštanja žive je sagorijevanje uglja i druge upotrebe uglja, s procjenom od 262 kg godišnje.</w:t>
      </w:r>
      <w:r w:rsidR="00254118" w:rsidRPr="0066693A">
        <w:rPr>
          <w:rFonts w:ascii="Cambria" w:eastAsia="Calibri" w:hAnsi="Cambria" w:cs="Calibri"/>
          <w:noProof/>
          <w:sz w:val="24"/>
          <w:szCs w:val="24"/>
        </w:rPr>
        <w:t xml:space="preserve"> </w:t>
      </w:r>
    </w:p>
    <w:p w14:paraId="0044B4D5" w14:textId="6ED8F1E2" w:rsidR="00C51BBE" w:rsidRPr="0066693A" w:rsidRDefault="00310792" w:rsidP="00423776">
      <w:pPr>
        <w:pStyle w:val="Heading3"/>
        <w:spacing w:line="240" w:lineRule="auto"/>
        <w:ind w:right="282"/>
        <w:rPr>
          <w:rFonts w:ascii="Cambria" w:hAnsi="Cambria"/>
          <w:szCs w:val="24"/>
        </w:rPr>
      </w:pPr>
      <w:bookmarkStart w:id="53" w:name="_Toc480285678"/>
      <w:bookmarkStart w:id="54" w:name="_Toc57917594"/>
      <w:r w:rsidRPr="0066693A">
        <w:rPr>
          <w:rFonts w:ascii="Cambria" w:hAnsi="Cambria"/>
          <w:szCs w:val="24"/>
        </w:rPr>
        <w:t>3</w:t>
      </w:r>
      <w:r w:rsidR="00C51BBE" w:rsidRPr="0066693A">
        <w:rPr>
          <w:rFonts w:ascii="Cambria" w:hAnsi="Cambria"/>
          <w:szCs w:val="24"/>
        </w:rPr>
        <w:t xml:space="preserve">.5.1 </w:t>
      </w:r>
      <w:r w:rsidR="002F0E65" w:rsidRPr="0066693A">
        <w:rPr>
          <w:rFonts w:ascii="Cambria" w:hAnsi="Cambria"/>
          <w:szCs w:val="24"/>
        </w:rPr>
        <w:t>Proizvodnja reciklirane žive</w:t>
      </w:r>
      <w:r w:rsidR="00C51BBE" w:rsidRPr="0066693A">
        <w:rPr>
          <w:rFonts w:ascii="Cambria" w:hAnsi="Cambria"/>
          <w:szCs w:val="24"/>
        </w:rPr>
        <w:t xml:space="preserve"> (</w:t>
      </w:r>
      <w:r w:rsidR="002F0E65" w:rsidRPr="0066693A">
        <w:rPr>
          <w:rFonts w:ascii="Cambria" w:hAnsi="Cambria"/>
          <w:szCs w:val="24"/>
        </w:rPr>
        <w:t>„sekundarna proizvodnja</w:t>
      </w:r>
      <w:r w:rsidR="00C51BBE" w:rsidRPr="0066693A">
        <w:rPr>
          <w:rFonts w:ascii="Cambria" w:hAnsi="Cambria"/>
          <w:szCs w:val="24"/>
        </w:rPr>
        <w:t>”)</w:t>
      </w:r>
      <w:bookmarkEnd w:id="53"/>
      <w:bookmarkEnd w:id="54"/>
    </w:p>
    <w:p w14:paraId="66DA0F84" w14:textId="77777777" w:rsidR="00C51BBE" w:rsidRPr="0066693A" w:rsidRDefault="00A33150" w:rsidP="00423776">
      <w:pPr>
        <w:spacing w:before="120" w:after="60" w:line="240" w:lineRule="auto"/>
        <w:ind w:right="282"/>
        <w:rPr>
          <w:rFonts w:ascii="Cambria" w:eastAsia="Times New Roman" w:hAnsi="Cambria" w:cs="Calibri"/>
          <w:sz w:val="24"/>
          <w:szCs w:val="24"/>
        </w:rPr>
      </w:pPr>
      <w:r w:rsidRPr="0066693A">
        <w:rPr>
          <w:rFonts w:ascii="Cambria" w:eastAsia="Times New Roman" w:hAnsi="Cambria" w:cs="Calibri"/>
          <w:sz w:val="24"/>
          <w:szCs w:val="24"/>
        </w:rPr>
        <w:t xml:space="preserve">U Crnoj Gori se </w:t>
      </w:r>
      <w:r w:rsidR="009F543B" w:rsidRPr="0066693A">
        <w:rPr>
          <w:rFonts w:ascii="Cambria" w:eastAsia="Times New Roman" w:hAnsi="Cambria" w:cs="Calibri"/>
          <w:sz w:val="24"/>
          <w:szCs w:val="24"/>
        </w:rPr>
        <w:t xml:space="preserve">ne proizvodi </w:t>
      </w:r>
      <w:r w:rsidRPr="0066693A">
        <w:rPr>
          <w:rFonts w:ascii="Cambria" w:eastAsia="Times New Roman" w:hAnsi="Cambria" w:cs="Calibri"/>
          <w:sz w:val="24"/>
          <w:szCs w:val="24"/>
        </w:rPr>
        <w:t>reciklira</w:t>
      </w:r>
      <w:r w:rsidR="00625474" w:rsidRPr="0066693A">
        <w:rPr>
          <w:rFonts w:ascii="Cambria" w:eastAsia="Times New Roman" w:hAnsi="Cambria" w:cs="Calibri"/>
          <w:sz w:val="24"/>
          <w:szCs w:val="24"/>
        </w:rPr>
        <w:t>na živa</w:t>
      </w:r>
      <w:r w:rsidR="00C51BBE" w:rsidRPr="0066693A">
        <w:rPr>
          <w:rFonts w:ascii="Cambria" w:eastAsia="Times New Roman" w:hAnsi="Cambria" w:cs="Calibri"/>
          <w:sz w:val="24"/>
          <w:szCs w:val="24"/>
        </w:rPr>
        <w:t>.</w:t>
      </w:r>
    </w:p>
    <w:p w14:paraId="56922760" w14:textId="10163877" w:rsidR="00C51BBE" w:rsidRPr="0066693A" w:rsidRDefault="00310792" w:rsidP="00423776">
      <w:pPr>
        <w:pStyle w:val="Heading3"/>
        <w:spacing w:line="240" w:lineRule="auto"/>
        <w:ind w:right="282"/>
        <w:rPr>
          <w:rFonts w:ascii="Cambria" w:hAnsi="Cambria"/>
          <w:szCs w:val="24"/>
        </w:rPr>
      </w:pPr>
      <w:bookmarkStart w:id="55" w:name="_Toc480285679"/>
      <w:bookmarkStart w:id="56" w:name="_Toc57917595"/>
      <w:r w:rsidRPr="0066693A">
        <w:rPr>
          <w:rFonts w:ascii="Cambria" w:hAnsi="Cambria"/>
          <w:szCs w:val="24"/>
        </w:rPr>
        <w:t>3</w:t>
      </w:r>
      <w:r w:rsidR="00C51BBE" w:rsidRPr="0066693A">
        <w:rPr>
          <w:rFonts w:ascii="Cambria" w:hAnsi="Cambria"/>
          <w:szCs w:val="24"/>
        </w:rPr>
        <w:t xml:space="preserve">.5.2 </w:t>
      </w:r>
      <w:r w:rsidR="002F0E65" w:rsidRPr="0066693A">
        <w:rPr>
          <w:rFonts w:ascii="Cambria" w:hAnsi="Cambria"/>
          <w:szCs w:val="24"/>
        </w:rPr>
        <w:t xml:space="preserve">Proizvodnja recikliranih </w:t>
      </w:r>
      <w:r w:rsidR="00C35211" w:rsidRPr="0066693A">
        <w:rPr>
          <w:rFonts w:ascii="Cambria" w:hAnsi="Cambria"/>
          <w:szCs w:val="24"/>
        </w:rPr>
        <w:t>crnih</w:t>
      </w:r>
      <w:r w:rsidR="002F0E65" w:rsidRPr="0066693A">
        <w:rPr>
          <w:rFonts w:ascii="Cambria" w:hAnsi="Cambria"/>
          <w:szCs w:val="24"/>
        </w:rPr>
        <w:t xml:space="preserve"> metala </w:t>
      </w:r>
      <w:r w:rsidR="00C51BBE" w:rsidRPr="0066693A">
        <w:rPr>
          <w:rFonts w:ascii="Cambria" w:hAnsi="Cambria"/>
          <w:szCs w:val="24"/>
        </w:rPr>
        <w:t>(</w:t>
      </w:r>
      <w:r w:rsidR="002F0E65" w:rsidRPr="0066693A">
        <w:rPr>
          <w:rFonts w:ascii="Cambria" w:hAnsi="Cambria"/>
          <w:szCs w:val="24"/>
        </w:rPr>
        <w:t>gvožđe i željezo</w:t>
      </w:r>
      <w:r w:rsidR="00C51BBE" w:rsidRPr="0066693A">
        <w:rPr>
          <w:rFonts w:ascii="Cambria" w:hAnsi="Cambria"/>
          <w:szCs w:val="24"/>
        </w:rPr>
        <w:t>)</w:t>
      </w:r>
      <w:bookmarkEnd w:id="55"/>
      <w:bookmarkEnd w:id="56"/>
    </w:p>
    <w:p w14:paraId="78B43B50" w14:textId="359B18DA" w:rsidR="00C51BBE" w:rsidRPr="0066693A" w:rsidRDefault="00273FEF" w:rsidP="00423776">
      <w:pPr>
        <w:spacing w:before="120" w:after="60" w:line="240" w:lineRule="auto"/>
        <w:ind w:left="6" w:right="282"/>
        <w:jc w:val="both"/>
        <w:rPr>
          <w:rFonts w:ascii="Cambria" w:eastAsia="Times New Roman" w:hAnsi="Cambria" w:cs="Calibri"/>
          <w:sz w:val="24"/>
          <w:szCs w:val="24"/>
        </w:rPr>
      </w:pPr>
      <w:r w:rsidRPr="0066693A">
        <w:rPr>
          <w:rFonts w:ascii="Cambria" w:eastAsia="Times New Roman" w:hAnsi="Cambria" w:cs="Calibri"/>
          <w:sz w:val="24"/>
          <w:szCs w:val="24"/>
        </w:rPr>
        <w:t>Crna Gora proizvodi reciklirane crne metale</w:t>
      </w:r>
      <w:r w:rsidR="00581268" w:rsidRPr="0066693A">
        <w:rPr>
          <w:rFonts w:ascii="Cambria" w:eastAsia="Times New Roman" w:hAnsi="Cambria" w:cs="Calibri"/>
          <w:sz w:val="24"/>
          <w:szCs w:val="24"/>
        </w:rPr>
        <w:t xml:space="preserve">. </w:t>
      </w:r>
      <w:r w:rsidR="00C35211" w:rsidRPr="0066693A">
        <w:rPr>
          <w:rFonts w:ascii="Cambria" w:eastAsia="Times New Roman" w:hAnsi="Cambria" w:cs="Calibri"/>
          <w:sz w:val="24"/>
          <w:szCs w:val="24"/>
        </w:rPr>
        <w:t>Registrovani broj recikliranih vozila 2015. godine je</w:t>
      </w:r>
      <w:r w:rsidR="003720D9" w:rsidRPr="0066693A">
        <w:rPr>
          <w:rFonts w:ascii="Cambria" w:eastAsia="Times New Roman" w:hAnsi="Cambria" w:cs="Calibri"/>
          <w:sz w:val="24"/>
          <w:szCs w:val="24"/>
        </w:rPr>
        <w:t xml:space="preserve"> </w:t>
      </w:r>
      <w:r w:rsidR="00581268" w:rsidRPr="0066693A">
        <w:rPr>
          <w:rFonts w:ascii="Cambria" w:eastAsia="Times New Roman" w:hAnsi="Cambria" w:cs="Calibri"/>
          <w:sz w:val="24"/>
          <w:szCs w:val="24"/>
        </w:rPr>
        <w:t>150 (</w:t>
      </w:r>
      <w:r w:rsidR="003720D9" w:rsidRPr="0066693A">
        <w:rPr>
          <w:rFonts w:ascii="Cambria" w:eastAsia="Times New Roman" w:hAnsi="Cambria" w:cs="Calibri"/>
          <w:sz w:val="24"/>
          <w:szCs w:val="24"/>
        </w:rPr>
        <w:t>izvor podataka</w:t>
      </w:r>
      <w:r w:rsidR="00581268" w:rsidRPr="0066693A">
        <w:rPr>
          <w:rFonts w:ascii="Cambria" w:eastAsia="Times New Roman" w:hAnsi="Cambria" w:cs="Calibri"/>
          <w:sz w:val="24"/>
          <w:szCs w:val="24"/>
        </w:rPr>
        <w:t xml:space="preserve">: </w:t>
      </w:r>
      <w:r w:rsidR="003720D9" w:rsidRPr="0066693A">
        <w:rPr>
          <w:rFonts w:ascii="Cambria" w:eastAsia="Times New Roman" w:hAnsi="Cambria" w:cs="Calibri"/>
          <w:sz w:val="24"/>
          <w:szCs w:val="24"/>
        </w:rPr>
        <w:t xml:space="preserve">Deponija </w:t>
      </w:r>
      <w:r w:rsidR="00127A28" w:rsidRPr="0066693A">
        <w:rPr>
          <w:rFonts w:ascii="Cambria" w:eastAsia="Times New Roman" w:hAnsi="Cambria" w:cs="Calibri"/>
          <w:sz w:val="24"/>
          <w:szCs w:val="24"/>
        </w:rPr>
        <w:t>DOO –</w:t>
      </w:r>
      <w:r w:rsidR="00581268" w:rsidRPr="0066693A">
        <w:rPr>
          <w:rFonts w:ascii="Cambria" w:eastAsia="Times New Roman" w:hAnsi="Cambria" w:cs="Calibri"/>
          <w:sz w:val="24"/>
          <w:szCs w:val="24"/>
        </w:rPr>
        <w:t xml:space="preserve"> Podgorica </w:t>
      </w:r>
      <w:r w:rsidR="003720D9" w:rsidRPr="0066693A">
        <w:rPr>
          <w:rFonts w:ascii="Cambria" w:eastAsia="Times New Roman" w:hAnsi="Cambria" w:cs="Calibri"/>
          <w:sz w:val="24"/>
          <w:szCs w:val="24"/>
        </w:rPr>
        <w:t xml:space="preserve">i Centar za reciklažu </w:t>
      </w:r>
      <w:r w:rsidR="00581268" w:rsidRPr="0066693A">
        <w:rPr>
          <w:rFonts w:ascii="Cambria" w:eastAsia="Times New Roman" w:hAnsi="Cambria" w:cs="Calibri"/>
          <w:sz w:val="24"/>
          <w:szCs w:val="24"/>
        </w:rPr>
        <w:t xml:space="preserve">Nikšić). </w:t>
      </w:r>
      <w:r w:rsidR="003720D9" w:rsidRPr="0066693A">
        <w:rPr>
          <w:rFonts w:ascii="Cambria" w:eastAsia="Times New Roman" w:hAnsi="Cambria" w:cs="Calibri"/>
          <w:sz w:val="24"/>
          <w:szCs w:val="24"/>
        </w:rPr>
        <w:t>Možda postoje i drugi</w:t>
      </w:r>
      <w:r w:rsidR="00581268" w:rsidRPr="0066693A">
        <w:rPr>
          <w:rFonts w:ascii="Cambria" w:eastAsia="Times New Roman" w:hAnsi="Cambria" w:cs="Calibri"/>
          <w:sz w:val="24"/>
          <w:szCs w:val="24"/>
        </w:rPr>
        <w:t xml:space="preserve"> (</w:t>
      </w:r>
      <w:r w:rsidR="003720D9" w:rsidRPr="0066693A">
        <w:rPr>
          <w:rFonts w:ascii="Cambria" w:eastAsia="Times New Roman" w:hAnsi="Cambria" w:cs="Calibri"/>
          <w:sz w:val="24"/>
          <w:szCs w:val="24"/>
        </w:rPr>
        <w:t>neregistrovani</w:t>
      </w:r>
      <w:r w:rsidR="00581268" w:rsidRPr="0066693A">
        <w:rPr>
          <w:rFonts w:ascii="Cambria" w:eastAsia="Times New Roman" w:hAnsi="Cambria" w:cs="Calibri"/>
          <w:sz w:val="24"/>
          <w:szCs w:val="24"/>
        </w:rPr>
        <w:t xml:space="preserve">) </w:t>
      </w:r>
      <w:r w:rsidR="00CC25B3" w:rsidRPr="0066693A">
        <w:rPr>
          <w:rFonts w:ascii="Cambria" w:eastAsia="Times New Roman" w:hAnsi="Cambria" w:cs="Calibri"/>
          <w:sz w:val="24"/>
          <w:szCs w:val="24"/>
        </w:rPr>
        <w:t>subjekti koji se bave reciklažom</w:t>
      </w:r>
      <w:r w:rsidR="00581268" w:rsidRPr="0066693A">
        <w:rPr>
          <w:rFonts w:ascii="Cambria" w:eastAsia="Times New Roman" w:hAnsi="Cambria" w:cs="Calibri"/>
          <w:sz w:val="24"/>
          <w:szCs w:val="24"/>
        </w:rPr>
        <w:t xml:space="preserve">, </w:t>
      </w:r>
      <w:r w:rsidR="00CC25B3" w:rsidRPr="0066693A">
        <w:rPr>
          <w:rFonts w:ascii="Cambria" w:eastAsia="Times New Roman" w:hAnsi="Cambria" w:cs="Calibri"/>
          <w:sz w:val="24"/>
          <w:szCs w:val="24"/>
        </w:rPr>
        <w:t xml:space="preserve">ali oni ne izvještavaju o svojim ciframa tako da bi stvarni broj mogao biti </w:t>
      </w:r>
      <w:r w:rsidR="007C06D1" w:rsidRPr="0066693A">
        <w:rPr>
          <w:rFonts w:ascii="Cambria" w:eastAsia="Times New Roman" w:hAnsi="Cambria" w:cs="Calibri"/>
          <w:sz w:val="24"/>
          <w:szCs w:val="24"/>
        </w:rPr>
        <w:t xml:space="preserve">i </w:t>
      </w:r>
      <w:r w:rsidR="00CC25B3" w:rsidRPr="0066693A">
        <w:rPr>
          <w:rFonts w:ascii="Cambria" w:eastAsia="Times New Roman" w:hAnsi="Cambria" w:cs="Calibri"/>
          <w:sz w:val="24"/>
          <w:szCs w:val="24"/>
        </w:rPr>
        <w:t>veći.</w:t>
      </w:r>
      <w:r w:rsidR="00CF3BBC" w:rsidRPr="0066693A">
        <w:rPr>
          <w:rFonts w:ascii="Cambria" w:eastAsia="Times New Roman" w:hAnsi="Cambria" w:cs="Calibri"/>
          <w:sz w:val="24"/>
          <w:szCs w:val="24"/>
        </w:rPr>
        <w:t xml:space="preserve"> </w:t>
      </w:r>
      <w:r w:rsidR="00C35211" w:rsidRPr="0066693A">
        <w:rPr>
          <w:rFonts w:ascii="Cambria" w:eastAsia="Times New Roman" w:hAnsi="Cambria" w:cs="Calibri"/>
          <w:sz w:val="24"/>
          <w:szCs w:val="24"/>
        </w:rPr>
        <w:t xml:space="preserve">U </w:t>
      </w:r>
      <w:r w:rsidR="00E6002A" w:rsidRPr="0066693A">
        <w:rPr>
          <w:rFonts w:ascii="Cambria" w:eastAsia="Times New Roman" w:hAnsi="Cambria" w:cs="Calibri"/>
          <w:sz w:val="24"/>
          <w:szCs w:val="24"/>
        </w:rPr>
        <w:t>T</w:t>
      </w:r>
      <w:r w:rsidR="00C51BBE" w:rsidRPr="0066693A">
        <w:rPr>
          <w:rFonts w:ascii="Cambria" w:eastAsia="Times New Roman" w:hAnsi="Cambria" w:cs="Calibri"/>
          <w:sz w:val="24"/>
          <w:szCs w:val="24"/>
        </w:rPr>
        <w:t>ab</w:t>
      </w:r>
      <w:r w:rsidR="00CC25B3" w:rsidRPr="0066693A">
        <w:rPr>
          <w:rFonts w:ascii="Cambria" w:eastAsia="Times New Roman" w:hAnsi="Cambria" w:cs="Calibri"/>
          <w:sz w:val="24"/>
          <w:szCs w:val="24"/>
        </w:rPr>
        <w:t>el</w:t>
      </w:r>
      <w:r w:rsidR="00C35211" w:rsidRPr="0066693A">
        <w:rPr>
          <w:rFonts w:ascii="Cambria" w:eastAsia="Times New Roman" w:hAnsi="Cambria" w:cs="Calibri"/>
          <w:sz w:val="24"/>
          <w:szCs w:val="24"/>
        </w:rPr>
        <w:t>i</w:t>
      </w:r>
      <w:r w:rsidR="00CC25B3" w:rsidRPr="0066693A">
        <w:rPr>
          <w:rFonts w:ascii="Cambria" w:eastAsia="Times New Roman" w:hAnsi="Cambria" w:cs="Calibri"/>
          <w:sz w:val="24"/>
          <w:szCs w:val="24"/>
        </w:rPr>
        <w:t xml:space="preserve"> </w:t>
      </w:r>
      <w:r w:rsidR="00C51BBE" w:rsidRPr="0066693A">
        <w:rPr>
          <w:rFonts w:ascii="Cambria" w:eastAsia="Times New Roman" w:hAnsi="Cambria" w:cs="Calibri"/>
          <w:sz w:val="24"/>
          <w:szCs w:val="24"/>
        </w:rPr>
        <w:t>1</w:t>
      </w:r>
      <w:r w:rsidR="0065117D" w:rsidRPr="0066693A">
        <w:rPr>
          <w:rFonts w:ascii="Cambria" w:eastAsia="Times New Roman" w:hAnsi="Cambria" w:cs="Calibri"/>
          <w:sz w:val="24"/>
          <w:szCs w:val="24"/>
        </w:rPr>
        <w:t>3</w:t>
      </w:r>
      <w:r w:rsidR="00C51BBE" w:rsidRPr="0066693A">
        <w:rPr>
          <w:rFonts w:ascii="Cambria" w:eastAsia="Times New Roman" w:hAnsi="Cambria" w:cs="Calibri"/>
          <w:sz w:val="24"/>
          <w:szCs w:val="24"/>
        </w:rPr>
        <w:t xml:space="preserve"> </w:t>
      </w:r>
      <w:r w:rsidR="00CC25B3" w:rsidRPr="0066693A">
        <w:rPr>
          <w:rFonts w:ascii="Cambria" w:eastAsia="Times New Roman" w:hAnsi="Cambria" w:cs="Calibri"/>
          <w:sz w:val="24"/>
          <w:szCs w:val="24"/>
        </w:rPr>
        <w:t>prikaz</w:t>
      </w:r>
      <w:r w:rsidR="00C35211" w:rsidRPr="0066693A">
        <w:rPr>
          <w:rFonts w:ascii="Cambria" w:eastAsia="Times New Roman" w:hAnsi="Cambria" w:cs="Calibri"/>
          <w:sz w:val="24"/>
          <w:szCs w:val="24"/>
        </w:rPr>
        <w:t>ani su</w:t>
      </w:r>
      <w:r w:rsidR="00CC25B3" w:rsidRPr="0066693A">
        <w:rPr>
          <w:rFonts w:ascii="Cambria" w:eastAsia="Times New Roman" w:hAnsi="Cambria" w:cs="Calibri"/>
          <w:sz w:val="24"/>
          <w:szCs w:val="24"/>
        </w:rPr>
        <w:t xml:space="preserve"> detaljn</w:t>
      </w:r>
      <w:r w:rsidR="00C35211" w:rsidRPr="0066693A">
        <w:rPr>
          <w:rFonts w:ascii="Cambria" w:eastAsia="Times New Roman" w:hAnsi="Cambria" w:cs="Calibri"/>
          <w:sz w:val="24"/>
          <w:szCs w:val="24"/>
        </w:rPr>
        <w:t>i</w:t>
      </w:r>
      <w:r w:rsidR="00CC25B3" w:rsidRPr="0066693A">
        <w:rPr>
          <w:rFonts w:ascii="Cambria" w:eastAsia="Times New Roman" w:hAnsi="Cambria" w:cs="Calibri"/>
          <w:sz w:val="24"/>
          <w:szCs w:val="24"/>
        </w:rPr>
        <w:t xml:space="preserve"> rezultat</w:t>
      </w:r>
      <w:r w:rsidR="000E269A" w:rsidRPr="0066693A">
        <w:rPr>
          <w:rFonts w:ascii="Cambria" w:eastAsia="Times New Roman" w:hAnsi="Cambria" w:cs="Calibri"/>
          <w:sz w:val="24"/>
          <w:szCs w:val="24"/>
        </w:rPr>
        <w:t>i</w:t>
      </w:r>
      <w:r w:rsidR="00CC25B3" w:rsidRPr="0066693A">
        <w:rPr>
          <w:rFonts w:ascii="Cambria" w:eastAsia="Times New Roman" w:hAnsi="Cambria" w:cs="Calibri"/>
          <w:sz w:val="24"/>
          <w:szCs w:val="24"/>
        </w:rPr>
        <w:t xml:space="preserve"> za proizvodnju recikliranih </w:t>
      </w:r>
      <w:r w:rsidR="00C35211" w:rsidRPr="0066693A">
        <w:rPr>
          <w:rFonts w:ascii="Cambria" w:eastAsia="Times New Roman" w:hAnsi="Cambria" w:cs="Calibri"/>
          <w:sz w:val="24"/>
          <w:szCs w:val="24"/>
        </w:rPr>
        <w:t>crnih</w:t>
      </w:r>
      <w:r w:rsidR="00CC25B3" w:rsidRPr="0066693A">
        <w:rPr>
          <w:rFonts w:ascii="Cambria" w:eastAsia="Times New Roman" w:hAnsi="Cambria" w:cs="Calibri"/>
          <w:sz w:val="24"/>
          <w:szCs w:val="24"/>
        </w:rPr>
        <w:t xml:space="preserve"> metala</w:t>
      </w:r>
      <w:r w:rsidR="00C51BBE" w:rsidRPr="0066693A">
        <w:rPr>
          <w:rFonts w:ascii="Cambria" w:eastAsia="Times New Roman" w:hAnsi="Cambria" w:cs="Calibri"/>
          <w:sz w:val="24"/>
          <w:szCs w:val="24"/>
        </w:rPr>
        <w:t xml:space="preserve"> (</w:t>
      </w:r>
      <w:r w:rsidR="00CC25B3" w:rsidRPr="0066693A">
        <w:rPr>
          <w:rFonts w:ascii="Cambria" w:eastAsia="Times New Roman" w:hAnsi="Cambria" w:cs="Calibri"/>
          <w:sz w:val="24"/>
          <w:szCs w:val="24"/>
        </w:rPr>
        <w:t>gvožđe i željezo</w:t>
      </w:r>
      <w:r w:rsidR="00C51BBE" w:rsidRPr="0066693A">
        <w:rPr>
          <w:rFonts w:ascii="Cambria" w:eastAsia="Times New Roman" w:hAnsi="Cambria" w:cs="Calibri"/>
          <w:sz w:val="24"/>
          <w:szCs w:val="24"/>
        </w:rPr>
        <w:t>).</w:t>
      </w:r>
    </w:p>
    <w:p w14:paraId="2448777C" w14:textId="77777777" w:rsidR="00DB18C6" w:rsidRDefault="00DB18C6" w:rsidP="00AE3A83">
      <w:pPr>
        <w:spacing w:before="120" w:after="60" w:line="240" w:lineRule="auto"/>
        <w:rPr>
          <w:rFonts w:ascii="Cambria" w:eastAsia="Times New Roman" w:hAnsi="Cambria" w:cs="Calibri"/>
          <w:i/>
          <w:sz w:val="24"/>
          <w:szCs w:val="24"/>
        </w:rPr>
      </w:pPr>
    </w:p>
    <w:p w14:paraId="04BEE4FA" w14:textId="77777777" w:rsidR="00423776" w:rsidRDefault="00423776">
      <w:pPr>
        <w:rPr>
          <w:rFonts w:ascii="Cambria" w:eastAsia="Times New Roman" w:hAnsi="Cambria" w:cs="Calibri"/>
          <w:b/>
          <w:i/>
          <w:sz w:val="24"/>
          <w:szCs w:val="24"/>
        </w:rPr>
      </w:pPr>
      <w:r>
        <w:rPr>
          <w:rFonts w:ascii="Cambria" w:eastAsia="Times New Roman" w:hAnsi="Cambria" w:cs="Calibri"/>
          <w:b/>
          <w:i/>
          <w:sz w:val="24"/>
          <w:szCs w:val="24"/>
        </w:rPr>
        <w:br w:type="page"/>
      </w:r>
    </w:p>
    <w:p w14:paraId="7FE1BFDE" w14:textId="73043DAC" w:rsidR="00C51BBE" w:rsidRPr="0066693A" w:rsidRDefault="00CC25B3" w:rsidP="00423776">
      <w:pPr>
        <w:spacing w:before="120" w:after="60" w:line="240" w:lineRule="auto"/>
        <w:ind w:right="282"/>
        <w:rPr>
          <w:rFonts w:ascii="Cambria" w:eastAsia="Times New Roman" w:hAnsi="Cambria" w:cs="Calibri"/>
          <w:i/>
          <w:sz w:val="24"/>
          <w:szCs w:val="24"/>
        </w:rPr>
      </w:pPr>
      <w:r w:rsidRPr="00423776">
        <w:rPr>
          <w:rFonts w:ascii="Cambria" w:eastAsia="Times New Roman" w:hAnsi="Cambria" w:cs="Calibri"/>
          <w:b/>
          <w:i/>
          <w:sz w:val="24"/>
          <w:szCs w:val="24"/>
        </w:rPr>
        <w:lastRenderedPageBreak/>
        <w:t>Tabela</w:t>
      </w:r>
      <w:r w:rsidR="00C51BBE" w:rsidRPr="00423776">
        <w:rPr>
          <w:rFonts w:ascii="Cambria" w:eastAsia="Times New Roman" w:hAnsi="Cambria" w:cs="Calibri"/>
          <w:b/>
          <w:i/>
          <w:sz w:val="24"/>
          <w:szCs w:val="24"/>
        </w:rPr>
        <w:t xml:space="preserve"> 1</w:t>
      </w:r>
      <w:r w:rsidR="0065117D" w:rsidRPr="0066693A">
        <w:rPr>
          <w:rFonts w:ascii="Cambria" w:eastAsia="Times New Roman" w:hAnsi="Cambria" w:cs="Calibri"/>
          <w:i/>
          <w:sz w:val="24"/>
          <w:szCs w:val="24"/>
        </w:rPr>
        <w:t>3</w:t>
      </w:r>
      <w:r w:rsidR="00C51BBE" w:rsidRPr="0066693A">
        <w:rPr>
          <w:rFonts w:ascii="Cambria" w:eastAsia="Times New Roman" w:hAnsi="Cambria" w:cs="Calibri"/>
          <w:i/>
          <w:sz w:val="24"/>
          <w:szCs w:val="24"/>
        </w:rPr>
        <w:t xml:space="preserve">: </w:t>
      </w:r>
      <w:r w:rsidRPr="0066693A">
        <w:rPr>
          <w:rFonts w:ascii="Cambria" w:eastAsia="Times New Roman" w:hAnsi="Cambria" w:cs="Calibri"/>
          <w:i/>
          <w:sz w:val="24"/>
          <w:szCs w:val="24"/>
        </w:rPr>
        <w:t xml:space="preserve">Detaljni rezultati za proizvodnju recikliranih </w:t>
      </w:r>
      <w:r w:rsidR="00C35211" w:rsidRPr="0066693A">
        <w:rPr>
          <w:rFonts w:ascii="Cambria" w:eastAsia="Times New Roman" w:hAnsi="Cambria" w:cs="Calibri"/>
          <w:i/>
          <w:sz w:val="24"/>
          <w:szCs w:val="24"/>
        </w:rPr>
        <w:t>crnih</w:t>
      </w:r>
      <w:r w:rsidRPr="0066693A">
        <w:rPr>
          <w:rFonts w:ascii="Cambria" w:eastAsia="Times New Roman" w:hAnsi="Cambria" w:cs="Calibri"/>
          <w:i/>
          <w:sz w:val="24"/>
          <w:szCs w:val="24"/>
        </w:rPr>
        <w:t xml:space="preserve"> metala (gvožđe i željezo)</w:t>
      </w:r>
      <w:r w:rsidR="00C51BBE" w:rsidRPr="0066693A">
        <w:rPr>
          <w:rFonts w:ascii="Cambria" w:eastAsia="Times New Roman" w:hAnsi="Cambria" w:cs="Calibri"/>
          <w:i/>
          <w:sz w:val="24"/>
          <w:szCs w:val="24"/>
        </w:rPr>
        <w:t xml:space="preserve"> </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977"/>
        <w:gridCol w:w="1701"/>
        <w:gridCol w:w="1276"/>
        <w:gridCol w:w="2835"/>
      </w:tblGrid>
      <w:tr w:rsidR="00C51BBE" w:rsidRPr="00423776" w14:paraId="68FCD31A" w14:textId="77777777" w:rsidTr="00423776">
        <w:trPr>
          <w:trHeight w:val="780"/>
          <w:tblHeader/>
        </w:trPr>
        <w:tc>
          <w:tcPr>
            <w:tcW w:w="2977"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128AA096" w14:textId="77777777" w:rsidR="00C51BBE" w:rsidRPr="00423776" w:rsidRDefault="00CC25B3" w:rsidP="00AE3A83">
            <w:pPr>
              <w:spacing w:after="0" w:line="240" w:lineRule="auto"/>
              <w:ind w:left="-34"/>
              <w:rPr>
                <w:rFonts w:ascii="Cambria" w:eastAsia="Times New Roman" w:hAnsi="Cambria" w:cs="Calibri"/>
                <w:b/>
                <w:bCs/>
                <w:lang w:val="en-GB" w:eastAsia="da-DK"/>
              </w:rPr>
            </w:pPr>
            <w:r w:rsidRPr="00423776">
              <w:rPr>
                <w:rFonts w:ascii="Cambria" w:eastAsia="Times New Roman" w:hAnsi="Cambria" w:cs="Calibri"/>
                <w:b/>
                <w:bCs/>
                <w:lang w:val="en-GB" w:eastAsia="da-DK"/>
              </w:rPr>
              <w:t>Sagorijevanje drvenog uglja</w:t>
            </w:r>
          </w:p>
        </w:tc>
        <w:tc>
          <w:tcPr>
            <w:tcW w:w="1701" w:type="dxa"/>
            <w:tcBorders>
              <w:top w:val="single" w:sz="4" w:space="0" w:color="000000"/>
              <w:bottom w:val="single" w:sz="6" w:space="0" w:color="000000"/>
            </w:tcBorders>
            <w:shd w:val="clear" w:color="auto" w:fill="BFBFBF" w:themeFill="background1" w:themeFillShade="BF"/>
            <w:vAlign w:val="center"/>
          </w:tcPr>
          <w:p w14:paraId="6B3F548F" w14:textId="77777777" w:rsidR="00C51BBE" w:rsidRPr="00423776" w:rsidRDefault="00CC25B3"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Jedinica</w:t>
            </w:r>
          </w:p>
        </w:tc>
        <w:tc>
          <w:tcPr>
            <w:tcW w:w="1276" w:type="dxa"/>
            <w:tcBorders>
              <w:top w:val="single" w:sz="4" w:space="0" w:color="000000"/>
              <w:bottom w:val="single" w:sz="6" w:space="0" w:color="000000"/>
            </w:tcBorders>
            <w:shd w:val="clear" w:color="auto" w:fill="BFBFBF" w:themeFill="background1" w:themeFillShade="BF"/>
            <w:noWrap/>
            <w:vAlign w:val="center"/>
          </w:tcPr>
          <w:p w14:paraId="779BE962" w14:textId="77777777" w:rsidR="00C51BBE" w:rsidRPr="00423776" w:rsidRDefault="00CC25B3"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Upoteba + odlaganje</w:t>
            </w:r>
          </w:p>
        </w:tc>
        <w:tc>
          <w:tcPr>
            <w:tcW w:w="2835" w:type="dxa"/>
            <w:tcBorders>
              <w:top w:val="single" w:sz="4" w:space="0" w:color="000000"/>
              <w:bottom w:val="single" w:sz="6" w:space="0" w:color="000000"/>
              <w:right w:val="single" w:sz="4" w:space="0" w:color="000000"/>
            </w:tcBorders>
            <w:shd w:val="clear" w:color="auto" w:fill="BFBFBF" w:themeFill="background1" w:themeFillShade="BF"/>
            <w:vAlign w:val="center"/>
          </w:tcPr>
          <w:p w14:paraId="3355431F" w14:textId="77777777" w:rsidR="00C51BBE" w:rsidRPr="00423776" w:rsidRDefault="00CC25B3"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 xml:space="preserve">Zbir ispuštanja u </w:t>
            </w:r>
            <w:r w:rsidR="000E269A" w:rsidRPr="00423776">
              <w:rPr>
                <w:rFonts w:ascii="Cambria" w:eastAsia="Times New Roman" w:hAnsi="Cambria" w:cs="Calibri"/>
                <w:b/>
                <w:bCs/>
                <w:lang w:val="en-GB" w:eastAsia="da-DK"/>
              </w:rPr>
              <w:t>pravce</w:t>
            </w:r>
            <w:r w:rsidR="00A33150" w:rsidRPr="00423776">
              <w:rPr>
                <w:rFonts w:ascii="Cambria" w:eastAsia="Times New Roman" w:hAnsi="Cambria" w:cs="Calibri"/>
                <w:b/>
                <w:bCs/>
                <w:lang w:val="en-GB" w:eastAsia="da-DK"/>
              </w:rPr>
              <w:t xml:space="preserve"> kretanja</w:t>
            </w:r>
            <w:r w:rsidRPr="00423776">
              <w:rPr>
                <w:rFonts w:ascii="Cambria" w:eastAsia="Times New Roman" w:hAnsi="Cambria" w:cs="Calibri"/>
                <w:b/>
                <w:bCs/>
                <w:lang w:val="en-GB" w:eastAsia="da-DK"/>
              </w:rPr>
              <w:t xml:space="preserve"> iz procijenjenog dijela životnog ciklusa</w:t>
            </w:r>
          </w:p>
        </w:tc>
      </w:tr>
      <w:tr w:rsidR="00C51BBE" w:rsidRPr="00423776" w14:paraId="0C5ACED2" w14:textId="77777777" w:rsidTr="00423776">
        <w:trPr>
          <w:trHeight w:val="255"/>
        </w:trPr>
        <w:tc>
          <w:tcPr>
            <w:tcW w:w="2977" w:type="dxa"/>
            <w:tcBorders>
              <w:left w:val="single" w:sz="4" w:space="0" w:color="000000"/>
            </w:tcBorders>
            <w:shd w:val="clear" w:color="auto" w:fill="auto"/>
            <w:noWrap/>
            <w:vAlign w:val="center"/>
          </w:tcPr>
          <w:p w14:paraId="463B7A4A" w14:textId="77777777" w:rsidR="00C51BBE" w:rsidRPr="00423776" w:rsidRDefault="002611E7" w:rsidP="00AE3A83">
            <w:pPr>
              <w:spacing w:after="0" w:line="240" w:lineRule="auto"/>
              <w:ind w:left="-34"/>
              <w:rPr>
                <w:rFonts w:ascii="Cambria" w:eastAsia="Times New Roman" w:hAnsi="Cambria" w:cs="Calibri"/>
                <w:b/>
                <w:lang w:val="en-GB" w:eastAsia="da-DK"/>
              </w:rPr>
            </w:pPr>
            <w:r w:rsidRPr="00423776">
              <w:rPr>
                <w:rFonts w:ascii="Cambria" w:eastAsia="Times New Roman" w:hAnsi="Cambria" w:cs="Calibri"/>
                <w:b/>
                <w:lang w:val="en-GB" w:eastAsia="da-DK"/>
              </w:rPr>
              <w:t>Stopa aktivnosti</w:t>
            </w:r>
          </w:p>
        </w:tc>
        <w:tc>
          <w:tcPr>
            <w:tcW w:w="1701" w:type="dxa"/>
            <w:shd w:val="clear" w:color="auto" w:fill="auto"/>
            <w:vAlign w:val="center"/>
          </w:tcPr>
          <w:p w14:paraId="72CF4DA9" w14:textId="77777777" w:rsidR="00C51BBE" w:rsidRPr="00423776" w:rsidRDefault="00CC25B3"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Broj recikliranih vozila</w:t>
            </w:r>
            <w:r w:rsidR="00C51BBE" w:rsidRPr="00423776">
              <w:rPr>
                <w:rFonts w:ascii="Cambria" w:eastAsia="Times New Roman" w:hAnsi="Cambria" w:cs="Calibri"/>
                <w:lang w:val="en-GB" w:eastAsia="da-DK"/>
              </w:rPr>
              <w:t>/</w:t>
            </w:r>
            <w:r w:rsidR="00C35211" w:rsidRPr="00423776">
              <w:rPr>
                <w:rFonts w:ascii="Cambria" w:eastAsia="Times New Roman" w:hAnsi="Cambria" w:cs="Calibri"/>
                <w:lang w:val="en-GB" w:eastAsia="da-DK"/>
              </w:rPr>
              <w:t>g</w:t>
            </w:r>
            <w:r w:rsidR="007C06D1" w:rsidRPr="00423776">
              <w:rPr>
                <w:rFonts w:ascii="Cambria" w:eastAsia="Times New Roman" w:hAnsi="Cambria" w:cs="Calibri"/>
                <w:lang w:val="en-GB" w:eastAsia="da-DK"/>
              </w:rPr>
              <w:t>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15E33200"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150</w:t>
            </w:r>
          </w:p>
        </w:tc>
        <w:tc>
          <w:tcPr>
            <w:tcW w:w="2835" w:type="dxa"/>
            <w:tcBorders>
              <w:right w:val="single" w:sz="4" w:space="0" w:color="000000"/>
            </w:tcBorders>
            <w:shd w:val="clear" w:color="auto" w:fill="auto"/>
            <w:noWrap/>
            <w:vAlign w:val="center"/>
          </w:tcPr>
          <w:p w14:paraId="4801E92A"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C51BBE" w:rsidRPr="00423776" w14:paraId="00FEC121" w14:textId="77777777" w:rsidTr="00423776">
        <w:trPr>
          <w:trHeight w:val="255"/>
        </w:trPr>
        <w:tc>
          <w:tcPr>
            <w:tcW w:w="2977" w:type="dxa"/>
            <w:tcBorders>
              <w:left w:val="single" w:sz="4" w:space="0" w:color="000000"/>
            </w:tcBorders>
            <w:shd w:val="clear" w:color="auto" w:fill="auto"/>
            <w:noWrap/>
            <w:vAlign w:val="center"/>
          </w:tcPr>
          <w:p w14:paraId="12BD0A9C" w14:textId="77777777" w:rsidR="00C51BBE" w:rsidRPr="00423776" w:rsidRDefault="002611E7"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Ulazni faktor za fazu</w:t>
            </w:r>
          </w:p>
        </w:tc>
        <w:tc>
          <w:tcPr>
            <w:tcW w:w="1701" w:type="dxa"/>
            <w:shd w:val="clear" w:color="auto" w:fill="auto"/>
            <w:vAlign w:val="center"/>
          </w:tcPr>
          <w:p w14:paraId="794CBE9D"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g Hg/</w:t>
            </w:r>
            <w:r w:rsidR="00CC25B3" w:rsidRPr="00423776">
              <w:rPr>
                <w:rFonts w:ascii="Cambria" w:eastAsia="Times New Roman" w:hAnsi="Cambria" w:cs="Calibri"/>
                <w:lang w:val="en-GB" w:eastAsia="da-DK"/>
              </w:rPr>
              <w:t>vozila</w:t>
            </w:r>
          </w:p>
        </w:tc>
        <w:tc>
          <w:tcPr>
            <w:tcW w:w="1276" w:type="dxa"/>
            <w:shd w:val="clear" w:color="auto" w:fill="auto"/>
            <w:noWrap/>
            <w:vAlign w:val="center"/>
          </w:tcPr>
          <w:p w14:paraId="103972DE"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1</w:t>
            </w:r>
          </w:p>
        </w:tc>
        <w:tc>
          <w:tcPr>
            <w:tcW w:w="2835" w:type="dxa"/>
            <w:tcBorders>
              <w:right w:val="single" w:sz="4" w:space="0" w:color="000000"/>
            </w:tcBorders>
            <w:shd w:val="clear" w:color="auto" w:fill="auto"/>
            <w:noWrap/>
            <w:vAlign w:val="center"/>
          </w:tcPr>
          <w:p w14:paraId="06F85C6F"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C51BBE" w:rsidRPr="00423776" w14:paraId="025ADAE8" w14:textId="77777777" w:rsidTr="00423776">
        <w:trPr>
          <w:trHeight w:val="255"/>
        </w:trPr>
        <w:tc>
          <w:tcPr>
            <w:tcW w:w="2977" w:type="dxa"/>
            <w:tcBorders>
              <w:left w:val="single" w:sz="4" w:space="0" w:color="000000"/>
              <w:bottom w:val="single" w:sz="6" w:space="0" w:color="000000"/>
            </w:tcBorders>
            <w:shd w:val="clear" w:color="auto" w:fill="auto"/>
            <w:noWrap/>
            <w:vAlign w:val="center"/>
          </w:tcPr>
          <w:p w14:paraId="4843C84F" w14:textId="77777777" w:rsidR="00C51BBE" w:rsidRPr="00423776" w:rsidRDefault="009C483E"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xml:space="preserve">Izračunati doprinos fazi </w:t>
            </w:r>
          </w:p>
        </w:tc>
        <w:tc>
          <w:tcPr>
            <w:tcW w:w="1701" w:type="dxa"/>
            <w:tcBorders>
              <w:bottom w:val="single" w:sz="6" w:space="0" w:color="000000"/>
            </w:tcBorders>
            <w:shd w:val="clear" w:color="auto" w:fill="auto"/>
            <w:vAlign w:val="center"/>
          </w:tcPr>
          <w:p w14:paraId="6B6856D0"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 Hg/</w:t>
            </w:r>
            <w:r w:rsidR="00C35211" w:rsidRPr="00423776">
              <w:rPr>
                <w:rFonts w:ascii="Cambria" w:eastAsia="Times New Roman" w:hAnsi="Cambria" w:cs="Calibri"/>
                <w:lang w:val="en-GB" w:eastAsia="da-DK"/>
              </w:rPr>
              <w:t>g</w:t>
            </w:r>
            <w:r w:rsidR="00C52452" w:rsidRPr="00423776">
              <w:rPr>
                <w:rFonts w:ascii="Cambria" w:eastAsia="Times New Roman" w:hAnsi="Cambria" w:cs="Calibri"/>
                <w:lang w:val="en-GB" w:eastAsia="da-DK"/>
              </w:rPr>
              <w:t>od</w:t>
            </w:r>
            <w:r w:rsidR="00E6002A" w:rsidRPr="00423776">
              <w:rPr>
                <w:rFonts w:ascii="Cambria" w:eastAsia="Times New Roman" w:hAnsi="Cambria" w:cs="Calibri"/>
                <w:lang w:val="en-GB" w:eastAsia="da-DK"/>
              </w:rPr>
              <w:t>.</w:t>
            </w:r>
          </w:p>
        </w:tc>
        <w:tc>
          <w:tcPr>
            <w:tcW w:w="1276" w:type="dxa"/>
            <w:tcBorders>
              <w:bottom w:val="single" w:sz="6" w:space="0" w:color="000000"/>
            </w:tcBorders>
            <w:shd w:val="clear" w:color="auto" w:fill="auto"/>
            <w:noWrap/>
            <w:vAlign w:val="center"/>
          </w:tcPr>
          <w:p w14:paraId="1CD7663F"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15</w:t>
            </w:r>
          </w:p>
        </w:tc>
        <w:tc>
          <w:tcPr>
            <w:tcW w:w="2835" w:type="dxa"/>
            <w:tcBorders>
              <w:bottom w:val="single" w:sz="6" w:space="0" w:color="000000"/>
              <w:right w:val="single" w:sz="4" w:space="0" w:color="000000"/>
            </w:tcBorders>
            <w:shd w:val="clear" w:color="auto" w:fill="auto"/>
            <w:noWrap/>
            <w:vAlign w:val="center"/>
          </w:tcPr>
          <w:p w14:paraId="0E7A3BF5"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CC25B3" w:rsidRPr="00423776" w14:paraId="5C15FD6C" w14:textId="77777777" w:rsidTr="00423776">
        <w:trPr>
          <w:trHeight w:val="255"/>
        </w:trPr>
        <w:tc>
          <w:tcPr>
            <w:tcW w:w="2977" w:type="dxa"/>
            <w:tcBorders>
              <w:top w:val="single" w:sz="6" w:space="0" w:color="000000"/>
              <w:left w:val="single" w:sz="4" w:space="0" w:color="000000"/>
              <w:bottom w:val="nil"/>
            </w:tcBorders>
            <w:shd w:val="clear" w:color="auto" w:fill="auto"/>
            <w:noWrap/>
            <w:vAlign w:val="center"/>
          </w:tcPr>
          <w:p w14:paraId="728CB2E5" w14:textId="77777777" w:rsidR="00CC25B3" w:rsidRPr="00423776" w:rsidRDefault="00CC25B3" w:rsidP="00AE3A83">
            <w:pPr>
              <w:spacing w:after="0" w:line="240" w:lineRule="auto"/>
              <w:ind w:left="-34"/>
              <w:rPr>
                <w:rFonts w:ascii="Cambria" w:eastAsia="Times New Roman" w:hAnsi="Cambria" w:cs="Calibri"/>
                <w:b/>
                <w:lang w:val="en-GB" w:eastAsia="da-DK"/>
              </w:rPr>
            </w:pPr>
            <w:r w:rsidRPr="00423776">
              <w:rPr>
                <w:rFonts w:ascii="Cambria" w:eastAsia="Times New Roman" w:hAnsi="Cambria" w:cs="Calibri"/>
                <w:b/>
                <w:lang w:val="en-GB" w:eastAsia="da-DK"/>
              </w:rPr>
              <w:t xml:space="preserve">Izračunata </w:t>
            </w:r>
            <w:r w:rsidR="00C35211" w:rsidRPr="00423776">
              <w:rPr>
                <w:rFonts w:ascii="Cambria" w:eastAsia="Times New Roman" w:hAnsi="Cambria" w:cs="Calibri"/>
                <w:b/>
                <w:lang w:val="en-GB" w:eastAsia="da-DK"/>
              </w:rPr>
              <w:t>oslobađanja</w:t>
            </w:r>
            <w:r w:rsidRPr="00423776">
              <w:rPr>
                <w:rFonts w:ascii="Cambria" w:eastAsia="Times New Roman" w:hAnsi="Cambria" w:cs="Calibri"/>
                <w:b/>
                <w:lang w:val="en-GB" w:eastAsia="da-DK"/>
              </w:rPr>
              <w:t>/ispuštanja u:</w:t>
            </w:r>
          </w:p>
        </w:tc>
        <w:tc>
          <w:tcPr>
            <w:tcW w:w="1701" w:type="dxa"/>
            <w:tcBorders>
              <w:top w:val="single" w:sz="6" w:space="0" w:color="000000"/>
              <w:bottom w:val="nil"/>
            </w:tcBorders>
            <w:shd w:val="clear" w:color="auto" w:fill="auto"/>
            <w:vAlign w:val="center"/>
          </w:tcPr>
          <w:p w14:paraId="1AB7F960" w14:textId="77777777" w:rsidR="00CC25B3" w:rsidRPr="00423776" w:rsidRDefault="00CC25B3" w:rsidP="00AE3A83">
            <w:pPr>
              <w:spacing w:after="0" w:line="240" w:lineRule="auto"/>
              <w:ind w:left="-34"/>
              <w:jc w:val="center"/>
              <w:rPr>
                <w:rFonts w:ascii="Cambria" w:eastAsia="Times New Roman" w:hAnsi="Cambria" w:cs="Calibri"/>
                <w:lang w:val="en-GB" w:eastAsia="da-DK"/>
              </w:rPr>
            </w:pPr>
          </w:p>
        </w:tc>
        <w:tc>
          <w:tcPr>
            <w:tcW w:w="1276" w:type="dxa"/>
            <w:tcBorders>
              <w:top w:val="single" w:sz="6" w:space="0" w:color="000000"/>
              <w:bottom w:val="nil"/>
            </w:tcBorders>
            <w:shd w:val="clear" w:color="auto" w:fill="auto"/>
            <w:noWrap/>
            <w:vAlign w:val="center"/>
          </w:tcPr>
          <w:p w14:paraId="1EE69DEF" w14:textId="77777777" w:rsidR="00CC25B3" w:rsidRPr="00423776" w:rsidRDefault="00CC25B3" w:rsidP="00AE3A83">
            <w:pPr>
              <w:spacing w:after="0" w:line="240" w:lineRule="auto"/>
              <w:ind w:left="-34"/>
              <w:jc w:val="center"/>
              <w:rPr>
                <w:rFonts w:ascii="Cambria" w:eastAsia="Times New Roman" w:hAnsi="Cambria" w:cs="Calibri"/>
                <w:lang w:val="en-GB" w:eastAsia="da-DK"/>
              </w:rPr>
            </w:pPr>
          </w:p>
        </w:tc>
        <w:tc>
          <w:tcPr>
            <w:tcW w:w="2835" w:type="dxa"/>
            <w:tcBorders>
              <w:top w:val="single" w:sz="6" w:space="0" w:color="000000"/>
              <w:bottom w:val="nil"/>
              <w:right w:val="single" w:sz="4" w:space="0" w:color="000000"/>
            </w:tcBorders>
            <w:shd w:val="clear" w:color="auto" w:fill="auto"/>
            <w:noWrap/>
            <w:vAlign w:val="center"/>
          </w:tcPr>
          <w:p w14:paraId="1045AD4C" w14:textId="77777777" w:rsidR="00CC25B3" w:rsidRPr="00423776" w:rsidRDefault="00CC25B3" w:rsidP="00AE3A83">
            <w:pPr>
              <w:spacing w:after="0" w:line="240" w:lineRule="auto"/>
              <w:ind w:left="-34"/>
              <w:jc w:val="center"/>
              <w:rPr>
                <w:rFonts w:ascii="Cambria" w:eastAsia="Times New Roman" w:hAnsi="Cambria" w:cs="Calibri"/>
                <w:lang w:val="en-GB" w:eastAsia="da-DK"/>
              </w:rPr>
            </w:pPr>
          </w:p>
        </w:tc>
      </w:tr>
      <w:tr w:rsidR="00CC25B3" w:rsidRPr="00423776" w14:paraId="5609E6CB" w14:textId="77777777" w:rsidTr="00423776">
        <w:trPr>
          <w:trHeight w:val="255"/>
        </w:trPr>
        <w:tc>
          <w:tcPr>
            <w:tcW w:w="2977" w:type="dxa"/>
            <w:tcBorders>
              <w:top w:val="nil"/>
              <w:left w:val="single" w:sz="4" w:space="0" w:color="000000"/>
            </w:tcBorders>
            <w:shd w:val="clear" w:color="auto" w:fill="auto"/>
            <w:noWrap/>
            <w:vAlign w:val="center"/>
          </w:tcPr>
          <w:p w14:paraId="52A7F6A5" w14:textId="77777777" w:rsidR="00CC25B3" w:rsidRPr="00423776" w:rsidRDefault="00CC25B3"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Vazduh</w:t>
            </w:r>
          </w:p>
        </w:tc>
        <w:tc>
          <w:tcPr>
            <w:tcW w:w="1701" w:type="dxa"/>
            <w:tcBorders>
              <w:top w:val="nil"/>
            </w:tcBorders>
            <w:shd w:val="clear" w:color="auto" w:fill="auto"/>
            <w:vAlign w:val="center"/>
          </w:tcPr>
          <w:p w14:paraId="10ADECB0" w14:textId="77777777" w:rsidR="00CC25B3" w:rsidRPr="00423776" w:rsidRDefault="00CC25B3"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w:t>
            </w:r>
            <w:r w:rsidR="00C52452" w:rsidRPr="00423776">
              <w:rPr>
                <w:rFonts w:ascii="Cambria" w:eastAsia="Times New Roman" w:hAnsi="Cambria" w:cs="Calibri"/>
                <w:lang w:val="en-GB" w:eastAsia="da-DK"/>
              </w:rPr>
              <w:t>od</w:t>
            </w:r>
            <w:r w:rsidR="00E6002A" w:rsidRPr="00423776">
              <w:rPr>
                <w:rFonts w:ascii="Cambria" w:eastAsia="Times New Roman" w:hAnsi="Cambria" w:cs="Calibri"/>
                <w:lang w:val="en-GB" w:eastAsia="da-DK"/>
              </w:rPr>
              <w:t>.</w:t>
            </w:r>
          </w:p>
        </w:tc>
        <w:tc>
          <w:tcPr>
            <w:tcW w:w="1276" w:type="dxa"/>
            <w:tcBorders>
              <w:top w:val="nil"/>
            </w:tcBorders>
            <w:shd w:val="clear" w:color="auto" w:fill="auto"/>
            <w:noWrap/>
            <w:vAlign w:val="center"/>
          </w:tcPr>
          <w:p w14:paraId="7B5DE01E" w14:textId="77777777" w:rsidR="00CC25B3" w:rsidRPr="00423776" w:rsidRDefault="00CC25B3"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1</w:t>
            </w:r>
          </w:p>
        </w:tc>
        <w:tc>
          <w:tcPr>
            <w:tcW w:w="2835" w:type="dxa"/>
            <w:tcBorders>
              <w:top w:val="nil"/>
              <w:right w:val="single" w:sz="4" w:space="0" w:color="000000"/>
            </w:tcBorders>
            <w:shd w:val="clear" w:color="auto" w:fill="auto"/>
            <w:noWrap/>
            <w:vAlign w:val="center"/>
          </w:tcPr>
          <w:p w14:paraId="5B6BEA57" w14:textId="77777777" w:rsidR="00CC25B3" w:rsidRPr="00423776" w:rsidRDefault="00CC25B3" w:rsidP="00AE3A83">
            <w:pPr>
              <w:spacing w:after="0" w:line="240" w:lineRule="auto"/>
              <w:ind w:left="-34"/>
              <w:jc w:val="center"/>
              <w:rPr>
                <w:rFonts w:ascii="Cambria" w:eastAsia="Times New Roman" w:hAnsi="Cambria" w:cs="Calibri"/>
                <w:b/>
                <w:lang w:val="en-GB" w:eastAsia="da-DK"/>
              </w:rPr>
            </w:pPr>
            <w:r w:rsidRPr="00423776">
              <w:rPr>
                <w:rFonts w:ascii="Cambria" w:eastAsia="Times New Roman" w:hAnsi="Cambria" w:cs="Calibri"/>
                <w:b/>
                <w:lang w:val="en-GB" w:eastAsia="da-DK"/>
              </w:rPr>
              <w:t>0</w:t>
            </w:r>
            <w:r w:rsidR="00A85F7D" w:rsidRPr="00423776">
              <w:rPr>
                <w:rFonts w:ascii="Cambria" w:eastAsia="Times New Roman" w:hAnsi="Cambria" w:cs="Calibri"/>
                <w:b/>
                <w:lang w:val="en-GB" w:eastAsia="da-DK"/>
              </w:rPr>
              <w:t>,</w:t>
            </w:r>
            <w:r w:rsidRPr="00423776">
              <w:rPr>
                <w:rFonts w:ascii="Cambria" w:eastAsia="Times New Roman" w:hAnsi="Cambria" w:cs="Calibri"/>
                <w:b/>
                <w:lang w:val="en-GB" w:eastAsia="da-DK"/>
              </w:rPr>
              <w:t>1</w:t>
            </w:r>
          </w:p>
        </w:tc>
      </w:tr>
      <w:tr w:rsidR="00C52452" w:rsidRPr="00423776" w14:paraId="45B1CBEF" w14:textId="77777777" w:rsidTr="00423776">
        <w:trPr>
          <w:trHeight w:val="255"/>
        </w:trPr>
        <w:tc>
          <w:tcPr>
            <w:tcW w:w="2977" w:type="dxa"/>
            <w:tcBorders>
              <w:left w:val="single" w:sz="4" w:space="0" w:color="000000"/>
            </w:tcBorders>
            <w:shd w:val="clear" w:color="auto" w:fill="auto"/>
            <w:noWrap/>
            <w:vAlign w:val="center"/>
          </w:tcPr>
          <w:p w14:paraId="54E7D5C2" w14:textId="77777777" w:rsidR="00C52452" w:rsidRPr="00423776" w:rsidRDefault="00C52452"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Vodu</w:t>
            </w:r>
          </w:p>
        </w:tc>
        <w:tc>
          <w:tcPr>
            <w:tcW w:w="1701" w:type="dxa"/>
            <w:shd w:val="clear" w:color="auto" w:fill="auto"/>
          </w:tcPr>
          <w:p w14:paraId="5D004F6A"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6FF36A79"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c>
          <w:tcPr>
            <w:tcW w:w="2835" w:type="dxa"/>
            <w:tcBorders>
              <w:right w:val="single" w:sz="4" w:space="0" w:color="000000"/>
            </w:tcBorders>
            <w:shd w:val="clear" w:color="auto" w:fill="auto"/>
            <w:noWrap/>
            <w:vAlign w:val="center"/>
          </w:tcPr>
          <w:p w14:paraId="6848A368"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r>
      <w:tr w:rsidR="00C52452" w:rsidRPr="00423776" w14:paraId="4F30219C" w14:textId="77777777" w:rsidTr="00423776">
        <w:trPr>
          <w:trHeight w:val="255"/>
        </w:trPr>
        <w:tc>
          <w:tcPr>
            <w:tcW w:w="2977" w:type="dxa"/>
            <w:tcBorders>
              <w:left w:val="single" w:sz="4" w:space="0" w:color="000000"/>
            </w:tcBorders>
            <w:shd w:val="clear" w:color="auto" w:fill="auto"/>
            <w:noWrap/>
            <w:vAlign w:val="center"/>
          </w:tcPr>
          <w:p w14:paraId="50E97307" w14:textId="77777777" w:rsidR="00C52452" w:rsidRPr="00423776" w:rsidRDefault="00C52452"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Zemljište</w:t>
            </w:r>
          </w:p>
        </w:tc>
        <w:tc>
          <w:tcPr>
            <w:tcW w:w="1701" w:type="dxa"/>
            <w:shd w:val="clear" w:color="auto" w:fill="auto"/>
          </w:tcPr>
          <w:p w14:paraId="26EEC044"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3052B9AF"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1</w:t>
            </w:r>
          </w:p>
        </w:tc>
        <w:tc>
          <w:tcPr>
            <w:tcW w:w="2835" w:type="dxa"/>
            <w:tcBorders>
              <w:right w:val="single" w:sz="4" w:space="0" w:color="000000"/>
            </w:tcBorders>
            <w:shd w:val="clear" w:color="auto" w:fill="auto"/>
            <w:noWrap/>
            <w:vAlign w:val="center"/>
          </w:tcPr>
          <w:p w14:paraId="70AA4543" w14:textId="77777777" w:rsidR="00C52452" w:rsidRPr="00423776" w:rsidRDefault="00C52452" w:rsidP="00AE3A83">
            <w:pPr>
              <w:spacing w:after="0" w:line="240" w:lineRule="auto"/>
              <w:ind w:left="-34"/>
              <w:jc w:val="center"/>
              <w:rPr>
                <w:rFonts w:ascii="Cambria" w:eastAsia="Times New Roman" w:hAnsi="Cambria" w:cs="Calibri"/>
                <w:b/>
                <w:lang w:val="en-GB" w:eastAsia="da-DK"/>
              </w:rPr>
            </w:pPr>
            <w:r w:rsidRPr="00423776">
              <w:rPr>
                <w:rFonts w:ascii="Cambria" w:eastAsia="Times New Roman" w:hAnsi="Cambria" w:cs="Calibri"/>
                <w:b/>
                <w:lang w:val="en-GB" w:eastAsia="da-DK"/>
              </w:rPr>
              <w:t>0</w:t>
            </w:r>
            <w:r w:rsidR="00A85F7D" w:rsidRPr="00423776">
              <w:rPr>
                <w:rFonts w:ascii="Cambria" w:eastAsia="Times New Roman" w:hAnsi="Cambria" w:cs="Calibri"/>
                <w:b/>
                <w:lang w:val="en-GB" w:eastAsia="da-DK"/>
              </w:rPr>
              <w:t>,</w:t>
            </w:r>
            <w:r w:rsidRPr="00423776">
              <w:rPr>
                <w:rFonts w:ascii="Cambria" w:eastAsia="Times New Roman" w:hAnsi="Cambria" w:cs="Calibri"/>
                <w:b/>
                <w:lang w:val="en-GB" w:eastAsia="da-DK"/>
              </w:rPr>
              <w:t>1</w:t>
            </w:r>
          </w:p>
        </w:tc>
      </w:tr>
      <w:tr w:rsidR="00C52452" w:rsidRPr="00423776" w14:paraId="6CF4B41C" w14:textId="77777777" w:rsidTr="00423776">
        <w:trPr>
          <w:trHeight w:val="255"/>
        </w:trPr>
        <w:tc>
          <w:tcPr>
            <w:tcW w:w="2977" w:type="dxa"/>
            <w:tcBorders>
              <w:left w:val="single" w:sz="4" w:space="0" w:color="000000"/>
            </w:tcBorders>
            <w:shd w:val="clear" w:color="auto" w:fill="auto"/>
            <w:noWrap/>
            <w:vAlign w:val="center"/>
          </w:tcPr>
          <w:p w14:paraId="04864AB2" w14:textId="77777777" w:rsidR="00C52452" w:rsidRPr="00423776" w:rsidRDefault="00C52452"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Proizvode</w:t>
            </w:r>
          </w:p>
        </w:tc>
        <w:tc>
          <w:tcPr>
            <w:tcW w:w="1701" w:type="dxa"/>
            <w:shd w:val="clear" w:color="auto" w:fill="auto"/>
          </w:tcPr>
          <w:p w14:paraId="2EEC4D28"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3A58BDBD"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c>
          <w:tcPr>
            <w:tcW w:w="2835" w:type="dxa"/>
            <w:tcBorders>
              <w:right w:val="single" w:sz="4" w:space="0" w:color="000000"/>
            </w:tcBorders>
            <w:shd w:val="clear" w:color="auto" w:fill="auto"/>
            <w:noWrap/>
            <w:vAlign w:val="center"/>
          </w:tcPr>
          <w:p w14:paraId="7973DD10"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r>
      <w:tr w:rsidR="00C52452" w:rsidRPr="00423776" w14:paraId="2DAD3116" w14:textId="77777777" w:rsidTr="00423776">
        <w:trPr>
          <w:trHeight w:val="255"/>
        </w:trPr>
        <w:tc>
          <w:tcPr>
            <w:tcW w:w="2977" w:type="dxa"/>
            <w:tcBorders>
              <w:left w:val="single" w:sz="4" w:space="0" w:color="000000"/>
            </w:tcBorders>
            <w:shd w:val="clear" w:color="auto" w:fill="auto"/>
            <w:noWrap/>
            <w:vAlign w:val="center"/>
          </w:tcPr>
          <w:p w14:paraId="02AE7569" w14:textId="77777777" w:rsidR="00C52452" w:rsidRPr="00423776" w:rsidRDefault="00C52452"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Obradu komunalnog otpada</w:t>
            </w:r>
          </w:p>
        </w:tc>
        <w:tc>
          <w:tcPr>
            <w:tcW w:w="1701" w:type="dxa"/>
            <w:shd w:val="clear" w:color="auto" w:fill="auto"/>
          </w:tcPr>
          <w:p w14:paraId="79DAEB86"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5E8A5E3B"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1</w:t>
            </w:r>
          </w:p>
        </w:tc>
        <w:tc>
          <w:tcPr>
            <w:tcW w:w="2835" w:type="dxa"/>
            <w:tcBorders>
              <w:right w:val="single" w:sz="4" w:space="0" w:color="000000"/>
            </w:tcBorders>
            <w:shd w:val="clear" w:color="auto" w:fill="auto"/>
            <w:noWrap/>
            <w:vAlign w:val="center"/>
          </w:tcPr>
          <w:p w14:paraId="7D4DD339" w14:textId="77777777" w:rsidR="00C52452" w:rsidRPr="00423776" w:rsidRDefault="00C52452" w:rsidP="00AE3A83">
            <w:pPr>
              <w:spacing w:after="0" w:line="240" w:lineRule="auto"/>
              <w:ind w:left="-34"/>
              <w:jc w:val="center"/>
              <w:rPr>
                <w:rFonts w:ascii="Cambria" w:eastAsia="Times New Roman" w:hAnsi="Cambria" w:cs="Calibri"/>
                <w:b/>
                <w:lang w:val="en-GB" w:eastAsia="da-DK"/>
              </w:rPr>
            </w:pPr>
            <w:r w:rsidRPr="00423776">
              <w:rPr>
                <w:rFonts w:ascii="Cambria" w:eastAsia="Times New Roman" w:hAnsi="Cambria" w:cs="Calibri"/>
                <w:b/>
                <w:lang w:val="en-GB" w:eastAsia="da-DK"/>
              </w:rPr>
              <w:t>0</w:t>
            </w:r>
            <w:r w:rsidR="00A85F7D" w:rsidRPr="00423776">
              <w:rPr>
                <w:rFonts w:ascii="Cambria" w:eastAsia="Times New Roman" w:hAnsi="Cambria" w:cs="Calibri"/>
                <w:b/>
                <w:lang w:val="en-GB" w:eastAsia="da-DK"/>
              </w:rPr>
              <w:t>,</w:t>
            </w:r>
            <w:r w:rsidRPr="00423776">
              <w:rPr>
                <w:rFonts w:ascii="Cambria" w:eastAsia="Times New Roman" w:hAnsi="Cambria" w:cs="Calibri"/>
                <w:b/>
                <w:lang w:val="en-GB" w:eastAsia="da-DK"/>
              </w:rPr>
              <w:t>1</w:t>
            </w:r>
          </w:p>
        </w:tc>
      </w:tr>
      <w:tr w:rsidR="00C52452" w:rsidRPr="00423776" w14:paraId="505365BD" w14:textId="77777777" w:rsidTr="00423776">
        <w:trPr>
          <w:trHeight w:val="270"/>
        </w:trPr>
        <w:tc>
          <w:tcPr>
            <w:tcW w:w="2977" w:type="dxa"/>
            <w:tcBorders>
              <w:left w:val="single" w:sz="4" w:space="0" w:color="000000"/>
            </w:tcBorders>
            <w:shd w:val="clear" w:color="auto" w:fill="auto"/>
            <w:noWrap/>
            <w:vAlign w:val="center"/>
          </w:tcPr>
          <w:p w14:paraId="6840EABD" w14:textId="77777777" w:rsidR="00C52452" w:rsidRPr="00423776" w:rsidRDefault="00C52452" w:rsidP="00AE3A83">
            <w:pPr>
              <w:spacing w:after="0" w:line="240" w:lineRule="auto"/>
              <w:ind w:left="-34"/>
              <w:rPr>
                <w:rFonts w:ascii="Cambria" w:eastAsia="Times New Roman" w:hAnsi="Cambria" w:cs="Calibri"/>
                <w:lang w:val="en-GB" w:eastAsia="da-DK"/>
              </w:rPr>
            </w:pPr>
            <w:r w:rsidRPr="00423776">
              <w:rPr>
                <w:rFonts w:ascii="Cambria" w:eastAsia="Times New Roman" w:hAnsi="Cambria" w:cs="Calibri"/>
                <w:lang w:val="en-GB" w:eastAsia="da-DK"/>
              </w:rPr>
              <w:t>- Obradu otpada po sektorima</w:t>
            </w:r>
          </w:p>
        </w:tc>
        <w:tc>
          <w:tcPr>
            <w:tcW w:w="1701" w:type="dxa"/>
            <w:shd w:val="clear" w:color="auto" w:fill="auto"/>
          </w:tcPr>
          <w:p w14:paraId="1D7A3505"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kg/god</w:t>
            </w:r>
            <w:r w:rsidR="00E6002A" w:rsidRPr="00423776">
              <w:rPr>
                <w:rFonts w:ascii="Cambria" w:eastAsia="Times New Roman" w:hAnsi="Cambria" w:cs="Calibri"/>
                <w:lang w:val="en-GB" w:eastAsia="da-DK"/>
              </w:rPr>
              <w:t>.</w:t>
            </w:r>
          </w:p>
        </w:tc>
        <w:tc>
          <w:tcPr>
            <w:tcW w:w="1276" w:type="dxa"/>
            <w:shd w:val="clear" w:color="auto" w:fill="auto"/>
            <w:noWrap/>
            <w:vAlign w:val="center"/>
          </w:tcPr>
          <w:p w14:paraId="7450CAEB"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c>
          <w:tcPr>
            <w:tcW w:w="2835" w:type="dxa"/>
            <w:tcBorders>
              <w:right w:val="single" w:sz="4" w:space="0" w:color="000000"/>
            </w:tcBorders>
            <w:shd w:val="clear" w:color="auto" w:fill="auto"/>
            <w:noWrap/>
            <w:vAlign w:val="center"/>
          </w:tcPr>
          <w:p w14:paraId="5A858BDC" w14:textId="77777777" w:rsidR="00C52452" w:rsidRPr="00423776" w:rsidRDefault="00C52452"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w:t>
            </w:r>
          </w:p>
        </w:tc>
      </w:tr>
    </w:tbl>
    <w:p w14:paraId="2A72F64D" w14:textId="4F2AB850" w:rsidR="00C51BBE" w:rsidRPr="0066693A" w:rsidRDefault="00310792" w:rsidP="00423776">
      <w:pPr>
        <w:pStyle w:val="Heading3"/>
        <w:spacing w:line="240" w:lineRule="auto"/>
        <w:ind w:right="282"/>
        <w:rPr>
          <w:rFonts w:ascii="Cambria" w:hAnsi="Cambria"/>
          <w:szCs w:val="24"/>
        </w:rPr>
      </w:pPr>
      <w:bookmarkStart w:id="57" w:name="_Toc480285680"/>
      <w:bookmarkStart w:id="58" w:name="_Toc57917596"/>
      <w:r w:rsidRPr="0066693A">
        <w:rPr>
          <w:rFonts w:ascii="Cambria" w:hAnsi="Cambria"/>
          <w:szCs w:val="24"/>
        </w:rPr>
        <w:t>3</w:t>
      </w:r>
      <w:r w:rsidR="00C51BBE" w:rsidRPr="0066693A">
        <w:rPr>
          <w:rFonts w:ascii="Cambria" w:hAnsi="Cambria"/>
          <w:szCs w:val="24"/>
        </w:rPr>
        <w:t xml:space="preserve">.5.3 </w:t>
      </w:r>
      <w:r w:rsidR="002F0E65" w:rsidRPr="0066693A">
        <w:rPr>
          <w:rFonts w:ascii="Cambria" w:hAnsi="Cambria"/>
          <w:szCs w:val="24"/>
        </w:rPr>
        <w:t xml:space="preserve">Spaljivanje </w:t>
      </w:r>
      <w:bookmarkEnd w:id="57"/>
      <w:r w:rsidR="00946344" w:rsidRPr="0066693A">
        <w:rPr>
          <w:rFonts w:ascii="Cambria" w:hAnsi="Cambria"/>
          <w:szCs w:val="24"/>
        </w:rPr>
        <w:t>komunalnog otpada</w:t>
      </w:r>
      <w:bookmarkEnd w:id="58"/>
    </w:p>
    <w:p w14:paraId="175FBE5E" w14:textId="736B39F1" w:rsidR="00C51BBE" w:rsidRPr="0066693A" w:rsidRDefault="00CC25B3" w:rsidP="00423776">
      <w:pPr>
        <w:spacing w:after="0" w:line="240" w:lineRule="auto"/>
        <w:ind w:right="282"/>
        <w:jc w:val="both"/>
        <w:rPr>
          <w:rFonts w:ascii="Cambria" w:eastAsia="Calibri" w:hAnsi="Cambria" w:cs="Calibri"/>
          <w:sz w:val="24"/>
          <w:szCs w:val="24"/>
        </w:rPr>
      </w:pPr>
      <w:r w:rsidRPr="0066693A">
        <w:rPr>
          <w:rFonts w:ascii="Cambria" w:eastAsia="Times New Roman" w:hAnsi="Cambria" w:cs="Calibri"/>
          <w:sz w:val="24"/>
          <w:szCs w:val="24"/>
        </w:rPr>
        <w:t xml:space="preserve">U Crnoj Gori ne postoji spalionica </w:t>
      </w:r>
      <w:r w:rsidR="00946344" w:rsidRPr="0066693A">
        <w:rPr>
          <w:rFonts w:ascii="Cambria" w:eastAsia="Times New Roman" w:hAnsi="Cambria" w:cs="Calibri"/>
          <w:sz w:val="24"/>
          <w:szCs w:val="24"/>
        </w:rPr>
        <w:t>komunalnog otpada</w:t>
      </w:r>
      <w:r w:rsidRPr="0066693A">
        <w:rPr>
          <w:rFonts w:ascii="Cambria" w:eastAsia="Times New Roman" w:hAnsi="Cambria" w:cs="Calibri"/>
          <w:sz w:val="24"/>
          <w:szCs w:val="24"/>
        </w:rPr>
        <w:t xml:space="preserve">. </w:t>
      </w:r>
      <w:r w:rsidR="004169C8" w:rsidRPr="0066693A">
        <w:rPr>
          <w:rFonts w:ascii="Cambria" w:eastAsia="Times New Roman" w:hAnsi="Cambria" w:cs="Calibri"/>
          <w:sz w:val="24"/>
          <w:szCs w:val="24"/>
        </w:rPr>
        <w:t xml:space="preserve">Sakupljeni otpad odlaže </w:t>
      </w:r>
      <w:r w:rsidR="00E6002A" w:rsidRPr="0066693A">
        <w:rPr>
          <w:rFonts w:ascii="Cambria" w:eastAsia="Times New Roman" w:hAnsi="Cambria" w:cs="Calibri"/>
          <w:sz w:val="24"/>
          <w:szCs w:val="24"/>
        </w:rPr>
        <w:t xml:space="preserve">se </w:t>
      </w:r>
      <w:r w:rsidR="004169C8" w:rsidRPr="0066693A">
        <w:rPr>
          <w:rFonts w:ascii="Cambria" w:eastAsia="Times New Roman" w:hAnsi="Cambria" w:cs="Calibri"/>
          <w:sz w:val="24"/>
          <w:szCs w:val="24"/>
        </w:rPr>
        <w:t xml:space="preserve">u sanitarnoj kadi, a </w:t>
      </w:r>
      <w:r w:rsidR="00C35211" w:rsidRPr="0066693A">
        <w:rPr>
          <w:rFonts w:ascii="Cambria" w:eastAsia="Times New Roman" w:hAnsi="Cambria" w:cs="Calibri"/>
          <w:sz w:val="24"/>
          <w:szCs w:val="24"/>
        </w:rPr>
        <w:t xml:space="preserve">ta </w:t>
      </w:r>
      <w:r w:rsidR="004169C8" w:rsidRPr="0066693A">
        <w:rPr>
          <w:rFonts w:ascii="Cambria" w:eastAsia="Times New Roman" w:hAnsi="Cambria" w:cs="Calibri"/>
          <w:sz w:val="24"/>
          <w:szCs w:val="24"/>
        </w:rPr>
        <w:t>kada se na odgovarajući način zatvara ka</w:t>
      </w:r>
      <w:r w:rsidR="00C35211" w:rsidRPr="0066693A">
        <w:rPr>
          <w:rFonts w:ascii="Cambria" w:eastAsia="Times New Roman" w:hAnsi="Cambria" w:cs="Calibri"/>
          <w:sz w:val="24"/>
          <w:szCs w:val="24"/>
        </w:rPr>
        <w:t>d</w:t>
      </w:r>
      <w:r w:rsidR="004169C8" w:rsidRPr="0066693A">
        <w:rPr>
          <w:rFonts w:ascii="Cambria" w:eastAsia="Times New Roman" w:hAnsi="Cambria" w:cs="Calibri"/>
          <w:sz w:val="24"/>
          <w:szCs w:val="24"/>
        </w:rPr>
        <w:t xml:space="preserve">a se ispuni procijenjeni kapacitet za koji je projektovana. </w:t>
      </w:r>
    </w:p>
    <w:p w14:paraId="4F16E02F" w14:textId="77FCAC67" w:rsidR="00C51BBE" w:rsidRPr="0066693A" w:rsidRDefault="00310792" w:rsidP="00423776">
      <w:pPr>
        <w:pStyle w:val="Heading3"/>
        <w:spacing w:line="240" w:lineRule="auto"/>
        <w:ind w:right="282"/>
        <w:rPr>
          <w:rFonts w:ascii="Cambria" w:hAnsi="Cambria"/>
          <w:szCs w:val="24"/>
        </w:rPr>
      </w:pPr>
      <w:bookmarkStart w:id="59" w:name="_Toc480285681"/>
      <w:bookmarkStart w:id="60" w:name="_Toc57917597"/>
      <w:r w:rsidRPr="0066693A">
        <w:rPr>
          <w:rFonts w:ascii="Cambria" w:hAnsi="Cambria"/>
          <w:szCs w:val="24"/>
        </w:rPr>
        <w:t>3</w:t>
      </w:r>
      <w:r w:rsidR="00C51BBE" w:rsidRPr="0066693A">
        <w:rPr>
          <w:rFonts w:ascii="Cambria" w:hAnsi="Cambria"/>
          <w:szCs w:val="24"/>
        </w:rPr>
        <w:t xml:space="preserve">.5.4 </w:t>
      </w:r>
      <w:bookmarkEnd w:id="59"/>
      <w:r w:rsidR="002F0E65" w:rsidRPr="0066693A">
        <w:rPr>
          <w:rFonts w:ascii="Cambria" w:hAnsi="Cambria"/>
          <w:szCs w:val="24"/>
        </w:rPr>
        <w:t>Spaljivanje opasnog otpada</w:t>
      </w:r>
      <w:bookmarkEnd w:id="60"/>
    </w:p>
    <w:p w14:paraId="6219E4B3" w14:textId="284EFD4E" w:rsidR="00C51BBE" w:rsidRPr="0066693A" w:rsidRDefault="004169C8" w:rsidP="00423776">
      <w:pPr>
        <w:tabs>
          <w:tab w:val="left" w:pos="366"/>
        </w:tabs>
        <w:spacing w:after="0" w:line="240" w:lineRule="auto"/>
        <w:ind w:right="282"/>
        <w:jc w:val="both"/>
        <w:rPr>
          <w:rFonts w:ascii="Cambria" w:eastAsia="Times New Roman" w:hAnsi="Cambria" w:cs="Calibri"/>
          <w:sz w:val="24"/>
          <w:szCs w:val="24"/>
        </w:rPr>
      </w:pPr>
      <w:r w:rsidRPr="0066693A">
        <w:rPr>
          <w:rFonts w:ascii="Cambria" w:eastAsia="Calibri" w:hAnsi="Cambria" w:cs="Calibri"/>
          <w:sz w:val="24"/>
          <w:szCs w:val="24"/>
        </w:rPr>
        <w:t>Crna Gora ne vrši paljen</w:t>
      </w:r>
      <w:r w:rsidR="00C35211" w:rsidRPr="0066693A">
        <w:rPr>
          <w:rFonts w:ascii="Cambria" w:eastAsia="Calibri" w:hAnsi="Cambria" w:cs="Calibri"/>
          <w:sz w:val="24"/>
          <w:szCs w:val="24"/>
        </w:rPr>
        <w:t>j</w:t>
      </w:r>
      <w:r w:rsidRPr="0066693A">
        <w:rPr>
          <w:rFonts w:ascii="Cambria" w:eastAsia="Calibri" w:hAnsi="Cambria" w:cs="Calibri"/>
          <w:sz w:val="24"/>
          <w:szCs w:val="24"/>
        </w:rPr>
        <w:t xml:space="preserve">e opasnog otpada niti ima deponije projektovane za </w:t>
      </w:r>
      <w:r w:rsidR="007C06D1" w:rsidRPr="0066693A">
        <w:rPr>
          <w:rFonts w:ascii="Cambria" w:eastAsia="Calibri" w:hAnsi="Cambria" w:cs="Calibri"/>
          <w:sz w:val="24"/>
          <w:szCs w:val="24"/>
        </w:rPr>
        <w:t>prihvat</w:t>
      </w:r>
      <w:r w:rsidR="001A7508" w:rsidRPr="0066693A">
        <w:rPr>
          <w:rFonts w:ascii="Cambria" w:eastAsia="Calibri" w:hAnsi="Cambria" w:cs="Calibri"/>
          <w:sz w:val="24"/>
          <w:szCs w:val="24"/>
        </w:rPr>
        <w:t xml:space="preserve"> opasnog otpada</w:t>
      </w:r>
      <w:r w:rsidRPr="0066693A">
        <w:rPr>
          <w:rFonts w:ascii="Cambria" w:eastAsia="Calibri" w:hAnsi="Cambria" w:cs="Calibri"/>
          <w:sz w:val="24"/>
          <w:szCs w:val="24"/>
        </w:rPr>
        <w:t xml:space="preserve">. </w:t>
      </w:r>
      <w:r w:rsidR="00C51BBE" w:rsidRPr="0066693A">
        <w:rPr>
          <w:rFonts w:ascii="Cambria" w:eastAsia="Calibri" w:hAnsi="Cambria" w:cs="Calibri"/>
          <w:sz w:val="24"/>
          <w:szCs w:val="24"/>
        </w:rPr>
        <w:t xml:space="preserve"> </w:t>
      </w:r>
      <w:r w:rsidRPr="0066693A">
        <w:rPr>
          <w:rFonts w:ascii="Cambria" w:eastAsia="Calibri" w:hAnsi="Cambria" w:cs="Calibri"/>
          <w:sz w:val="24"/>
          <w:szCs w:val="24"/>
        </w:rPr>
        <w:t xml:space="preserve">Stoga </w:t>
      </w:r>
      <w:r w:rsidR="001A7508" w:rsidRPr="0066693A">
        <w:rPr>
          <w:rFonts w:ascii="Cambria" w:eastAsia="Calibri" w:hAnsi="Cambria" w:cs="Calibri"/>
          <w:sz w:val="24"/>
          <w:szCs w:val="24"/>
        </w:rPr>
        <w:t>upravljanje</w:t>
      </w:r>
      <w:r w:rsidRPr="0066693A">
        <w:rPr>
          <w:rFonts w:ascii="Cambria" w:eastAsia="Calibri" w:hAnsi="Cambria" w:cs="Calibri"/>
          <w:sz w:val="24"/>
          <w:szCs w:val="24"/>
        </w:rPr>
        <w:t xml:space="preserve"> ovim otpadom vrše društva koja su posebno registrovana za sakupljanje, odlaganje i izvoz opasnog otpada</w:t>
      </w:r>
      <w:r w:rsidR="00C51BBE" w:rsidRPr="0066693A">
        <w:rPr>
          <w:rFonts w:ascii="Cambria" w:eastAsia="Calibri" w:hAnsi="Cambria" w:cs="Calibri"/>
          <w:sz w:val="24"/>
          <w:szCs w:val="24"/>
        </w:rPr>
        <w:t xml:space="preserve">. </w:t>
      </w:r>
    </w:p>
    <w:p w14:paraId="16679506" w14:textId="77777777" w:rsidR="001A4803" w:rsidRPr="00526BC4" w:rsidRDefault="001A4803" w:rsidP="00423776">
      <w:pPr>
        <w:spacing w:after="0" w:line="240" w:lineRule="auto"/>
        <w:ind w:right="282"/>
        <w:jc w:val="both"/>
        <w:rPr>
          <w:rFonts w:ascii="Cambria" w:hAnsi="Cambria"/>
          <w:b/>
          <w:sz w:val="16"/>
          <w:szCs w:val="24"/>
          <w:lang w:val="sr-Latn-CS"/>
        </w:rPr>
      </w:pPr>
    </w:p>
    <w:p w14:paraId="390A767B" w14:textId="4B101A6C" w:rsidR="00C51BBE" w:rsidRPr="0066693A" w:rsidRDefault="00B142C1" w:rsidP="00423776">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U cilju poštovanja standarda Evropske unije, država Crna Gora preduzela </w:t>
      </w:r>
      <w:r w:rsidR="00E6002A" w:rsidRPr="0066693A">
        <w:rPr>
          <w:rFonts w:ascii="Cambria" w:eastAsia="Times New Roman" w:hAnsi="Cambria" w:cs="Calibri"/>
          <w:sz w:val="24"/>
          <w:szCs w:val="24"/>
        </w:rPr>
        <w:t xml:space="preserve">je </w:t>
      </w:r>
      <w:r w:rsidRPr="0066693A">
        <w:rPr>
          <w:rFonts w:ascii="Cambria" w:eastAsia="Times New Roman" w:hAnsi="Cambria" w:cs="Calibri"/>
          <w:sz w:val="24"/>
          <w:szCs w:val="24"/>
        </w:rPr>
        <w:t xml:space="preserve">sve aktivnosti </w:t>
      </w:r>
      <w:r w:rsidR="007C06D1" w:rsidRPr="0066693A">
        <w:rPr>
          <w:rFonts w:ascii="Cambria" w:eastAsia="Times New Roman" w:hAnsi="Cambria" w:cs="Calibri"/>
          <w:sz w:val="24"/>
          <w:szCs w:val="24"/>
        </w:rPr>
        <w:t>u vezi s</w:t>
      </w:r>
      <w:r w:rsidRPr="0066693A">
        <w:rPr>
          <w:rFonts w:ascii="Cambria" w:eastAsia="Times New Roman" w:hAnsi="Cambria" w:cs="Calibri"/>
          <w:sz w:val="24"/>
          <w:szCs w:val="24"/>
        </w:rPr>
        <w:t xml:space="preserve"> pravnim okvirima, ekonomskim interesi</w:t>
      </w:r>
      <w:r w:rsidR="00C35211" w:rsidRPr="0066693A">
        <w:rPr>
          <w:rFonts w:ascii="Cambria" w:eastAsia="Times New Roman" w:hAnsi="Cambria" w:cs="Calibri"/>
          <w:sz w:val="24"/>
          <w:szCs w:val="24"/>
        </w:rPr>
        <w:t>m</w:t>
      </w:r>
      <w:r w:rsidRPr="0066693A">
        <w:rPr>
          <w:rFonts w:ascii="Cambria" w:eastAsia="Times New Roman" w:hAnsi="Cambria" w:cs="Calibri"/>
          <w:sz w:val="24"/>
          <w:szCs w:val="24"/>
        </w:rPr>
        <w:t>a i hijerarhijom u upravljanju otpadom. Upravljanje otpadom u Crnoj Gori uređeno je Zakonom o upravljanju otpadom i drugim podzakonskim aktima koji uređuju i propisuju mjere zaštite životne sredine od štetnog uticaja otpada, uključujući opasni otpad. Kada se sakupi</w:t>
      </w:r>
      <w:r w:rsidR="00C51BBE" w:rsidRPr="0066693A">
        <w:rPr>
          <w:rFonts w:ascii="Cambria" w:eastAsia="Times New Roman" w:hAnsi="Cambria" w:cs="Calibri"/>
          <w:sz w:val="24"/>
          <w:szCs w:val="24"/>
        </w:rPr>
        <w:t xml:space="preserve">, </w:t>
      </w:r>
      <w:r w:rsidR="00AE3B37" w:rsidRPr="0066693A">
        <w:rPr>
          <w:rFonts w:ascii="Cambria" w:eastAsia="Times New Roman" w:hAnsi="Cambria" w:cs="Calibri"/>
          <w:sz w:val="24"/>
          <w:szCs w:val="24"/>
        </w:rPr>
        <w:t>o</w:t>
      </w:r>
      <w:r w:rsidRPr="0066693A">
        <w:rPr>
          <w:rFonts w:ascii="Cambria" w:eastAsia="Times New Roman" w:hAnsi="Cambria" w:cs="Calibri"/>
          <w:sz w:val="24"/>
          <w:szCs w:val="24"/>
        </w:rPr>
        <w:t>p</w:t>
      </w:r>
      <w:r w:rsidR="00AE3B37" w:rsidRPr="0066693A">
        <w:rPr>
          <w:rFonts w:ascii="Cambria" w:eastAsia="Times New Roman" w:hAnsi="Cambria" w:cs="Calibri"/>
          <w:sz w:val="24"/>
          <w:szCs w:val="24"/>
        </w:rPr>
        <w:t>a</w:t>
      </w:r>
      <w:r w:rsidRPr="0066693A">
        <w:rPr>
          <w:rFonts w:ascii="Cambria" w:eastAsia="Times New Roman" w:hAnsi="Cambria" w:cs="Calibri"/>
          <w:sz w:val="24"/>
          <w:szCs w:val="24"/>
        </w:rPr>
        <w:t xml:space="preserve">sni otpad pažljivo </w:t>
      </w:r>
      <w:r w:rsidR="0046600D"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 xml:space="preserve">čuva u skladu sa zakonom na za to predviđenoj lokaciji, a zatim </w:t>
      </w:r>
      <w:r w:rsidR="00AE3B37"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izvozi u zemlje Evropske unije gdje se obrađuje i spaljuje</w:t>
      </w:r>
      <w:r w:rsidR="001A7508" w:rsidRPr="0066693A">
        <w:rPr>
          <w:rFonts w:ascii="Cambria" w:eastAsia="Times New Roman" w:hAnsi="Cambria" w:cs="Calibri"/>
          <w:sz w:val="24"/>
          <w:szCs w:val="24"/>
        </w:rPr>
        <w:t>, u skladu sa zahtjevima Bazelske konvencije</w:t>
      </w:r>
      <w:r w:rsidRPr="0066693A">
        <w:rPr>
          <w:rFonts w:ascii="Cambria" w:eastAsia="Times New Roman" w:hAnsi="Cambria" w:cs="Calibri"/>
          <w:sz w:val="24"/>
          <w:szCs w:val="24"/>
        </w:rPr>
        <w:t>.</w:t>
      </w:r>
    </w:p>
    <w:p w14:paraId="61702433" w14:textId="1E49A45A" w:rsidR="00C51BBE" w:rsidRPr="0066693A" w:rsidRDefault="00310792" w:rsidP="00423776">
      <w:pPr>
        <w:pStyle w:val="Heading3"/>
        <w:spacing w:line="240" w:lineRule="auto"/>
        <w:ind w:right="282"/>
        <w:rPr>
          <w:rFonts w:ascii="Cambria" w:hAnsi="Cambria"/>
          <w:szCs w:val="24"/>
        </w:rPr>
      </w:pPr>
      <w:bookmarkStart w:id="61" w:name="_Toc57917598"/>
      <w:bookmarkStart w:id="62" w:name="_Toc480285682"/>
      <w:r w:rsidRPr="0066693A">
        <w:rPr>
          <w:rFonts w:ascii="Cambria" w:hAnsi="Cambria"/>
          <w:szCs w:val="24"/>
        </w:rPr>
        <w:t>3</w:t>
      </w:r>
      <w:r w:rsidR="009121AA" w:rsidRPr="0066693A">
        <w:rPr>
          <w:rFonts w:ascii="Cambria" w:hAnsi="Cambria"/>
          <w:szCs w:val="24"/>
        </w:rPr>
        <w:t>.5.</w:t>
      </w:r>
      <w:r w:rsidR="00C51BBE" w:rsidRPr="0066693A">
        <w:rPr>
          <w:rFonts w:ascii="Cambria" w:hAnsi="Cambria"/>
          <w:szCs w:val="24"/>
        </w:rPr>
        <w:t xml:space="preserve">5 </w:t>
      </w:r>
      <w:r w:rsidR="00B142C1" w:rsidRPr="0066693A">
        <w:rPr>
          <w:rFonts w:ascii="Cambria" w:hAnsi="Cambria"/>
          <w:szCs w:val="24"/>
        </w:rPr>
        <w:t>Spaljivanje i otvoreno paljenje medicinskog otpada</w:t>
      </w:r>
      <w:bookmarkEnd w:id="61"/>
      <w:r w:rsidR="00C51BBE" w:rsidRPr="0066693A">
        <w:rPr>
          <w:rFonts w:ascii="Cambria" w:hAnsi="Cambria"/>
          <w:szCs w:val="24"/>
        </w:rPr>
        <w:t xml:space="preserve"> </w:t>
      </w:r>
      <w:bookmarkEnd w:id="62"/>
    </w:p>
    <w:p w14:paraId="2629985D" w14:textId="64535CB6" w:rsidR="00C51BBE" w:rsidRPr="0066693A" w:rsidRDefault="00C30CDC" w:rsidP="00423776">
      <w:pPr>
        <w:tabs>
          <w:tab w:val="left" w:pos="366"/>
        </w:tabs>
        <w:spacing w:after="0" w:line="240" w:lineRule="auto"/>
        <w:ind w:right="282"/>
        <w:jc w:val="both"/>
        <w:rPr>
          <w:rFonts w:ascii="Cambria" w:eastAsia="Calibri" w:hAnsi="Cambria" w:cs="Calibri"/>
          <w:sz w:val="24"/>
          <w:szCs w:val="24"/>
        </w:rPr>
      </w:pPr>
      <w:r w:rsidRPr="0066693A">
        <w:rPr>
          <w:rFonts w:ascii="Cambria" w:eastAsia="Calibri" w:hAnsi="Cambria" w:cs="Calibri"/>
          <w:sz w:val="24"/>
          <w:szCs w:val="24"/>
        </w:rPr>
        <w:t xml:space="preserve">Crna Gora ne vrši spaljivanje </w:t>
      </w:r>
      <w:r w:rsidR="00AE3B37" w:rsidRPr="0066693A">
        <w:rPr>
          <w:rFonts w:ascii="Cambria" w:eastAsia="Calibri" w:hAnsi="Cambria" w:cs="Calibri"/>
          <w:sz w:val="24"/>
          <w:szCs w:val="24"/>
        </w:rPr>
        <w:t>nit</w:t>
      </w:r>
      <w:r w:rsidRPr="0066693A">
        <w:rPr>
          <w:rFonts w:ascii="Cambria" w:eastAsia="Calibri" w:hAnsi="Cambria" w:cs="Calibri"/>
          <w:sz w:val="24"/>
          <w:szCs w:val="24"/>
        </w:rPr>
        <w:t>i otvoreno paljenje medicinskog otpada. Takođe treba napomenuti da postoje postrojenja projektovana za pretvaranje medicinskog otpada u neop</w:t>
      </w:r>
      <w:r w:rsidR="00AE3B37" w:rsidRPr="0066693A">
        <w:rPr>
          <w:rFonts w:ascii="Cambria" w:eastAsia="Calibri" w:hAnsi="Cambria" w:cs="Calibri"/>
          <w:sz w:val="24"/>
          <w:szCs w:val="24"/>
        </w:rPr>
        <w:t>a</w:t>
      </w:r>
      <w:r w:rsidRPr="0066693A">
        <w:rPr>
          <w:rFonts w:ascii="Cambria" w:eastAsia="Calibri" w:hAnsi="Cambria" w:cs="Calibri"/>
          <w:sz w:val="24"/>
          <w:szCs w:val="24"/>
        </w:rPr>
        <w:t>sni otpad u Kliničkom centru u Podgorici i Opštoj bolnici u Beranama</w:t>
      </w:r>
      <w:r w:rsidR="00AE3B37" w:rsidRPr="0066693A">
        <w:rPr>
          <w:rFonts w:ascii="Cambria" w:eastAsia="Calibri" w:hAnsi="Cambria" w:cs="Calibri"/>
          <w:sz w:val="24"/>
          <w:szCs w:val="24"/>
        </w:rPr>
        <w:t>. Medicinski otpad</w:t>
      </w:r>
      <w:r w:rsidR="0046600D" w:rsidRPr="0066693A">
        <w:rPr>
          <w:rFonts w:ascii="Cambria" w:eastAsia="Calibri" w:hAnsi="Cambria" w:cs="Calibri"/>
          <w:sz w:val="24"/>
          <w:szCs w:val="24"/>
        </w:rPr>
        <w:t>,</w:t>
      </w:r>
      <w:r w:rsidRPr="0066693A">
        <w:rPr>
          <w:rFonts w:ascii="Cambria" w:eastAsia="Calibri" w:hAnsi="Cambria" w:cs="Calibri"/>
          <w:sz w:val="24"/>
          <w:szCs w:val="24"/>
        </w:rPr>
        <w:t xml:space="preserve"> kao što </w:t>
      </w:r>
      <w:r w:rsidR="00376463" w:rsidRPr="0066693A">
        <w:rPr>
          <w:rFonts w:ascii="Cambria" w:eastAsia="Calibri" w:hAnsi="Cambria" w:cs="Calibri"/>
          <w:sz w:val="24"/>
          <w:szCs w:val="24"/>
        </w:rPr>
        <w:t>su igle, špricevi, kateteri itd</w:t>
      </w:r>
      <w:r w:rsidR="0046600D" w:rsidRPr="0066693A">
        <w:rPr>
          <w:rFonts w:ascii="Cambria" w:eastAsia="Calibri" w:hAnsi="Cambria" w:cs="Calibri"/>
          <w:sz w:val="24"/>
          <w:szCs w:val="24"/>
        </w:rPr>
        <w:t>,</w:t>
      </w:r>
      <w:r w:rsidRPr="0066693A">
        <w:rPr>
          <w:rFonts w:ascii="Cambria" w:eastAsia="Calibri" w:hAnsi="Cambria" w:cs="Calibri"/>
          <w:sz w:val="24"/>
          <w:szCs w:val="24"/>
        </w:rPr>
        <w:t xml:space="preserve"> prvo </w:t>
      </w:r>
      <w:r w:rsidR="0046600D" w:rsidRPr="0066693A">
        <w:rPr>
          <w:rFonts w:ascii="Cambria" w:eastAsia="Calibri" w:hAnsi="Cambria" w:cs="Calibri"/>
          <w:sz w:val="24"/>
          <w:szCs w:val="24"/>
        </w:rPr>
        <w:t xml:space="preserve">se </w:t>
      </w:r>
      <w:r w:rsidRPr="0066693A">
        <w:rPr>
          <w:rFonts w:ascii="Cambria" w:eastAsia="Calibri" w:hAnsi="Cambria" w:cs="Calibri"/>
          <w:sz w:val="24"/>
          <w:szCs w:val="24"/>
        </w:rPr>
        <w:t>sterilizuj</w:t>
      </w:r>
      <w:r w:rsidR="000E269A" w:rsidRPr="0066693A">
        <w:rPr>
          <w:rFonts w:ascii="Cambria" w:eastAsia="Calibri" w:hAnsi="Cambria" w:cs="Calibri"/>
          <w:sz w:val="24"/>
          <w:szCs w:val="24"/>
        </w:rPr>
        <w:t>e</w:t>
      </w:r>
      <w:r w:rsidRPr="0066693A">
        <w:rPr>
          <w:rFonts w:ascii="Cambria" w:eastAsia="Calibri" w:hAnsi="Cambria" w:cs="Calibri"/>
          <w:sz w:val="24"/>
          <w:szCs w:val="24"/>
        </w:rPr>
        <w:t xml:space="preserve"> na 135 °C, zatim se melj</w:t>
      </w:r>
      <w:r w:rsidR="000E269A" w:rsidRPr="0066693A">
        <w:rPr>
          <w:rFonts w:ascii="Cambria" w:eastAsia="Calibri" w:hAnsi="Cambria" w:cs="Calibri"/>
          <w:sz w:val="24"/>
          <w:szCs w:val="24"/>
        </w:rPr>
        <w:t>e</w:t>
      </w:r>
      <w:r w:rsidRPr="0066693A">
        <w:rPr>
          <w:rFonts w:ascii="Cambria" w:eastAsia="Calibri" w:hAnsi="Cambria" w:cs="Calibri"/>
          <w:sz w:val="24"/>
          <w:szCs w:val="24"/>
        </w:rPr>
        <w:t xml:space="preserve"> i odlaž</w:t>
      </w:r>
      <w:r w:rsidR="000E269A" w:rsidRPr="0066693A">
        <w:rPr>
          <w:rFonts w:ascii="Cambria" w:eastAsia="Calibri" w:hAnsi="Cambria" w:cs="Calibri"/>
          <w:sz w:val="24"/>
          <w:szCs w:val="24"/>
        </w:rPr>
        <w:t>e</w:t>
      </w:r>
      <w:r w:rsidRPr="0066693A">
        <w:rPr>
          <w:rFonts w:ascii="Cambria" w:eastAsia="Calibri" w:hAnsi="Cambria" w:cs="Calibri"/>
          <w:sz w:val="24"/>
          <w:szCs w:val="24"/>
        </w:rPr>
        <w:t xml:space="preserve"> na sanitarnim deponijama.</w:t>
      </w:r>
    </w:p>
    <w:p w14:paraId="24C6E77A" w14:textId="7BCAEFDC" w:rsidR="00C51BBE" w:rsidRPr="0066693A" w:rsidRDefault="00310792" w:rsidP="00423776">
      <w:pPr>
        <w:pStyle w:val="Heading3"/>
        <w:spacing w:line="240" w:lineRule="auto"/>
        <w:ind w:right="282"/>
        <w:rPr>
          <w:rFonts w:ascii="Cambria" w:hAnsi="Cambria"/>
          <w:szCs w:val="24"/>
        </w:rPr>
      </w:pPr>
      <w:bookmarkStart w:id="63" w:name="_Toc480285683"/>
      <w:bookmarkStart w:id="64" w:name="_Toc57917599"/>
      <w:r w:rsidRPr="0066693A">
        <w:rPr>
          <w:rFonts w:ascii="Cambria" w:hAnsi="Cambria"/>
          <w:szCs w:val="24"/>
        </w:rPr>
        <w:t>3</w:t>
      </w:r>
      <w:r w:rsidR="009121AA" w:rsidRPr="0066693A">
        <w:rPr>
          <w:rFonts w:ascii="Cambria" w:hAnsi="Cambria"/>
          <w:szCs w:val="24"/>
        </w:rPr>
        <w:t>.5.6</w:t>
      </w:r>
      <w:r w:rsidR="00C51BBE" w:rsidRPr="0066693A">
        <w:rPr>
          <w:rFonts w:ascii="Cambria" w:hAnsi="Cambria"/>
          <w:szCs w:val="24"/>
        </w:rPr>
        <w:t xml:space="preserve"> </w:t>
      </w:r>
      <w:bookmarkEnd w:id="63"/>
      <w:r w:rsidR="00F06C17" w:rsidRPr="0066693A">
        <w:rPr>
          <w:rFonts w:ascii="Cambria" w:hAnsi="Cambria"/>
          <w:szCs w:val="24"/>
        </w:rPr>
        <w:t>Spaljivanje kanalizacionog mulja</w:t>
      </w:r>
      <w:bookmarkEnd w:id="64"/>
    </w:p>
    <w:p w14:paraId="22A997A9" w14:textId="6D3EF27C" w:rsidR="00C51BBE" w:rsidRPr="0066693A" w:rsidRDefault="00DE0BF6" w:rsidP="00423776">
      <w:pPr>
        <w:spacing w:after="0" w:line="240" w:lineRule="auto"/>
        <w:ind w:right="282"/>
        <w:jc w:val="both"/>
        <w:rPr>
          <w:rFonts w:ascii="Cambria" w:eastAsia="Calibri" w:hAnsi="Cambria" w:cs="Calibri"/>
          <w:sz w:val="24"/>
          <w:szCs w:val="24"/>
        </w:rPr>
      </w:pPr>
      <w:r w:rsidRPr="0066693A">
        <w:rPr>
          <w:rFonts w:ascii="Cambria" w:eastAsia="Times New Roman" w:hAnsi="Cambria" w:cs="Calibri"/>
          <w:sz w:val="24"/>
          <w:szCs w:val="24"/>
        </w:rPr>
        <w:t>U Crnoj Gori se ne vrši spaljivanje kanalizacionog mulja</w:t>
      </w:r>
      <w:r w:rsidR="001A7508"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postoje četiri </w:t>
      </w:r>
      <w:r w:rsidR="00CF3BBC" w:rsidRPr="0066693A">
        <w:rPr>
          <w:rFonts w:ascii="Cambria" w:eastAsia="Times New Roman" w:hAnsi="Cambria" w:cs="Calibri"/>
          <w:sz w:val="24"/>
          <w:szCs w:val="24"/>
        </w:rPr>
        <w:t>p</w:t>
      </w:r>
      <w:r w:rsidRPr="0066693A">
        <w:rPr>
          <w:rFonts w:ascii="Cambria" w:eastAsia="Times New Roman" w:hAnsi="Cambria" w:cs="Calibri"/>
          <w:sz w:val="24"/>
          <w:szCs w:val="24"/>
        </w:rPr>
        <w:t>ostrojenja za prečišćavanje otpadnih voda</w:t>
      </w:r>
      <w:r w:rsidR="00C51BBE" w:rsidRPr="0066693A">
        <w:rPr>
          <w:rFonts w:ascii="Cambria" w:eastAsia="Times New Roman" w:hAnsi="Cambria" w:cs="Calibri"/>
          <w:sz w:val="24"/>
          <w:szCs w:val="24"/>
        </w:rPr>
        <w:t xml:space="preserve"> (Podgorica, Nikšić, Budva </w:t>
      </w:r>
      <w:r w:rsidR="00AE3B37" w:rsidRPr="0066693A">
        <w:rPr>
          <w:rFonts w:ascii="Cambria" w:eastAsia="Times New Roman" w:hAnsi="Cambria" w:cs="Calibri"/>
          <w:sz w:val="24"/>
          <w:szCs w:val="24"/>
        </w:rPr>
        <w:t>i jedno zajedničko postrojen</w:t>
      </w:r>
      <w:r w:rsidRPr="0066693A">
        <w:rPr>
          <w:rFonts w:ascii="Cambria" w:eastAsia="Times New Roman" w:hAnsi="Cambria" w:cs="Calibri"/>
          <w:sz w:val="24"/>
          <w:szCs w:val="24"/>
        </w:rPr>
        <w:t>j</w:t>
      </w:r>
      <w:r w:rsidR="00AE3B37" w:rsidRPr="0066693A">
        <w:rPr>
          <w:rFonts w:ascii="Cambria" w:eastAsia="Times New Roman" w:hAnsi="Cambria" w:cs="Calibri"/>
          <w:sz w:val="24"/>
          <w:szCs w:val="24"/>
        </w:rPr>
        <w:t>e</w:t>
      </w:r>
      <w:r w:rsidRPr="0066693A">
        <w:rPr>
          <w:rFonts w:ascii="Cambria" w:eastAsia="Times New Roman" w:hAnsi="Cambria" w:cs="Calibri"/>
          <w:sz w:val="24"/>
          <w:szCs w:val="24"/>
        </w:rPr>
        <w:t xml:space="preserve"> za opštine</w:t>
      </w:r>
      <w:r w:rsidR="00C51BBE" w:rsidRPr="0066693A">
        <w:rPr>
          <w:rFonts w:ascii="Cambria" w:eastAsia="Times New Roman" w:hAnsi="Cambria" w:cs="Calibri"/>
          <w:sz w:val="24"/>
          <w:szCs w:val="24"/>
        </w:rPr>
        <w:t xml:space="preserve"> Kotor </w:t>
      </w:r>
      <w:r w:rsidRPr="0066693A">
        <w:rPr>
          <w:rFonts w:ascii="Cambria" w:eastAsia="Times New Roman" w:hAnsi="Cambria" w:cs="Calibri"/>
          <w:sz w:val="24"/>
          <w:szCs w:val="24"/>
        </w:rPr>
        <w:t>i</w:t>
      </w:r>
      <w:r w:rsidR="00C51BBE" w:rsidRPr="0066693A">
        <w:rPr>
          <w:rFonts w:ascii="Cambria" w:eastAsia="Times New Roman" w:hAnsi="Cambria" w:cs="Calibri"/>
          <w:sz w:val="24"/>
          <w:szCs w:val="24"/>
        </w:rPr>
        <w:t xml:space="preserve"> Tivat). </w:t>
      </w:r>
      <w:r w:rsidRPr="0066693A">
        <w:rPr>
          <w:rFonts w:ascii="Cambria" w:eastAsia="Times New Roman" w:hAnsi="Cambria" w:cs="Calibri"/>
          <w:sz w:val="24"/>
          <w:szCs w:val="24"/>
        </w:rPr>
        <w:t xml:space="preserve">Kanalizacioni mulj proizveden u ovim postrojenjima odlaže </w:t>
      </w:r>
      <w:r w:rsidR="0046600D"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u postrojenj</w:t>
      </w:r>
      <w:r w:rsidR="00AE3B37" w:rsidRPr="0066693A">
        <w:rPr>
          <w:rFonts w:ascii="Cambria" w:eastAsia="Times New Roman" w:hAnsi="Cambria" w:cs="Calibri"/>
          <w:sz w:val="24"/>
          <w:szCs w:val="24"/>
        </w:rPr>
        <w:t>u</w:t>
      </w:r>
      <w:r w:rsidRPr="0066693A">
        <w:rPr>
          <w:rFonts w:ascii="Cambria" w:eastAsia="Times New Roman" w:hAnsi="Cambria" w:cs="Calibri"/>
          <w:sz w:val="24"/>
          <w:szCs w:val="24"/>
        </w:rPr>
        <w:t xml:space="preserve"> za prečišćavanje otpadnih voda. Prije skladištenja,</w:t>
      </w:r>
      <w:r w:rsidR="00376463" w:rsidRPr="0066693A">
        <w:rPr>
          <w:rFonts w:ascii="Cambria" w:eastAsia="Times New Roman" w:hAnsi="Cambria" w:cs="Calibri"/>
          <w:sz w:val="24"/>
          <w:szCs w:val="24"/>
        </w:rPr>
        <w:t xml:space="preserve"> kanalizacioni mulj se fermentiše</w:t>
      </w:r>
      <w:r w:rsidRPr="0066693A">
        <w:rPr>
          <w:rFonts w:ascii="Cambria" w:eastAsia="Times New Roman" w:hAnsi="Cambria" w:cs="Calibri"/>
          <w:sz w:val="24"/>
          <w:szCs w:val="24"/>
        </w:rPr>
        <w:t>, suši i na kraj</w:t>
      </w:r>
      <w:r w:rsidR="007C06D1" w:rsidRPr="0066693A">
        <w:rPr>
          <w:rFonts w:ascii="Cambria" w:eastAsia="Times New Roman" w:hAnsi="Cambria" w:cs="Calibri"/>
          <w:sz w:val="24"/>
          <w:szCs w:val="24"/>
        </w:rPr>
        <w:t>u</w:t>
      </w:r>
      <w:r w:rsidRPr="0066693A">
        <w:rPr>
          <w:rFonts w:ascii="Cambria" w:eastAsia="Times New Roman" w:hAnsi="Cambria" w:cs="Calibri"/>
          <w:sz w:val="24"/>
          <w:szCs w:val="24"/>
        </w:rPr>
        <w:t xml:space="preserve"> presuje u </w:t>
      </w:r>
      <w:r w:rsidR="00814C64" w:rsidRPr="0066693A">
        <w:rPr>
          <w:rFonts w:ascii="Cambria" w:eastAsia="Times New Roman" w:hAnsi="Cambria" w:cs="Calibri"/>
          <w:sz w:val="24"/>
          <w:szCs w:val="24"/>
        </w:rPr>
        <w:t>blokove</w:t>
      </w:r>
      <w:r w:rsidRPr="0066693A">
        <w:rPr>
          <w:rFonts w:ascii="Cambria" w:eastAsia="Times New Roman" w:hAnsi="Cambria" w:cs="Calibri"/>
          <w:sz w:val="24"/>
          <w:szCs w:val="24"/>
        </w:rPr>
        <w:t>.</w:t>
      </w:r>
    </w:p>
    <w:p w14:paraId="5F2BECF5" w14:textId="61E65C0A" w:rsidR="00C51BBE" w:rsidRPr="0066693A" w:rsidRDefault="00310792" w:rsidP="00423776">
      <w:pPr>
        <w:pStyle w:val="Heading3"/>
        <w:spacing w:line="240" w:lineRule="auto"/>
        <w:ind w:right="282"/>
        <w:rPr>
          <w:rFonts w:ascii="Cambria" w:hAnsi="Cambria"/>
          <w:szCs w:val="24"/>
        </w:rPr>
      </w:pPr>
      <w:bookmarkStart w:id="65" w:name="_Toc480285684"/>
      <w:bookmarkStart w:id="66" w:name="_Toc57917600"/>
      <w:r w:rsidRPr="0066693A">
        <w:rPr>
          <w:rFonts w:ascii="Cambria" w:hAnsi="Cambria"/>
          <w:szCs w:val="24"/>
        </w:rPr>
        <w:lastRenderedPageBreak/>
        <w:t>3</w:t>
      </w:r>
      <w:r w:rsidR="009121AA" w:rsidRPr="0066693A">
        <w:rPr>
          <w:rFonts w:ascii="Cambria" w:hAnsi="Cambria"/>
          <w:szCs w:val="24"/>
        </w:rPr>
        <w:t>.5.7</w:t>
      </w:r>
      <w:r w:rsidR="00C51BBE" w:rsidRPr="0066693A">
        <w:rPr>
          <w:rFonts w:ascii="Cambria" w:hAnsi="Cambria"/>
          <w:szCs w:val="24"/>
        </w:rPr>
        <w:t xml:space="preserve"> </w:t>
      </w:r>
      <w:r w:rsidR="001425B7" w:rsidRPr="0066693A">
        <w:rPr>
          <w:rFonts w:ascii="Cambria" w:hAnsi="Cambria"/>
          <w:szCs w:val="24"/>
        </w:rPr>
        <w:t>Paljenje otpada na otvorenom</w:t>
      </w:r>
      <w:r w:rsidR="00C51BBE" w:rsidRPr="0066693A">
        <w:rPr>
          <w:rFonts w:ascii="Cambria" w:hAnsi="Cambria"/>
          <w:szCs w:val="24"/>
        </w:rPr>
        <w:t xml:space="preserve"> (</w:t>
      </w:r>
      <w:r w:rsidR="001425B7" w:rsidRPr="0066693A">
        <w:rPr>
          <w:rFonts w:ascii="Cambria" w:hAnsi="Cambria"/>
          <w:szCs w:val="24"/>
        </w:rPr>
        <w:t>na deponijama i nezakonitim odlagalištima</w:t>
      </w:r>
      <w:r w:rsidR="00C51BBE" w:rsidRPr="0066693A">
        <w:rPr>
          <w:rFonts w:ascii="Cambria" w:hAnsi="Cambria"/>
          <w:szCs w:val="24"/>
        </w:rPr>
        <w:t>)</w:t>
      </w:r>
      <w:bookmarkEnd w:id="65"/>
      <w:bookmarkEnd w:id="66"/>
    </w:p>
    <w:p w14:paraId="016A3AF8" w14:textId="17E82D4C" w:rsidR="00C51BBE" w:rsidRPr="0066693A" w:rsidRDefault="009C483E" w:rsidP="00423776">
      <w:pPr>
        <w:spacing w:before="120" w:after="60" w:line="240" w:lineRule="auto"/>
        <w:ind w:right="282"/>
        <w:jc w:val="both"/>
        <w:rPr>
          <w:rFonts w:ascii="Cambria" w:eastAsia="Calibri" w:hAnsi="Cambria" w:cs="Calibri"/>
          <w:sz w:val="24"/>
          <w:szCs w:val="24"/>
        </w:rPr>
      </w:pPr>
      <w:r w:rsidRPr="0066693A">
        <w:rPr>
          <w:rFonts w:ascii="Cambria" w:eastAsia="Times New Roman" w:hAnsi="Cambria" w:cs="Calibri"/>
          <w:sz w:val="24"/>
          <w:szCs w:val="24"/>
        </w:rPr>
        <w:t xml:space="preserve">Na sanitarnim deponijama u Crnoj Gori ne vrši </w:t>
      </w:r>
      <w:r w:rsidR="0046600D"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o</w:t>
      </w:r>
      <w:r w:rsidR="001425B7" w:rsidRPr="0066693A">
        <w:rPr>
          <w:rFonts w:ascii="Cambria" w:eastAsia="Times New Roman" w:hAnsi="Cambria" w:cs="Calibri"/>
          <w:sz w:val="24"/>
          <w:szCs w:val="24"/>
        </w:rPr>
        <w:t>tvoreno paljenje otpada.</w:t>
      </w:r>
      <w:r w:rsidR="001A7508" w:rsidRPr="0066693A">
        <w:rPr>
          <w:rFonts w:ascii="Cambria" w:eastAsia="Times New Roman" w:hAnsi="Cambria" w:cs="Calibri"/>
          <w:sz w:val="24"/>
          <w:szCs w:val="24"/>
        </w:rPr>
        <w:t xml:space="preserve"> </w:t>
      </w:r>
      <w:r w:rsidR="001425B7" w:rsidRPr="0066693A">
        <w:rPr>
          <w:rFonts w:ascii="Cambria" w:eastAsia="Times New Roman" w:hAnsi="Cambria" w:cs="Calibri"/>
          <w:sz w:val="24"/>
          <w:szCs w:val="24"/>
        </w:rPr>
        <w:t>U Crnoj Gori postoje dvije sanitarne deponije</w:t>
      </w:r>
      <w:r w:rsidR="00C51BBE" w:rsidRPr="0066693A">
        <w:rPr>
          <w:rFonts w:ascii="Cambria" w:eastAsia="Times New Roman" w:hAnsi="Cambria" w:cs="Calibri"/>
          <w:sz w:val="24"/>
          <w:szCs w:val="24"/>
        </w:rPr>
        <w:t xml:space="preserve"> (Deponija </w:t>
      </w:r>
      <w:r w:rsidR="00127A28" w:rsidRPr="0066693A">
        <w:rPr>
          <w:rFonts w:ascii="Cambria" w:eastAsia="Times New Roman" w:hAnsi="Cambria" w:cs="Calibri"/>
          <w:sz w:val="24"/>
          <w:szCs w:val="24"/>
        </w:rPr>
        <w:t>DOO</w:t>
      </w:r>
      <w:r w:rsidR="001425B7"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w:t>
      </w:r>
      <w:r w:rsidR="00C51BBE" w:rsidRPr="0066693A">
        <w:rPr>
          <w:rFonts w:ascii="Cambria" w:eastAsia="Times New Roman" w:hAnsi="Cambria" w:cs="Calibri"/>
          <w:sz w:val="24"/>
          <w:szCs w:val="24"/>
        </w:rPr>
        <w:t xml:space="preserve"> Podgorica </w:t>
      </w:r>
      <w:r w:rsidR="001425B7" w:rsidRPr="0066693A">
        <w:rPr>
          <w:rFonts w:ascii="Cambria" w:eastAsia="Times New Roman" w:hAnsi="Cambria" w:cs="Calibri"/>
          <w:sz w:val="24"/>
          <w:szCs w:val="24"/>
        </w:rPr>
        <w:t>i</w:t>
      </w:r>
      <w:r w:rsidR="00C51BBE" w:rsidRPr="0066693A">
        <w:rPr>
          <w:rFonts w:ascii="Cambria" w:eastAsia="Times New Roman" w:hAnsi="Cambria" w:cs="Calibri"/>
          <w:sz w:val="24"/>
          <w:szCs w:val="24"/>
        </w:rPr>
        <w:t xml:space="preserve"> Možura</w:t>
      </w:r>
      <w:r w:rsidR="001425B7" w:rsidRPr="0066693A">
        <w:rPr>
          <w:rFonts w:ascii="Cambria" w:eastAsia="Times New Roman" w:hAnsi="Cambria" w:cs="Calibri"/>
          <w:sz w:val="24"/>
          <w:szCs w:val="24"/>
        </w:rPr>
        <w:t xml:space="preserve"> </w:t>
      </w:r>
      <w:r w:rsidR="00127A28" w:rsidRPr="0066693A">
        <w:rPr>
          <w:rFonts w:ascii="Cambria" w:eastAsia="Times New Roman" w:hAnsi="Cambria" w:cs="Calibri"/>
          <w:sz w:val="24"/>
          <w:szCs w:val="24"/>
        </w:rPr>
        <w:t>DOO</w:t>
      </w:r>
      <w:r w:rsidR="00C51BBE"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w:t>
      </w:r>
      <w:r w:rsidR="00C51BBE" w:rsidRPr="0066693A">
        <w:rPr>
          <w:rFonts w:ascii="Cambria" w:eastAsia="Times New Roman" w:hAnsi="Cambria" w:cs="Calibri"/>
          <w:sz w:val="24"/>
          <w:szCs w:val="24"/>
        </w:rPr>
        <w:t xml:space="preserve"> Bar). </w:t>
      </w:r>
      <w:r w:rsidR="00CF3BBC" w:rsidRPr="0066693A">
        <w:rPr>
          <w:rFonts w:ascii="Cambria" w:eastAsia="Times New Roman" w:hAnsi="Cambria" w:cs="Calibri"/>
          <w:sz w:val="24"/>
          <w:szCs w:val="24"/>
        </w:rPr>
        <w:t>V</w:t>
      </w:r>
      <w:r w:rsidR="001425B7" w:rsidRPr="0066693A">
        <w:rPr>
          <w:rFonts w:ascii="Cambria" w:eastAsia="Times New Roman" w:hAnsi="Cambria" w:cs="Calibri"/>
          <w:sz w:val="24"/>
          <w:szCs w:val="24"/>
        </w:rPr>
        <w:t xml:space="preserve">eći dio </w:t>
      </w:r>
      <w:r w:rsidR="00946344" w:rsidRPr="0066693A">
        <w:rPr>
          <w:rFonts w:ascii="Cambria" w:eastAsia="Times New Roman" w:hAnsi="Cambria" w:cs="Calibri"/>
          <w:sz w:val="24"/>
          <w:szCs w:val="24"/>
        </w:rPr>
        <w:t>komunalnog otpada</w:t>
      </w:r>
      <w:r w:rsidR="001425B7" w:rsidRPr="0066693A">
        <w:rPr>
          <w:rFonts w:ascii="Cambria" w:eastAsia="Times New Roman" w:hAnsi="Cambria" w:cs="Calibri"/>
          <w:sz w:val="24"/>
          <w:szCs w:val="24"/>
        </w:rPr>
        <w:t xml:space="preserve"> koji se sakupi na ove dvije lokacije neće biti spaljen otvorenim paljenjem. Otpad na kontrolisanim deponijama/odlagalištima čini</w:t>
      </w:r>
      <w:r w:rsidR="00C51BBE" w:rsidRPr="0066693A">
        <w:rPr>
          <w:rFonts w:ascii="Cambria" w:eastAsia="Times New Roman" w:hAnsi="Cambria" w:cs="Calibri"/>
          <w:sz w:val="24"/>
          <w:szCs w:val="24"/>
        </w:rPr>
        <w:t xml:space="preserve"> 42</w:t>
      </w:r>
      <w:r w:rsidR="001425B7" w:rsidRPr="0066693A">
        <w:rPr>
          <w:rFonts w:ascii="Cambria" w:eastAsia="Times New Roman" w:hAnsi="Cambria" w:cs="Calibri"/>
          <w:sz w:val="24"/>
          <w:szCs w:val="24"/>
        </w:rPr>
        <w:t>,</w:t>
      </w:r>
      <w:r w:rsidR="00C51BBE" w:rsidRPr="0066693A">
        <w:rPr>
          <w:rFonts w:ascii="Cambria" w:eastAsia="Times New Roman" w:hAnsi="Cambria" w:cs="Calibri"/>
          <w:sz w:val="24"/>
          <w:szCs w:val="24"/>
        </w:rPr>
        <w:t xml:space="preserve">4% </w:t>
      </w:r>
      <w:r w:rsidR="001425B7" w:rsidRPr="0066693A">
        <w:rPr>
          <w:rFonts w:ascii="Cambria" w:eastAsia="Times New Roman" w:hAnsi="Cambria" w:cs="Calibri"/>
          <w:sz w:val="24"/>
          <w:szCs w:val="24"/>
        </w:rPr>
        <w:t xml:space="preserve">otpada u poređenju s nezakonitim odlaganjem </w:t>
      </w:r>
      <w:r w:rsidR="00946344" w:rsidRPr="0066693A">
        <w:rPr>
          <w:rFonts w:ascii="Cambria" w:eastAsia="Times New Roman" w:hAnsi="Cambria" w:cs="Calibri"/>
          <w:sz w:val="24"/>
          <w:szCs w:val="24"/>
        </w:rPr>
        <w:t>komunalnog otpada</w:t>
      </w:r>
      <w:r w:rsidR="001425B7" w:rsidRPr="0066693A">
        <w:rPr>
          <w:rFonts w:ascii="Cambria" w:eastAsia="Times New Roman" w:hAnsi="Cambria" w:cs="Calibri"/>
          <w:sz w:val="24"/>
          <w:szCs w:val="24"/>
        </w:rPr>
        <w:t>.</w:t>
      </w:r>
      <w:r w:rsidR="00C51BBE" w:rsidRPr="0066693A">
        <w:rPr>
          <w:rFonts w:ascii="Cambria" w:eastAsia="Times New Roman" w:hAnsi="Cambria" w:cs="Calibri"/>
          <w:sz w:val="24"/>
          <w:szCs w:val="24"/>
        </w:rPr>
        <w:t xml:space="preserve"> </w:t>
      </w:r>
    </w:p>
    <w:p w14:paraId="6364F15E" w14:textId="60A340FE" w:rsidR="00C51BBE" w:rsidRPr="0066693A" w:rsidRDefault="00310792" w:rsidP="00423776">
      <w:pPr>
        <w:pStyle w:val="Heading3"/>
        <w:spacing w:line="240" w:lineRule="auto"/>
        <w:ind w:right="282"/>
        <w:rPr>
          <w:rFonts w:ascii="Cambria" w:hAnsi="Cambria"/>
          <w:szCs w:val="24"/>
        </w:rPr>
      </w:pPr>
      <w:bookmarkStart w:id="67" w:name="_Toc480285685"/>
      <w:bookmarkStart w:id="68" w:name="_Toc57917601"/>
      <w:r w:rsidRPr="0066693A">
        <w:rPr>
          <w:rFonts w:ascii="Cambria" w:hAnsi="Cambria"/>
          <w:szCs w:val="24"/>
        </w:rPr>
        <w:t>3</w:t>
      </w:r>
      <w:r w:rsidR="00A9454C" w:rsidRPr="0066693A">
        <w:rPr>
          <w:rFonts w:ascii="Cambria" w:hAnsi="Cambria"/>
          <w:szCs w:val="24"/>
        </w:rPr>
        <w:t>.5.8</w:t>
      </w:r>
      <w:r w:rsidR="00C51BBE" w:rsidRPr="0066693A">
        <w:rPr>
          <w:rFonts w:ascii="Cambria" w:hAnsi="Cambria"/>
          <w:szCs w:val="24"/>
        </w:rPr>
        <w:t xml:space="preserve"> </w:t>
      </w:r>
      <w:r w:rsidR="001425B7" w:rsidRPr="0066693A">
        <w:rPr>
          <w:rFonts w:ascii="Cambria" w:hAnsi="Cambria"/>
          <w:szCs w:val="24"/>
        </w:rPr>
        <w:t>Kontrolisane deponije</w:t>
      </w:r>
      <w:r w:rsidR="00C51BBE" w:rsidRPr="0066693A">
        <w:rPr>
          <w:rFonts w:ascii="Cambria" w:hAnsi="Cambria"/>
          <w:szCs w:val="24"/>
        </w:rPr>
        <w:t>/</w:t>
      </w:r>
      <w:bookmarkEnd w:id="67"/>
      <w:r w:rsidR="001425B7" w:rsidRPr="0066693A">
        <w:rPr>
          <w:rFonts w:ascii="Cambria" w:hAnsi="Cambria"/>
          <w:szCs w:val="24"/>
        </w:rPr>
        <w:t>odlagališta</w:t>
      </w:r>
      <w:bookmarkEnd w:id="68"/>
    </w:p>
    <w:p w14:paraId="20BC1539" w14:textId="1E77757C" w:rsidR="00581268" w:rsidRPr="0066693A" w:rsidRDefault="00182320" w:rsidP="00423776">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Ukupna količina komunalnog otpada koji su sakupili </w:t>
      </w:r>
      <w:r w:rsidR="007C06D1" w:rsidRPr="0066693A">
        <w:rPr>
          <w:rFonts w:ascii="Cambria" w:eastAsia="Times New Roman" w:hAnsi="Cambria" w:cs="Calibri"/>
          <w:sz w:val="24"/>
          <w:szCs w:val="24"/>
        </w:rPr>
        <w:t xml:space="preserve">društva </w:t>
      </w:r>
      <w:r w:rsidRPr="0066693A">
        <w:rPr>
          <w:rFonts w:ascii="Cambria" w:eastAsia="Times New Roman" w:hAnsi="Cambria" w:cs="Calibri"/>
          <w:sz w:val="24"/>
          <w:szCs w:val="24"/>
        </w:rPr>
        <w:t xml:space="preserve">Deponija </w:t>
      </w:r>
      <w:r w:rsidR="00127A28" w:rsidRPr="0066693A">
        <w:rPr>
          <w:rFonts w:ascii="Cambria" w:eastAsia="Times New Roman" w:hAnsi="Cambria" w:cs="Calibri"/>
          <w:sz w:val="24"/>
          <w:szCs w:val="24"/>
        </w:rPr>
        <w:t>DOO</w:t>
      </w:r>
      <w:r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w:t>
      </w:r>
      <w:r w:rsidR="00AE3B37"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Podgorica i </w:t>
      </w:r>
      <w:r w:rsidR="00C51BBE" w:rsidRPr="0066693A">
        <w:rPr>
          <w:rFonts w:ascii="Cambria" w:eastAsia="Times New Roman" w:hAnsi="Cambria" w:cs="Calibri"/>
          <w:sz w:val="24"/>
          <w:szCs w:val="24"/>
        </w:rPr>
        <w:t xml:space="preserve">Možura </w:t>
      </w:r>
      <w:r w:rsidR="00127A28" w:rsidRPr="0066693A">
        <w:rPr>
          <w:rFonts w:ascii="Cambria" w:eastAsia="Times New Roman" w:hAnsi="Cambria" w:cs="Calibri"/>
          <w:sz w:val="24"/>
          <w:szCs w:val="24"/>
        </w:rPr>
        <w:t>DOO</w:t>
      </w:r>
      <w:r w:rsidR="00C51BBE"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w:t>
      </w:r>
      <w:r w:rsidR="00AE3B37" w:rsidRPr="0066693A">
        <w:rPr>
          <w:rFonts w:ascii="Cambria" w:eastAsia="Times New Roman" w:hAnsi="Cambria" w:cs="Calibri"/>
          <w:sz w:val="24"/>
          <w:szCs w:val="24"/>
        </w:rPr>
        <w:t xml:space="preserve"> </w:t>
      </w:r>
      <w:r w:rsidR="00C51BBE" w:rsidRPr="0066693A">
        <w:rPr>
          <w:rFonts w:ascii="Cambria" w:eastAsia="Times New Roman" w:hAnsi="Cambria" w:cs="Calibri"/>
          <w:sz w:val="24"/>
          <w:szCs w:val="24"/>
        </w:rPr>
        <w:t xml:space="preserve">Bar </w:t>
      </w:r>
      <w:r w:rsidRPr="0066693A">
        <w:rPr>
          <w:rFonts w:ascii="Cambria" w:eastAsia="Times New Roman" w:hAnsi="Cambria" w:cs="Calibri"/>
          <w:sz w:val="24"/>
          <w:szCs w:val="24"/>
        </w:rPr>
        <w:t>2015. godine iznosila je</w:t>
      </w:r>
      <w:r w:rsidR="00C51BBE" w:rsidRPr="0066693A">
        <w:rPr>
          <w:rFonts w:ascii="Cambria" w:eastAsia="Times New Roman" w:hAnsi="Cambria" w:cs="Calibri"/>
          <w:sz w:val="24"/>
          <w:szCs w:val="24"/>
        </w:rPr>
        <w:t xml:space="preserve"> </w:t>
      </w:r>
      <w:r w:rsidR="00C51BBE" w:rsidRPr="0066693A">
        <w:rPr>
          <w:rFonts w:ascii="Cambria" w:eastAsia="Times New Roman" w:hAnsi="Cambria" w:cs="Calibri"/>
          <w:b/>
          <w:sz w:val="24"/>
          <w:szCs w:val="24"/>
        </w:rPr>
        <w:t>138</w:t>
      </w:r>
      <w:r w:rsidRPr="0066693A">
        <w:rPr>
          <w:rFonts w:ascii="Cambria" w:eastAsia="Times New Roman" w:hAnsi="Cambria" w:cs="Calibri"/>
          <w:b/>
          <w:sz w:val="24"/>
          <w:szCs w:val="24"/>
        </w:rPr>
        <w:t>.</w:t>
      </w:r>
      <w:r w:rsidR="00C51BBE" w:rsidRPr="0066693A">
        <w:rPr>
          <w:rFonts w:ascii="Cambria" w:eastAsia="Times New Roman" w:hAnsi="Cambria" w:cs="Calibri"/>
          <w:b/>
          <w:sz w:val="24"/>
          <w:szCs w:val="24"/>
        </w:rPr>
        <w:t>483</w:t>
      </w:r>
      <w:r w:rsidR="00C51BBE" w:rsidRPr="0066693A">
        <w:rPr>
          <w:rFonts w:ascii="Cambria" w:eastAsia="Times New Roman" w:hAnsi="Cambria" w:cs="Calibri"/>
          <w:sz w:val="24"/>
          <w:szCs w:val="24"/>
        </w:rPr>
        <w:t xml:space="preserve"> </w:t>
      </w:r>
      <w:r w:rsidRPr="0066693A">
        <w:rPr>
          <w:rFonts w:ascii="Cambria" w:eastAsia="Times New Roman" w:hAnsi="Cambria" w:cs="Calibri"/>
          <w:sz w:val="24"/>
          <w:szCs w:val="24"/>
        </w:rPr>
        <w:t>tona</w:t>
      </w:r>
      <w:r w:rsidR="00C51BBE"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Podaci su zvanično </w:t>
      </w:r>
      <w:r w:rsidR="0046600D" w:rsidRPr="0066693A">
        <w:rPr>
          <w:rFonts w:ascii="Cambria" w:eastAsia="Times New Roman" w:hAnsi="Cambria" w:cs="Calibri"/>
          <w:sz w:val="24"/>
          <w:szCs w:val="24"/>
        </w:rPr>
        <w:t xml:space="preserve">pribavljeni </w:t>
      </w:r>
      <w:r w:rsidRPr="0066693A">
        <w:rPr>
          <w:rFonts w:ascii="Cambria" w:eastAsia="Times New Roman" w:hAnsi="Cambria" w:cs="Calibri"/>
          <w:sz w:val="24"/>
          <w:szCs w:val="24"/>
        </w:rPr>
        <w:t xml:space="preserve">od </w:t>
      </w:r>
      <w:r w:rsidR="007C06D1" w:rsidRPr="0066693A">
        <w:rPr>
          <w:rFonts w:ascii="Cambria" w:eastAsia="Times New Roman" w:hAnsi="Cambria" w:cs="Calibri"/>
          <w:sz w:val="24"/>
          <w:szCs w:val="24"/>
        </w:rPr>
        <w:t xml:space="preserve">društava </w:t>
      </w:r>
      <w:r w:rsidRPr="0066693A">
        <w:rPr>
          <w:rFonts w:ascii="Cambria" w:eastAsia="Times New Roman" w:hAnsi="Cambria" w:cs="Calibri"/>
          <w:sz w:val="24"/>
          <w:szCs w:val="24"/>
        </w:rPr>
        <w:t>Deponij</w:t>
      </w:r>
      <w:r w:rsidR="007C06D1" w:rsidRPr="0066693A">
        <w:rPr>
          <w:rFonts w:ascii="Cambria" w:eastAsia="Times New Roman" w:hAnsi="Cambria" w:cs="Calibri"/>
          <w:sz w:val="24"/>
          <w:szCs w:val="24"/>
        </w:rPr>
        <w:t>a</w:t>
      </w:r>
      <w:r w:rsidRPr="0066693A">
        <w:rPr>
          <w:rFonts w:ascii="Cambria" w:eastAsia="Times New Roman" w:hAnsi="Cambria" w:cs="Calibri"/>
          <w:sz w:val="24"/>
          <w:szCs w:val="24"/>
        </w:rPr>
        <w:t xml:space="preserve"> </w:t>
      </w:r>
      <w:r w:rsidR="00127A28" w:rsidRPr="0066693A">
        <w:rPr>
          <w:rFonts w:ascii="Cambria" w:eastAsia="Times New Roman" w:hAnsi="Cambria" w:cs="Calibri"/>
          <w:sz w:val="24"/>
          <w:szCs w:val="24"/>
        </w:rPr>
        <w:t>DOO</w:t>
      </w:r>
      <w:r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w:t>
      </w:r>
      <w:r w:rsidRPr="0066693A">
        <w:rPr>
          <w:rFonts w:ascii="Cambria" w:eastAsia="Times New Roman" w:hAnsi="Cambria" w:cs="Calibri"/>
          <w:sz w:val="24"/>
          <w:szCs w:val="24"/>
        </w:rPr>
        <w:t xml:space="preserve"> Podgorca i</w:t>
      </w:r>
      <w:r w:rsidR="00C51BBE" w:rsidRPr="0066693A">
        <w:rPr>
          <w:rFonts w:ascii="Cambria" w:eastAsia="Times New Roman" w:hAnsi="Cambria" w:cs="Calibri"/>
          <w:sz w:val="24"/>
          <w:szCs w:val="24"/>
        </w:rPr>
        <w:t xml:space="preserve"> Možur</w:t>
      </w:r>
      <w:r w:rsidR="007C06D1" w:rsidRPr="0066693A">
        <w:rPr>
          <w:rFonts w:ascii="Cambria" w:eastAsia="Times New Roman" w:hAnsi="Cambria" w:cs="Calibri"/>
          <w:sz w:val="24"/>
          <w:szCs w:val="24"/>
        </w:rPr>
        <w:t>a</w:t>
      </w:r>
      <w:r w:rsidR="00C51BBE" w:rsidRPr="0066693A">
        <w:rPr>
          <w:rFonts w:ascii="Cambria" w:eastAsia="Times New Roman" w:hAnsi="Cambria" w:cs="Calibri"/>
          <w:sz w:val="24"/>
          <w:szCs w:val="24"/>
        </w:rPr>
        <w:t xml:space="preserve"> </w:t>
      </w:r>
      <w:r w:rsidRPr="0066693A">
        <w:rPr>
          <w:rFonts w:ascii="Cambria" w:eastAsia="Times New Roman" w:hAnsi="Cambria" w:cs="Calibri"/>
          <w:sz w:val="24"/>
          <w:szCs w:val="24"/>
        </w:rPr>
        <w:t>doo</w:t>
      </w:r>
      <w:r w:rsidR="0046600D" w:rsidRPr="0066693A">
        <w:rPr>
          <w:rFonts w:ascii="Cambria" w:eastAsia="Times New Roman" w:hAnsi="Cambria" w:cs="Calibri"/>
          <w:sz w:val="24"/>
          <w:szCs w:val="24"/>
        </w:rPr>
        <w:t xml:space="preserve"> –</w:t>
      </w:r>
      <w:r w:rsidR="00C51BBE" w:rsidRPr="0066693A">
        <w:rPr>
          <w:rFonts w:ascii="Cambria" w:eastAsia="Times New Roman" w:hAnsi="Cambria" w:cs="Calibri"/>
          <w:sz w:val="24"/>
          <w:szCs w:val="24"/>
        </w:rPr>
        <w:t xml:space="preserve"> Bar. </w:t>
      </w:r>
      <w:r w:rsidRPr="0066693A">
        <w:rPr>
          <w:rFonts w:ascii="Cambria" w:eastAsia="Times New Roman" w:hAnsi="Cambria" w:cs="Calibri"/>
          <w:sz w:val="24"/>
          <w:szCs w:val="24"/>
        </w:rPr>
        <w:t>Živa s deponija može se ispuštati u životnu sredinu u tri pravca. Ispušta se</w:t>
      </w:r>
      <w:r w:rsidR="00C51BBE" w:rsidRPr="0066693A">
        <w:rPr>
          <w:rFonts w:ascii="Cambria" w:eastAsia="Times New Roman" w:hAnsi="Cambria" w:cs="Calibri"/>
          <w:sz w:val="24"/>
          <w:szCs w:val="24"/>
        </w:rPr>
        <w:t>:</w:t>
      </w:r>
      <w:r w:rsidR="00CF3BBC" w:rsidRPr="0066693A">
        <w:rPr>
          <w:rFonts w:ascii="Cambria" w:eastAsia="Times New Roman" w:hAnsi="Cambria" w:cs="Calibri"/>
          <w:sz w:val="24"/>
          <w:szCs w:val="24"/>
        </w:rPr>
        <w:t xml:space="preserve"> u</w:t>
      </w:r>
      <w:r w:rsidRPr="0066693A">
        <w:rPr>
          <w:rFonts w:ascii="Cambria" w:eastAsia="Times New Roman" w:hAnsi="Cambria" w:cs="Calibri"/>
          <w:sz w:val="24"/>
          <w:szCs w:val="24"/>
        </w:rPr>
        <w:t xml:space="preserve"> vazduh putem deponijskog gasa s deponije i</w:t>
      </w:r>
      <w:r w:rsidR="00C51BBE"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radnog čela deponije</w:t>
      </w:r>
      <w:r w:rsidR="00CF3BBC" w:rsidRPr="0066693A">
        <w:rPr>
          <w:rFonts w:ascii="Cambria" w:eastAsia="Times New Roman" w:hAnsi="Cambria" w:cs="Calibri"/>
          <w:sz w:val="24"/>
          <w:szCs w:val="24"/>
        </w:rPr>
        <w:t>; u</w:t>
      </w:r>
      <w:r w:rsidR="00742BC1" w:rsidRPr="0066693A">
        <w:rPr>
          <w:rFonts w:ascii="Cambria" w:eastAsia="Times New Roman" w:hAnsi="Cambria" w:cs="Calibri"/>
          <w:sz w:val="24"/>
          <w:szCs w:val="24"/>
        </w:rPr>
        <w:t xml:space="preserve"> vodu putem procjednih voda</w:t>
      </w:r>
      <w:r w:rsidR="00CF3BBC" w:rsidRPr="0066693A">
        <w:rPr>
          <w:rFonts w:ascii="Cambria" w:eastAsia="Times New Roman" w:hAnsi="Cambria" w:cs="Calibri"/>
          <w:sz w:val="24"/>
          <w:szCs w:val="24"/>
        </w:rPr>
        <w:t>; u</w:t>
      </w:r>
      <w:r w:rsidR="00742BC1" w:rsidRPr="0066693A">
        <w:rPr>
          <w:rFonts w:ascii="Cambria" w:eastAsia="Times New Roman" w:hAnsi="Cambria" w:cs="Calibri"/>
          <w:sz w:val="24"/>
          <w:szCs w:val="24"/>
        </w:rPr>
        <w:t xml:space="preserve"> zemljište putem akumulacije svih </w:t>
      </w:r>
      <w:r w:rsidR="00AE3B37" w:rsidRPr="0066693A">
        <w:rPr>
          <w:rFonts w:ascii="Cambria" w:eastAsia="Times New Roman" w:hAnsi="Cambria" w:cs="Calibri"/>
          <w:sz w:val="24"/>
          <w:szCs w:val="24"/>
        </w:rPr>
        <w:t>živinih otpada</w:t>
      </w:r>
      <w:r w:rsidR="00581268" w:rsidRPr="0066693A">
        <w:rPr>
          <w:rFonts w:ascii="Cambria" w:eastAsia="Times New Roman" w:hAnsi="Cambria" w:cs="Calibri"/>
          <w:sz w:val="24"/>
          <w:szCs w:val="24"/>
        </w:rPr>
        <w:t>.</w:t>
      </w:r>
      <w:r w:rsidR="00CF3BBC"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 xml:space="preserve">Na osnovu </w:t>
      </w:r>
      <w:r w:rsidR="007C06D1" w:rsidRPr="0066693A">
        <w:rPr>
          <w:rFonts w:ascii="Cambria" w:eastAsia="Times New Roman" w:hAnsi="Cambria" w:cs="Calibri"/>
          <w:sz w:val="24"/>
          <w:szCs w:val="24"/>
        </w:rPr>
        <w:t>standardnog</w:t>
      </w:r>
      <w:r w:rsidR="00742BC1" w:rsidRPr="0066693A">
        <w:rPr>
          <w:rFonts w:ascii="Cambria" w:eastAsia="Times New Roman" w:hAnsi="Cambria" w:cs="Calibri"/>
          <w:sz w:val="24"/>
          <w:szCs w:val="24"/>
        </w:rPr>
        <w:t xml:space="preserve"> faktora </w:t>
      </w:r>
      <w:r w:rsidR="007C06D1" w:rsidRPr="0066693A">
        <w:rPr>
          <w:rFonts w:ascii="Cambria" w:eastAsia="Times New Roman" w:hAnsi="Cambria" w:cs="Calibri"/>
          <w:sz w:val="24"/>
          <w:szCs w:val="24"/>
        </w:rPr>
        <w:t xml:space="preserve">iz </w:t>
      </w:r>
      <w:r w:rsidR="00AE3B37" w:rsidRPr="0066693A">
        <w:rPr>
          <w:rFonts w:ascii="Cambria" w:eastAsia="Times New Roman" w:hAnsi="Cambria" w:cs="Calibri"/>
          <w:sz w:val="24"/>
          <w:szCs w:val="24"/>
        </w:rPr>
        <w:t xml:space="preserve">Zbirke </w:t>
      </w:r>
      <w:r w:rsidR="000E269A" w:rsidRPr="0066693A">
        <w:rPr>
          <w:rFonts w:ascii="Cambria" w:eastAsia="Times New Roman" w:hAnsi="Cambria" w:cs="Calibri"/>
          <w:sz w:val="24"/>
          <w:szCs w:val="24"/>
        </w:rPr>
        <w:t>alatki</w:t>
      </w:r>
      <w:r w:rsidR="00742BC1" w:rsidRPr="0066693A">
        <w:rPr>
          <w:rFonts w:ascii="Cambria" w:eastAsia="Times New Roman" w:hAnsi="Cambria" w:cs="Calibri"/>
          <w:sz w:val="24"/>
          <w:szCs w:val="24"/>
        </w:rPr>
        <w:t xml:space="preserve"> procijenjeno </w:t>
      </w:r>
      <w:r w:rsidR="0046600D" w:rsidRPr="0066693A">
        <w:rPr>
          <w:rFonts w:ascii="Cambria" w:eastAsia="Times New Roman" w:hAnsi="Cambria" w:cs="Calibri"/>
          <w:sz w:val="24"/>
          <w:szCs w:val="24"/>
        </w:rPr>
        <w:t xml:space="preserve">je </w:t>
      </w:r>
      <w:r w:rsidR="00742BC1" w:rsidRPr="0066693A">
        <w:rPr>
          <w:rFonts w:ascii="Cambria" w:eastAsia="Times New Roman" w:hAnsi="Cambria" w:cs="Calibri"/>
          <w:sz w:val="24"/>
          <w:szCs w:val="24"/>
        </w:rPr>
        <w:t xml:space="preserve">da je </w:t>
      </w:r>
      <w:r w:rsidR="00AE3B37" w:rsidRPr="0066693A">
        <w:rPr>
          <w:rFonts w:ascii="Cambria" w:eastAsia="Times New Roman" w:hAnsi="Cambria" w:cs="Calibri"/>
          <w:sz w:val="24"/>
          <w:szCs w:val="24"/>
        </w:rPr>
        <w:t>udio</w:t>
      </w:r>
      <w:r w:rsidR="00742BC1" w:rsidRPr="0066693A">
        <w:rPr>
          <w:rFonts w:ascii="Cambria" w:eastAsia="Times New Roman" w:hAnsi="Cambria" w:cs="Calibri"/>
          <w:sz w:val="24"/>
          <w:szCs w:val="24"/>
        </w:rPr>
        <w:t xml:space="preserve"> živ</w:t>
      </w:r>
      <w:r w:rsidR="00AE3B37" w:rsidRPr="0066693A">
        <w:rPr>
          <w:rFonts w:ascii="Cambria" w:eastAsia="Times New Roman" w:hAnsi="Cambria" w:cs="Calibri"/>
          <w:sz w:val="24"/>
          <w:szCs w:val="24"/>
        </w:rPr>
        <w:t>e u otpadu 2015. godine iznosio</w:t>
      </w:r>
      <w:r w:rsidR="00581268" w:rsidRPr="0066693A">
        <w:rPr>
          <w:rFonts w:ascii="Cambria" w:eastAsia="Times New Roman" w:hAnsi="Cambria" w:cs="Calibri"/>
          <w:sz w:val="24"/>
          <w:szCs w:val="24"/>
        </w:rPr>
        <w:t xml:space="preserve"> 692 </w:t>
      </w:r>
      <w:r w:rsidR="00CC25B3" w:rsidRPr="0066693A">
        <w:rPr>
          <w:rFonts w:ascii="Cambria" w:eastAsia="Times New Roman" w:hAnsi="Cambria" w:cs="Calibri"/>
          <w:sz w:val="24"/>
          <w:szCs w:val="24"/>
        </w:rPr>
        <w:t>kg/</w:t>
      </w:r>
      <w:r w:rsidR="00742BC1" w:rsidRPr="0066693A">
        <w:rPr>
          <w:rFonts w:ascii="Cambria" w:eastAsia="Times New Roman" w:hAnsi="Cambria" w:cs="Calibri"/>
          <w:sz w:val="24"/>
          <w:szCs w:val="24"/>
        </w:rPr>
        <w:t>godišnje</w:t>
      </w:r>
      <w:r w:rsidR="00581268"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 xml:space="preserve">Procijenjena ispuštanja žive iz ovog izvora 2015. godine iznosila </w:t>
      </w:r>
      <w:r w:rsidR="00AE3B37" w:rsidRPr="0066693A">
        <w:rPr>
          <w:rFonts w:ascii="Cambria" w:eastAsia="Times New Roman" w:hAnsi="Cambria" w:cs="Calibri"/>
          <w:sz w:val="24"/>
          <w:szCs w:val="24"/>
        </w:rPr>
        <w:t xml:space="preserve">su </w:t>
      </w:r>
      <w:r w:rsidR="00581268" w:rsidRPr="0066693A">
        <w:rPr>
          <w:rFonts w:ascii="Cambria" w:eastAsia="Times New Roman" w:hAnsi="Cambria" w:cs="Calibri"/>
          <w:sz w:val="24"/>
          <w:szCs w:val="24"/>
        </w:rPr>
        <w:t>6</w:t>
      </w:r>
      <w:r w:rsidR="00742BC1"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9 </w:t>
      </w:r>
      <w:r w:rsidR="00CC25B3" w:rsidRPr="0066693A">
        <w:rPr>
          <w:rFonts w:ascii="Cambria" w:eastAsia="Times New Roman" w:hAnsi="Cambria" w:cs="Calibri"/>
          <w:sz w:val="24"/>
          <w:szCs w:val="24"/>
        </w:rPr>
        <w:t>kg/</w:t>
      </w:r>
      <w:r w:rsidR="00742BC1" w:rsidRPr="0066693A">
        <w:rPr>
          <w:rFonts w:ascii="Cambria" w:eastAsia="Times New Roman" w:hAnsi="Cambria" w:cs="Calibri"/>
          <w:sz w:val="24"/>
          <w:szCs w:val="24"/>
        </w:rPr>
        <w:t>godišnje u vazduh</w:t>
      </w:r>
      <w:r w:rsidR="00581268"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i</w:t>
      </w:r>
      <w:r w:rsidR="00581268" w:rsidRPr="0066693A">
        <w:rPr>
          <w:rFonts w:ascii="Cambria" w:eastAsia="Times New Roman" w:hAnsi="Cambria" w:cs="Calibri"/>
          <w:sz w:val="24"/>
          <w:szCs w:val="24"/>
        </w:rPr>
        <w:t xml:space="preserve"> 0</w:t>
      </w:r>
      <w:r w:rsidR="00742BC1"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1 </w:t>
      </w:r>
      <w:r w:rsidR="00CC25B3" w:rsidRPr="0066693A">
        <w:rPr>
          <w:rFonts w:ascii="Cambria" w:eastAsia="Times New Roman" w:hAnsi="Cambria" w:cs="Calibri"/>
          <w:sz w:val="24"/>
          <w:szCs w:val="24"/>
        </w:rPr>
        <w:t>kg/</w:t>
      </w:r>
      <w:r w:rsidR="00742BC1" w:rsidRPr="0066693A">
        <w:rPr>
          <w:rFonts w:ascii="Cambria" w:eastAsia="Times New Roman" w:hAnsi="Cambria" w:cs="Calibri"/>
          <w:sz w:val="24"/>
          <w:szCs w:val="24"/>
        </w:rPr>
        <w:t xml:space="preserve"> godišnje</w:t>
      </w:r>
      <w:r w:rsidR="00581268"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u vodu</w:t>
      </w:r>
      <w:r w:rsidR="00581268" w:rsidRPr="0066693A">
        <w:rPr>
          <w:rFonts w:ascii="Cambria" w:eastAsia="Times New Roman" w:hAnsi="Cambria" w:cs="Calibri"/>
          <w:sz w:val="24"/>
          <w:szCs w:val="24"/>
        </w:rPr>
        <w:t xml:space="preserve">. </w:t>
      </w:r>
    </w:p>
    <w:p w14:paraId="6A870206" w14:textId="77777777" w:rsidR="001A4803" w:rsidRPr="0066693A" w:rsidRDefault="001A4803" w:rsidP="00AE3A83">
      <w:pPr>
        <w:spacing w:after="0" w:line="240" w:lineRule="auto"/>
        <w:jc w:val="both"/>
        <w:rPr>
          <w:rFonts w:ascii="Cambria" w:eastAsia="Times New Roman" w:hAnsi="Cambria" w:cs="Calibri"/>
          <w:sz w:val="24"/>
          <w:szCs w:val="24"/>
        </w:rPr>
      </w:pPr>
    </w:p>
    <w:p w14:paraId="5865839C" w14:textId="0DA49E98" w:rsidR="00C51BBE" w:rsidRPr="0066693A" w:rsidRDefault="00742BC1" w:rsidP="00AE3A83">
      <w:pPr>
        <w:keepNext/>
        <w:spacing w:before="120" w:after="60" w:line="240" w:lineRule="auto"/>
        <w:ind w:left="1276" w:hanging="1276"/>
        <w:rPr>
          <w:rFonts w:ascii="Cambria" w:eastAsia="Times New Roman" w:hAnsi="Cambria" w:cs="Calibri"/>
          <w:sz w:val="24"/>
          <w:szCs w:val="24"/>
          <w:lang w:val="en-GB" w:eastAsia="da-DK"/>
        </w:rPr>
      </w:pPr>
      <w:bookmarkStart w:id="69" w:name="_Toc351042481"/>
      <w:r w:rsidRPr="00423776">
        <w:rPr>
          <w:rFonts w:ascii="Cambria" w:eastAsia="Times New Roman" w:hAnsi="Cambria" w:cs="Calibri"/>
          <w:b/>
          <w:i/>
          <w:sz w:val="24"/>
          <w:szCs w:val="24"/>
          <w:lang w:val="en-GB" w:eastAsia="da-DK"/>
        </w:rPr>
        <w:t>Tabela</w:t>
      </w:r>
      <w:r w:rsidR="00C51BBE" w:rsidRPr="00423776">
        <w:rPr>
          <w:rFonts w:ascii="Cambria" w:eastAsia="Times New Roman" w:hAnsi="Cambria" w:cs="Calibri"/>
          <w:b/>
          <w:i/>
          <w:sz w:val="24"/>
          <w:szCs w:val="24"/>
          <w:lang w:val="en-GB" w:eastAsia="da-DK"/>
        </w:rPr>
        <w:t xml:space="preserve"> </w:t>
      </w:r>
      <w:r w:rsidR="00C51BBE" w:rsidRPr="00423776">
        <w:rPr>
          <w:rFonts w:ascii="Cambria" w:eastAsia="Times New Roman" w:hAnsi="Cambria" w:cs="Calibri"/>
          <w:b/>
          <w:i/>
          <w:sz w:val="24"/>
          <w:szCs w:val="24"/>
          <w:lang w:val="en-GB" w:eastAsia="da-DK"/>
        </w:rPr>
        <w:fldChar w:fldCharType="begin"/>
      </w:r>
      <w:r w:rsidR="00C51BBE" w:rsidRPr="00423776">
        <w:rPr>
          <w:rFonts w:ascii="Cambria" w:eastAsia="Times New Roman" w:hAnsi="Cambria" w:cs="Calibri"/>
          <w:b/>
          <w:i/>
          <w:sz w:val="24"/>
          <w:szCs w:val="24"/>
          <w:lang w:val="en-GB" w:eastAsia="da-DK"/>
        </w:rPr>
        <w:instrText xml:space="preserve"> SEQ Table \* ARABIC </w:instrText>
      </w:r>
      <w:r w:rsidR="00C51BBE" w:rsidRPr="00423776">
        <w:rPr>
          <w:rFonts w:ascii="Cambria" w:eastAsia="Times New Roman" w:hAnsi="Cambria" w:cs="Calibri"/>
          <w:b/>
          <w:i/>
          <w:sz w:val="24"/>
          <w:szCs w:val="24"/>
          <w:lang w:val="en-GB" w:eastAsia="da-DK"/>
        </w:rPr>
        <w:fldChar w:fldCharType="separate"/>
      </w:r>
      <w:r w:rsidR="00134B11" w:rsidRPr="00423776">
        <w:rPr>
          <w:rFonts w:ascii="Cambria" w:eastAsia="Times New Roman" w:hAnsi="Cambria" w:cs="Calibri"/>
          <w:b/>
          <w:i/>
          <w:noProof/>
          <w:sz w:val="24"/>
          <w:szCs w:val="24"/>
          <w:lang w:val="en-GB" w:eastAsia="da-DK"/>
        </w:rPr>
        <w:t>1</w:t>
      </w:r>
      <w:r w:rsidR="00C51BBE" w:rsidRPr="00423776">
        <w:rPr>
          <w:rFonts w:ascii="Cambria" w:eastAsia="Times New Roman" w:hAnsi="Cambria" w:cs="Calibri"/>
          <w:b/>
          <w:i/>
          <w:sz w:val="24"/>
          <w:szCs w:val="24"/>
          <w:lang w:val="en-GB" w:eastAsia="da-DK"/>
        </w:rPr>
        <w:fldChar w:fldCharType="end"/>
      </w:r>
      <w:r w:rsidR="0065117D" w:rsidRPr="00423776">
        <w:rPr>
          <w:rFonts w:ascii="Cambria" w:eastAsia="Times New Roman" w:hAnsi="Cambria" w:cs="Calibri"/>
          <w:b/>
          <w:i/>
          <w:sz w:val="24"/>
          <w:szCs w:val="24"/>
          <w:lang w:val="en-GB" w:eastAsia="da-DK"/>
        </w:rPr>
        <w:t>4</w:t>
      </w:r>
      <w:r w:rsidR="00C51BBE" w:rsidRPr="0066693A">
        <w:rPr>
          <w:rFonts w:ascii="Cambria" w:eastAsia="Times New Roman" w:hAnsi="Cambria" w:cs="Calibri"/>
          <w:sz w:val="24"/>
          <w:szCs w:val="24"/>
          <w:lang w:val="en-GB" w:eastAsia="da-DK"/>
        </w:rPr>
        <w:t xml:space="preserve">: </w:t>
      </w:r>
      <w:r w:rsidRPr="0066693A">
        <w:rPr>
          <w:rFonts w:ascii="Cambria" w:eastAsia="Times New Roman" w:hAnsi="Cambria" w:cs="Calibri"/>
          <w:sz w:val="24"/>
          <w:szCs w:val="24"/>
          <w:lang w:val="en-GB" w:eastAsia="da-DK"/>
        </w:rPr>
        <w:t>Detaljni rezultati</w:t>
      </w:r>
      <w:r w:rsidR="00C51BBE" w:rsidRPr="0066693A">
        <w:rPr>
          <w:rFonts w:ascii="Cambria" w:eastAsia="Times New Roman" w:hAnsi="Cambria" w:cs="Calibri"/>
          <w:sz w:val="24"/>
          <w:szCs w:val="24"/>
          <w:lang w:val="en-GB" w:eastAsia="da-DK"/>
        </w:rPr>
        <w:t xml:space="preserve"> </w:t>
      </w:r>
      <w:bookmarkEnd w:id="69"/>
      <w:r w:rsidRPr="0066693A">
        <w:rPr>
          <w:rFonts w:ascii="Cambria" w:eastAsia="Times New Roman" w:hAnsi="Cambria" w:cs="Calibri"/>
          <w:sz w:val="24"/>
          <w:szCs w:val="24"/>
          <w:lang w:val="en-GB" w:eastAsia="da-DK"/>
        </w:rPr>
        <w:t>za odlaganje na kontrolisanim deponijama</w:t>
      </w:r>
    </w:p>
    <w:tbl>
      <w:tblPr>
        <w:tblW w:w="4741" w:type="pct"/>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080"/>
        <w:gridCol w:w="1247"/>
        <w:gridCol w:w="1387"/>
        <w:gridCol w:w="1107"/>
        <w:gridCol w:w="1108"/>
        <w:gridCol w:w="1663"/>
      </w:tblGrid>
      <w:tr w:rsidR="00FE3070" w:rsidRPr="00423776" w14:paraId="424130F9" w14:textId="77777777" w:rsidTr="00423776">
        <w:trPr>
          <w:trHeight w:val="780"/>
          <w:tblHeader/>
        </w:trPr>
        <w:tc>
          <w:tcPr>
            <w:tcW w:w="1210" w:type="pct"/>
            <w:tcBorders>
              <w:top w:val="single" w:sz="4" w:space="0" w:color="000000"/>
              <w:left w:val="single" w:sz="4" w:space="0" w:color="000000"/>
              <w:bottom w:val="single" w:sz="6" w:space="0" w:color="000000"/>
            </w:tcBorders>
            <w:shd w:val="clear" w:color="auto" w:fill="BFBFBF" w:themeFill="background1" w:themeFillShade="BF"/>
            <w:noWrap/>
            <w:vAlign w:val="center"/>
          </w:tcPr>
          <w:p w14:paraId="4976D2EF" w14:textId="77777777" w:rsidR="00C51BBE" w:rsidRPr="00423776" w:rsidRDefault="00742BC1" w:rsidP="00423776">
            <w:pPr>
              <w:spacing w:after="0" w:line="240" w:lineRule="auto"/>
              <w:ind w:left="-34"/>
              <w:jc w:val="both"/>
              <w:rPr>
                <w:rFonts w:ascii="Cambria" w:eastAsia="Times New Roman" w:hAnsi="Cambria" w:cs="Calibri"/>
                <w:b/>
                <w:bCs/>
                <w:lang w:val="en-GB" w:eastAsia="da-DK"/>
              </w:rPr>
            </w:pPr>
            <w:r w:rsidRPr="00423776">
              <w:rPr>
                <w:rFonts w:ascii="Cambria" w:eastAsia="Times New Roman" w:hAnsi="Cambria" w:cs="Calibri"/>
                <w:b/>
                <w:bCs/>
                <w:lang w:val="en-GB" w:eastAsia="da-DK"/>
              </w:rPr>
              <w:t>Kontrolisane deponije</w:t>
            </w:r>
          </w:p>
        </w:tc>
        <w:tc>
          <w:tcPr>
            <w:tcW w:w="725" w:type="pct"/>
            <w:tcBorders>
              <w:top w:val="single" w:sz="4" w:space="0" w:color="000000"/>
              <w:bottom w:val="single" w:sz="6" w:space="0" w:color="000000"/>
            </w:tcBorders>
            <w:shd w:val="clear" w:color="auto" w:fill="BFBFBF" w:themeFill="background1" w:themeFillShade="BF"/>
            <w:vAlign w:val="center"/>
          </w:tcPr>
          <w:p w14:paraId="6E86FDCD" w14:textId="77777777" w:rsidR="00C51BBE" w:rsidRPr="00423776" w:rsidRDefault="00742BC1"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 xml:space="preserve">Jedinica </w:t>
            </w:r>
          </w:p>
        </w:tc>
        <w:tc>
          <w:tcPr>
            <w:tcW w:w="807" w:type="pct"/>
            <w:tcBorders>
              <w:top w:val="single" w:sz="4" w:space="0" w:color="000000"/>
              <w:bottom w:val="single" w:sz="6" w:space="0" w:color="000000"/>
            </w:tcBorders>
            <w:shd w:val="clear" w:color="auto" w:fill="BFBFBF" w:themeFill="background1" w:themeFillShade="BF"/>
            <w:noWrap/>
            <w:vAlign w:val="center"/>
          </w:tcPr>
          <w:p w14:paraId="4BC39FA7" w14:textId="77777777" w:rsidR="00C51BBE" w:rsidRPr="00423776" w:rsidRDefault="00742BC1"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Proizvodnja</w:t>
            </w:r>
          </w:p>
        </w:tc>
        <w:tc>
          <w:tcPr>
            <w:tcW w:w="644" w:type="pct"/>
            <w:tcBorders>
              <w:top w:val="single" w:sz="4" w:space="0" w:color="000000"/>
              <w:bottom w:val="single" w:sz="6" w:space="0" w:color="000000"/>
            </w:tcBorders>
            <w:shd w:val="clear" w:color="auto" w:fill="BFBFBF" w:themeFill="background1" w:themeFillShade="BF"/>
            <w:noWrap/>
            <w:vAlign w:val="center"/>
          </w:tcPr>
          <w:p w14:paraId="2AD09F03" w14:textId="77777777" w:rsidR="00C51BBE" w:rsidRPr="00423776" w:rsidRDefault="00742BC1"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 xml:space="preserve">Upotreba </w:t>
            </w:r>
          </w:p>
        </w:tc>
        <w:tc>
          <w:tcPr>
            <w:tcW w:w="645" w:type="pct"/>
            <w:tcBorders>
              <w:top w:val="single" w:sz="4" w:space="0" w:color="000000"/>
              <w:bottom w:val="single" w:sz="6" w:space="0" w:color="000000"/>
            </w:tcBorders>
            <w:shd w:val="clear" w:color="auto" w:fill="BFBFBF" w:themeFill="background1" w:themeFillShade="BF"/>
            <w:noWrap/>
            <w:vAlign w:val="center"/>
          </w:tcPr>
          <w:p w14:paraId="20710BA9" w14:textId="77777777" w:rsidR="00C51BBE" w:rsidRPr="00423776" w:rsidRDefault="00742BC1"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 xml:space="preserve">Odlaganje </w:t>
            </w:r>
          </w:p>
        </w:tc>
        <w:tc>
          <w:tcPr>
            <w:tcW w:w="968" w:type="pct"/>
            <w:tcBorders>
              <w:top w:val="single" w:sz="4" w:space="0" w:color="000000"/>
              <w:bottom w:val="single" w:sz="6" w:space="0" w:color="000000"/>
              <w:right w:val="single" w:sz="4" w:space="0" w:color="000000"/>
            </w:tcBorders>
            <w:shd w:val="clear" w:color="auto" w:fill="BFBFBF" w:themeFill="background1" w:themeFillShade="BF"/>
            <w:vAlign w:val="center"/>
          </w:tcPr>
          <w:p w14:paraId="2BD91682" w14:textId="77777777" w:rsidR="00C51BBE" w:rsidRPr="00423776" w:rsidRDefault="00742BC1" w:rsidP="00AE3A83">
            <w:pPr>
              <w:spacing w:after="0" w:line="240" w:lineRule="auto"/>
              <w:ind w:left="-34"/>
              <w:jc w:val="center"/>
              <w:rPr>
                <w:rFonts w:ascii="Cambria" w:eastAsia="Times New Roman" w:hAnsi="Cambria" w:cs="Calibri"/>
                <w:b/>
                <w:bCs/>
                <w:lang w:val="en-GB" w:eastAsia="da-DK"/>
              </w:rPr>
            </w:pPr>
            <w:r w:rsidRPr="00423776">
              <w:rPr>
                <w:rFonts w:ascii="Cambria" w:eastAsia="Times New Roman" w:hAnsi="Cambria" w:cs="Calibri"/>
                <w:b/>
                <w:bCs/>
                <w:lang w:val="en-GB" w:eastAsia="da-DK"/>
              </w:rPr>
              <w:t>Zbir ispuštanja u</w:t>
            </w:r>
            <w:r w:rsidR="00C51BBE" w:rsidRPr="00423776">
              <w:rPr>
                <w:rFonts w:ascii="Cambria" w:eastAsia="Times New Roman" w:hAnsi="Cambria" w:cs="Calibri"/>
                <w:b/>
                <w:bCs/>
                <w:lang w:val="en-GB" w:eastAsia="da-DK"/>
              </w:rPr>
              <w:t xml:space="preserve"> </w:t>
            </w:r>
            <w:r w:rsidR="000D15B9" w:rsidRPr="00423776">
              <w:rPr>
                <w:rFonts w:ascii="Cambria" w:eastAsia="Times New Roman" w:hAnsi="Cambria" w:cs="Calibri"/>
                <w:b/>
                <w:bCs/>
                <w:lang w:val="en-GB" w:eastAsia="da-DK"/>
              </w:rPr>
              <w:t>prav</w:t>
            </w:r>
            <w:r w:rsidR="000E269A" w:rsidRPr="00423776">
              <w:rPr>
                <w:rFonts w:ascii="Cambria" w:eastAsia="Times New Roman" w:hAnsi="Cambria" w:cs="Calibri"/>
                <w:b/>
                <w:bCs/>
                <w:lang w:val="en-GB" w:eastAsia="da-DK"/>
              </w:rPr>
              <w:t>ce</w:t>
            </w:r>
            <w:r w:rsidR="00AE3B37" w:rsidRPr="00423776">
              <w:rPr>
                <w:rFonts w:ascii="Cambria" w:eastAsia="Times New Roman" w:hAnsi="Cambria" w:cs="Calibri"/>
                <w:b/>
                <w:bCs/>
                <w:lang w:val="en-GB" w:eastAsia="da-DK"/>
              </w:rPr>
              <w:t xml:space="preserve"> kretanja</w:t>
            </w:r>
            <w:r w:rsidR="00C51BBE" w:rsidRPr="00423776">
              <w:rPr>
                <w:rFonts w:ascii="Cambria" w:eastAsia="Times New Roman" w:hAnsi="Cambria" w:cs="Calibri"/>
                <w:b/>
                <w:bCs/>
                <w:lang w:val="en-GB" w:eastAsia="da-DK"/>
              </w:rPr>
              <w:t xml:space="preserve"> </w:t>
            </w:r>
            <w:r w:rsidRPr="00423776">
              <w:rPr>
                <w:rFonts w:ascii="Cambria" w:eastAsia="Times New Roman" w:hAnsi="Cambria" w:cs="Calibri"/>
                <w:b/>
                <w:bCs/>
                <w:lang w:val="en-GB" w:eastAsia="da-DK"/>
              </w:rPr>
              <w:t>iz procijenjenog dijela životn</w:t>
            </w:r>
            <w:r w:rsidR="00AE3B37" w:rsidRPr="00423776">
              <w:rPr>
                <w:rFonts w:ascii="Cambria" w:eastAsia="Times New Roman" w:hAnsi="Cambria" w:cs="Calibri"/>
                <w:b/>
                <w:bCs/>
                <w:lang w:val="en-GB" w:eastAsia="da-DK"/>
              </w:rPr>
              <w:t>o</w:t>
            </w:r>
            <w:r w:rsidRPr="00423776">
              <w:rPr>
                <w:rFonts w:ascii="Cambria" w:eastAsia="Times New Roman" w:hAnsi="Cambria" w:cs="Calibri"/>
                <w:b/>
                <w:bCs/>
                <w:lang w:val="en-GB" w:eastAsia="da-DK"/>
              </w:rPr>
              <w:t>g ciklusa</w:t>
            </w:r>
          </w:p>
        </w:tc>
      </w:tr>
      <w:tr w:rsidR="00FE3070" w:rsidRPr="00423776" w14:paraId="4A91E4CA" w14:textId="77777777" w:rsidTr="00423776">
        <w:trPr>
          <w:trHeight w:val="255"/>
        </w:trPr>
        <w:tc>
          <w:tcPr>
            <w:tcW w:w="1210" w:type="pct"/>
            <w:tcBorders>
              <w:left w:val="single" w:sz="4" w:space="0" w:color="000000"/>
            </w:tcBorders>
            <w:shd w:val="clear" w:color="auto" w:fill="auto"/>
            <w:noWrap/>
            <w:vAlign w:val="center"/>
          </w:tcPr>
          <w:p w14:paraId="5A009FB1" w14:textId="77777777" w:rsidR="00C51BBE" w:rsidRPr="00423776" w:rsidRDefault="002611E7" w:rsidP="00423776">
            <w:pPr>
              <w:spacing w:after="0" w:line="240" w:lineRule="auto"/>
              <w:ind w:left="-34"/>
              <w:jc w:val="both"/>
              <w:rPr>
                <w:rFonts w:ascii="Cambria" w:eastAsia="Times New Roman" w:hAnsi="Cambria" w:cs="Calibri"/>
                <w:b/>
                <w:lang w:val="en-GB" w:eastAsia="da-DK"/>
              </w:rPr>
            </w:pPr>
            <w:r w:rsidRPr="00423776">
              <w:rPr>
                <w:rFonts w:ascii="Cambria" w:eastAsia="Times New Roman" w:hAnsi="Cambria" w:cs="Calibri"/>
                <w:b/>
                <w:lang w:val="en-GB" w:eastAsia="da-DK"/>
              </w:rPr>
              <w:t>Stopa aktivnosti</w:t>
            </w:r>
          </w:p>
        </w:tc>
        <w:tc>
          <w:tcPr>
            <w:tcW w:w="725" w:type="pct"/>
            <w:shd w:val="clear" w:color="auto" w:fill="auto"/>
            <w:vAlign w:val="center"/>
          </w:tcPr>
          <w:p w14:paraId="64FB1DF8" w14:textId="77777777" w:rsidR="00C51BBE" w:rsidRPr="00423776" w:rsidRDefault="0099298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t</w:t>
            </w:r>
            <w:r w:rsidR="00C52452" w:rsidRPr="00423776">
              <w:rPr>
                <w:rFonts w:ascii="Cambria" w:eastAsia="Times New Roman" w:hAnsi="Cambria" w:cs="Calibri"/>
                <w:lang w:val="en-GB" w:eastAsia="da-DK"/>
              </w:rPr>
              <w:t>/god</w:t>
            </w:r>
            <w:r w:rsidR="0046600D" w:rsidRPr="00423776">
              <w:rPr>
                <w:rFonts w:ascii="Cambria" w:eastAsia="Times New Roman" w:hAnsi="Cambria" w:cs="Calibri"/>
                <w:lang w:val="en-GB" w:eastAsia="da-DK"/>
              </w:rPr>
              <w:t>.</w:t>
            </w:r>
          </w:p>
        </w:tc>
        <w:tc>
          <w:tcPr>
            <w:tcW w:w="807" w:type="pct"/>
            <w:shd w:val="clear" w:color="auto" w:fill="auto"/>
            <w:noWrap/>
            <w:vAlign w:val="center"/>
          </w:tcPr>
          <w:p w14:paraId="10B996AD"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3AD62DAF"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45A36D50"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138</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483</w:t>
            </w:r>
          </w:p>
        </w:tc>
        <w:tc>
          <w:tcPr>
            <w:tcW w:w="968" w:type="pct"/>
            <w:tcBorders>
              <w:right w:val="single" w:sz="4" w:space="0" w:color="000000"/>
            </w:tcBorders>
            <w:shd w:val="clear" w:color="auto" w:fill="auto"/>
            <w:noWrap/>
            <w:vAlign w:val="center"/>
          </w:tcPr>
          <w:p w14:paraId="29A56EA1"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77A4CA23" w14:textId="77777777" w:rsidTr="00423776">
        <w:trPr>
          <w:trHeight w:val="255"/>
        </w:trPr>
        <w:tc>
          <w:tcPr>
            <w:tcW w:w="1210" w:type="pct"/>
            <w:tcBorders>
              <w:left w:val="single" w:sz="4" w:space="0" w:color="000000"/>
            </w:tcBorders>
            <w:shd w:val="clear" w:color="auto" w:fill="auto"/>
            <w:noWrap/>
            <w:vAlign w:val="center"/>
          </w:tcPr>
          <w:p w14:paraId="5A02EC1A" w14:textId="77777777" w:rsidR="00C51BBE" w:rsidRPr="00423776" w:rsidRDefault="002611E7"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Ulazni faktor za fazu</w:t>
            </w:r>
          </w:p>
        </w:tc>
        <w:tc>
          <w:tcPr>
            <w:tcW w:w="725" w:type="pct"/>
            <w:shd w:val="clear" w:color="auto" w:fill="auto"/>
            <w:vAlign w:val="center"/>
          </w:tcPr>
          <w:p w14:paraId="3D288FAA"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g Hg/t</w:t>
            </w:r>
          </w:p>
        </w:tc>
        <w:tc>
          <w:tcPr>
            <w:tcW w:w="807" w:type="pct"/>
            <w:shd w:val="clear" w:color="auto" w:fill="auto"/>
            <w:noWrap/>
            <w:vAlign w:val="center"/>
          </w:tcPr>
          <w:p w14:paraId="581C4E03"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50E9C073"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3288E32E"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5</w:t>
            </w:r>
          </w:p>
        </w:tc>
        <w:tc>
          <w:tcPr>
            <w:tcW w:w="968" w:type="pct"/>
            <w:tcBorders>
              <w:right w:val="single" w:sz="4" w:space="0" w:color="000000"/>
            </w:tcBorders>
            <w:shd w:val="clear" w:color="auto" w:fill="auto"/>
            <w:noWrap/>
            <w:vAlign w:val="center"/>
          </w:tcPr>
          <w:p w14:paraId="488028A9"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4EDC47DB" w14:textId="77777777" w:rsidTr="00423776">
        <w:trPr>
          <w:trHeight w:val="255"/>
        </w:trPr>
        <w:tc>
          <w:tcPr>
            <w:tcW w:w="1210" w:type="pct"/>
            <w:tcBorders>
              <w:left w:val="single" w:sz="4" w:space="0" w:color="000000"/>
              <w:bottom w:val="single" w:sz="6" w:space="0" w:color="000000"/>
            </w:tcBorders>
            <w:shd w:val="clear" w:color="auto" w:fill="auto"/>
            <w:noWrap/>
            <w:vAlign w:val="center"/>
          </w:tcPr>
          <w:p w14:paraId="07EB8C64" w14:textId="77777777" w:rsidR="00C51BBE" w:rsidRPr="00423776" w:rsidRDefault="00167239"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Izračunati doprinos fazi</w:t>
            </w:r>
          </w:p>
        </w:tc>
        <w:tc>
          <w:tcPr>
            <w:tcW w:w="725" w:type="pct"/>
            <w:tcBorders>
              <w:bottom w:val="single" w:sz="6" w:space="0" w:color="000000"/>
            </w:tcBorders>
            <w:shd w:val="clear" w:color="auto" w:fill="auto"/>
            <w:vAlign w:val="center"/>
          </w:tcPr>
          <w:p w14:paraId="72758C8D"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kg Hg</w:t>
            </w:r>
            <w:r w:rsidR="00C52452" w:rsidRPr="00423776">
              <w:rPr>
                <w:rFonts w:ascii="Cambria" w:eastAsia="Times New Roman" w:hAnsi="Cambria" w:cs="Calibri"/>
                <w:lang w:val="en-GB" w:eastAsia="da-DK"/>
              </w:rPr>
              <w:t>/god</w:t>
            </w:r>
            <w:r w:rsidR="0046600D" w:rsidRPr="00423776">
              <w:rPr>
                <w:rFonts w:ascii="Cambria" w:eastAsia="Times New Roman" w:hAnsi="Cambria" w:cs="Calibri"/>
                <w:lang w:val="en-GB" w:eastAsia="da-DK"/>
              </w:rPr>
              <w:t>.</w:t>
            </w:r>
          </w:p>
        </w:tc>
        <w:tc>
          <w:tcPr>
            <w:tcW w:w="807" w:type="pct"/>
            <w:tcBorders>
              <w:bottom w:val="single" w:sz="6" w:space="0" w:color="000000"/>
            </w:tcBorders>
            <w:shd w:val="clear" w:color="auto" w:fill="auto"/>
            <w:noWrap/>
            <w:vAlign w:val="center"/>
          </w:tcPr>
          <w:p w14:paraId="229DEE37"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4" w:type="pct"/>
            <w:tcBorders>
              <w:bottom w:val="single" w:sz="6" w:space="0" w:color="000000"/>
            </w:tcBorders>
            <w:shd w:val="clear" w:color="auto" w:fill="auto"/>
            <w:noWrap/>
            <w:vAlign w:val="center"/>
          </w:tcPr>
          <w:p w14:paraId="1FC88A86"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5" w:type="pct"/>
            <w:tcBorders>
              <w:bottom w:val="single" w:sz="6" w:space="0" w:color="000000"/>
            </w:tcBorders>
            <w:shd w:val="clear" w:color="auto" w:fill="auto"/>
            <w:noWrap/>
            <w:vAlign w:val="center"/>
          </w:tcPr>
          <w:p w14:paraId="6B7708A6"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692</w:t>
            </w:r>
          </w:p>
        </w:tc>
        <w:tc>
          <w:tcPr>
            <w:tcW w:w="968" w:type="pct"/>
            <w:tcBorders>
              <w:bottom w:val="single" w:sz="6" w:space="0" w:color="000000"/>
              <w:right w:val="single" w:sz="4" w:space="0" w:color="000000"/>
            </w:tcBorders>
            <w:shd w:val="clear" w:color="auto" w:fill="auto"/>
            <w:noWrap/>
            <w:vAlign w:val="center"/>
          </w:tcPr>
          <w:p w14:paraId="5093BD91" w14:textId="77777777" w:rsidR="00C51BBE" w:rsidRPr="00423776" w:rsidRDefault="00C51BBE"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2C1103FE" w14:textId="77777777" w:rsidTr="00423776">
        <w:trPr>
          <w:trHeight w:val="255"/>
        </w:trPr>
        <w:tc>
          <w:tcPr>
            <w:tcW w:w="1210" w:type="pct"/>
            <w:tcBorders>
              <w:top w:val="single" w:sz="6" w:space="0" w:color="000000"/>
              <w:left w:val="single" w:sz="4" w:space="0" w:color="000000"/>
              <w:bottom w:val="nil"/>
            </w:tcBorders>
            <w:shd w:val="clear" w:color="auto" w:fill="auto"/>
            <w:noWrap/>
            <w:vAlign w:val="center"/>
          </w:tcPr>
          <w:p w14:paraId="73BD70C6" w14:textId="77777777" w:rsidR="00C51BBE" w:rsidRPr="00423776" w:rsidRDefault="00AE3B37"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b/>
                <w:bCs/>
                <w:lang w:val="en-GB" w:eastAsia="da-DK"/>
              </w:rPr>
              <w:t>Distributivni faktori oslobađanja</w:t>
            </w:r>
            <w:r w:rsidR="00742BC1" w:rsidRPr="00423776">
              <w:rPr>
                <w:rFonts w:ascii="Cambria" w:eastAsia="Times New Roman" w:hAnsi="Cambria" w:cs="Calibri"/>
                <w:b/>
                <w:bCs/>
                <w:lang w:val="en-GB" w:eastAsia="da-DK"/>
              </w:rPr>
              <w:t xml:space="preserve"> za fazu</w:t>
            </w:r>
            <w:r w:rsidR="00C51BBE" w:rsidRPr="00423776">
              <w:rPr>
                <w:rFonts w:ascii="Cambria" w:eastAsia="Times New Roman" w:hAnsi="Cambria" w:cs="Calibri"/>
                <w:b/>
                <w:bCs/>
                <w:lang w:val="en-GB" w:eastAsia="da-DK"/>
              </w:rPr>
              <w:t>:</w:t>
            </w:r>
          </w:p>
        </w:tc>
        <w:tc>
          <w:tcPr>
            <w:tcW w:w="725" w:type="pct"/>
            <w:tcBorders>
              <w:top w:val="single" w:sz="6" w:space="0" w:color="000000"/>
              <w:bottom w:val="nil"/>
            </w:tcBorders>
            <w:shd w:val="clear" w:color="auto" w:fill="auto"/>
            <w:vAlign w:val="center"/>
          </w:tcPr>
          <w:p w14:paraId="459C626D"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807" w:type="pct"/>
            <w:tcBorders>
              <w:top w:val="single" w:sz="6" w:space="0" w:color="000000"/>
              <w:bottom w:val="nil"/>
            </w:tcBorders>
            <w:shd w:val="clear" w:color="auto" w:fill="auto"/>
            <w:noWrap/>
            <w:vAlign w:val="center"/>
          </w:tcPr>
          <w:p w14:paraId="1B78CB3D"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4" w:type="pct"/>
            <w:tcBorders>
              <w:top w:val="single" w:sz="6" w:space="0" w:color="000000"/>
              <w:bottom w:val="nil"/>
            </w:tcBorders>
            <w:shd w:val="clear" w:color="auto" w:fill="auto"/>
            <w:noWrap/>
            <w:vAlign w:val="center"/>
          </w:tcPr>
          <w:p w14:paraId="04199C42"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645" w:type="pct"/>
            <w:tcBorders>
              <w:top w:val="single" w:sz="6" w:space="0" w:color="000000"/>
              <w:bottom w:val="nil"/>
            </w:tcBorders>
            <w:shd w:val="clear" w:color="auto" w:fill="auto"/>
            <w:noWrap/>
            <w:vAlign w:val="center"/>
          </w:tcPr>
          <w:p w14:paraId="658C532F"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c>
          <w:tcPr>
            <w:tcW w:w="968" w:type="pct"/>
            <w:tcBorders>
              <w:top w:val="single" w:sz="6" w:space="0" w:color="000000"/>
              <w:bottom w:val="nil"/>
              <w:right w:val="single" w:sz="4" w:space="0" w:color="000000"/>
            </w:tcBorders>
            <w:shd w:val="clear" w:color="auto" w:fill="auto"/>
            <w:noWrap/>
            <w:vAlign w:val="center"/>
          </w:tcPr>
          <w:p w14:paraId="53602FA7" w14:textId="77777777" w:rsidR="00C51BBE" w:rsidRPr="00423776" w:rsidRDefault="00C51BBE" w:rsidP="00AE3A83">
            <w:pPr>
              <w:spacing w:after="0" w:line="240" w:lineRule="auto"/>
              <w:ind w:left="-34"/>
              <w:jc w:val="center"/>
              <w:rPr>
                <w:rFonts w:ascii="Cambria" w:eastAsia="Times New Roman" w:hAnsi="Cambria" w:cs="Calibri"/>
                <w:lang w:val="en-GB" w:eastAsia="da-DK"/>
              </w:rPr>
            </w:pPr>
          </w:p>
        </w:tc>
      </w:tr>
      <w:tr w:rsidR="00FE3070" w:rsidRPr="00423776" w14:paraId="46F79FE5" w14:textId="77777777" w:rsidTr="00423776">
        <w:trPr>
          <w:trHeight w:val="255"/>
        </w:trPr>
        <w:tc>
          <w:tcPr>
            <w:tcW w:w="1210" w:type="pct"/>
            <w:tcBorders>
              <w:top w:val="nil"/>
              <w:left w:val="single" w:sz="4" w:space="0" w:color="000000"/>
            </w:tcBorders>
            <w:shd w:val="clear" w:color="auto" w:fill="auto"/>
            <w:noWrap/>
            <w:vAlign w:val="center"/>
          </w:tcPr>
          <w:p w14:paraId="23D2F773"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Vazduh</w:t>
            </w:r>
          </w:p>
        </w:tc>
        <w:tc>
          <w:tcPr>
            <w:tcW w:w="725" w:type="pct"/>
            <w:tcBorders>
              <w:top w:val="nil"/>
            </w:tcBorders>
            <w:shd w:val="clear" w:color="auto" w:fill="auto"/>
            <w:vAlign w:val="center"/>
          </w:tcPr>
          <w:p w14:paraId="6F6BB7E3"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tcBorders>
              <w:top w:val="nil"/>
            </w:tcBorders>
            <w:shd w:val="clear" w:color="auto" w:fill="auto"/>
            <w:noWrap/>
            <w:vAlign w:val="center"/>
          </w:tcPr>
          <w:p w14:paraId="127A79C0"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tcBorders>
              <w:top w:val="nil"/>
            </w:tcBorders>
            <w:shd w:val="clear" w:color="auto" w:fill="auto"/>
            <w:noWrap/>
            <w:vAlign w:val="center"/>
          </w:tcPr>
          <w:p w14:paraId="7F9D7F02"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tcBorders>
              <w:top w:val="nil"/>
            </w:tcBorders>
            <w:shd w:val="clear" w:color="auto" w:fill="auto"/>
            <w:noWrap/>
            <w:vAlign w:val="center"/>
          </w:tcPr>
          <w:p w14:paraId="581E5BC6"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01</w:t>
            </w:r>
          </w:p>
        </w:tc>
        <w:tc>
          <w:tcPr>
            <w:tcW w:w="968" w:type="pct"/>
            <w:tcBorders>
              <w:top w:val="nil"/>
              <w:right w:val="single" w:sz="4" w:space="0" w:color="000000"/>
            </w:tcBorders>
            <w:shd w:val="clear" w:color="auto" w:fill="auto"/>
            <w:noWrap/>
            <w:vAlign w:val="center"/>
          </w:tcPr>
          <w:p w14:paraId="1FB39213"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09EE3B9A" w14:textId="77777777" w:rsidTr="00423776">
        <w:trPr>
          <w:trHeight w:val="255"/>
        </w:trPr>
        <w:tc>
          <w:tcPr>
            <w:tcW w:w="1210" w:type="pct"/>
            <w:tcBorders>
              <w:left w:val="single" w:sz="4" w:space="0" w:color="000000"/>
            </w:tcBorders>
            <w:shd w:val="clear" w:color="auto" w:fill="auto"/>
            <w:noWrap/>
            <w:vAlign w:val="center"/>
          </w:tcPr>
          <w:p w14:paraId="24BDE87D"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Voda</w:t>
            </w:r>
          </w:p>
        </w:tc>
        <w:tc>
          <w:tcPr>
            <w:tcW w:w="725" w:type="pct"/>
            <w:shd w:val="clear" w:color="auto" w:fill="auto"/>
            <w:vAlign w:val="center"/>
          </w:tcPr>
          <w:p w14:paraId="248CC426"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474DBD3F"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0C61F2C1"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24AA99ED" w14:textId="77777777" w:rsidR="00742BC1"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742BC1" w:rsidRPr="00423776">
              <w:rPr>
                <w:rFonts w:ascii="Cambria" w:eastAsia="Times New Roman" w:hAnsi="Cambria" w:cs="Calibri"/>
                <w:lang w:val="en-GB" w:eastAsia="da-DK"/>
              </w:rPr>
              <w:t>0001</w:t>
            </w:r>
          </w:p>
        </w:tc>
        <w:tc>
          <w:tcPr>
            <w:tcW w:w="968" w:type="pct"/>
            <w:tcBorders>
              <w:right w:val="single" w:sz="4" w:space="0" w:color="000000"/>
            </w:tcBorders>
            <w:shd w:val="clear" w:color="auto" w:fill="auto"/>
            <w:noWrap/>
            <w:vAlign w:val="center"/>
          </w:tcPr>
          <w:p w14:paraId="3FDFDB56"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1A040ACA" w14:textId="77777777" w:rsidTr="00423776">
        <w:trPr>
          <w:trHeight w:val="255"/>
        </w:trPr>
        <w:tc>
          <w:tcPr>
            <w:tcW w:w="1210" w:type="pct"/>
            <w:tcBorders>
              <w:left w:val="single" w:sz="4" w:space="0" w:color="000000"/>
            </w:tcBorders>
            <w:shd w:val="clear" w:color="auto" w:fill="auto"/>
            <w:noWrap/>
            <w:vAlign w:val="center"/>
          </w:tcPr>
          <w:p w14:paraId="13712FC1"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Zemljište</w:t>
            </w:r>
          </w:p>
        </w:tc>
        <w:tc>
          <w:tcPr>
            <w:tcW w:w="725" w:type="pct"/>
            <w:shd w:val="clear" w:color="auto" w:fill="auto"/>
            <w:vAlign w:val="center"/>
          </w:tcPr>
          <w:p w14:paraId="7841CA6A"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0EFF3368"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6F63C9A9"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623C5107"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c>
          <w:tcPr>
            <w:tcW w:w="968" w:type="pct"/>
            <w:tcBorders>
              <w:right w:val="single" w:sz="4" w:space="0" w:color="000000"/>
            </w:tcBorders>
            <w:shd w:val="clear" w:color="auto" w:fill="auto"/>
            <w:noWrap/>
            <w:vAlign w:val="center"/>
          </w:tcPr>
          <w:p w14:paraId="3EFD6477"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57858EF6" w14:textId="77777777" w:rsidTr="00423776">
        <w:trPr>
          <w:trHeight w:val="255"/>
        </w:trPr>
        <w:tc>
          <w:tcPr>
            <w:tcW w:w="1210" w:type="pct"/>
            <w:tcBorders>
              <w:left w:val="single" w:sz="4" w:space="0" w:color="000000"/>
            </w:tcBorders>
            <w:shd w:val="clear" w:color="auto" w:fill="auto"/>
            <w:noWrap/>
            <w:vAlign w:val="center"/>
          </w:tcPr>
          <w:p w14:paraId="281EADE4"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Proizvod</w:t>
            </w:r>
            <w:r w:rsidR="00AE3B37" w:rsidRPr="00423776">
              <w:rPr>
                <w:rFonts w:ascii="Cambria" w:eastAsia="Times New Roman" w:hAnsi="Cambria" w:cs="Calibri"/>
                <w:lang w:val="en-GB" w:eastAsia="da-DK"/>
              </w:rPr>
              <w:t>i</w:t>
            </w:r>
          </w:p>
        </w:tc>
        <w:tc>
          <w:tcPr>
            <w:tcW w:w="725" w:type="pct"/>
            <w:shd w:val="clear" w:color="auto" w:fill="auto"/>
            <w:vAlign w:val="center"/>
          </w:tcPr>
          <w:p w14:paraId="3C01DABF"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2E319FD7"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40CDB566"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2EB4F009"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c>
          <w:tcPr>
            <w:tcW w:w="968" w:type="pct"/>
            <w:tcBorders>
              <w:right w:val="single" w:sz="4" w:space="0" w:color="000000"/>
            </w:tcBorders>
            <w:shd w:val="clear" w:color="auto" w:fill="auto"/>
            <w:noWrap/>
            <w:vAlign w:val="center"/>
          </w:tcPr>
          <w:p w14:paraId="6E6944E9"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43879889" w14:textId="77777777" w:rsidTr="00423776">
        <w:trPr>
          <w:trHeight w:val="255"/>
        </w:trPr>
        <w:tc>
          <w:tcPr>
            <w:tcW w:w="1210" w:type="pct"/>
            <w:tcBorders>
              <w:left w:val="single" w:sz="4" w:space="0" w:color="000000"/>
            </w:tcBorders>
            <w:shd w:val="clear" w:color="auto" w:fill="auto"/>
            <w:noWrap/>
            <w:vAlign w:val="center"/>
          </w:tcPr>
          <w:p w14:paraId="39CA57FF"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Obrad</w:t>
            </w:r>
            <w:r w:rsidR="00AE3B37" w:rsidRPr="00423776">
              <w:rPr>
                <w:rFonts w:ascii="Cambria" w:eastAsia="Times New Roman" w:hAnsi="Cambria" w:cs="Calibri"/>
                <w:lang w:val="en-GB" w:eastAsia="da-DK"/>
              </w:rPr>
              <w:t>a</w:t>
            </w:r>
            <w:r w:rsidRPr="00423776">
              <w:rPr>
                <w:rFonts w:ascii="Cambria" w:eastAsia="Times New Roman" w:hAnsi="Cambria" w:cs="Calibri"/>
                <w:lang w:val="en-GB" w:eastAsia="da-DK"/>
              </w:rPr>
              <w:t xml:space="preserve"> komunalnog otpada</w:t>
            </w:r>
          </w:p>
        </w:tc>
        <w:tc>
          <w:tcPr>
            <w:tcW w:w="725" w:type="pct"/>
            <w:shd w:val="clear" w:color="auto" w:fill="auto"/>
            <w:vAlign w:val="center"/>
          </w:tcPr>
          <w:p w14:paraId="229EA94E"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3BD1DCBE"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7D0E42D5"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2726CF1B"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c>
          <w:tcPr>
            <w:tcW w:w="968" w:type="pct"/>
            <w:tcBorders>
              <w:right w:val="single" w:sz="4" w:space="0" w:color="000000"/>
            </w:tcBorders>
            <w:shd w:val="clear" w:color="auto" w:fill="auto"/>
            <w:noWrap/>
            <w:vAlign w:val="center"/>
          </w:tcPr>
          <w:p w14:paraId="16E3FDAD"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34A97DCF" w14:textId="77777777" w:rsidTr="00423776">
        <w:trPr>
          <w:trHeight w:val="255"/>
        </w:trPr>
        <w:tc>
          <w:tcPr>
            <w:tcW w:w="1210" w:type="pct"/>
            <w:tcBorders>
              <w:left w:val="single" w:sz="4" w:space="0" w:color="000000"/>
              <w:bottom w:val="single" w:sz="6" w:space="0" w:color="000000"/>
            </w:tcBorders>
            <w:shd w:val="clear" w:color="auto" w:fill="auto"/>
            <w:noWrap/>
            <w:vAlign w:val="center"/>
          </w:tcPr>
          <w:p w14:paraId="43F38C92"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Obrad</w:t>
            </w:r>
            <w:r w:rsidR="00AE3B37" w:rsidRPr="00423776">
              <w:rPr>
                <w:rFonts w:ascii="Cambria" w:eastAsia="Times New Roman" w:hAnsi="Cambria" w:cs="Calibri"/>
                <w:lang w:val="en-GB" w:eastAsia="da-DK"/>
              </w:rPr>
              <w:t>a</w:t>
            </w:r>
            <w:r w:rsidRPr="00423776">
              <w:rPr>
                <w:rFonts w:ascii="Cambria" w:eastAsia="Times New Roman" w:hAnsi="Cambria" w:cs="Calibri"/>
                <w:lang w:val="en-GB" w:eastAsia="da-DK"/>
              </w:rPr>
              <w:t xml:space="preserve"> otpada po sektorima</w:t>
            </w:r>
          </w:p>
        </w:tc>
        <w:tc>
          <w:tcPr>
            <w:tcW w:w="725" w:type="pct"/>
            <w:tcBorders>
              <w:bottom w:val="single" w:sz="6" w:space="0" w:color="000000"/>
            </w:tcBorders>
            <w:shd w:val="clear" w:color="auto" w:fill="auto"/>
            <w:vAlign w:val="center"/>
          </w:tcPr>
          <w:p w14:paraId="71649DD8"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tcBorders>
              <w:bottom w:val="single" w:sz="6" w:space="0" w:color="000000"/>
            </w:tcBorders>
            <w:shd w:val="clear" w:color="auto" w:fill="auto"/>
            <w:noWrap/>
            <w:vAlign w:val="center"/>
          </w:tcPr>
          <w:p w14:paraId="3C085B62"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tcBorders>
              <w:bottom w:val="single" w:sz="6" w:space="0" w:color="000000"/>
            </w:tcBorders>
            <w:shd w:val="clear" w:color="auto" w:fill="auto"/>
            <w:noWrap/>
            <w:vAlign w:val="center"/>
          </w:tcPr>
          <w:p w14:paraId="27A69871"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tcBorders>
              <w:bottom w:val="single" w:sz="6" w:space="0" w:color="000000"/>
            </w:tcBorders>
            <w:shd w:val="clear" w:color="auto" w:fill="auto"/>
            <w:noWrap/>
            <w:vAlign w:val="center"/>
          </w:tcPr>
          <w:p w14:paraId="3D32F8B9"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c>
          <w:tcPr>
            <w:tcW w:w="968" w:type="pct"/>
            <w:tcBorders>
              <w:bottom w:val="single" w:sz="6" w:space="0" w:color="000000"/>
              <w:right w:val="single" w:sz="4" w:space="0" w:color="000000"/>
            </w:tcBorders>
            <w:shd w:val="clear" w:color="auto" w:fill="auto"/>
            <w:noWrap/>
            <w:vAlign w:val="center"/>
          </w:tcPr>
          <w:p w14:paraId="677CAA98"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w:t>
            </w:r>
          </w:p>
        </w:tc>
      </w:tr>
      <w:tr w:rsidR="00FE3070" w:rsidRPr="00423776" w14:paraId="0CC31430" w14:textId="77777777" w:rsidTr="00423776">
        <w:trPr>
          <w:trHeight w:val="255"/>
        </w:trPr>
        <w:tc>
          <w:tcPr>
            <w:tcW w:w="1210" w:type="pct"/>
            <w:tcBorders>
              <w:top w:val="single" w:sz="6" w:space="0" w:color="000000"/>
              <w:left w:val="single" w:sz="4" w:space="0" w:color="000000"/>
              <w:bottom w:val="nil"/>
            </w:tcBorders>
            <w:shd w:val="clear" w:color="auto" w:fill="auto"/>
            <w:noWrap/>
            <w:vAlign w:val="center"/>
          </w:tcPr>
          <w:p w14:paraId="654C39F3" w14:textId="77777777" w:rsidR="00742BC1" w:rsidRPr="00423776" w:rsidRDefault="00742BC1" w:rsidP="00423776">
            <w:pPr>
              <w:spacing w:after="0" w:line="240" w:lineRule="auto"/>
              <w:ind w:left="-34"/>
              <w:jc w:val="both"/>
              <w:rPr>
                <w:rFonts w:ascii="Cambria" w:eastAsia="Times New Roman" w:hAnsi="Cambria" w:cs="Calibri"/>
                <w:b/>
                <w:lang w:val="en-GB" w:eastAsia="da-DK"/>
              </w:rPr>
            </w:pPr>
            <w:r w:rsidRPr="00423776">
              <w:rPr>
                <w:rFonts w:ascii="Cambria" w:eastAsia="Times New Roman" w:hAnsi="Cambria" w:cs="Calibri"/>
                <w:b/>
                <w:lang w:val="en-GB" w:eastAsia="da-DK"/>
              </w:rPr>
              <w:t>Izračunat</w:t>
            </w:r>
            <w:r w:rsidR="00AE3B37" w:rsidRPr="00423776">
              <w:rPr>
                <w:rFonts w:ascii="Cambria" w:eastAsia="Times New Roman" w:hAnsi="Cambria" w:cs="Calibri"/>
                <w:b/>
                <w:lang w:val="en-GB" w:eastAsia="da-DK"/>
              </w:rPr>
              <w:t>a</w:t>
            </w:r>
            <w:r w:rsidRPr="00423776">
              <w:rPr>
                <w:rFonts w:ascii="Cambria" w:eastAsia="Times New Roman" w:hAnsi="Cambria" w:cs="Calibri"/>
                <w:b/>
                <w:lang w:val="en-GB" w:eastAsia="da-DK"/>
              </w:rPr>
              <w:t xml:space="preserve"> </w:t>
            </w:r>
            <w:r w:rsidR="00AE3B37" w:rsidRPr="00423776">
              <w:rPr>
                <w:rFonts w:ascii="Cambria" w:eastAsia="Times New Roman" w:hAnsi="Cambria" w:cs="Calibri"/>
                <w:b/>
                <w:lang w:val="en-GB" w:eastAsia="da-DK"/>
              </w:rPr>
              <w:t>oslobađanja</w:t>
            </w:r>
            <w:r w:rsidRPr="00423776">
              <w:rPr>
                <w:rFonts w:ascii="Cambria" w:eastAsia="Times New Roman" w:hAnsi="Cambria" w:cs="Calibri"/>
                <w:b/>
                <w:lang w:val="en-GB" w:eastAsia="da-DK"/>
              </w:rPr>
              <w:t>/ispuštanja u:</w:t>
            </w:r>
          </w:p>
        </w:tc>
        <w:tc>
          <w:tcPr>
            <w:tcW w:w="725" w:type="pct"/>
            <w:tcBorders>
              <w:top w:val="single" w:sz="6" w:space="0" w:color="000000"/>
              <w:bottom w:val="nil"/>
            </w:tcBorders>
            <w:shd w:val="clear" w:color="auto" w:fill="auto"/>
            <w:vAlign w:val="center"/>
          </w:tcPr>
          <w:p w14:paraId="3858119E"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tcBorders>
              <w:top w:val="single" w:sz="6" w:space="0" w:color="000000"/>
              <w:bottom w:val="nil"/>
            </w:tcBorders>
            <w:shd w:val="clear" w:color="auto" w:fill="auto"/>
            <w:noWrap/>
            <w:vAlign w:val="center"/>
          </w:tcPr>
          <w:p w14:paraId="25A8BB48"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tcBorders>
              <w:top w:val="single" w:sz="6" w:space="0" w:color="000000"/>
              <w:bottom w:val="nil"/>
            </w:tcBorders>
            <w:shd w:val="clear" w:color="auto" w:fill="auto"/>
            <w:noWrap/>
            <w:vAlign w:val="center"/>
          </w:tcPr>
          <w:p w14:paraId="55258DAD"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tcBorders>
              <w:top w:val="single" w:sz="6" w:space="0" w:color="000000"/>
              <w:bottom w:val="nil"/>
            </w:tcBorders>
            <w:shd w:val="clear" w:color="auto" w:fill="auto"/>
            <w:noWrap/>
            <w:vAlign w:val="center"/>
          </w:tcPr>
          <w:p w14:paraId="1CB8FB7E"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968" w:type="pct"/>
            <w:tcBorders>
              <w:top w:val="single" w:sz="6" w:space="0" w:color="000000"/>
              <w:bottom w:val="nil"/>
              <w:right w:val="single" w:sz="4" w:space="0" w:color="000000"/>
            </w:tcBorders>
            <w:shd w:val="clear" w:color="auto" w:fill="auto"/>
            <w:noWrap/>
            <w:vAlign w:val="center"/>
          </w:tcPr>
          <w:p w14:paraId="7F94DBD9"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r>
      <w:tr w:rsidR="00FE3070" w:rsidRPr="00423776" w14:paraId="1FD69318" w14:textId="77777777" w:rsidTr="00423776">
        <w:trPr>
          <w:trHeight w:val="255"/>
        </w:trPr>
        <w:tc>
          <w:tcPr>
            <w:tcW w:w="1210" w:type="pct"/>
            <w:tcBorders>
              <w:top w:val="nil"/>
              <w:left w:val="single" w:sz="4" w:space="0" w:color="000000"/>
            </w:tcBorders>
            <w:shd w:val="clear" w:color="auto" w:fill="auto"/>
            <w:noWrap/>
            <w:vAlign w:val="center"/>
          </w:tcPr>
          <w:p w14:paraId="32EA2EC2"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Vazduh</w:t>
            </w:r>
          </w:p>
        </w:tc>
        <w:tc>
          <w:tcPr>
            <w:tcW w:w="725" w:type="pct"/>
            <w:tcBorders>
              <w:top w:val="nil"/>
            </w:tcBorders>
            <w:shd w:val="clear" w:color="auto" w:fill="auto"/>
            <w:vAlign w:val="center"/>
          </w:tcPr>
          <w:p w14:paraId="5D10A097"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tcBorders>
              <w:top w:val="nil"/>
            </w:tcBorders>
            <w:shd w:val="clear" w:color="auto" w:fill="auto"/>
            <w:noWrap/>
            <w:vAlign w:val="center"/>
          </w:tcPr>
          <w:p w14:paraId="61EDB212"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tcBorders>
              <w:top w:val="nil"/>
            </w:tcBorders>
            <w:shd w:val="clear" w:color="auto" w:fill="auto"/>
            <w:noWrap/>
            <w:vAlign w:val="center"/>
          </w:tcPr>
          <w:p w14:paraId="76D547FC"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tcBorders>
              <w:top w:val="nil"/>
            </w:tcBorders>
            <w:shd w:val="clear" w:color="auto" w:fill="auto"/>
            <w:noWrap/>
            <w:vAlign w:val="center"/>
          </w:tcPr>
          <w:p w14:paraId="6F377A84"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6</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9</w:t>
            </w:r>
          </w:p>
        </w:tc>
        <w:tc>
          <w:tcPr>
            <w:tcW w:w="968" w:type="pct"/>
            <w:tcBorders>
              <w:top w:val="nil"/>
              <w:right w:val="single" w:sz="4" w:space="0" w:color="000000"/>
            </w:tcBorders>
            <w:shd w:val="clear" w:color="auto" w:fill="auto"/>
            <w:noWrap/>
            <w:vAlign w:val="center"/>
          </w:tcPr>
          <w:p w14:paraId="3E64106A" w14:textId="77777777" w:rsidR="00742BC1" w:rsidRPr="00423776" w:rsidRDefault="00742BC1" w:rsidP="00AE3A83">
            <w:pPr>
              <w:spacing w:after="0" w:line="240" w:lineRule="auto"/>
              <w:ind w:left="-34"/>
              <w:jc w:val="center"/>
              <w:rPr>
                <w:rFonts w:ascii="Cambria" w:eastAsia="Times New Roman" w:hAnsi="Cambria" w:cs="Calibri"/>
                <w:b/>
                <w:lang w:val="en-GB" w:eastAsia="da-DK"/>
              </w:rPr>
            </w:pPr>
            <w:r w:rsidRPr="00423776">
              <w:rPr>
                <w:rFonts w:ascii="Cambria" w:eastAsia="Times New Roman" w:hAnsi="Cambria" w:cs="Calibri"/>
                <w:b/>
                <w:lang w:val="en-GB" w:eastAsia="da-DK"/>
              </w:rPr>
              <w:t>6</w:t>
            </w:r>
            <w:r w:rsidR="00A85F7D" w:rsidRPr="00423776">
              <w:rPr>
                <w:rFonts w:ascii="Cambria" w:eastAsia="Times New Roman" w:hAnsi="Cambria" w:cs="Calibri"/>
                <w:b/>
                <w:lang w:val="en-GB" w:eastAsia="da-DK"/>
              </w:rPr>
              <w:t>,</w:t>
            </w:r>
            <w:r w:rsidRPr="00423776">
              <w:rPr>
                <w:rFonts w:ascii="Cambria" w:eastAsia="Times New Roman" w:hAnsi="Cambria" w:cs="Calibri"/>
                <w:b/>
                <w:lang w:val="en-GB" w:eastAsia="da-DK"/>
              </w:rPr>
              <w:t>9</w:t>
            </w:r>
          </w:p>
        </w:tc>
      </w:tr>
      <w:tr w:rsidR="00FE3070" w:rsidRPr="00423776" w14:paraId="03749332" w14:textId="77777777" w:rsidTr="00423776">
        <w:trPr>
          <w:trHeight w:val="255"/>
        </w:trPr>
        <w:tc>
          <w:tcPr>
            <w:tcW w:w="1210" w:type="pct"/>
            <w:tcBorders>
              <w:left w:val="single" w:sz="4" w:space="0" w:color="000000"/>
            </w:tcBorders>
            <w:shd w:val="clear" w:color="auto" w:fill="auto"/>
            <w:noWrap/>
            <w:vAlign w:val="center"/>
          </w:tcPr>
          <w:p w14:paraId="05D5B85E" w14:textId="77777777" w:rsidR="00742BC1" w:rsidRPr="00423776" w:rsidRDefault="00742BC1"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Vod</w:t>
            </w:r>
            <w:r w:rsidR="00AE3B37" w:rsidRPr="00423776">
              <w:rPr>
                <w:rFonts w:ascii="Cambria" w:eastAsia="Times New Roman" w:hAnsi="Cambria" w:cs="Calibri"/>
                <w:lang w:val="en-GB" w:eastAsia="da-DK"/>
              </w:rPr>
              <w:t>u</w:t>
            </w:r>
          </w:p>
        </w:tc>
        <w:tc>
          <w:tcPr>
            <w:tcW w:w="725" w:type="pct"/>
            <w:shd w:val="clear" w:color="auto" w:fill="auto"/>
            <w:vAlign w:val="center"/>
          </w:tcPr>
          <w:p w14:paraId="730EADE9"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1532B397"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552069B7" w14:textId="77777777" w:rsidR="00742BC1" w:rsidRPr="00423776" w:rsidRDefault="00742BC1"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vAlign w:val="center"/>
          </w:tcPr>
          <w:p w14:paraId="578484B8" w14:textId="77777777" w:rsidR="00742BC1" w:rsidRPr="00423776" w:rsidRDefault="00742BC1"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w:t>
            </w:r>
            <w:r w:rsidR="00A85F7D" w:rsidRPr="00423776">
              <w:rPr>
                <w:rFonts w:ascii="Cambria" w:eastAsia="Times New Roman" w:hAnsi="Cambria" w:cs="Calibri"/>
                <w:lang w:val="en-GB" w:eastAsia="da-DK"/>
              </w:rPr>
              <w:t>,</w:t>
            </w:r>
            <w:r w:rsidRPr="00423776">
              <w:rPr>
                <w:rFonts w:ascii="Cambria" w:eastAsia="Times New Roman" w:hAnsi="Cambria" w:cs="Calibri"/>
                <w:lang w:val="en-GB" w:eastAsia="da-DK"/>
              </w:rPr>
              <w:t>1</w:t>
            </w:r>
          </w:p>
        </w:tc>
        <w:tc>
          <w:tcPr>
            <w:tcW w:w="968" w:type="pct"/>
            <w:tcBorders>
              <w:right w:val="single" w:sz="4" w:space="0" w:color="000000"/>
            </w:tcBorders>
            <w:shd w:val="clear" w:color="auto" w:fill="auto"/>
            <w:noWrap/>
            <w:vAlign w:val="center"/>
          </w:tcPr>
          <w:p w14:paraId="11E46E9F" w14:textId="77777777" w:rsidR="00742BC1" w:rsidRPr="00423776" w:rsidRDefault="00742BC1" w:rsidP="00AE3A83">
            <w:pPr>
              <w:spacing w:after="0" w:line="240" w:lineRule="auto"/>
              <w:ind w:left="-34"/>
              <w:jc w:val="center"/>
              <w:rPr>
                <w:rFonts w:ascii="Cambria" w:eastAsia="Times New Roman" w:hAnsi="Cambria" w:cs="Calibri"/>
                <w:b/>
                <w:lang w:val="en-GB" w:eastAsia="da-DK"/>
              </w:rPr>
            </w:pPr>
            <w:r w:rsidRPr="00423776">
              <w:rPr>
                <w:rFonts w:ascii="Cambria" w:eastAsia="Times New Roman" w:hAnsi="Cambria" w:cs="Calibri"/>
                <w:b/>
                <w:lang w:val="en-GB" w:eastAsia="da-DK"/>
              </w:rPr>
              <w:t>0</w:t>
            </w:r>
            <w:r w:rsidR="00A85F7D" w:rsidRPr="00423776">
              <w:rPr>
                <w:rFonts w:ascii="Cambria" w:eastAsia="Times New Roman" w:hAnsi="Cambria" w:cs="Calibri"/>
                <w:b/>
                <w:lang w:val="en-GB" w:eastAsia="da-DK"/>
              </w:rPr>
              <w:t>,</w:t>
            </w:r>
            <w:r w:rsidRPr="00423776">
              <w:rPr>
                <w:rFonts w:ascii="Cambria" w:eastAsia="Times New Roman" w:hAnsi="Cambria" w:cs="Calibri"/>
                <w:b/>
                <w:lang w:val="en-GB" w:eastAsia="da-DK"/>
              </w:rPr>
              <w:t>1</w:t>
            </w:r>
          </w:p>
        </w:tc>
      </w:tr>
      <w:tr w:rsidR="00FE3070" w:rsidRPr="00423776" w14:paraId="619530E1" w14:textId="77777777" w:rsidTr="00423776">
        <w:trPr>
          <w:trHeight w:val="255"/>
        </w:trPr>
        <w:tc>
          <w:tcPr>
            <w:tcW w:w="1210" w:type="pct"/>
            <w:tcBorders>
              <w:left w:val="single" w:sz="4" w:space="0" w:color="000000"/>
            </w:tcBorders>
            <w:shd w:val="clear" w:color="auto" w:fill="auto"/>
            <w:noWrap/>
            <w:vAlign w:val="center"/>
          </w:tcPr>
          <w:p w14:paraId="2A3F98F1" w14:textId="77777777" w:rsidR="00A85F7D" w:rsidRPr="00423776" w:rsidRDefault="00A85F7D"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Zemljište</w:t>
            </w:r>
          </w:p>
        </w:tc>
        <w:tc>
          <w:tcPr>
            <w:tcW w:w="725" w:type="pct"/>
            <w:shd w:val="clear" w:color="auto" w:fill="auto"/>
            <w:vAlign w:val="center"/>
          </w:tcPr>
          <w:p w14:paraId="64DB1CBB"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44EA2134"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6508979D"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tcPr>
          <w:p w14:paraId="15AD4611"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c>
          <w:tcPr>
            <w:tcW w:w="968" w:type="pct"/>
            <w:tcBorders>
              <w:right w:val="single" w:sz="4" w:space="0" w:color="000000"/>
            </w:tcBorders>
            <w:shd w:val="clear" w:color="auto" w:fill="auto"/>
            <w:noWrap/>
          </w:tcPr>
          <w:p w14:paraId="3365C076"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r>
      <w:tr w:rsidR="00FE3070" w:rsidRPr="00423776" w14:paraId="0D3ED21E" w14:textId="77777777" w:rsidTr="00423776">
        <w:trPr>
          <w:trHeight w:val="255"/>
        </w:trPr>
        <w:tc>
          <w:tcPr>
            <w:tcW w:w="1210" w:type="pct"/>
            <w:tcBorders>
              <w:left w:val="single" w:sz="4" w:space="0" w:color="000000"/>
            </w:tcBorders>
            <w:shd w:val="clear" w:color="auto" w:fill="auto"/>
            <w:noWrap/>
            <w:vAlign w:val="center"/>
          </w:tcPr>
          <w:p w14:paraId="3381028D" w14:textId="77777777" w:rsidR="00A85F7D" w:rsidRPr="00423776" w:rsidRDefault="00A85F7D"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Proizvode</w:t>
            </w:r>
          </w:p>
        </w:tc>
        <w:tc>
          <w:tcPr>
            <w:tcW w:w="725" w:type="pct"/>
            <w:shd w:val="clear" w:color="auto" w:fill="auto"/>
            <w:vAlign w:val="center"/>
          </w:tcPr>
          <w:p w14:paraId="774BBAC1"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2F486EA8"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08C9F648"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tcPr>
          <w:p w14:paraId="46F9D410"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c>
          <w:tcPr>
            <w:tcW w:w="968" w:type="pct"/>
            <w:tcBorders>
              <w:right w:val="single" w:sz="4" w:space="0" w:color="000000"/>
            </w:tcBorders>
            <w:shd w:val="clear" w:color="auto" w:fill="auto"/>
            <w:noWrap/>
          </w:tcPr>
          <w:p w14:paraId="79495495"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r>
      <w:tr w:rsidR="00FE3070" w:rsidRPr="00423776" w14:paraId="4991670A" w14:textId="77777777" w:rsidTr="00423776">
        <w:trPr>
          <w:trHeight w:val="255"/>
        </w:trPr>
        <w:tc>
          <w:tcPr>
            <w:tcW w:w="1210" w:type="pct"/>
            <w:tcBorders>
              <w:left w:val="single" w:sz="4" w:space="0" w:color="000000"/>
            </w:tcBorders>
            <w:shd w:val="clear" w:color="auto" w:fill="auto"/>
            <w:noWrap/>
            <w:vAlign w:val="center"/>
          </w:tcPr>
          <w:p w14:paraId="3E0F7149" w14:textId="099ABA09" w:rsidR="00A85F7D" w:rsidRPr="00423776" w:rsidRDefault="00423776" w:rsidP="00423776">
            <w:pPr>
              <w:spacing w:after="0" w:line="240" w:lineRule="auto"/>
              <w:ind w:left="-34"/>
              <w:jc w:val="both"/>
              <w:rPr>
                <w:rFonts w:ascii="Cambria" w:eastAsia="Times New Roman" w:hAnsi="Cambria" w:cs="Calibri"/>
                <w:lang w:val="en-GB" w:eastAsia="da-DK"/>
              </w:rPr>
            </w:pPr>
            <w:r>
              <w:rPr>
                <w:rFonts w:ascii="Cambria" w:eastAsia="Times New Roman" w:hAnsi="Cambria" w:cs="Calibri"/>
                <w:lang w:val="en-GB" w:eastAsia="da-DK"/>
              </w:rPr>
              <w:lastRenderedPageBreak/>
              <w:t>-</w:t>
            </w:r>
            <w:r w:rsidR="00A85F7D" w:rsidRPr="00423776">
              <w:rPr>
                <w:rFonts w:ascii="Cambria" w:eastAsia="Times New Roman" w:hAnsi="Cambria" w:cs="Calibri"/>
                <w:lang w:val="en-GB" w:eastAsia="da-DK"/>
              </w:rPr>
              <w:t>Obradu komunalnog otpada</w:t>
            </w:r>
          </w:p>
        </w:tc>
        <w:tc>
          <w:tcPr>
            <w:tcW w:w="725" w:type="pct"/>
            <w:shd w:val="clear" w:color="auto" w:fill="auto"/>
            <w:vAlign w:val="center"/>
          </w:tcPr>
          <w:p w14:paraId="7179D3AF"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807" w:type="pct"/>
            <w:shd w:val="clear" w:color="auto" w:fill="auto"/>
            <w:noWrap/>
            <w:vAlign w:val="center"/>
          </w:tcPr>
          <w:p w14:paraId="69BADC6E"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4" w:type="pct"/>
            <w:shd w:val="clear" w:color="auto" w:fill="auto"/>
            <w:noWrap/>
            <w:vAlign w:val="center"/>
          </w:tcPr>
          <w:p w14:paraId="40A74B8A"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5" w:type="pct"/>
            <w:shd w:val="clear" w:color="auto" w:fill="auto"/>
            <w:noWrap/>
          </w:tcPr>
          <w:p w14:paraId="6D09D654"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c>
          <w:tcPr>
            <w:tcW w:w="968" w:type="pct"/>
            <w:tcBorders>
              <w:right w:val="single" w:sz="4" w:space="0" w:color="000000"/>
            </w:tcBorders>
            <w:shd w:val="clear" w:color="auto" w:fill="auto"/>
            <w:noWrap/>
          </w:tcPr>
          <w:p w14:paraId="2D70559E"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r>
      <w:tr w:rsidR="00FE3070" w:rsidRPr="00423776" w14:paraId="62D42887" w14:textId="77777777" w:rsidTr="00423776">
        <w:trPr>
          <w:trHeight w:val="270"/>
        </w:trPr>
        <w:tc>
          <w:tcPr>
            <w:tcW w:w="1210" w:type="pct"/>
            <w:tcBorders>
              <w:left w:val="single" w:sz="4" w:space="0" w:color="000000"/>
              <w:bottom w:val="single" w:sz="4" w:space="0" w:color="000000"/>
            </w:tcBorders>
            <w:shd w:val="clear" w:color="auto" w:fill="auto"/>
            <w:noWrap/>
            <w:vAlign w:val="center"/>
          </w:tcPr>
          <w:p w14:paraId="6A2ABFE6" w14:textId="77777777" w:rsidR="00A85F7D" w:rsidRPr="00423776" w:rsidRDefault="00A85F7D" w:rsidP="00423776">
            <w:pPr>
              <w:spacing w:after="0" w:line="240" w:lineRule="auto"/>
              <w:ind w:left="-34"/>
              <w:jc w:val="both"/>
              <w:rPr>
                <w:rFonts w:ascii="Cambria" w:eastAsia="Times New Roman" w:hAnsi="Cambria" w:cs="Calibri"/>
                <w:lang w:val="en-GB" w:eastAsia="da-DK"/>
              </w:rPr>
            </w:pPr>
            <w:r w:rsidRPr="00423776">
              <w:rPr>
                <w:rFonts w:ascii="Cambria" w:eastAsia="Times New Roman" w:hAnsi="Cambria" w:cs="Calibri"/>
                <w:lang w:val="en-GB" w:eastAsia="da-DK"/>
              </w:rPr>
              <w:t>- Obradu otpada po sektorima</w:t>
            </w:r>
          </w:p>
        </w:tc>
        <w:tc>
          <w:tcPr>
            <w:tcW w:w="725" w:type="pct"/>
            <w:tcBorders>
              <w:bottom w:val="single" w:sz="4" w:space="0" w:color="000000"/>
            </w:tcBorders>
            <w:shd w:val="clear" w:color="auto" w:fill="auto"/>
            <w:vAlign w:val="center"/>
          </w:tcPr>
          <w:p w14:paraId="0510CF86"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807" w:type="pct"/>
            <w:tcBorders>
              <w:bottom w:val="single" w:sz="4" w:space="0" w:color="000000"/>
            </w:tcBorders>
            <w:shd w:val="clear" w:color="auto" w:fill="auto"/>
            <w:noWrap/>
            <w:vAlign w:val="center"/>
          </w:tcPr>
          <w:p w14:paraId="70F5E98B"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4" w:type="pct"/>
            <w:tcBorders>
              <w:bottom w:val="single" w:sz="4" w:space="0" w:color="000000"/>
            </w:tcBorders>
            <w:shd w:val="clear" w:color="auto" w:fill="auto"/>
            <w:noWrap/>
            <w:vAlign w:val="center"/>
          </w:tcPr>
          <w:p w14:paraId="250D7D99" w14:textId="77777777" w:rsidR="00A85F7D" w:rsidRPr="00423776" w:rsidRDefault="00A85F7D" w:rsidP="00AE3A83">
            <w:pPr>
              <w:spacing w:after="0" w:line="240" w:lineRule="auto"/>
              <w:ind w:left="-34"/>
              <w:jc w:val="center"/>
              <w:rPr>
                <w:rFonts w:ascii="Cambria" w:eastAsia="Times New Roman" w:hAnsi="Cambria" w:cs="Calibri"/>
                <w:lang w:val="en-GB" w:eastAsia="da-DK"/>
              </w:rPr>
            </w:pPr>
          </w:p>
        </w:tc>
        <w:tc>
          <w:tcPr>
            <w:tcW w:w="645" w:type="pct"/>
            <w:tcBorders>
              <w:bottom w:val="single" w:sz="4" w:space="0" w:color="000000"/>
            </w:tcBorders>
            <w:shd w:val="clear" w:color="auto" w:fill="auto"/>
            <w:noWrap/>
          </w:tcPr>
          <w:p w14:paraId="1198130D"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c>
          <w:tcPr>
            <w:tcW w:w="968" w:type="pct"/>
            <w:tcBorders>
              <w:bottom w:val="single" w:sz="4" w:space="0" w:color="000000"/>
              <w:right w:val="single" w:sz="4" w:space="0" w:color="000000"/>
            </w:tcBorders>
            <w:shd w:val="clear" w:color="auto" w:fill="auto"/>
            <w:noWrap/>
          </w:tcPr>
          <w:p w14:paraId="121FA39B" w14:textId="77777777" w:rsidR="00A85F7D" w:rsidRPr="00423776" w:rsidRDefault="00A85F7D" w:rsidP="00AE3A83">
            <w:pPr>
              <w:spacing w:after="0" w:line="240" w:lineRule="auto"/>
              <w:ind w:left="-34"/>
              <w:jc w:val="center"/>
              <w:rPr>
                <w:rFonts w:ascii="Cambria" w:eastAsia="Times New Roman" w:hAnsi="Cambria" w:cs="Calibri"/>
                <w:lang w:val="en-GB" w:eastAsia="da-DK"/>
              </w:rPr>
            </w:pPr>
            <w:r w:rsidRPr="00423776">
              <w:rPr>
                <w:rFonts w:ascii="Cambria" w:eastAsia="Times New Roman" w:hAnsi="Cambria" w:cs="Calibri"/>
                <w:lang w:val="en-GB" w:eastAsia="da-DK"/>
              </w:rPr>
              <w:t>0,0</w:t>
            </w:r>
          </w:p>
        </w:tc>
      </w:tr>
    </w:tbl>
    <w:p w14:paraId="0023BE3B" w14:textId="5B6E04C5" w:rsidR="00C51BBE" w:rsidRPr="0066693A" w:rsidRDefault="00310792" w:rsidP="00423776">
      <w:pPr>
        <w:pStyle w:val="Heading3"/>
        <w:spacing w:line="240" w:lineRule="auto"/>
        <w:ind w:right="282"/>
        <w:rPr>
          <w:rFonts w:ascii="Cambria" w:hAnsi="Cambria"/>
          <w:szCs w:val="24"/>
        </w:rPr>
      </w:pPr>
      <w:bookmarkStart w:id="70" w:name="_Toc480285686"/>
      <w:bookmarkStart w:id="71" w:name="_Toc57917602"/>
      <w:r w:rsidRPr="0066693A">
        <w:rPr>
          <w:rFonts w:ascii="Cambria" w:hAnsi="Cambria"/>
          <w:szCs w:val="24"/>
        </w:rPr>
        <w:t>3</w:t>
      </w:r>
      <w:r w:rsidR="00B8155D" w:rsidRPr="0066693A">
        <w:rPr>
          <w:rFonts w:ascii="Cambria" w:hAnsi="Cambria"/>
          <w:szCs w:val="24"/>
        </w:rPr>
        <w:t xml:space="preserve">.5.9 </w:t>
      </w:r>
      <w:bookmarkEnd w:id="70"/>
      <w:r w:rsidR="00742BC1" w:rsidRPr="0066693A">
        <w:rPr>
          <w:rFonts w:ascii="Cambria" w:hAnsi="Cambria"/>
          <w:szCs w:val="24"/>
        </w:rPr>
        <w:t xml:space="preserve">Nezakonito odlaganje </w:t>
      </w:r>
      <w:r w:rsidR="00946344" w:rsidRPr="0066693A">
        <w:rPr>
          <w:rFonts w:ascii="Cambria" w:hAnsi="Cambria"/>
          <w:szCs w:val="24"/>
        </w:rPr>
        <w:t>komunalnog otpada</w:t>
      </w:r>
      <w:bookmarkEnd w:id="71"/>
    </w:p>
    <w:p w14:paraId="4B5D54A2" w14:textId="279216D1" w:rsidR="00C51BBE" w:rsidRPr="0066693A" w:rsidRDefault="007D72FF" w:rsidP="00423776">
      <w:pPr>
        <w:spacing w:after="0" w:line="240" w:lineRule="auto"/>
        <w:ind w:right="282"/>
        <w:jc w:val="both"/>
        <w:rPr>
          <w:rFonts w:ascii="Cambria" w:eastAsia="Calibri" w:hAnsi="Cambria" w:cs="Calibri"/>
          <w:sz w:val="24"/>
          <w:szCs w:val="24"/>
        </w:rPr>
      </w:pPr>
      <w:r w:rsidRPr="0066693A">
        <w:rPr>
          <w:rFonts w:ascii="Cambria" w:eastAsia="Times New Roman" w:hAnsi="Cambria" w:cs="Calibri"/>
          <w:sz w:val="24"/>
          <w:szCs w:val="24"/>
        </w:rPr>
        <w:t xml:space="preserve">Ukupna količina </w:t>
      </w:r>
      <w:r w:rsidR="001544BF" w:rsidRPr="0066693A">
        <w:rPr>
          <w:rFonts w:ascii="Cambria" w:eastAsia="Times New Roman" w:hAnsi="Cambria" w:cs="Calibri"/>
          <w:sz w:val="24"/>
          <w:szCs w:val="24"/>
        </w:rPr>
        <w:t>generisanog</w:t>
      </w:r>
      <w:r w:rsidRPr="0066693A">
        <w:rPr>
          <w:rFonts w:ascii="Cambria" w:eastAsia="Times New Roman" w:hAnsi="Cambria" w:cs="Calibri"/>
          <w:sz w:val="24"/>
          <w:szCs w:val="24"/>
        </w:rPr>
        <w:t xml:space="preserve"> </w:t>
      </w:r>
      <w:r w:rsidR="00946344" w:rsidRPr="0066693A">
        <w:rPr>
          <w:rFonts w:ascii="Cambria" w:eastAsia="Times New Roman" w:hAnsi="Cambria" w:cs="Calibri"/>
          <w:sz w:val="24"/>
          <w:szCs w:val="24"/>
        </w:rPr>
        <w:t>komunalnog otpada</w:t>
      </w:r>
      <w:r w:rsidRPr="0066693A">
        <w:rPr>
          <w:rFonts w:ascii="Cambria" w:eastAsia="Times New Roman" w:hAnsi="Cambria" w:cs="Calibri"/>
          <w:sz w:val="24"/>
          <w:szCs w:val="24"/>
        </w:rPr>
        <w:t xml:space="preserve"> 2015. godine iznosila je </w:t>
      </w:r>
      <w:r w:rsidR="001544BF" w:rsidRPr="0066693A">
        <w:rPr>
          <w:rFonts w:ascii="Cambria" w:eastAsia="Times New Roman" w:hAnsi="Cambria" w:cs="Calibri"/>
          <w:sz w:val="24"/>
          <w:szCs w:val="24"/>
        </w:rPr>
        <w:t>326.447</w:t>
      </w:r>
      <w:r w:rsidRPr="0066693A">
        <w:rPr>
          <w:rFonts w:ascii="Cambria" w:eastAsia="Times New Roman" w:hAnsi="Cambria" w:cs="Calibri"/>
          <w:b/>
          <w:sz w:val="24"/>
          <w:szCs w:val="24"/>
        </w:rPr>
        <w:t xml:space="preserve"> </w:t>
      </w:r>
      <w:r w:rsidRPr="0066693A">
        <w:rPr>
          <w:rFonts w:ascii="Cambria" w:eastAsia="Times New Roman" w:hAnsi="Cambria" w:cs="Calibri"/>
          <w:sz w:val="24"/>
          <w:szCs w:val="24"/>
        </w:rPr>
        <w:t>tona. Izvor podataka je MONSTAT – Objava za komunalni otpad 2015. godine. Ova vrijednost korišćena je kao ulazna vrijednost za Zbirku alatki.</w:t>
      </w:r>
      <w:r w:rsidR="00CF3BBC" w:rsidRPr="0066693A">
        <w:rPr>
          <w:rFonts w:ascii="Cambria" w:eastAsia="Times New Roman" w:hAnsi="Cambria" w:cs="Calibri"/>
          <w:sz w:val="24"/>
          <w:szCs w:val="24"/>
        </w:rPr>
        <w:t xml:space="preserve"> </w:t>
      </w:r>
      <w:r w:rsidR="005F27A3" w:rsidRPr="0066693A">
        <w:rPr>
          <w:rFonts w:ascii="Cambria" w:eastAsia="Times New Roman" w:hAnsi="Cambria" w:cs="Calibri"/>
          <w:sz w:val="24"/>
          <w:szCs w:val="24"/>
        </w:rPr>
        <w:t xml:space="preserve">Nezakonito odlaganje </w:t>
      </w:r>
      <w:r w:rsidR="00946344" w:rsidRPr="0066693A">
        <w:rPr>
          <w:rFonts w:ascii="Cambria" w:eastAsia="Times New Roman" w:hAnsi="Cambria" w:cs="Calibri"/>
          <w:sz w:val="24"/>
          <w:szCs w:val="24"/>
        </w:rPr>
        <w:t>komunalnog otpada</w:t>
      </w:r>
      <w:r w:rsidR="005F27A3" w:rsidRPr="0066693A">
        <w:rPr>
          <w:rFonts w:ascii="Cambria" w:eastAsia="Times New Roman" w:hAnsi="Cambria" w:cs="Calibri"/>
          <w:sz w:val="24"/>
          <w:szCs w:val="24"/>
        </w:rPr>
        <w:t xml:space="preserve"> činilo</w:t>
      </w:r>
      <w:r w:rsidR="00C51BBE" w:rsidRPr="0066693A">
        <w:rPr>
          <w:rFonts w:ascii="Cambria" w:eastAsia="Times New Roman" w:hAnsi="Cambria" w:cs="Calibri"/>
          <w:sz w:val="24"/>
          <w:szCs w:val="24"/>
        </w:rPr>
        <w:t xml:space="preserve"> </w:t>
      </w:r>
      <w:r w:rsidR="0046600D" w:rsidRPr="0066693A">
        <w:rPr>
          <w:rFonts w:ascii="Cambria" w:eastAsia="Times New Roman" w:hAnsi="Cambria" w:cs="Calibri"/>
          <w:sz w:val="24"/>
          <w:szCs w:val="24"/>
        </w:rPr>
        <w:t xml:space="preserve">je </w:t>
      </w:r>
      <w:r w:rsidR="00C51BBE" w:rsidRPr="0066693A">
        <w:rPr>
          <w:rFonts w:ascii="Cambria" w:eastAsia="Times New Roman" w:hAnsi="Cambria" w:cs="Calibri"/>
          <w:sz w:val="24"/>
          <w:szCs w:val="24"/>
        </w:rPr>
        <w:t>57</w:t>
      </w:r>
      <w:r w:rsidR="005F27A3" w:rsidRPr="0066693A">
        <w:rPr>
          <w:rFonts w:ascii="Cambria" w:eastAsia="Times New Roman" w:hAnsi="Cambria" w:cs="Calibri"/>
          <w:sz w:val="24"/>
          <w:szCs w:val="24"/>
        </w:rPr>
        <w:t>,</w:t>
      </w:r>
      <w:r w:rsidR="00C51BBE" w:rsidRPr="0066693A">
        <w:rPr>
          <w:rFonts w:ascii="Cambria" w:eastAsia="Times New Roman" w:hAnsi="Cambria" w:cs="Calibri"/>
          <w:sz w:val="24"/>
          <w:szCs w:val="24"/>
        </w:rPr>
        <w:t xml:space="preserve">6% </w:t>
      </w:r>
      <w:r w:rsidR="005F27A3" w:rsidRPr="0066693A">
        <w:rPr>
          <w:rFonts w:ascii="Cambria" w:eastAsia="Times New Roman" w:hAnsi="Cambria" w:cs="Calibri"/>
          <w:sz w:val="24"/>
          <w:szCs w:val="24"/>
        </w:rPr>
        <w:t xml:space="preserve">odloženog </w:t>
      </w:r>
      <w:r w:rsidR="00946344" w:rsidRPr="0066693A">
        <w:rPr>
          <w:rFonts w:ascii="Cambria" w:eastAsia="Times New Roman" w:hAnsi="Cambria" w:cs="Calibri"/>
          <w:sz w:val="24"/>
          <w:szCs w:val="24"/>
        </w:rPr>
        <w:t>komunalnog otpada</w:t>
      </w:r>
      <w:r w:rsidR="005F27A3" w:rsidRPr="0066693A">
        <w:rPr>
          <w:rFonts w:ascii="Cambria" w:eastAsia="Times New Roman" w:hAnsi="Cambria" w:cs="Calibri"/>
          <w:sz w:val="24"/>
          <w:szCs w:val="24"/>
        </w:rPr>
        <w:t xml:space="preserve"> u Crnoj </w:t>
      </w:r>
      <w:r w:rsidR="0046600D" w:rsidRPr="0066693A">
        <w:rPr>
          <w:rFonts w:ascii="Cambria" w:eastAsia="Times New Roman" w:hAnsi="Cambria" w:cs="Calibri"/>
          <w:sz w:val="24"/>
          <w:szCs w:val="24"/>
        </w:rPr>
        <w:t>G</w:t>
      </w:r>
      <w:r w:rsidR="005F27A3" w:rsidRPr="0066693A">
        <w:rPr>
          <w:rFonts w:ascii="Cambria" w:eastAsia="Times New Roman" w:hAnsi="Cambria" w:cs="Calibri"/>
          <w:sz w:val="24"/>
          <w:szCs w:val="24"/>
        </w:rPr>
        <w:t>ori 2015. godine.</w:t>
      </w:r>
      <w:r w:rsidR="00C51BBE" w:rsidRPr="0066693A">
        <w:rPr>
          <w:rFonts w:ascii="Cambria" w:eastAsia="Times New Roman" w:hAnsi="Cambria" w:cs="Calibri"/>
          <w:sz w:val="24"/>
          <w:szCs w:val="24"/>
        </w:rPr>
        <w:t xml:space="preserve"> </w:t>
      </w:r>
      <w:r w:rsidR="005F27A3" w:rsidRPr="0066693A">
        <w:rPr>
          <w:rFonts w:ascii="Cambria" w:eastAsia="Times New Roman" w:hAnsi="Cambria" w:cs="Calibri"/>
          <w:sz w:val="24"/>
          <w:szCs w:val="24"/>
        </w:rPr>
        <w:t>U</w:t>
      </w:r>
      <w:r w:rsidR="00581268" w:rsidRPr="0066693A">
        <w:rPr>
          <w:rFonts w:ascii="Cambria" w:eastAsia="Times New Roman" w:hAnsi="Cambria" w:cs="Calibri"/>
          <w:sz w:val="24"/>
          <w:szCs w:val="24"/>
        </w:rPr>
        <w:t xml:space="preserve"> </w:t>
      </w:r>
      <w:r w:rsidR="00AE3B37" w:rsidRPr="0066693A">
        <w:rPr>
          <w:rFonts w:ascii="Cambria" w:eastAsia="Times New Roman" w:hAnsi="Cambria" w:cs="Calibri"/>
          <w:sz w:val="24"/>
          <w:szCs w:val="24"/>
        </w:rPr>
        <w:t xml:space="preserve">Zbirci </w:t>
      </w:r>
      <w:r w:rsidR="000E269A" w:rsidRPr="0066693A">
        <w:rPr>
          <w:rFonts w:ascii="Cambria" w:eastAsia="Times New Roman" w:hAnsi="Cambria" w:cs="Calibri"/>
          <w:sz w:val="24"/>
          <w:szCs w:val="24"/>
        </w:rPr>
        <w:t>alatki</w:t>
      </w:r>
      <w:r w:rsidR="005F27A3" w:rsidRPr="0066693A">
        <w:rPr>
          <w:rFonts w:ascii="Cambria" w:eastAsia="Times New Roman" w:hAnsi="Cambria" w:cs="Calibri"/>
          <w:sz w:val="24"/>
          <w:szCs w:val="24"/>
        </w:rPr>
        <w:t xml:space="preserve"> se pod nezakonitim odlaganjem otpada podrazumijevaju d</w:t>
      </w:r>
      <w:r w:rsidR="000D15B9" w:rsidRPr="0066693A">
        <w:rPr>
          <w:rFonts w:ascii="Cambria" w:eastAsia="Times New Roman" w:hAnsi="Cambria" w:cs="Calibri"/>
          <w:sz w:val="24"/>
          <w:szCs w:val="24"/>
        </w:rPr>
        <w:t xml:space="preserve">irektna ispuštanja u zemljište </w:t>
      </w:r>
      <w:r w:rsidR="002645EE" w:rsidRPr="0066693A">
        <w:rPr>
          <w:rFonts w:ascii="Cambria" w:eastAsia="Times New Roman" w:hAnsi="Cambria" w:cs="Calibri"/>
          <w:sz w:val="24"/>
          <w:szCs w:val="24"/>
        </w:rPr>
        <w:t>koja dovode do</w:t>
      </w:r>
      <w:r w:rsidR="005F27A3" w:rsidRPr="0066693A">
        <w:rPr>
          <w:rFonts w:ascii="Cambria" w:eastAsia="Times New Roman" w:hAnsi="Cambria" w:cs="Calibri"/>
          <w:sz w:val="24"/>
          <w:szCs w:val="24"/>
        </w:rPr>
        <w:t xml:space="preserve"> ispuštanja u vazduh i vodu. </w:t>
      </w:r>
      <w:r w:rsidR="00CF3BBC" w:rsidRPr="0066693A">
        <w:rPr>
          <w:rFonts w:ascii="Cambria" w:eastAsia="Times New Roman" w:hAnsi="Cambria" w:cs="Calibri"/>
          <w:sz w:val="24"/>
          <w:szCs w:val="24"/>
        </w:rPr>
        <w:t xml:space="preserve"> </w:t>
      </w:r>
      <w:r w:rsidR="00742BC1" w:rsidRPr="0066693A">
        <w:rPr>
          <w:rFonts w:ascii="Cambria" w:eastAsia="Calibri" w:hAnsi="Cambria" w:cs="Calibri"/>
          <w:sz w:val="24"/>
          <w:szCs w:val="24"/>
        </w:rPr>
        <w:t>Detaljni rezultati</w:t>
      </w:r>
      <w:r w:rsidR="00C51BBE" w:rsidRPr="0066693A">
        <w:rPr>
          <w:rFonts w:ascii="Cambria" w:eastAsia="Calibri" w:hAnsi="Cambria" w:cs="Calibri"/>
          <w:sz w:val="24"/>
          <w:szCs w:val="24"/>
        </w:rPr>
        <w:t xml:space="preserve"> </w:t>
      </w:r>
      <w:r w:rsidR="00C30333" w:rsidRPr="0066693A">
        <w:rPr>
          <w:rFonts w:ascii="Cambria" w:eastAsia="Calibri" w:hAnsi="Cambria" w:cs="Calibri"/>
          <w:sz w:val="24"/>
          <w:szCs w:val="24"/>
        </w:rPr>
        <w:t xml:space="preserve">za </w:t>
      </w:r>
      <w:r w:rsidR="002645EE" w:rsidRPr="0066693A">
        <w:rPr>
          <w:rFonts w:ascii="Cambria" w:eastAsia="Times New Roman" w:hAnsi="Cambria" w:cs="Calibri"/>
          <w:sz w:val="24"/>
          <w:szCs w:val="24"/>
        </w:rPr>
        <w:t>nezakonito odlaganje</w:t>
      </w:r>
      <w:r w:rsidR="00C30333" w:rsidRPr="0066693A">
        <w:rPr>
          <w:rFonts w:ascii="Cambria" w:eastAsia="Times New Roman" w:hAnsi="Cambria" w:cs="Calibri"/>
          <w:sz w:val="24"/>
          <w:szCs w:val="24"/>
        </w:rPr>
        <w:t xml:space="preserve"> </w:t>
      </w:r>
      <w:r w:rsidR="00946344" w:rsidRPr="0066693A">
        <w:rPr>
          <w:rFonts w:ascii="Cambria" w:eastAsia="Times New Roman" w:hAnsi="Cambria" w:cs="Calibri"/>
          <w:sz w:val="24"/>
          <w:szCs w:val="24"/>
        </w:rPr>
        <w:t>komunalnog otpada</w:t>
      </w:r>
      <w:r w:rsidR="00C30333" w:rsidRPr="0066693A">
        <w:rPr>
          <w:rFonts w:ascii="Cambria" w:eastAsia="Times New Roman" w:hAnsi="Cambria" w:cs="Calibri"/>
          <w:sz w:val="24"/>
          <w:szCs w:val="24"/>
        </w:rPr>
        <w:t xml:space="preserve"> </w:t>
      </w:r>
      <w:r w:rsidR="00C30333" w:rsidRPr="0066693A">
        <w:rPr>
          <w:rFonts w:ascii="Cambria" w:eastAsia="Calibri" w:hAnsi="Cambria" w:cs="Calibri"/>
          <w:sz w:val="24"/>
          <w:szCs w:val="24"/>
        </w:rPr>
        <w:t xml:space="preserve">predstavljeni su u </w:t>
      </w:r>
      <w:r w:rsidR="0046600D" w:rsidRPr="0066693A">
        <w:rPr>
          <w:rFonts w:ascii="Cambria" w:eastAsia="Calibri" w:hAnsi="Cambria" w:cs="Calibri"/>
          <w:sz w:val="24"/>
          <w:szCs w:val="24"/>
        </w:rPr>
        <w:t>T</w:t>
      </w:r>
      <w:r w:rsidR="00C30333" w:rsidRPr="0066693A">
        <w:rPr>
          <w:rFonts w:ascii="Cambria" w:eastAsia="Calibri" w:hAnsi="Cambria" w:cs="Calibri"/>
          <w:sz w:val="24"/>
          <w:szCs w:val="24"/>
        </w:rPr>
        <w:t>abeli</w:t>
      </w:r>
      <w:r w:rsidR="00C51BBE" w:rsidRPr="0066693A">
        <w:rPr>
          <w:rFonts w:ascii="Cambria" w:eastAsia="Calibri" w:hAnsi="Cambria" w:cs="Calibri"/>
          <w:sz w:val="24"/>
          <w:szCs w:val="24"/>
        </w:rPr>
        <w:t xml:space="preserve"> </w:t>
      </w:r>
      <w:r w:rsidR="0065117D" w:rsidRPr="0066693A">
        <w:rPr>
          <w:rFonts w:ascii="Cambria" w:eastAsia="Calibri" w:hAnsi="Cambria" w:cs="Calibri"/>
          <w:sz w:val="24"/>
          <w:szCs w:val="24"/>
        </w:rPr>
        <w:t>15</w:t>
      </w:r>
      <w:r w:rsidR="00C51BBE" w:rsidRPr="0066693A">
        <w:rPr>
          <w:rFonts w:ascii="Cambria" w:eastAsia="Calibri" w:hAnsi="Cambria" w:cs="Calibri"/>
          <w:sz w:val="24"/>
          <w:szCs w:val="24"/>
        </w:rPr>
        <w:t>.</w:t>
      </w:r>
    </w:p>
    <w:p w14:paraId="56849794" w14:textId="0DD82F05" w:rsidR="00C51BBE" w:rsidRPr="0066693A" w:rsidRDefault="00C30333" w:rsidP="00AE3A83">
      <w:pPr>
        <w:keepNext/>
        <w:spacing w:before="120" w:after="60" w:line="240" w:lineRule="auto"/>
        <w:ind w:left="1276" w:hanging="1276"/>
        <w:rPr>
          <w:rFonts w:ascii="Cambria" w:eastAsia="Times New Roman" w:hAnsi="Cambria" w:cs="Calibri"/>
          <w:i/>
          <w:sz w:val="24"/>
          <w:szCs w:val="24"/>
          <w:lang w:val="en-GB" w:eastAsia="da-DK"/>
        </w:rPr>
      </w:pPr>
      <w:bookmarkStart w:id="72" w:name="_Toc351042482"/>
      <w:r w:rsidRPr="00423776">
        <w:rPr>
          <w:rFonts w:ascii="Cambria" w:eastAsia="Times New Roman" w:hAnsi="Cambria" w:cs="Calibri"/>
          <w:b/>
          <w:i/>
          <w:sz w:val="24"/>
          <w:szCs w:val="24"/>
          <w:lang w:val="en-GB" w:eastAsia="da-DK"/>
        </w:rPr>
        <w:t>Tabela</w:t>
      </w:r>
      <w:r w:rsidR="00C51BBE" w:rsidRPr="00423776">
        <w:rPr>
          <w:rFonts w:ascii="Cambria" w:eastAsia="Times New Roman" w:hAnsi="Cambria" w:cs="Calibri"/>
          <w:b/>
          <w:i/>
          <w:sz w:val="24"/>
          <w:szCs w:val="24"/>
          <w:lang w:val="en-GB" w:eastAsia="da-DK"/>
        </w:rPr>
        <w:t xml:space="preserve"> </w:t>
      </w:r>
      <w:r w:rsidR="0065117D" w:rsidRPr="00423776">
        <w:rPr>
          <w:rFonts w:ascii="Cambria" w:eastAsia="Times New Roman" w:hAnsi="Cambria" w:cs="Calibri"/>
          <w:b/>
          <w:i/>
          <w:sz w:val="24"/>
          <w:szCs w:val="24"/>
          <w:lang w:val="en-GB" w:eastAsia="da-DK"/>
        </w:rPr>
        <w:t>15</w:t>
      </w:r>
      <w:r w:rsidR="00C51BBE" w:rsidRPr="0066693A">
        <w:rPr>
          <w:rFonts w:ascii="Cambria" w:eastAsia="Times New Roman" w:hAnsi="Cambria" w:cs="Calibri"/>
          <w:i/>
          <w:sz w:val="24"/>
          <w:szCs w:val="24"/>
          <w:lang w:val="en-GB" w:eastAsia="da-DK"/>
        </w:rPr>
        <w:t xml:space="preserve">: </w:t>
      </w:r>
      <w:r w:rsidR="00742BC1" w:rsidRPr="0066693A">
        <w:rPr>
          <w:rFonts w:ascii="Cambria" w:eastAsia="Times New Roman" w:hAnsi="Cambria" w:cs="Calibri"/>
          <w:i/>
          <w:sz w:val="24"/>
          <w:szCs w:val="24"/>
          <w:lang w:val="en-GB" w:eastAsia="da-DK"/>
        </w:rPr>
        <w:t>Detaljni rezultati</w:t>
      </w:r>
      <w:r w:rsidR="00C51BBE" w:rsidRPr="0066693A">
        <w:rPr>
          <w:rFonts w:ascii="Cambria" w:eastAsia="Times New Roman" w:hAnsi="Cambria" w:cs="Calibri"/>
          <w:i/>
          <w:sz w:val="24"/>
          <w:szCs w:val="24"/>
          <w:lang w:val="en-GB" w:eastAsia="da-DK"/>
        </w:rPr>
        <w:t xml:space="preserve"> </w:t>
      </w:r>
      <w:bookmarkEnd w:id="72"/>
      <w:r w:rsidR="000D15B9" w:rsidRPr="0066693A">
        <w:rPr>
          <w:rFonts w:ascii="Cambria" w:eastAsia="Times New Roman" w:hAnsi="Cambria" w:cs="Calibri"/>
          <w:i/>
          <w:sz w:val="24"/>
          <w:szCs w:val="24"/>
          <w:lang w:val="en-GB" w:eastAsia="da-DK"/>
        </w:rPr>
        <w:t xml:space="preserve">za </w:t>
      </w:r>
      <w:r w:rsidR="000E269A" w:rsidRPr="0066693A">
        <w:rPr>
          <w:rFonts w:ascii="Cambria" w:eastAsia="Times New Roman" w:hAnsi="Cambria" w:cs="Calibri"/>
          <w:i/>
          <w:sz w:val="24"/>
          <w:szCs w:val="24"/>
          <w:lang w:val="en-GB" w:eastAsia="da-DK"/>
        </w:rPr>
        <w:t>nezakonito</w:t>
      </w:r>
      <w:r w:rsidR="000D15B9" w:rsidRPr="0066693A">
        <w:rPr>
          <w:rFonts w:ascii="Cambria" w:eastAsia="Times New Roman" w:hAnsi="Cambria" w:cs="Calibri"/>
          <w:i/>
          <w:sz w:val="24"/>
          <w:szCs w:val="24"/>
          <w:lang w:val="en-GB" w:eastAsia="da-DK"/>
        </w:rPr>
        <w:t xml:space="preserve"> odlaganje </w:t>
      </w:r>
      <w:r w:rsidR="00946344" w:rsidRPr="0066693A">
        <w:rPr>
          <w:rFonts w:ascii="Cambria" w:eastAsia="Times New Roman" w:hAnsi="Cambria" w:cs="Calibri"/>
          <w:i/>
          <w:sz w:val="24"/>
          <w:szCs w:val="24"/>
          <w:lang w:val="en-GB" w:eastAsia="da-DK"/>
        </w:rPr>
        <w:t>komunalnog otpada</w:t>
      </w:r>
    </w:p>
    <w:tbl>
      <w:tblPr>
        <w:tblpPr w:leftFromText="180" w:rightFromText="180" w:vertAnchor="text" w:horzAnchor="page" w:tblpX="1502" w:tblpY="72"/>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509"/>
        <w:gridCol w:w="1134"/>
        <w:gridCol w:w="1418"/>
        <w:gridCol w:w="1134"/>
        <w:gridCol w:w="1275"/>
        <w:gridCol w:w="1418"/>
      </w:tblGrid>
      <w:tr w:rsidR="00FE3070" w:rsidRPr="00FE3070" w14:paraId="436D1962" w14:textId="77777777" w:rsidTr="00FE3070">
        <w:trPr>
          <w:trHeight w:val="780"/>
          <w:tblHeader/>
        </w:trPr>
        <w:tc>
          <w:tcPr>
            <w:tcW w:w="2509"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37B7E29B" w14:textId="77777777" w:rsidR="00C30333" w:rsidRPr="00FE3070" w:rsidRDefault="00C30333" w:rsidP="00FE3070">
            <w:pPr>
              <w:spacing w:after="0" w:line="240" w:lineRule="auto"/>
              <w:ind w:left="-29"/>
              <w:rPr>
                <w:rFonts w:ascii="Cambria" w:eastAsia="Times New Roman" w:hAnsi="Cambria" w:cs="Calibri"/>
                <w:b/>
                <w:bCs/>
                <w:lang w:val="en-GB" w:eastAsia="da-DK"/>
              </w:rPr>
            </w:pPr>
            <w:r w:rsidRPr="00FE3070">
              <w:rPr>
                <w:rFonts w:ascii="Cambria" w:eastAsia="Times New Roman" w:hAnsi="Cambria" w:cs="Calibri"/>
                <w:b/>
                <w:bCs/>
                <w:lang w:val="en-GB" w:eastAsia="da-DK"/>
              </w:rPr>
              <w:t>Nezakonito odlaganje</w:t>
            </w:r>
          </w:p>
        </w:tc>
        <w:tc>
          <w:tcPr>
            <w:tcW w:w="1134" w:type="dxa"/>
            <w:tcBorders>
              <w:top w:val="single" w:sz="4" w:space="0" w:color="000000"/>
              <w:bottom w:val="single" w:sz="6" w:space="0" w:color="000000"/>
            </w:tcBorders>
            <w:shd w:val="clear" w:color="auto" w:fill="BFBFBF" w:themeFill="background1" w:themeFillShade="BF"/>
            <w:vAlign w:val="center"/>
          </w:tcPr>
          <w:p w14:paraId="247D25FC" w14:textId="77777777" w:rsidR="00C30333" w:rsidRPr="00FE3070" w:rsidRDefault="00C30333" w:rsidP="00FE3070">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Jedinica</w:t>
            </w:r>
          </w:p>
        </w:tc>
        <w:tc>
          <w:tcPr>
            <w:tcW w:w="1418" w:type="dxa"/>
            <w:tcBorders>
              <w:top w:val="single" w:sz="4" w:space="0" w:color="000000"/>
              <w:bottom w:val="single" w:sz="6" w:space="0" w:color="000000"/>
            </w:tcBorders>
            <w:shd w:val="clear" w:color="auto" w:fill="BFBFBF" w:themeFill="background1" w:themeFillShade="BF"/>
            <w:noWrap/>
            <w:vAlign w:val="center"/>
          </w:tcPr>
          <w:p w14:paraId="7026E792" w14:textId="77777777" w:rsidR="00C30333" w:rsidRPr="00FE3070" w:rsidRDefault="00C30333" w:rsidP="00FE3070">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Proizvodnja</w:t>
            </w:r>
          </w:p>
        </w:tc>
        <w:tc>
          <w:tcPr>
            <w:tcW w:w="1134" w:type="dxa"/>
            <w:tcBorders>
              <w:top w:val="single" w:sz="4" w:space="0" w:color="000000"/>
              <w:bottom w:val="single" w:sz="6" w:space="0" w:color="000000"/>
            </w:tcBorders>
            <w:shd w:val="clear" w:color="auto" w:fill="BFBFBF" w:themeFill="background1" w:themeFillShade="BF"/>
            <w:noWrap/>
            <w:vAlign w:val="center"/>
          </w:tcPr>
          <w:p w14:paraId="1F8EC0A1" w14:textId="77777777" w:rsidR="00C30333" w:rsidRPr="00FE3070" w:rsidRDefault="00C30333" w:rsidP="00FE3070">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 xml:space="preserve">Upotreba </w:t>
            </w:r>
          </w:p>
        </w:tc>
        <w:tc>
          <w:tcPr>
            <w:tcW w:w="1275" w:type="dxa"/>
            <w:tcBorders>
              <w:top w:val="single" w:sz="4" w:space="0" w:color="000000"/>
              <w:bottom w:val="single" w:sz="6" w:space="0" w:color="000000"/>
            </w:tcBorders>
            <w:shd w:val="clear" w:color="auto" w:fill="BFBFBF" w:themeFill="background1" w:themeFillShade="BF"/>
            <w:noWrap/>
            <w:vAlign w:val="center"/>
          </w:tcPr>
          <w:p w14:paraId="4280AC3E" w14:textId="77777777" w:rsidR="00C30333" w:rsidRPr="00FE3070" w:rsidRDefault="00C30333" w:rsidP="00FE3070">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 xml:space="preserve">Odlaganje </w:t>
            </w:r>
          </w:p>
        </w:tc>
        <w:tc>
          <w:tcPr>
            <w:tcW w:w="1418" w:type="dxa"/>
            <w:tcBorders>
              <w:top w:val="single" w:sz="4" w:space="0" w:color="000000"/>
              <w:bottom w:val="single" w:sz="6" w:space="0" w:color="000000"/>
              <w:right w:val="single" w:sz="4" w:space="0" w:color="000000"/>
            </w:tcBorders>
            <w:shd w:val="clear" w:color="auto" w:fill="BFBFBF" w:themeFill="background1" w:themeFillShade="BF"/>
            <w:vAlign w:val="center"/>
          </w:tcPr>
          <w:p w14:paraId="5D5C9280" w14:textId="77777777" w:rsidR="00C30333" w:rsidRPr="00FE3070" w:rsidRDefault="00C30333" w:rsidP="00FE3070">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 xml:space="preserve">Zbir ispuštanja u </w:t>
            </w:r>
            <w:r w:rsidR="00A25FD0" w:rsidRPr="00FE3070">
              <w:rPr>
                <w:rFonts w:ascii="Cambria" w:eastAsia="Times New Roman" w:hAnsi="Cambria" w:cs="Calibri"/>
                <w:b/>
                <w:bCs/>
                <w:lang w:val="en-GB" w:eastAsia="da-DK"/>
              </w:rPr>
              <w:t>pravce</w:t>
            </w:r>
            <w:r w:rsidR="002645EE" w:rsidRPr="00FE3070">
              <w:rPr>
                <w:rFonts w:ascii="Cambria" w:eastAsia="Times New Roman" w:hAnsi="Cambria" w:cs="Calibri"/>
                <w:b/>
                <w:bCs/>
                <w:lang w:val="en-GB" w:eastAsia="da-DK"/>
              </w:rPr>
              <w:t xml:space="preserve"> kretanja</w:t>
            </w:r>
            <w:r w:rsidRPr="00FE3070">
              <w:rPr>
                <w:rFonts w:ascii="Cambria" w:eastAsia="Times New Roman" w:hAnsi="Cambria" w:cs="Calibri"/>
                <w:b/>
                <w:bCs/>
                <w:lang w:val="en-GB" w:eastAsia="da-DK"/>
              </w:rPr>
              <w:t xml:space="preserve"> iz procijenjenog dijela životn</w:t>
            </w:r>
            <w:r w:rsidR="002645EE" w:rsidRPr="00FE3070">
              <w:rPr>
                <w:rFonts w:ascii="Cambria" w:eastAsia="Times New Roman" w:hAnsi="Cambria" w:cs="Calibri"/>
                <w:b/>
                <w:bCs/>
                <w:lang w:val="en-GB" w:eastAsia="da-DK"/>
              </w:rPr>
              <w:t>o</w:t>
            </w:r>
            <w:r w:rsidRPr="00FE3070">
              <w:rPr>
                <w:rFonts w:ascii="Cambria" w:eastAsia="Times New Roman" w:hAnsi="Cambria" w:cs="Calibri"/>
                <w:b/>
                <w:bCs/>
                <w:lang w:val="en-GB" w:eastAsia="da-DK"/>
              </w:rPr>
              <w:t>g ciklusa</w:t>
            </w:r>
          </w:p>
        </w:tc>
      </w:tr>
      <w:tr w:rsidR="00FE3070" w:rsidRPr="00FE3070" w14:paraId="34CD0651" w14:textId="77777777" w:rsidTr="00FE3070">
        <w:trPr>
          <w:trHeight w:val="255"/>
        </w:trPr>
        <w:tc>
          <w:tcPr>
            <w:tcW w:w="2509" w:type="dxa"/>
            <w:tcBorders>
              <w:left w:val="single" w:sz="4" w:space="0" w:color="000000"/>
            </w:tcBorders>
            <w:shd w:val="clear" w:color="auto" w:fill="auto"/>
            <w:noWrap/>
            <w:vAlign w:val="center"/>
          </w:tcPr>
          <w:p w14:paraId="4B73991F" w14:textId="77777777" w:rsidR="00C30333" w:rsidRPr="00FE3070" w:rsidRDefault="00C30333" w:rsidP="00FE3070">
            <w:pPr>
              <w:spacing w:after="0" w:line="240" w:lineRule="auto"/>
              <w:ind w:left="-29" w:right="213"/>
              <w:rPr>
                <w:rFonts w:ascii="Cambria" w:eastAsia="Times New Roman" w:hAnsi="Cambria" w:cs="Calibri"/>
                <w:b/>
                <w:lang w:val="en-GB" w:eastAsia="da-DK"/>
              </w:rPr>
            </w:pPr>
            <w:r w:rsidRPr="00FE3070">
              <w:rPr>
                <w:rFonts w:ascii="Cambria" w:eastAsia="Times New Roman" w:hAnsi="Cambria" w:cs="Calibri"/>
                <w:b/>
                <w:lang w:val="en-GB" w:eastAsia="da-DK"/>
              </w:rPr>
              <w:t>Stopa aktivnosti</w:t>
            </w:r>
          </w:p>
        </w:tc>
        <w:tc>
          <w:tcPr>
            <w:tcW w:w="1134" w:type="dxa"/>
            <w:shd w:val="clear" w:color="auto" w:fill="auto"/>
            <w:vAlign w:val="center"/>
          </w:tcPr>
          <w:p w14:paraId="2CC60FE8"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t</w:t>
            </w:r>
            <w:r w:rsidR="00C52452" w:rsidRPr="00FE3070">
              <w:rPr>
                <w:rFonts w:ascii="Cambria" w:eastAsia="Times New Roman" w:hAnsi="Cambria" w:cs="Calibri"/>
                <w:lang w:val="en-GB" w:eastAsia="da-DK"/>
              </w:rPr>
              <w:t>/god</w:t>
            </w:r>
            <w:r w:rsidR="0046600D" w:rsidRPr="00FE3070">
              <w:rPr>
                <w:rFonts w:ascii="Cambria" w:eastAsia="Times New Roman" w:hAnsi="Cambria" w:cs="Calibri"/>
                <w:lang w:val="en-GB" w:eastAsia="da-DK"/>
              </w:rPr>
              <w:t>.</w:t>
            </w:r>
          </w:p>
        </w:tc>
        <w:tc>
          <w:tcPr>
            <w:tcW w:w="1418" w:type="dxa"/>
            <w:shd w:val="clear" w:color="auto" w:fill="auto"/>
            <w:noWrap/>
            <w:vAlign w:val="center"/>
          </w:tcPr>
          <w:p w14:paraId="455D025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1C305D6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067C64C2"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187</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994</w:t>
            </w:r>
          </w:p>
        </w:tc>
        <w:tc>
          <w:tcPr>
            <w:tcW w:w="1418" w:type="dxa"/>
            <w:tcBorders>
              <w:right w:val="single" w:sz="4" w:space="0" w:color="000000"/>
            </w:tcBorders>
            <w:shd w:val="clear" w:color="auto" w:fill="auto"/>
            <w:noWrap/>
            <w:vAlign w:val="center"/>
          </w:tcPr>
          <w:p w14:paraId="6D321142"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61A4A6D7" w14:textId="77777777" w:rsidTr="00FE3070">
        <w:trPr>
          <w:trHeight w:val="255"/>
        </w:trPr>
        <w:tc>
          <w:tcPr>
            <w:tcW w:w="2509" w:type="dxa"/>
            <w:tcBorders>
              <w:left w:val="single" w:sz="4" w:space="0" w:color="000000"/>
            </w:tcBorders>
            <w:shd w:val="clear" w:color="auto" w:fill="auto"/>
            <w:noWrap/>
            <w:vAlign w:val="center"/>
          </w:tcPr>
          <w:p w14:paraId="38781649"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Ulazni faktor za fazu</w:t>
            </w:r>
          </w:p>
        </w:tc>
        <w:tc>
          <w:tcPr>
            <w:tcW w:w="1134" w:type="dxa"/>
            <w:shd w:val="clear" w:color="auto" w:fill="auto"/>
            <w:vAlign w:val="center"/>
          </w:tcPr>
          <w:p w14:paraId="71FBC595"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g Hg/t</w:t>
            </w:r>
          </w:p>
        </w:tc>
        <w:tc>
          <w:tcPr>
            <w:tcW w:w="1418" w:type="dxa"/>
            <w:shd w:val="clear" w:color="auto" w:fill="auto"/>
            <w:noWrap/>
            <w:vAlign w:val="center"/>
          </w:tcPr>
          <w:p w14:paraId="62D7E7E1"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0FE77B3B"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3E6F4DC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5</w:t>
            </w:r>
          </w:p>
        </w:tc>
        <w:tc>
          <w:tcPr>
            <w:tcW w:w="1418" w:type="dxa"/>
            <w:tcBorders>
              <w:right w:val="single" w:sz="4" w:space="0" w:color="000000"/>
            </w:tcBorders>
            <w:shd w:val="clear" w:color="auto" w:fill="auto"/>
            <w:noWrap/>
            <w:vAlign w:val="center"/>
          </w:tcPr>
          <w:p w14:paraId="4F072F0B"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20199D6E" w14:textId="77777777" w:rsidTr="00FE3070">
        <w:trPr>
          <w:trHeight w:val="279"/>
        </w:trPr>
        <w:tc>
          <w:tcPr>
            <w:tcW w:w="2509" w:type="dxa"/>
            <w:tcBorders>
              <w:left w:val="single" w:sz="4" w:space="0" w:color="000000"/>
              <w:bottom w:val="single" w:sz="6" w:space="0" w:color="000000"/>
            </w:tcBorders>
            <w:shd w:val="clear" w:color="auto" w:fill="auto"/>
            <w:noWrap/>
            <w:vAlign w:val="center"/>
          </w:tcPr>
          <w:p w14:paraId="04A16AE3" w14:textId="77777777" w:rsidR="00C30333" w:rsidRPr="00FE3070" w:rsidRDefault="00167239"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Izračunati doprinos fazi</w:t>
            </w:r>
          </w:p>
        </w:tc>
        <w:tc>
          <w:tcPr>
            <w:tcW w:w="1134" w:type="dxa"/>
            <w:tcBorders>
              <w:bottom w:val="single" w:sz="6" w:space="0" w:color="000000"/>
            </w:tcBorders>
            <w:shd w:val="clear" w:color="auto" w:fill="auto"/>
            <w:vAlign w:val="center"/>
          </w:tcPr>
          <w:p w14:paraId="3F8E45B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kg Hg</w:t>
            </w:r>
            <w:r w:rsidR="00C52452" w:rsidRPr="00FE3070">
              <w:rPr>
                <w:rFonts w:ascii="Cambria" w:eastAsia="Times New Roman" w:hAnsi="Cambria" w:cs="Calibri"/>
                <w:lang w:val="en-GB" w:eastAsia="da-DK"/>
              </w:rPr>
              <w:t>/god</w:t>
            </w:r>
            <w:r w:rsidR="0046600D" w:rsidRPr="00FE3070">
              <w:rPr>
                <w:rFonts w:ascii="Cambria" w:eastAsia="Times New Roman" w:hAnsi="Cambria" w:cs="Calibri"/>
                <w:lang w:val="en-GB" w:eastAsia="da-DK"/>
              </w:rPr>
              <w:t>.</w:t>
            </w:r>
          </w:p>
        </w:tc>
        <w:tc>
          <w:tcPr>
            <w:tcW w:w="1418" w:type="dxa"/>
            <w:tcBorders>
              <w:bottom w:val="single" w:sz="6" w:space="0" w:color="000000"/>
            </w:tcBorders>
            <w:shd w:val="clear" w:color="auto" w:fill="auto"/>
            <w:noWrap/>
            <w:vAlign w:val="center"/>
          </w:tcPr>
          <w:p w14:paraId="5014EFEB"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bottom w:val="single" w:sz="6" w:space="0" w:color="000000"/>
            </w:tcBorders>
            <w:shd w:val="clear" w:color="auto" w:fill="auto"/>
            <w:noWrap/>
            <w:vAlign w:val="center"/>
          </w:tcPr>
          <w:p w14:paraId="4E44E8EE"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bottom w:val="single" w:sz="6" w:space="0" w:color="000000"/>
            </w:tcBorders>
            <w:shd w:val="clear" w:color="auto" w:fill="auto"/>
            <w:noWrap/>
            <w:vAlign w:val="center"/>
          </w:tcPr>
          <w:p w14:paraId="44A8D52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940</w:t>
            </w:r>
          </w:p>
        </w:tc>
        <w:tc>
          <w:tcPr>
            <w:tcW w:w="1418" w:type="dxa"/>
            <w:tcBorders>
              <w:bottom w:val="single" w:sz="6" w:space="0" w:color="000000"/>
              <w:right w:val="single" w:sz="4" w:space="0" w:color="000000"/>
            </w:tcBorders>
            <w:shd w:val="clear" w:color="auto" w:fill="auto"/>
            <w:noWrap/>
            <w:vAlign w:val="center"/>
          </w:tcPr>
          <w:p w14:paraId="1C05A863"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1B370E60" w14:textId="77777777" w:rsidTr="00FE3070">
        <w:trPr>
          <w:trHeight w:val="255"/>
        </w:trPr>
        <w:tc>
          <w:tcPr>
            <w:tcW w:w="2509" w:type="dxa"/>
            <w:tcBorders>
              <w:top w:val="single" w:sz="6" w:space="0" w:color="000000"/>
              <w:left w:val="single" w:sz="4" w:space="0" w:color="000000"/>
              <w:bottom w:val="nil"/>
            </w:tcBorders>
            <w:shd w:val="clear" w:color="auto" w:fill="auto"/>
            <w:noWrap/>
            <w:vAlign w:val="center"/>
          </w:tcPr>
          <w:p w14:paraId="11B95909" w14:textId="77777777" w:rsidR="00C30333" w:rsidRPr="00FE3070" w:rsidRDefault="002645EE"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b/>
                <w:bCs/>
                <w:lang w:val="en-GB" w:eastAsia="da-DK"/>
              </w:rPr>
              <w:t>Distributivni faktori oslobađanja za fazu:</w:t>
            </w:r>
          </w:p>
        </w:tc>
        <w:tc>
          <w:tcPr>
            <w:tcW w:w="1134" w:type="dxa"/>
            <w:tcBorders>
              <w:top w:val="single" w:sz="6" w:space="0" w:color="000000"/>
              <w:bottom w:val="nil"/>
            </w:tcBorders>
            <w:shd w:val="clear" w:color="auto" w:fill="auto"/>
            <w:vAlign w:val="center"/>
          </w:tcPr>
          <w:p w14:paraId="0E995A1B"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single" w:sz="6" w:space="0" w:color="000000"/>
              <w:bottom w:val="nil"/>
            </w:tcBorders>
            <w:shd w:val="clear" w:color="auto" w:fill="auto"/>
            <w:noWrap/>
            <w:vAlign w:val="center"/>
          </w:tcPr>
          <w:p w14:paraId="2C227B40"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top w:val="single" w:sz="6" w:space="0" w:color="000000"/>
              <w:bottom w:val="nil"/>
            </w:tcBorders>
            <w:shd w:val="clear" w:color="auto" w:fill="auto"/>
            <w:noWrap/>
            <w:vAlign w:val="center"/>
          </w:tcPr>
          <w:p w14:paraId="41DF1DFE"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top w:val="single" w:sz="6" w:space="0" w:color="000000"/>
              <w:bottom w:val="nil"/>
            </w:tcBorders>
            <w:shd w:val="clear" w:color="auto" w:fill="auto"/>
            <w:noWrap/>
            <w:vAlign w:val="center"/>
          </w:tcPr>
          <w:p w14:paraId="278E67A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single" w:sz="6" w:space="0" w:color="000000"/>
              <w:bottom w:val="nil"/>
              <w:right w:val="single" w:sz="4" w:space="0" w:color="000000"/>
            </w:tcBorders>
            <w:shd w:val="clear" w:color="auto" w:fill="auto"/>
            <w:noWrap/>
            <w:vAlign w:val="center"/>
          </w:tcPr>
          <w:p w14:paraId="1D2B24FF"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r>
      <w:tr w:rsidR="00FE3070" w:rsidRPr="00FE3070" w14:paraId="533A4731" w14:textId="77777777" w:rsidTr="00FE3070">
        <w:trPr>
          <w:trHeight w:val="255"/>
        </w:trPr>
        <w:tc>
          <w:tcPr>
            <w:tcW w:w="2509" w:type="dxa"/>
            <w:tcBorders>
              <w:top w:val="nil"/>
              <w:left w:val="single" w:sz="4" w:space="0" w:color="000000"/>
            </w:tcBorders>
            <w:shd w:val="clear" w:color="auto" w:fill="auto"/>
            <w:noWrap/>
            <w:vAlign w:val="center"/>
          </w:tcPr>
          <w:p w14:paraId="2A2F3425"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134" w:type="dxa"/>
            <w:tcBorders>
              <w:top w:val="nil"/>
            </w:tcBorders>
            <w:shd w:val="clear" w:color="auto" w:fill="auto"/>
            <w:vAlign w:val="center"/>
          </w:tcPr>
          <w:p w14:paraId="6FF03CE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nil"/>
            </w:tcBorders>
            <w:shd w:val="clear" w:color="auto" w:fill="auto"/>
            <w:noWrap/>
            <w:vAlign w:val="center"/>
          </w:tcPr>
          <w:p w14:paraId="6E5DD62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top w:val="nil"/>
            </w:tcBorders>
            <w:shd w:val="clear" w:color="auto" w:fill="auto"/>
            <w:noWrap/>
            <w:vAlign w:val="center"/>
          </w:tcPr>
          <w:p w14:paraId="20EDFE8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top w:val="nil"/>
            </w:tcBorders>
            <w:shd w:val="clear" w:color="auto" w:fill="auto"/>
            <w:noWrap/>
            <w:vAlign w:val="center"/>
          </w:tcPr>
          <w:p w14:paraId="654A187E"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w:t>
            </w:r>
          </w:p>
        </w:tc>
        <w:tc>
          <w:tcPr>
            <w:tcW w:w="1418" w:type="dxa"/>
            <w:tcBorders>
              <w:top w:val="nil"/>
              <w:right w:val="single" w:sz="4" w:space="0" w:color="000000"/>
            </w:tcBorders>
            <w:shd w:val="clear" w:color="auto" w:fill="auto"/>
            <w:noWrap/>
            <w:vAlign w:val="center"/>
          </w:tcPr>
          <w:p w14:paraId="669A945B"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18840F2F" w14:textId="77777777" w:rsidTr="00FE3070">
        <w:trPr>
          <w:trHeight w:val="255"/>
        </w:trPr>
        <w:tc>
          <w:tcPr>
            <w:tcW w:w="2509" w:type="dxa"/>
            <w:tcBorders>
              <w:left w:val="single" w:sz="4" w:space="0" w:color="000000"/>
            </w:tcBorders>
            <w:shd w:val="clear" w:color="auto" w:fill="auto"/>
            <w:noWrap/>
            <w:vAlign w:val="center"/>
          </w:tcPr>
          <w:p w14:paraId="7DC9FE5C"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Voda</w:t>
            </w:r>
          </w:p>
        </w:tc>
        <w:tc>
          <w:tcPr>
            <w:tcW w:w="1134" w:type="dxa"/>
            <w:shd w:val="clear" w:color="auto" w:fill="auto"/>
            <w:vAlign w:val="center"/>
          </w:tcPr>
          <w:p w14:paraId="49300E4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53A08133"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4F895F5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641B4FF7"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w:t>
            </w:r>
          </w:p>
        </w:tc>
        <w:tc>
          <w:tcPr>
            <w:tcW w:w="1418" w:type="dxa"/>
            <w:tcBorders>
              <w:right w:val="single" w:sz="4" w:space="0" w:color="000000"/>
            </w:tcBorders>
            <w:shd w:val="clear" w:color="auto" w:fill="auto"/>
            <w:noWrap/>
            <w:vAlign w:val="center"/>
          </w:tcPr>
          <w:p w14:paraId="06D79BE3"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6D256BB7" w14:textId="77777777" w:rsidTr="00FE3070">
        <w:trPr>
          <w:trHeight w:val="255"/>
        </w:trPr>
        <w:tc>
          <w:tcPr>
            <w:tcW w:w="2509" w:type="dxa"/>
            <w:tcBorders>
              <w:left w:val="single" w:sz="4" w:space="0" w:color="000000"/>
            </w:tcBorders>
            <w:shd w:val="clear" w:color="auto" w:fill="auto"/>
            <w:noWrap/>
            <w:vAlign w:val="center"/>
          </w:tcPr>
          <w:p w14:paraId="1D474F00"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134" w:type="dxa"/>
            <w:shd w:val="clear" w:color="auto" w:fill="auto"/>
            <w:vAlign w:val="center"/>
          </w:tcPr>
          <w:p w14:paraId="53AE6D12"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659B1C9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0AA57B0B"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096E1DD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8</w:t>
            </w:r>
          </w:p>
        </w:tc>
        <w:tc>
          <w:tcPr>
            <w:tcW w:w="1418" w:type="dxa"/>
            <w:tcBorders>
              <w:right w:val="single" w:sz="4" w:space="0" w:color="000000"/>
            </w:tcBorders>
            <w:shd w:val="clear" w:color="auto" w:fill="auto"/>
            <w:noWrap/>
            <w:vAlign w:val="center"/>
          </w:tcPr>
          <w:p w14:paraId="607B16C5"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6932A00B" w14:textId="77777777" w:rsidTr="00FE3070">
        <w:trPr>
          <w:trHeight w:val="255"/>
        </w:trPr>
        <w:tc>
          <w:tcPr>
            <w:tcW w:w="2509" w:type="dxa"/>
            <w:tcBorders>
              <w:left w:val="single" w:sz="4" w:space="0" w:color="000000"/>
            </w:tcBorders>
            <w:shd w:val="clear" w:color="auto" w:fill="auto"/>
            <w:noWrap/>
            <w:vAlign w:val="center"/>
          </w:tcPr>
          <w:p w14:paraId="4FA237C0"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Proizvod</w:t>
            </w:r>
            <w:r w:rsidR="00F013EB" w:rsidRPr="00FE3070">
              <w:rPr>
                <w:rFonts w:ascii="Cambria" w:eastAsia="Times New Roman" w:hAnsi="Cambria" w:cs="Calibri"/>
                <w:lang w:val="en-GB" w:eastAsia="da-DK"/>
              </w:rPr>
              <w:t>i</w:t>
            </w:r>
          </w:p>
        </w:tc>
        <w:tc>
          <w:tcPr>
            <w:tcW w:w="1134" w:type="dxa"/>
            <w:shd w:val="clear" w:color="auto" w:fill="auto"/>
            <w:vAlign w:val="center"/>
          </w:tcPr>
          <w:p w14:paraId="1D41ACB9"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7B8C053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45B181F9"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45D409B2"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7284BC2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48600E3F" w14:textId="77777777" w:rsidTr="00FE3070">
        <w:trPr>
          <w:trHeight w:val="255"/>
        </w:trPr>
        <w:tc>
          <w:tcPr>
            <w:tcW w:w="2509" w:type="dxa"/>
            <w:tcBorders>
              <w:left w:val="single" w:sz="4" w:space="0" w:color="000000"/>
            </w:tcBorders>
            <w:shd w:val="clear" w:color="auto" w:fill="auto"/>
            <w:noWrap/>
            <w:vAlign w:val="center"/>
          </w:tcPr>
          <w:p w14:paraId="5632C6A6"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w:t>
            </w:r>
            <w:r w:rsidR="00F013EB" w:rsidRPr="00FE3070">
              <w:rPr>
                <w:rFonts w:ascii="Cambria" w:eastAsia="Times New Roman" w:hAnsi="Cambria" w:cs="Calibri"/>
                <w:lang w:val="en-GB" w:eastAsia="da-DK"/>
              </w:rPr>
              <w:t>a</w:t>
            </w:r>
            <w:r w:rsidRPr="00FE3070">
              <w:rPr>
                <w:rFonts w:ascii="Cambria" w:eastAsia="Times New Roman" w:hAnsi="Cambria" w:cs="Calibri"/>
                <w:lang w:val="en-GB" w:eastAsia="da-DK"/>
              </w:rPr>
              <w:t xml:space="preserve"> komunalnog otpada</w:t>
            </w:r>
          </w:p>
        </w:tc>
        <w:tc>
          <w:tcPr>
            <w:tcW w:w="1134" w:type="dxa"/>
            <w:shd w:val="clear" w:color="auto" w:fill="auto"/>
            <w:vAlign w:val="center"/>
          </w:tcPr>
          <w:p w14:paraId="74FBA36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74B94D42"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03D5D3E4"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3D2E8F7F"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3E43C16B"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5332FCD2" w14:textId="77777777" w:rsidTr="00FE3070">
        <w:trPr>
          <w:trHeight w:val="255"/>
        </w:trPr>
        <w:tc>
          <w:tcPr>
            <w:tcW w:w="2509" w:type="dxa"/>
            <w:tcBorders>
              <w:left w:val="single" w:sz="4" w:space="0" w:color="000000"/>
              <w:bottom w:val="single" w:sz="6" w:space="0" w:color="000000"/>
            </w:tcBorders>
            <w:shd w:val="clear" w:color="auto" w:fill="auto"/>
            <w:noWrap/>
            <w:vAlign w:val="center"/>
          </w:tcPr>
          <w:p w14:paraId="280F61B4"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w:t>
            </w:r>
            <w:r w:rsidR="00F013EB" w:rsidRPr="00FE3070">
              <w:rPr>
                <w:rFonts w:ascii="Cambria" w:eastAsia="Times New Roman" w:hAnsi="Cambria" w:cs="Calibri"/>
                <w:lang w:val="en-GB" w:eastAsia="da-DK"/>
              </w:rPr>
              <w:t xml:space="preserve">a </w:t>
            </w:r>
            <w:r w:rsidRPr="00FE3070">
              <w:rPr>
                <w:rFonts w:ascii="Cambria" w:eastAsia="Times New Roman" w:hAnsi="Cambria" w:cs="Calibri"/>
                <w:lang w:val="en-GB" w:eastAsia="da-DK"/>
              </w:rPr>
              <w:t>otpada po sektorima</w:t>
            </w:r>
          </w:p>
        </w:tc>
        <w:tc>
          <w:tcPr>
            <w:tcW w:w="1134" w:type="dxa"/>
            <w:tcBorders>
              <w:bottom w:val="single" w:sz="6" w:space="0" w:color="000000"/>
            </w:tcBorders>
            <w:shd w:val="clear" w:color="auto" w:fill="auto"/>
            <w:vAlign w:val="center"/>
          </w:tcPr>
          <w:p w14:paraId="7123EF8F"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bottom w:val="single" w:sz="6" w:space="0" w:color="000000"/>
            </w:tcBorders>
            <w:shd w:val="clear" w:color="auto" w:fill="auto"/>
            <w:noWrap/>
            <w:vAlign w:val="center"/>
          </w:tcPr>
          <w:p w14:paraId="0AAA317F"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bottom w:val="single" w:sz="6" w:space="0" w:color="000000"/>
            </w:tcBorders>
            <w:shd w:val="clear" w:color="auto" w:fill="auto"/>
            <w:noWrap/>
            <w:vAlign w:val="center"/>
          </w:tcPr>
          <w:p w14:paraId="3E398205"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bottom w:val="single" w:sz="6" w:space="0" w:color="000000"/>
            </w:tcBorders>
            <w:shd w:val="clear" w:color="auto" w:fill="auto"/>
            <w:noWrap/>
            <w:vAlign w:val="center"/>
          </w:tcPr>
          <w:p w14:paraId="3F3DCC17"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bottom w:val="single" w:sz="6" w:space="0" w:color="000000"/>
              <w:right w:val="single" w:sz="4" w:space="0" w:color="000000"/>
            </w:tcBorders>
            <w:shd w:val="clear" w:color="auto" w:fill="auto"/>
            <w:noWrap/>
            <w:vAlign w:val="center"/>
          </w:tcPr>
          <w:p w14:paraId="40CB52C4"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FE3070" w:rsidRPr="00FE3070" w14:paraId="5D7AC1B0" w14:textId="77777777" w:rsidTr="00FE3070">
        <w:trPr>
          <w:trHeight w:val="255"/>
        </w:trPr>
        <w:tc>
          <w:tcPr>
            <w:tcW w:w="2509" w:type="dxa"/>
            <w:tcBorders>
              <w:top w:val="single" w:sz="6" w:space="0" w:color="000000"/>
              <w:left w:val="single" w:sz="4" w:space="0" w:color="000000"/>
              <w:bottom w:val="nil"/>
            </w:tcBorders>
            <w:shd w:val="clear" w:color="auto" w:fill="auto"/>
            <w:noWrap/>
            <w:vAlign w:val="center"/>
          </w:tcPr>
          <w:p w14:paraId="6619F966" w14:textId="77777777" w:rsidR="00C30333" w:rsidRPr="00FE3070" w:rsidRDefault="00C30333" w:rsidP="00FE3070">
            <w:pPr>
              <w:spacing w:after="0" w:line="240" w:lineRule="auto"/>
              <w:ind w:left="-29"/>
              <w:rPr>
                <w:rFonts w:ascii="Cambria" w:eastAsia="Times New Roman" w:hAnsi="Cambria" w:cs="Calibri"/>
                <w:b/>
                <w:lang w:val="en-GB" w:eastAsia="da-DK"/>
              </w:rPr>
            </w:pPr>
            <w:r w:rsidRPr="00FE3070">
              <w:rPr>
                <w:rFonts w:ascii="Cambria" w:eastAsia="Times New Roman" w:hAnsi="Cambria" w:cs="Calibri"/>
                <w:b/>
                <w:lang w:val="en-GB" w:eastAsia="da-DK"/>
              </w:rPr>
              <w:t xml:space="preserve">Izračunata </w:t>
            </w:r>
            <w:r w:rsidR="003C0440" w:rsidRPr="00FE3070">
              <w:rPr>
                <w:rFonts w:ascii="Cambria" w:eastAsia="Times New Roman" w:hAnsi="Cambria" w:cs="Calibri"/>
                <w:b/>
                <w:lang w:val="en-GB" w:eastAsia="da-DK"/>
              </w:rPr>
              <w:t>oslobađanja</w:t>
            </w:r>
            <w:r w:rsidRPr="00FE3070">
              <w:rPr>
                <w:rFonts w:ascii="Cambria" w:eastAsia="Times New Roman" w:hAnsi="Cambria" w:cs="Calibri"/>
                <w:b/>
                <w:lang w:val="en-GB" w:eastAsia="da-DK"/>
              </w:rPr>
              <w:t>/ispuštanja u:</w:t>
            </w:r>
          </w:p>
        </w:tc>
        <w:tc>
          <w:tcPr>
            <w:tcW w:w="1134" w:type="dxa"/>
            <w:tcBorders>
              <w:top w:val="single" w:sz="6" w:space="0" w:color="000000"/>
              <w:bottom w:val="nil"/>
            </w:tcBorders>
            <w:shd w:val="clear" w:color="auto" w:fill="auto"/>
            <w:vAlign w:val="center"/>
          </w:tcPr>
          <w:p w14:paraId="0D81BA97"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single" w:sz="6" w:space="0" w:color="000000"/>
              <w:bottom w:val="nil"/>
            </w:tcBorders>
            <w:shd w:val="clear" w:color="auto" w:fill="auto"/>
            <w:noWrap/>
            <w:vAlign w:val="center"/>
          </w:tcPr>
          <w:p w14:paraId="44DFE1F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top w:val="single" w:sz="6" w:space="0" w:color="000000"/>
              <w:bottom w:val="nil"/>
            </w:tcBorders>
            <w:shd w:val="clear" w:color="auto" w:fill="auto"/>
            <w:noWrap/>
            <w:vAlign w:val="center"/>
          </w:tcPr>
          <w:p w14:paraId="5BED640D"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top w:val="single" w:sz="6" w:space="0" w:color="000000"/>
              <w:bottom w:val="nil"/>
            </w:tcBorders>
            <w:shd w:val="clear" w:color="auto" w:fill="auto"/>
            <w:noWrap/>
            <w:vAlign w:val="center"/>
          </w:tcPr>
          <w:p w14:paraId="3D2428F4"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single" w:sz="6" w:space="0" w:color="000000"/>
              <w:bottom w:val="nil"/>
              <w:right w:val="single" w:sz="4" w:space="0" w:color="000000"/>
            </w:tcBorders>
            <w:shd w:val="clear" w:color="auto" w:fill="auto"/>
            <w:noWrap/>
            <w:vAlign w:val="center"/>
          </w:tcPr>
          <w:p w14:paraId="2F43F780"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r>
      <w:tr w:rsidR="00FE3070" w:rsidRPr="00FE3070" w14:paraId="0E71473E" w14:textId="77777777" w:rsidTr="00FE3070">
        <w:trPr>
          <w:trHeight w:val="255"/>
        </w:trPr>
        <w:tc>
          <w:tcPr>
            <w:tcW w:w="2509" w:type="dxa"/>
            <w:tcBorders>
              <w:top w:val="nil"/>
              <w:left w:val="single" w:sz="4" w:space="0" w:color="000000"/>
            </w:tcBorders>
            <w:shd w:val="clear" w:color="auto" w:fill="auto"/>
            <w:noWrap/>
            <w:vAlign w:val="center"/>
          </w:tcPr>
          <w:p w14:paraId="4965751F"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134" w:type="dxa"/>
            <w:tcBorders>
              <w:top w:val="nil"/>
            </w:tcBorders>
            <w:shd w:val="clear" w:color="auto" w:fill="auto"/>
            <w:vAlign w:val="center"/>
          </w:tcPr>
          <w:p w14:paraId="544B0D9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top w:val="nil"/>
            </w:tcBorders>
            <w:shd w:val="clear" w:color="auto" w:fill="auto"/>
            <w:noWrap/>
            <w:vAlign w:val="center"/>
          </w:tcPr>
          <w:p w14:paraId="5E551FD6"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top w:val="nil"/>
            </w:tcBorders>
            <w:shd w:val="clear" w:color="auto" w:fill="auto"/>
            <w:noWrap/>
            <w:vAlign w:val="center"/>
          </w:tcPr>
          <w:p w14:paraId="02B3479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top w:val="nil"/>
            </w:tcBorders>
            <w:shd w:val="clear" w:color="auto" w:fill="auto"/>
            <w:noWrap/>
            <w:vAlign w:val="center"/>
          </w:tcPr>
          <w:p w14:paraId="32CEF09B"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94</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1418" w:type="dxa"/>
            <w:tcBorders>
              <w:top w:val="nil"/>
              <w:right w:val="single" w:sz="4" w:space="0" w:color="000000"/>
            </w:tcBorders>
            <w:shd w:val="clear" w:color="auto" w:fill="auto"/>
            <w:noWrap/>
            <w:vAlign w:val="center"/>
          </w:tcPr>
          <w:p w14:paraId="47F14859"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94</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r>
      <w:tr w:rsidR="00FE3070" w:rsidRPr="00FE3070" w14:paraId="4FE1BE49" w14:textId="77777777" w:rsidTr="00FE3070">
        <w:trPr>
          <w:trHeight w:val="255"/>
        </w:trPr>
        <w:tc>
          <w:tcPr>
            <w:tcW w:w="2509" w:type="dxa"/>
            <w:tcBorders>
              <w:left w:val="single" w:sz="4" w:space="0" w:color="000000"/>
            </w:tcBorders>
            <w:shd w:val="clear" w:color="auto" w:fill="auto"/>
            <w:noWrap/>
            <w:vAlign w:val="center"/>
          </w:tcPr>
          <w:p w14:paraId="2AC6BEE3"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Vod</w:t>
            </w:r>
            <w:r w:rsidR="00F013EB" w:rsidRPr="00FE3070">
              <w:rPr>
                <w:rFonts w:ascii="Cambria" w:eastAsia="Times New Roman" w:hAnsi="Cambria" w:cs="Calibri"/>
                <w:lang w:val="en-GB" w:eastAsia="da-DK"/>
              </w:rPr>
              <w:t>u</w:t>
            </w:r>
          </w:p>
        </w:tc>
        <w:tc>
          <w:tcPr>
            <w:tcW w:w="1134" w:type="dxa"/>
            <w:shd w:val="clear" w:color="auto" w:fill="auto"/>
            <w:vAlign w:val="center"/>
          </w:tcPr>
          <w:p w14:paraId="2595C822"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7E2B86A1"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66D8DD3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28ABD4F6"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94</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1418" w:type="dxa"/>
            <w:tcBorders>
              <w:right w:val="single" w:sz="4" w:space="0" w:color="000000"/>
            </w:tcBorders>
            <w:shd w:val="clear" w:color="auto" w:fill="auto"/>
            <w:noWrap/>
            <w:vAlign w:val="center"/>
          </w:tcPr>
          <w:p w14:paraId="6315A181"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94</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r>
      <w:tr w:rsidR="00FE3070" w:rsidRPr="00FE3070" w14:paraId="709F5419" w14:textId="77777777" w:rsidTr="00FE3070">
        <w:trPr>
          <w:trHeight w:val="255"/>
        </w:trPr>
        <w:tc>
          <w:tcPr>
            <w:tcW w:w="2509" w:type="dxa"/>
            <w:tcBorders>
              <w:left w:val="single" w:sz="4" w:space="0" w:color="000000"/>
            </w:tcBorders>
            <w:shd w:val="clear" w:color="auto" w:fill="auto"/>
            <w:noWrap/>
            <w:vAlign w:val="center"/>
          </w:tcPr>
          <w:p w14:paraId="224DC9FE"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134" w:type="dxa"/>
            <w:shd w:val="clear" w:color="auto" w:fill="auto"/>
            <w:vAlign w:val="center"/>
          </w:tcPr>
          <w:p w14:paraId="1D4AD617"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5B03E867"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3FF78C2A"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16C8EB72"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752</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1418" w:type="dxa"/>
            <w:tcBorders>
              <w:right w:val="single" w:sz="4" w:space="0" w:color="000000"/>
            </w:tcBorders>
            <w:shd w:val="clear" w:color="auto" w:fill="auto"/>
            <w:noWrap/>
            <w:vAlign w:val="center"/>
          </w:tcPr>
          <w:p w14:paraId="34FD3321" w14:textId="77777777" w:rsidR="00C30333" w:rsidRPr="00FE3070" w:rsidRDefault="00C30333" w:rsidP="00FE3070">
            <w:pPr>
              <w:spacing w:after="0" w:line="240" w:lineRule="auto"/>
              <w:ind w:left="-29"/>
              <w:jc w:val="center"/>
              <w:rPr>
                <w:rFonts w:ascii="Cambria" w:eastAsia="Times New Roman" w:hAnsi="Cambria" w:cs="Calibri"/>
                <w:b/>
                <w:lang w:val="en-GB" w:eastAsia="da-DK"/>
              </w:rPr>
            </w:pPr>
            <w:r w:rsidRPr="00FE3070">
              <w:rPr>
                <w:rFonts w:ascii="Cambria" w:eastAsia="Times New Roman" w:hAnsi="Cambria" w:cs="Calibri"/>
                <w:b/>
                <w:lang w:val="en-GB" w:eastAsia="da-DK"/>
              </w:rPr>
              <w:t>752</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0</w:t>
            </w:r>
          </w:p>
        </w:tc>
      </w:tr>
      <w:tr w:rsidR="00FE3070" w:rsidRPr="00FE3070" w14:paraId="52488D49" w14:textId="77777777" w:rsidTr="00FE3070">
        <w:trPr>
          <w:trHeight w:val="255"/>
        </w:trPr>
        <w:tc>
          <w:tcPr>
            <w:tcW w:w="2509" w:type="dxa"/>
            <w:tcBorders>
              <w:left w:val="single" w:sz="4" w:space="0" w:color="000000"/>
            </w:tcBorders>
            <w:shd w:val="clear" w:color="auto" w:fill="auto"/>
            <w:noWrap/>
            <w:vAlign w:val="center"/>
          </w:tcPr>
          <w:p w14:paraId="2B6A3E7E"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Proizvode</w:t>
            </w:r>
          </w:p>
        </w:tc>
        <w:tc>
          <w:tcPr>
            <w:tcW w:w="1134" w:type="dxa"/>
            <w:shd w:val="clear" w:color="auto" w:fill="auto"/>
            <w:vAlign w:val="center"/>
          </w:tcPr>
          <w:p w14:paraId="25EC218C"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6ECFAD0E"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302EF0F1"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13DE14F6"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49D6D8D0"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r>
      <w:tr w:rsidR="00FE3070" w:rsidRPr="00FE3070" w14:paraId="4259BD51" w14:textId="77777777" w:rsidTr="00FE3070">
        <w:trPr>
          <w:trHeight w:val="255"/>
        </w:trPr>
        <w:tc>
          <w:tcPr>
            <w:tcW w:w="2509" w:type="dxa"/>
            <w:tcBorders>
              <w:left w:val="single" w:sz="4" w:space="0" w:color="000000"/>
            </w:tcBorders>
            <w:shd w:val="clear" w:color="auto" w:fill="auto"/>
            <w:noWrap/>
            <w:vAlign w:val="center"/>
          </w:tcPr>
          <w:p w14:paraId="44610EAC"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Obradu komunalnog otpada</w:t>
            </w:r>
          </w:p>
        </w:tc>
        <w:tc>
          <w:tcPr>
            <w:tcW w:w="1134" w:type="dxa"/>
            <w:shd w:val="clear" w:color="auto" w:fill="auto"/>
            <w:vAlign w:val="center"/>
          </w:tcPr>
          <w:p w14:paraId="5A7CBE90"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shd w:val="clear" w:color="auto" w:fill="auto"/>
            <w:noWrap/>
            <w:vAlign w:val="center"/>
          </w:tcPr>
          <w:p w14:paraId="7EA79198"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shd w:val="clear" w:color="auto" w:fill="auto"/>
            <w:noWrap/>
            <w:vAlign w:val="center"/>
          </w:tcPr>
          <w:p w14:paraId="7D897B03"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shd w:val="clear" w:color="auto" w:fill="auto"/>
            <w:noWrap/>
            <w:vAlign w:val="center"/>
          </w:tcPr>
          <w:p w14:paraId="1E41199A"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427FF7FF"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r>
      <w:tr w:rsidR="00FE3070" w:rsidRPr="00FE3070" w14:paraId="459B2338" w14:textId="77777777" w:rsidTr="00FE3070">
        <w:trPr>
          <w:trHeight w:val="270"/>
        </w:trPr>
        <w:tc>
          <w:tcPr>
            <w:tcW w:w="2509" w:type="dxa"/>
            <w:tcBorders>
              <w:left w:val="single" w:sz="4" w:space="0" w:color="000000"/>
              <w:bottom w:val="single" w:sz="4" w:space="0" w:color="000000"/>
            </w:tcBorders>
            <w:shd w:val="clear" w:color="auto" w:fill="auto"/>
            <w:noWrap/>
            <w:vAlign w:val="center"/>
          </w:tcPr>
          <w:p w14:paraId="07C09170" w14:textId="77777777" w:rsidR="00C30333" w:rsidRPr="00FE3070" w:rsidRDefault="00C30333" w:rsidP="00FE3070">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lastRenderedPageBreak/>
              <w:t>- Obradu otpada po sektorima</w:t>
            </w:r>
          </w:p>
        </w:tc>
        <w:tc>
          <w:tcPr>
            <w:tcW w:w="1134" w:type="dxa"/>
            <w:tcBorders>
              <w:bottom w:val="single" w:sz="4" w:space="0" w:color="000000"/>
            </w:tcBorders>
            <w:shd w:val="clear" w:color="auto" w:fill="auto"/>
            <w:vAlign w:val="center"/>
          </w:tcPr>
          <w:p w14:paraId="01983455"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418" w:type="dxa"/>
            <w:tcBorders>
              <w:bottom w:val="single" w:sz="4" w:space="0" w:color="000000"/>
            </w:tcBorders>
            <w:shd w:val="clear" w:color="auto" w:fill="auto"/>
            <w:noWrap/>
            <w:vAlign w:val="center"/>
          </w:tcPr>
          <w:p w14:paraId="471C4EA9"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134" w:type="dxa"/>
            <w:tcBorders>
              <w:bottom w:val="single" w:sz="4" w:space="0" w:color="000000"/>
            </w:tcBorders>
            <w:shd w:val="clear" w:color="auto" w:fill="auto"/>
            <w:noWrap/>
            <w:vAlign w:val="center"/>
          </w:tcPr>
          <w:p w14:paraId="24028290"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c>
          <w:tcPr>
            <w:tcW w:w="1275" w:type="dxa"/>
            <w:tcBorders>
              <w:bottom w:val="single" w:sz="4" w:space="0" w:color="000000"/>
            </w:tcBorders>
            <w:shd w:val="clear" w:color="auto" w:fill="auto"/>
            <w:noWrap/>
            <w:vAlign w:val="center"/>
          </w:tcPr>
          <w:p w14:paraId="0F57931A" w14:textId="77777777" w:rsidR="00C30333" w:rsidRPr="00FE3070" w:rsidRDefault="00C30333" w:rsidP="00FE3070">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418" w:type="dxa"/>
            <w:tcBorders>
              <w:bottom w:val="single" w:sz="4" w:space="0" w:color="000000"/>
              <w:right w:val="single" w:sz="4" w:space="0" w:color="000000"/>
            </w:tcBorders>
            <w:shd w:val="clear" w:color="auto" w:fill="auto"/>
            <w:noWrap/>
            <w:vAlign w:val="center"/>
          </w:tcPr>
          <w:p w14:paraId="2DB2F62F" w14:textId="77777777" w:rsidR="00C30333" w:rsidRPr="00FE3070" w:rsidRDefault="00C30333" w:rsidP="00FE3070">
            <w:pPr>
              <w:spacing w:after="0" w:line="240" w:lineRule="auto"/>
              <w:ind w:left="-29"/>
              <w:jc w:val="center"/>
              <w:rPr>
                <w:rFonts w:ascii="Cambria" w:eastAsia="Times New Roman" w:hAnsi="Cambria" w:cs="Calibri"/>
                <w:lang w:val="en-GB" w:eastAsia="da-DK"/>
              </w:rPr>
            </w:pPr>
          </w:p>
        </w:tc>
      </w:tr>
    </w:tbl>
    <w:p w14:paraId="6BA2F362" w14:textId="4851F291" w:rsidR="00C51BBE" w:rsidRPr="0066693A" w:rsidRDefault="00310792" w:rsidP="00FE3070">
      <w:pPr>
        <w:pStyle w:val="Heading3"/>
        <w:spacing w:line="240" w:lineRule="auto"/>
        <w:ind w:right="282"/>
        <w:rPr>
          <w:rFonts w:ascii="Cambria" w:hAnsi="Cambria"/>
          <w:szCs w:val="24"/>
        </w:rPr>
      </w:pPr>
      <w:bookmarkStart w:id="73" w:name="_Toc480285687"/>
      <w:bookmarkStart w:id="74" w:name="_Toc57917603"/>
      <w:r w:rsidRPr="0066693A">
        <w:rPr>
          <w:rFonts w:ascii="Cambria" w:hAnsi="Cambria"/>
          <w:szCs w:val="24"/>
        </w:rPr>
        <w:t>3</w:t>
      </w:r>
      <w:r w:rsidR="00A9454C" w:rsidRPr="0066693A">
        <w:rPr>
          <w:rFonts w:ascii="Cambria" w:hAnsi="Cambria"/>
          <w:szCs w:val="24"/>
        </w:rPr>
        <w:t>.5.10</w:t>
      </w:r>
      <w:r w:rsidR="00C51BBE" w:rsidRPr="0066693A">
        <w:rPr>
          <w:rFonts w:ascii="Cambria" w:hAnsi="Cambria"/>
          <w:szCs w:val="24"/>
        </w:rPr>
        <w:t xml:space="preserve"> </w:t>
      </w:r>
      <w:r w:rsidR="00C30333" w:rsidRPr="0066693A">
        <w:rPr>
          <w:rFonts w:ascii="Cambria" w:hAnsi="Cambria"/>
          <w:szCs w:val="24"/>
        </w:rPr>
        <w:t>Sistem</w:t>
      </w:r>
      <w:r w:rsidR="00C51BBE" w:rsidRPr="0066693A">
        <w:rPr>
          <w:rFonts w:ascii="Cambria" w:hAnsi="Cambria"/>
          <w:szCs w:val="24"/>
        </w:rPr>
        <w:t>/</w:t>
      </w:r>
      <w:bookmarkEnd w:id="73"/>
      <w:r w:rsidR="00C30333" w:rsidRPr="0066693A">
        <w:rPr>
          <w:rFonts w:ascii="Cambria" w:hAnsi="Cambria"/>
          <w:szCs w:val="24"/>
        </w:rPr>
        <w:t>prečišćavanje otpadnih voda</w:t>
      </w:r>
      <w:bookmarkEnd w:id="74"/>
    </w:p>
    <w:p w14:paraId="75386005" w14:textId="45C1DE41" w:rsidR="007D72FF" w:rsidRPr="0066693A" w:rsidRDefault="007D72FF" w:rsidP="00FE3070">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U Crnoj Gori postoje četiri postrojenja za prečišćavanje otpadnih voda: Podgorica, Budva, Nikšić i Kotor/Tivat. Sva postrojenja sastoje se iz mehaničke i biološke obrade (aktivirani mulj), uz finalnu proizvodnju mulja. Otpadne vode iz domaćinstava i preduzeća priključenih na kanalizaciju obrađuju se u ova četiri postrojenja. U Tabeli </w:t>
      </w:r>
      <w:r w:rsidR="00D74F23" w:rsidRPr="0066693A">
        <w:rPr>
          <w:rFonts w:ascii="Cambria" w:eastAsia="Times New Roman" w:hAnsi="Cambria" w:cs="Calibri"/>
          <w:sz w:val="24"/>
          <w:szCs w:val="24"/>
        </w:rPr>
        <w:t>21</w:t>
      </w:r>
      <w:r w:rsidRPr="0066693A">
        <w:rPr>
          <w:rFonts w:ascii="Cambria" w:eastAsia="Times New Roman" w:hAnsi="Cambria" w:cs="Calibri"/>
          <w:sz w:val="24"/>
          <w:szCs w:val="24"/>
        </w:rPr>
        <w:t xml:space="preserve"> prikazana je količina otpadnih voda koja se obradi u postrojenjima za otpadne vode u Crnoj Gori. </w:t>
      </w:r>
      <w:r w:rsidR="00CF3BBC" w:rsidRPr="0066693A">
        <w:rPr>
          <w:rFonts w:ascii="Cambria" w:eastAsia="Times New Roman" w:hAnsi="Cambria" w:cs="Calibri"/>
          <w:sz w:val="24"/>
          <w:szCs w:val="24"/>
        </w:rPr>
        <w:t xml:space="preserve"> </w:t>
      </w:r>
      <w:r w:rsidR="0065117D" w:rsidRPr="0066693A">
        <w:rPr>
          <w:rFonts w:ascii="Cambria" w:eastAsia="Times New Roman" w:hAnsi="Cambria" w:cs="Calibri"/>
          <w:sz w:val="24"/>
          <w:szCs w:val="24"/>
        </w:rPr>
        <w:t>U Tabeli 16</w:t>
      </w:r>
      <w:r w:rsidRPr="0066693A">
        <w:rPr>
          <w:rFonts w:ascii="Cambria" w:eastAsia="Times New Roman" w:hAnsi="Cambria" w:cs="Calibri"/>
          <w:sz w:val="24"/>
          <w:szCs w:val="24"/>
        </w:rPr>
        <w:t xml:space="preserve"> prikazani su vremenski trendovi za zapreminu otpadnih voda koja se obrađuje u Crnoj Gori (Statistički godišnjak za 2016. godinu, koji izdaje MONSTAT).</w:t>
      </w:r>
    </w:p>
    <w:p w14:paraId="4028C327" w14:textId="08E727F5" w:rsidR="007D72FF" w:rsidRPr="0066693A" w:rsidRDefault="0065117D" w:rsidP="00AE3A83">
      <w:pPr>
        <w:spacing w:before="120" w:after="60" w:line="240" w:lineRule="auto"/>
        <w:rPr>
          <w:rFonts w:ascii="Cambria" w:eastAsia="Times New Roman" w:hAnsi="Cambria" w:cs="Calibri"/>
          <w:sz w:val="24"/>
          <w:szCs w:val="24"/>
        </w:rPr>
      </w:pPr>
      <w:r w:rsidRPr="00FE3070">
        <w:rPr>
          <w:rFonts w:ascii="Cambria" w:eastAsia="Calibri" w:hAnsi="Cambria" w:cs="Calibri"/>
          <w:b/>
          <w:i/>
          <w:iCs/>
          <w:sz w:val="24"/>
          <w:szCs w:val="24"/>
        </w:rPr>
        <w:t>Tabela 16</w:t>
      </w:r>
      <w:r w:rsidR="007D72FF" w:rsidRPr="0066693A">
        <w:rPr>
          <w:rFonts w:ascii="Cambria" w:eastAsia="Calibri" w:hAnsi="Cambria" w:cs="Calibri"/>
          <w:i/>
          <w:iCs/>
          <w:sz w:val="24"/>
          <w:szCs w:val="24"/>
        </w:rPr>
        <w:t xml:space="preserve">: Trend zapremine otpadnih voda koja se prečišćava u Crnoj Gori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35"/>
        <w:gridCol w:w="1307"/>
        <w:gridCol w:w="934"/>
        <w:gridCol w:w="1757"/>
        <w:gridCol w:w="2656"/>
      </w:tblGrid>
      <w:tr w:rsidR="007D72FF" w:rsidRPr="0066693A" w14:paraId="2AF71204" w14:textId="77777777" w:rsidTr="00FE3070">
        <w:trPr>
          <w:trHeight w:val="125"/>
        </w:trPr>
        <w:tc>
          <w:tcPr>
            <w:tcW w:w="8789" w:type="dxa"/>
            <w:gridSpan w:val="5"/>
            <w:shd w:val="clear" w:color="auto" w:fill="BFBFBF" w:themeFill="background1" w:themeFillShade="BF"/>
            <w:vAlign w:val="center"/>
          </w:tcPr>
          <w:p w14:paraId="76D38089"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Zapremina otpadne vode koja se prečišćava (miliona m</w:t>
            </w:r>
            <w:r w:rsidRPr="0066693A">
              <w:rPr>
                <w:rFonts w:ascii="Cambria" w:eastAsia="Calibri" w:hAnsi="Cambria" w:cs="Calibri"/>
                <w:b/>
                <w:sz w:val="24"/>
                <w:szCs w:val="24"/>
                <w:vertAlign w:val="superscript"/>
              </w:rPr>
              <w:t>3</w:t>
            </w:r>
            <w:r w:rsidRPr="0066693A">
              <w:rPr>
                <w:rFonts w:ascii="Cambria" w:eastAsia="Calibri" w:hAnsi="Cambria" w:cs="Calibri"/>
                <w:b/>
                <w:sz w:val="24"/>
                <w:szCs w:val="24"/>
              </w:rPr>
              <w:t>/godišnje)</w:t>
            </w:r>
          </w:p>
        </w:tc>
      </w:tr>
      <w:tr w:rsidR="007D72FF" w:rsidRPr="0066693A" w14:paraId="4853610E" w14:textId="77777777" w:rsidTr="00FE3070">
        <w:trPr>
          <w:trHeight w:val="529"/>
        </w:trPr>
        <w:tc>
          <w:tcPr>
            <w:tcW w:w="2127" w:type="dxa"/>
            <w:shd w:val="clear" w:color="auto" w:fill="auto"/>
            <w:vAlign w:val="center"/>
          </w:tcPr>
          <w:p w14:paraId="637ADBDF"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2002.</w:t>
            </w:r>
          </w:p>
        </w:tc>
        <w:tc>
          <w:tcPr>
            <w:tcW w:w="1302" w:type="dxa"/>
            <w:shd w:val="clear" w:color="auto" w:fill="auto"/>
            <w:vAlign w:val="center"/>
          </w:tcPr>
          <w:p w14:paraId="7B51F198"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2005.</w:t>
            </w:r>
          </w:p>
        </w:tc>
        <w:tc>
          <w:tcPr>
            <w:tcW w:w="0" w:type="auto"/>
            <w:shd w:val="clear" w:color="auto" w:fill="auto"/>
            <w:vAlign w:val="center"/>
          </w:tcPr>
          <w:p w14:paraId="11AE5087"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2008.</w:t>
            </w:r>
          </w:p>
        </w:tc>
        <w:tc>
          <w:tcPr>
            <w:tcW w:w="1750" w:type="dxa"/>
            <w:shd w:val="clear" w:color="auto" w:fill="auto"/>
            <w:vAlign w:val="center"/>
          </w:tcPr>
          <w:p w14:paraId="67540BB4"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2011.</w:t>
            </w:r>
          </w:p>
        </w:tc>
        <w:tc>
          <w:tcPr>
            <w:tcW w:w="2646" w:type="dxa"/>
            <w:shd w:val="clear" w:color="auto" w:fill="auto"/>
            <w:vAlign w:val="center"/>
          </w:tcPr>
          <w:p w14:paraId="1E51EF3B" w14:textId="77777777" w:rsidR="007D72FF" w:rsidRPr="0066693A" w:rsidRDefault="007D72FF" w:rsidP="00AE3A83">
            <w:pPr>
              <w:spacing w:after="0" w:line="240" w:lineRule="auto"/>
              <w:jc w:val="center"/>
              <w:rPr>
                <w:rFonts w:ascii="Cambria" w:eastAsia="Calibri" w:hAnsi="Cambria" w:cs="Calibri"/>
                <w:b/>
                <w:sz w:val="24"/>
                <w:szCs w:val="24"/>
              </w:rPr>
            </w:pPr>
            <w:r w:rsidRPr="0066693A">
              <w:rPr>
                <w:rFonts w:ascii="Cambria" w:eastAsia="Calibri" w:hAnsi="Cambria" w:cs="Calibri"/>
                <w:b/>
                <w:sz w:val="24"/>
                <w:szCs w:val="24"/>
              </w:rPr>
              <w:t>2014.</w:t>
            </w:r>
          </w:p>
        </w:tc>
      </w:tr>
      <w:tr w:rsidR="007D72FF" w:rsidRPr="0066693A" w14:paraId="1FB90A7D" w14:textId="77777777" w:rsidTr="00FE3070">
        <w:trPr>
          <w:trHeight w:val="552"/>
        </w:trPr>
        <w:tc>
          <w:tcPr>
            <w:tcW w:w="2127" w:type="dxa"/>
            <w:shd w:val="clear" w:color="auto" w:fill="auto"/>
            <w:vAlign w:val="center"/>
          </w:tcPr>
          <w:p w14:paraId="41BF3FE3" w14:textId="21EC0A4A" w:rsidR="007D72FF" w:rsidRPr="0066693A" w:rsidRDefault="007D72FF"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2</w:t>
            </w:r>
            <w:r w:rsidR="00D74F23" w:rsidRPr="0066693A">
              <w:rPr>
                <w:rFonts w:ascii="Cambria" w:eastAsia="Calibri" w:hAnsi="Cambria" w:cs="Calibri"/>
                <w:sz w:val="24"/>
                <w:szCs w:val="24"/>
              </w:rPr>
              <w:t>6</w:t>
            </w:r>
            <w:r w:rsidRPr="0066693A">
              <w:rPr>
                <w:rFonts w:ascii="Cambria" w:eastAsia="Calibri" w:hAnsi="Cambria" w:cs="Calibri"/>
                <w:sz w:val="24"/>
                <w:szCs w:val="24"/>
              </w:rPr>
              <w:t>.</w:t>
            </w:r>
            <w:r w:rsidR="00D74F23" w:rsidRPr="0066693A">
              <w:rPr>
                <w:rFonts w:ascii="Cambria" w:eastAsia="Calibri" w:hAnsi="Cambria" w:cs="Calibri"/>
                <w:sz w:val="24"/>
                <w:szCs w:val="24"/>
              </w:rPr>
              <w:t>639</w:t>
            </w:r>
          </w:p>
        </w:tc>
        <w:tc>
          <w:tcPr>
            <w:tcW w:w="1302" w:type="dxa"/>
            <w:shd w:val="clear" w:color="auto" w:fill="auto"/>
            <w:vAlign w:val="center"/>
          </w:tcPr>
          <w:p w14:paraId="6102AD39" w14:textId="44E41D36" w:rsidR="007D72FF" w:rsidRPr="0066693A" w:rsidRDefault="007D72FF"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1</w:t>
            </w:r>
            <w:r w:rsidR="00D74F23" w:rsidRPr="0066693A">
              <w:rPr>
                <w:rFonts w:ascii="Cambria" w:eastAsia="Calibri" w:hAnsi="Cambria" w:cs="Calibri"/>
                <w:sz w:val="24"/>
                <w:szCs w:val="24"/>
              </w:rPr>
              <w:t>1</w:t>
            </w:r>
            <w:r w:rsidRPr="0066693A">
              <w:rPr>
                <w:rFonts w:ascii="Cambria" w:eastAsia="Calibri" w:hAnsi="Cambria" w:cs="Calibri"/>
                <w:sz w:val="24"/>
                <w:szCs w:val="24"/>
              </w:rPr>
              <w:t>.6</w:t>
            </w:r>
            <w:r w:rsidR="00D74F23" w:rsidRPr="0066693A">
              <w:rPr>
                <w:rFonts w:ascii="Cambria" w:eastAsia="Calibri" w:hAnsi="Cambria" w:cs="Calibri"/>
                <w:sz w:val="24"/>
                <w:szCs w:val="24"/>
              </w:rPr>
              <w:t>19</w:t>
            </w:r>
          </w:p>
        </w:tc>
        <w:tc>
          <w:tcPr>
            <w:tcW w:w="0" w:type="auto"/>
            <w:shd w:val="clear" w:color="auto" w:fill="auto"/>
            <w:vAlign w:val="center"/>
          </w:tcPr>
          <w:p w14:paraId="3EBC41AB" w14:textId="5E02F374" w:rsidR="007D72FF" w:rsidRPr="0066693A" w:rsidRDefault="007D72FF"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1</w:t>
            </w:r>
            <w:r w:rsidR="00D74F23" w:rsidRPr="0066693A">
              <w:rPr>
                <w:rFonts w:ascii="Cambria" w:eastAsia="Calibri" w:hAnsi="Cambria" w:cs="Calibri"/>
                <w:sz w:val="24"/>
                <w:szCs w:val="24"/>
              </w:rPr>
              <w:t>5</w:t>
            </w:r>
            <w:r w:rsidRPr="0066693A">
              <w:rPr>
                <w:rFonts w:ascii="Cambria" w:eastAsia="Calibri" w:hAnsi="Cambria" w:cs="Calibri"/>
                <w:sz w:val="24"/>
                <w:szCs w:val="24"/>
              </w:rPr>
              <w:t>.</w:t>
            </w:r>
            <w:r w:rsidR="00D74F23" w:rsidRPr="0066693A">
              <w:rPr>
                <w:rFonts w:ascii="Cambria" w:eastAsia="Calibri" w:hAnsi="Cambria" w:cs="Calibri"/>
                <w:sz w:val="24"/>
                <w:szCs w:val="24"/>
              </w:rPr>
              <w:t>317</w:t>
            </w:r>
          </w:p>
        </w:tc>
        <w:tc>
          <w:tcPr>
            <w:tcW w:w="1750" w:type="dxa"/>
            <w:shd w:val="clear" w:color="auto" w:fill="auto"/>
            <w:vAlign w:val="center"/>
          </w:tcPr>
          <w:p w14:paraId="57300E6B" w14:textId="6220A23A" w:rsidR="007D72FF" w:rsidRPr="0066693A" w:rsidRDefault="007D72FF"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1</w:t>
            </w:r>
            <w:r w:rsidR="00D74F23" w:rsidRPr="0066693A">
              <w:rPr>
                <w:rFonts w:ascii="Cambria" w:eastAsia="Calibri" w:hAnsi="Cambria" w:cs="Calibri"/>
                <w:sz w:val="24"/>
                <w:szCs w:val="24"/>
              </w:rPr>
              <w:t>9</w:t>
            </w:r>
            <w:r w:rsidRPr="0066693A">
              <w:rPr>
                <w:rFonts w:ascii="Cambria" w:eastAsia="Calibri" w:hAnsi="Cambria" w:cs="Calibri"/>
                <w:sz w:val="24"/>
                <w:szCs w:val="24"/>
              </w:rPr>
              <w:t>.</w:t>
            </w:r>
            <w:r w:rsidR="00D74F23" w:rsidRPr="0066693A">
              <w:rPr>
                <w:rFonts w:ascii="Cambria" w:eastAsia="Calibri" w:hAnsi="Cambria" w:cs="Calibri"/>
                <w:sz w:val="24"/>
                <w:szCs w:val="24"/>
              </w:rPr>
              <w:t>964</w:t>
            </w:r>
          </w:p>
        </w:tc>
        <w:tc>
          <w:tcPr>
            <w:tcW w:w="2646" w:type="dxa"/>
            <w:shd w:val="clear" w:color="auto" w:fill="auto"/>
            <w:vAlign w:val="center"/>
          </w:tcPr>
          <w:p w14:paraId="69A5FBC8" w14:textId="14B67AEA" w:rsidR="007D72FF" w:rsidRPr="0066693A" w:rsidRDefault="007D72FF"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1</w:t>
            </w:r>
            <w:r w:rsidR="00D74F23" w:rsidRPr="0066693A">
              <w:rPr>
                <w:rFonts w:ascii="Cambria" w:eastAsia="Calibri" w:hAnsi="Cambria" w:cs="Calibri"/>
                <w:sz w:val="24"/>
                <w:szCs w:val="24"/>
              </w:rPr>
              <w:t>4</w:t>
            </w:r>
            <w:r w:rsidRPr="0066693A">
              <w:rPr>
                <w:rFonts w:ascii="Cambria" w:eastAsia="Calibri" w:hAnsi="Cambria" w:cs="Calibri"/>
                <w:sz w:val="24"/>
                <w:szCs w:val="24"/>
              </w:rPr>
              <w:t>.</w:t>
            </w:r>
            <w:r w:rsidR="00D74F23" w:rsidRPr="0066693A">
              <w:rPr>
                <w:rFonts w:ascii="Cambria" w:eastAsia="Calibri" w:hAnsi="Cambria" w:cs="Calibri"/>
                <w:sz w:val="24"/>
                <w:szCs w:val="24"/>
              </w:rPr>
              <w:t>643</w:t>
            </w:r>
          </w:p>
        </w:tc>
      </w:tr>
    </w:tbl>
    <w:p w14:paraId="18D4274B" w14:textId="72D4B745" w:rsidR="007D72FF" w:rsidRPr="0066693A" w:rsidRDefault="007D72FF" w:rsidP="00526BC4">
      <w:pPr>
        <w:spacing w:before="120" w:after="6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Prema Statističkom godišnjaku za 2016. godinu, koji izdaje MONSTAT, zapremina otpadnih voda prečišćenih u Crnoj Gori 201</w:t>
      </w:r>
      <w:r w:rsidR="002B18CE" w:rsidRPr="0066693A">
        <w:rPr>
          <w:rFonts w:ascii="Cambria" w:eastAsia="Times New Roman" w:hAnsi="Cambria" w:cs="Calibri"/>
          <w:sz w:val="24"/>
          <w:szCs w:val="24"/>
        </w:rPr>
        <w:t>5</w:t>
      </w:r>
      <w:r w:rsidRPr="0066693A">
        <w:rPr>
          <w:rFonts w:ascii="Cambria" w:eastAsia="Times New Roman" w:hAnsi="Cambria" w:cs="Calibri"/>
          <w:sz w:val="24"/>
          <w:szCs w:val="24"/>
        </w:rPr>
        <w:t>. godine iznosila je</w:t>
      </w:r>
      <w:r w:rsidRPr="0066693A">
        <w:rPr>
          <w:rFonts w:ascii="Cambria" w:eastAsia="Times New Roman" w:hAnsi="Cambria" w:cs="Calibri"/>
          <w:b/>
          <w:sz w:val="24"/>
          <w:szCs w:val="24"/>
        </w:rPr>
        <w:t xml:space="preserve"> 1</w:t>
      </w:r>
      <w:r w:rsidR="002B18CE" w:rsidRPr="0066693A">
        <w:rPr>
          <w:rFonts w:ascii="Cambria" w:eastAsia="Times New Roman" w:hAnsi="Cambria" w:cs="Calibri"/>
          <w:b/>
          <w:sz w:val="24"/>
          <w:szCs w:val="24"/>
        </w:rPr>
        <w:t>3</w:t>
      </w:r>
      <w:r w:rsidRPr="0066693A">
        <w:rPr>
          <w:rFonts w:ascii="Cambria" w:eastAsia="Times New Roman" w:hAnsi="Cambria" w:cs="Calibri"/>
          <w:b/>
          <w:sz w:val="24"/>
          <w:szCs w:val="24"/>
        </w:rPr>
        <w:t>.</w:t>
      </w:r>
      <w:r w:rsidR="002B18CE" w:rsidRPr="0066693A">
        <w:rPr>
          <w:rFonts w:ascii="Cambria" w:eastAsia="Times New Roman" w:hAnsi="Cambria" w:cs="Calibri"/>
          <w:b/>
          <w:sz w:val="24"/>
          <w:szCs w:val="24"/>
        </w:rPr>
        <w:t>456</w:t>
      </w:r>
      <w:r w:rsidRPr="0066693A">
        <w:rPr>
          <w:rFonts w:ascii="Cambria" w:eastAsia="Times New Roman" w:hAnsi="Cambria" w:cs="Calibri"/>
          <w:b/>
          <w:sz w:val="24"/>
          <w:szCs w:val="24"/>
        </w:rPr>
        <w:t>.000</w:t>
      </w:r>
      <w:r w:rsidRPr="0066693A">
        <w:rPr>
          <w:rFonts w:ascii="Cambria" w:eastAsia="Times New Roman" w:hAnsi="Cambria" w:cs="Calibri"/>
          <w:sz w:val="24"/>
          <w:szCs w:val="24"/>
        </w:rPr>
        <w:t xml:space="preserve"> m</w:t>
      </w:r>
      <w:r w:rsidRPr="0066693A">
        <w:rPr>
          <w:rFonts w:ascii="Cambria" w:eastAsia="Times New Roman" w:hAnsi="Cambria" w:cs="Calibri"/>
          <w:sz w:val="24"/>
          <w:szCs w:val="24"/>
          <w:vertAlign w:val="superscript"/>
        </w:rPr>
        <w:t>3</w:t>
      </w:r>
      <w:r w:rsidRPr="0066693A">
        <w:rPr>
          <w:rFonts w:ascii="Cambria" w:eastAsia="Times New Roman" w:hAnsi="Cambria" w:cs="Calibri"/>
          <w:sz w:val="24"/>
          <w:szCs w:val="24"/>
        </w:rPr>
        <w:t xml:space="preserve">/godišnje. </w:t>
      </w:r>
    </w:p>
    <w:p w14:paraId="723B3C18" w14:textId="048FD075" w:rsidR="00C51BBE" w:rsidRPr="0066693A" w:rsidRDefault="00C30333" w:rsidP="00AE3A83">
      <w:pPr>
        <w:keepNext/>
        <w:spacing w:before="120" w:after="60" w:line="240" w:lineRule="auto"/>
        <w:ind w:left="1276" w:hanging="1276"/>
        <w:rPr>
          <w:rFonts w:ascii="Cambria" w:eastAsia="Times New Roman" w:hAnsi="Cambria" w:cs="Calibri"/>
          <w:i/>
          <w:sz w:val="24"/>
          <w:szCs w:val="24"/>
          <w:lang w:val="en-GB" w:eastAsia="da-DK"/>
        </w:rPr>
      </w:pPr>
      <w:bookmarkStart w:id="75" w:name="_Toc351042486"/>
      <w:r w:rsidRPr="0066693A">
        <w:rPr>
          <w:rFonts w:ascii="Cambria" w:eastAsia="Times New Roman" w:hAnsi="Cambria" w:cs="Calibri"/>
          <w:i/>
          <w:sz w:val="24"/>
          <w:szCs w:val="24"/>
          <w:lang w:val="en-GB" w:eastAsia="da-DK"/>
        </w:rPr>
        <w:t>Tabela</w:t>
      </w:r>
      <w:r w:rsidR="00C51BBE" w:rsidRPr="0066693A">
        <w:rPr>
          <w:rFonts w:ascii="Cambria" w:eastAsia="Times New Roman" w:hAnsi="Cambria" w:cs="Calibri"/>
          <w:i/>
          <w:sz w:val="24"/>
          <w:szCs w:val="24"/>
          <w:lang w:val="en-GB" w:eastAsia="da-DK"/>
        </w:rPr>
        <w:t xml:space="preserve"> </w:t>
      </w:r>
      <w:r w:rsidR="0065117D" w:rsidRPr="0066693A">
        <w:rPr>
          <w:rFonts w:ascii="Cambria" w:eastAsia="Times New Roman" w:hAnsi="Cambria" w:cs="Calibri"/>
          <w:i/>
          <w:sz w:val="24"/>
          <w:szCs w:val="24"/>
          <w:lang w:val="en-GB" w:eastAsia="da-DK"/>
        </w:rPr>
        <w:t>17</w:t>
      </w:r>
      <w:r w:rsidR="00C51BBE" w:rsidRPr="0066693A">
        <w:rPr>
          <w:rFonts w:ascii="Cambria" w:eastAsia="Times New Roman" w:hAnsi="Cambria" w:cs="Calibri"/>
          <w:i/>
          <w:sz w:val="24"/>
          <w:szCs w:val="24"/>
          <w:lang w:val="en-GB" w:eastAsia="da-DK"/>
        </w:rPr>
        <w:t xml:space="preserve">: </w:t>
      </w:r>
      <w:r w:rsidR="00742BC1" w:rsidRPr="0066693A">
        <w:rPr>
          <w:rFonts w:ascii="Cambria" w:eastAsia="Times New Roman" w:hAnsi="Cambria" w:cs="Calibri"/>
          <w:i/>
          <w:sz w:val="24"/>
          <w:szCs w:val="24"/>
          <w:lang w:val="en-GB" w:eastAsia="da-DK"/>
        </w:rPr>
        <w:t>Detaljni rezultati</w:t>
      </w:r>
      <w:r w:rsidR="00C51BBE" w:rsidRPr="0066693A">
        <w:rPr>
          <w:rFonts w:ascii="Cambria" w:eastAsia="Times New Roman" w:hAnsi="Cambria" w:cs="Calibri"/>
          <w:i/>
          <w:sz w:val="24"/>
          <w:szCs w:val="24"/>
          <w:lang w:val="en-GB" w:eastAsia="da-DK"/>
        </w:rPr>
        <w:t xml:space="preserve"> </w:t>
      </w:r>
      <w:bookmarkEnd w:id="75"/>
      <w:r w:rsidRPr="0066693A">
        <w:rPr>
          <w:rFonts w:ascii="Cambria" w:eastAsia="Times New Roman" w:hAnsi="Cambria" w:cs="Calibri"/>
          <w:i/>
          <w:sz w:val="24"/>
          <w:szCs w:val="24"/>
          <w:lang w:val="en-GB" w:eastAsia="da-DK"/>
        </w:rPr>
        <w:t>za prečišćavanje otpadnih voda</w:t>
      </w:r>
    </w:p>
    <w:tbl>
      <w:tblPr>
        <w:tblpPr w:leftFromText="180" w:rightFromText="180" w:vertAnchor="text" w:horzAnchor="page" w:tblpX="1392" w:tblpY="30"/>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367"/>
        <w:gridCol w:w="1134"/>
        <w:gridCol w:w="1560"/>
        <w:gridCol w:w="1134"/>
        <w:gridCol w:w="1275"/>
        <w:gridCol w:w="1418"/>
      </w:tblGrid>
      <w:tr w:rsidR="00C30333" w:rsidRPr="00526BC4" w14:paraId="6E684487" w14:textId="77777777" w:rsidTr="00526BC4">
        <w:trPr>
          <w:trHeight w:val="780"/>
          <w:tblHeader/>
        </w:trPr>
        <w:tc>
          <w:tcPr>
            <w:tcW w:w="2367"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657D5496" w14:textId="77777777" w:rsidR="00C30333" w:rsidRPr="00526BC4" w:rsidRDefault="00C30333" w:rsidP="00AE3A83">
            <w:pPr>
              <w:spacing w:after="0" w:line="240" w:lineRule="auto"/>
              <w:ind w:left="-34"/>
              <w:rPr>
                <w:rFonts w:ascii="Cambria" w:eastAsia="Times New Roman" w:hAnsi="Cambria" w:cs="Calibri"/>
                <w:b/>
                <w:bCs/>
                <w:lang w:val="en-GB" w:eastAsia="da-DK"/>
              </w:rPr>
            </w:pPr>
            <w:r w:rsidRPr="00526BC4">
              <w:rPr>
                <w:rFonts w:ascii="Cambria" w:eastAsia="Times New Roman" w:hAnsi="Cambria" w:cs="Calibri"/>
                <w:b/>
                <w:bCs/>
                <w:lang w:val="en-GB" w:eastAsia="da-DK"/>
              </w:rPr>
              <w:t>Otpadne vode</w:t>
            </w:r>
          </w:p>
        </w:tc>
        <w:tc>
          <w:tcPr>
            <w:tcW w:w="1134" w:type="dxa"/>
            <w:tcBorders>
              <w:top w:val="single" w:sz="4" w:space="0" w:color="000000"/>
              <w:bottom w:val="single" w:sz="6" w:space="0" w:color="000000"/>
            </w:tcBorders>
            <w:shd w:val="clear" w:color="auto" w:fill="BFBFBF" w:themeFill="background1" w:themeFillShade="BF"/>
            <w:vAlign w:val="center"/>
          </w:tcPr>
          <w:p w14:paraId="1422DFAD" w14:textId="77777777" w:rsidR="00C30333" w:rsidRPr="00526BC4" w:rsidRDefault="00C30333" w:rsidP="00AE3A83">
            <w:pPr>
              <w:spacing w:after="0" w:line="240" w:lineRule="auto"/>
              <w:ind w:left="-34"/>
              <w:jc w:val="center"/>
              <w:rPr>
                <w:rFonts w:ascii="Cambria" w:eastAsia="Times New Roman" w:hAnsi="Cambria" w:cs="Calibri"/>
                <w:b/>
                <w:bCs/>
                <w:lang w:val="en-GB" w:eastAsia="da-DK"/>
              </w:rPr>
            </w:pPr>
            <w:r w:rsidRPr="00526BC4">
              <w:rPr>
                <w:rFonts w:ascii="Cambria" w:eastAsia="Times New Roman" w:hAnsi="Cambria" w:cs="Calibri"/>
                <w:b/>
                <w:bCs/>
                <w:lang w:val="en-GB" w:eastAsia="da-DK"/>
              </w:rPr>
              <w:t>Jedinica</w:t>
            </w:r>
          </w:p>
        </w:tc>
        <w:tc>
          <w:tcPr>
            <w:tcW w:w="1560" w:type="dxa"/>
            <w:tcBorders>
              <w:top w:val="single" w:sz="4" w:space="0" w:color="000000"/>
              <w:bottom w:val="single" w:sz="6" w:space="0" w:color="000000"/>
            </w:tcBorders>
            <w:shd w:val="clear" w:color="auto" w:fill="BFBFBF" w:themeFill="background1" w:themeFillShade="BF"/>
            <w:noWrap/>
            <w:vAlign w:val="center"/>
          </w:tcPr>
          <w:p w14:paraId="18EBB9E1" w14:textId="77777777" w:rsidR="00C30333" w:rsidRPr="00526BC4" w:rsidRDefault="00C30333" w:rsidP="00AE3A83">
            <w:pPr>
              <w:spacing w:after="0" w:line="240" w:lineRule="auto"/>
              <w:ind w:left="-34"/>
              <w:jc w:val="center"/>
              <w:rPr>
                <w:rFonts w:ascii="Cambria" w:eastAsia="Times New Roman" w:hAnsi="Cambria" w:cs="Calibri"/>
                <w:b/>
                <w:bCs/>
                <w:lang w:val="en-GB" w:eastAsia="da-DK"/>
              </w:rPr>
            </w:pPr>
            <w:r w:rsidRPr="00526BC4">
              <w:rPr>
                <w:rFonts w:ascii="Cambria" w:eastAsia="Times New Roman" w:hAnsi="Cambria" w:cs="Calibri"/>
                <w:b/>
                <w:bCs/>
                <w:lang w:val="en-GB" w:eastAsia="da-DK"/>
              </w:rPr>
              <w:t>Proizvodnja</w:t>
            </w:r>
          </w:p>
        </w:tc>
        <w:tc>
          <w:tcPr>
            <w:tcW w:w="1134" w:type="dxa"/>
            <w:tcBorders>
              <w:top w:val="single" w:sz="4" w:space="0" w:color="000000"/>
              <w:bottom w:val="single" w:sz="6" w:space="0" w:color="000000"/>
            </w:tcBorders>
            <w:shd w:val="clear" w:color="auto" w:fill="BFBFBF" w:themeFill="background1" w:themeFillShade="BF"/>
            <w:noWrap/>
            <w:vAlign w:val="center"/>
          </w:tcPr>
          <w:p w14:paraId="2646B1E6" w14:textId="77777777" w:rsidR="00C30333" w:rsidRPr="00526BC4" w:rsidRDefault="00C30333" w:rsidP="00AE3A83">
            <w:pPr>
              <w:spacing w:after="0" w:line="240" w:lineRule="auto"/>
              <w:ind w:left="-34"/>
              <w:jc w:val="center"/>
              <w:rPr>
                <w:rFonts w:ascii="Cambria" w:eastAsia="Times New Roman" w:hAnsi="Cambria" w:cs="Calibri"/>
                <w:b/>
                <w:bCs/>
                <w:lang w:val="en-GB" w:eastAsia="da-DK"/>
              </w:rPr>
            </w:pPr>
            <w:r w:rsidRPr="00526BC4">
              <w:rPr>
                <w:rFonts w:ascii="Cambria" w:eastAsia="Times New Roman" w:hAnsi="Cambria" w:cs="Calibri"/>
                <w:b/>
                <w:bCs/>
                <w:lang w:val="en-GB" w:eastAsia="da-DK"/>
              </w:rPr>
              <w:t xml:space="preserve">Upotreba </w:t>
            </w:r>
          </w:p>
        </w:tc>
        <w:tc>
          <w:tcPr>
            <w:tcW w:w="1275" w:type="dxa"/>
            <w:tcBorders>
              <w:top w:val="single" w:sz="4" w:space="0" w:color="000000"/>
              <w:bottom w:val="single" w:sz="6" w:space="0" w:color="000000"/>
            </w:tcBorders>
            <w:shd w:val="clear" w:color="auto" w:fill="BFBFBF" w:themeFill="background1" w:themeFillShade="BF"/>
            <w:noWrap/>
            <w:vAlign w:val="center"/>
          </w:tcPr>
          <w:p w14:paraId="01239123" w14:textId="77777777" w:rsidR="00C30333" w:rsidRPr="00526BC4" w:rsidRDefault="00C30333" w:rsidP="00AE3A83">
            <w:pPr>
              <w:spacing w:after="0" w:line="240" w:lineRule="auto"/>
              <w:ind w:left="-34"/>
              <w:jc w:val="center"/>
              <w:rPr>
                <w:rFonts w:ascii="Cambria" w:eastAsia="Times New Roman" w:hAnsi="Cambria" w:cs="Calibri"/>
                <w:b/>
                <w:bCs/>
                <w:lang w:val="en-GB" w:eastAsia="da-DK"/>
              </w:rPr>
            </w:pPr>
            <w:r w:rsidRPr="00526BC4">
              <w:rPr>
                <w:rFonts w:ascii="Cambria" w:eastAsia="Times New Roman" w:hAnsi="Cambria" w:cs="Calibri"/>
                <w:b/>
                <w:bCs/>
                <w:lang w:val="en-GB" w:eastAsia="da-DK"/>
              </w:rPr>
              <w:t xml:space="preserve">Odlaganje </w:t>
            </w:r>
          </w:p>
        </w:tc>
        <w:tc>
          <w:tcPr>
            <w:tcW w:w="1418" w:type="dxa"/>
            <w:tcBorders>
              <w:top w:val="single" w:sz="4" w:space="0" w:color="000000"/>
              <w:bottom w:val="single" w:sz="6" w:space="0" w:color="000000"/>
              <w:right w:val="single" w:sz="4" w:space="0" w:color="000000"/>
            </w:tcBorders>
            <w:shd w:val="clear" w:color="auto" w:fill="BFBFBF" w:themeFill="background1" w:themeFillShade="BF"/>
            <w:vAlign w:val="center"/>
          </w:tcPr>
          <w:p w14:paraId="4C839141" w14:textId="77777777" w:rsidR="00C30333" w:rsidRPr="00526BC4" w:rsidRDefault="00C30333" w:rsidP="00AE3A83">
            <w:pPr>
              <w:spacing w:after="0" w:line="240" w:lineRule="auto"/>
              <w:ind w:left="-34"/>
              <w:jc w:val="center"/>
              <w:rPr>
                <w:rFonts w:ascii="Cambria" w:eastAsia="Times New Roman" w:hAnsi="Cambria" w:cs="Calibri"/>
                <w:b/>
                <w:bCs/>
                <w:lang w:val="en-GB" w:eastAsia="da-DK"/>
              </w:rPr>
            </w:pPr>
            <w:r w:rsidRPr="00526BC4">
              <w:rPr>
                <w:rFonts w:ascii="Cambria" w:eastAsia="Times New Roman" w:hAnsi="Cambria" w:cs="Calibri"/>
                <w:b/>
                <w:bCs/>
                <w:lang w:val="en-GB" w:eastAsia="da-DK"/>
              </w:rPr>
              <w:t xml:space="preserve">Zbir ispuštanja u </w:t>
            </w:r>
            <w:r w:rsidR="00A25FD0" w:rsidRPr="00526BC4">
              <w:rPr>
                <w:rFonts w:ascii="Cambria" w:eastAsia="Times New Roman" w:hAnsi="Cambria" w:cs="Calibri"/>
                <w:b/>
                <w:bCs/>
                <w:lang w:val="en-GB" w:eastAsia="da-DK"/>
              </w:rPr>
              <w:t>pravce</w:t>
            </w:r>
            <w:r w:rsidR="00A85611" w:rsidRPr="00526BC4">
              <w:rPr>
                <w:rFonts w:ascii="Cambria" w:eastAsia="Times New Roman" w:hAnsi="Cambria" w:cs="Calibri"/>
                <w:b/>
                <w:bCs/>
                <w:lang w:val="en-GB" w:eastAsia="da-DK"/>
              </w:rPr>
              <w:t xml:space="preserve"> kretanja</w:t>
            </w:r>
            <w:r w:rsidRPr="00526BC4">
              <w:rPr>
                <w:rFonts w:ascii="Cambria" w:eastAsia="Times New Roman" w:hAnsi="Cambria" w:cs="Calibri"/>
                <w:b/>
                <w:bCs/>
                <w:lang w:val="en-GB" w:eastAsia="da-DK"/>
              </w:rPr>
              <w:t xml:space="preserve"> </w:t>
            </w:r>
            <w:r w:rsidR="00A85611" w:rsidRPr="00526BC4">
              <w:rPr>
                <w:rFonts w:ascii="Cambria" w:eastAsia="Times New Roman" w:hAnsi="Cambria" w:cs="Calibri"/>
                <w:b/>
                <w:bCs/>
                <w:lang w:val="en-GB" w:eastAsia="da-DK"/>
              </w:rPr>
              <w:t>iz procijenjenog dijela životno</w:t>
            </w:r>
            <w:r w:rsidRPr="00526BC4">
              <w:rPr>
                <w:rFonts w:ascii="Cambria" w:eastAsia="Times New Roman" w:hAnsi="Cambria" w:cs="Calibri"/>
                <w:b/>
                <w:bCs/>
                <w:lang w:val="en-GB" w:eastAsia="da-DK"/>
              </w:rPr>
              <w:t>g ciklusa</w:t>
            </w:r>
          </w:p>
        </w:tc>
      </w:tr>
      <w:tr w:rsidR="00C30333" w:rsidRPr="00526BC4" w14:paraId="3E141B7A" w14:textId="77777777" w:rsidTr="00526BC4">
        <w:trPr>
          <w:trHeight w:val="255"/>
        </w:trPr>
        <w:tc>
          <w:tcPr>
            <w:tcW w:w="2367" w:type="dxa"/>
            <w:tcBorders>
              <w:left w:val="single" w:sz="4" w:space="0" w:color="000000"/>
            </w:tcBorders>
            <w:shd w:val="clear" w:color="auto" w:fill="auto"/>
            <w:noWrap/>
            <w:vAlign w:val="center"/>
          </w:tcPr>
          <w:p w14:paraId="3119D326" w14:textId="77777777" w:rsidR="00C30333" w:rsidRPr="00526BC4" w:rsidRDefault="00C30333" w:rsidP="00AE3A83">
            <w:pPr>
              <w:spacing w:after="0" w:line="240" w:lineRule="auto"/>
              <w:ind w:left="-34"/>
              <w:rPr>
                <w:rFonts w:ascii="Cambria" w:eastAsia="Times New Roman" w:hAnsi="Cambria" w:cs="Calibri"/>
                <w:b/>
                <w:lang w:val="en-GB" w:eastAsia="da-DK"/>
              </w:rPr>
            </w:pPr>
            <w:r w:rsidRPr="00526BC4">
              <w:rPr>
                <w:rFonts w:ascii="Cambria" w:eastAsia="Times New Roman" w:hAnsi="Cambria" w:cs="Calibri"/>
                <w:b/>
                <w:lang w:val="en-GB" w:eastAsia="da-DK"/>
              </w:rPr>
              <w:t>Stopa aktivnosti</w:t>
            </w:r>
          </w:p>
        </w:tc>
        <w:tc>
          <w:tcPr>
            <w:tcW w:w="1134" w:type="dxa"/>
            <w:shd w:val="clear" w:color="auto" w:fill="auto"/>
            <w:vAlign w:val="center"/>
          </w:tcPr>
          <w:p w14:paraId="46C6260E"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m</w:t>
            </w:r>
            <w:r w:rsidRPr="00526BC4">
              <w:rPr>
                <w:rFonts w:ascii="Cambria" w:eastAsia="Times New Roman" w:hAnsi="Cambria" w:cs="Calibri"/>
                <w:vertAlign w:val="superscript"/>
                <w:lang w:val="en-GB" w:eastAsia="da-DK"/>
              </w:rPr>
              <w:t>3</w:t>
            </w:r>
            <w:r w:rsidR="00C52452" w:rsidRPr="00526BC4">
              <w:rPr>
                <w:rFonts w:ascii="Cambria" w:eastAsia="Times New Roman" w:hAnsi="Cambria" w:cs="Calibri"/>
                <w:lang w:val="en-GB" w:eastAsia="da-DK"/>
              </w:rPr>
              <w:t>/god</w:t>
            </w:r>
            <w:r w:rsidR="0046600D" w:rsidRPr="00526BC4">
              <w:rPr>
                <w:rFonts w:ascii="Cambria" w:eastAsia="Times New Roman" w:hAnsi="Cambria" w:cs="Calibri"/>
                <w:lang w:val="en-GB" w:eastAsia="da-DK"/>
              </w:rPr>
              <w:t>.</w:t>
            </w:r>
          </w:p>
        </w:tc>
        <w:tc>
          <w:tcPr>
            <w:tcW w:w="1560" w:type="dxa"/>
            <w:shd w:val="clear" w:color="auto" w:fill="auto"/>
            <w:noWrap/>
            <w:vAlign w:val="center"/>
          </w:tcPr>
          <w:p w14:paraId="3AAECB57"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5EBBA3C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5F877EC2"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13</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456</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000</w:t>
            </w:r>
          </w:p>
        </w:tc>
        <w:tc>
          <w:tcPr>
            <w:tcW w:w="1418" w:type="dxa"/>
            <w:tcBorders>
              <w:right w:val="single" w:sz="4" w:space="0" w:color="000000"/>
            </w:tcBorders>
            <w:shd w:val="clear" w:color="auto" w:fill="auto"/>
            <w:noWrap/>
            <w:vAlign w:val="center"/>
          </w:tcPr>
          <w:p w14:paraId="6C16B469"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7C40E403" w14:textId="77777777" w:rsidTr="00526BC4">
        <w:trPr>
          <w:trHeight w:val="418"/>
        </w:trPr>
        <w:tc>
          <w:tcPr>
            <w:tcW w:w="2367" w:type="dxa"/>
            <w:tcBorders>
              <w:left w:val="single" w:sz="4" w:space="0" w:color="000000"/>
            </w:tcBorders>
            <w:shd w:val="clear" w:color="auto" w:fill="auto"/>
            <w:noWrap/>
            <w:vAlign w:val="center"/>
          </w:tcPr>
          <w:p w14:paraId="246EF090"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Ulazni faktor za fazu</w:t>
            </w:r>
          </w:p>
        </w:tc>
        <w:tc>
          <w:tcPr>
            <w:tcW w:w="1134" w:type="dxa"/>
            <w:shd w:val="clear" w:color="auto" w:fill="auto"/>
            <w:vAlign w:val="center"/>
          </w:tcPr>
          <w:p w14:paraId="4F0F849A"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mg Hg/m</w:t>
            </w:r>
            <w:r w:rsidRPr="00526BC4">
              <w:rPr>
                <w:rFonts w:ascii="Cambria" w:eastAsia="Times New Roman" w:hAnsi="Cambria" w:cs="Calibri"/>
                <w:vertAlign w:val="superscript"/>
                <w:lang w:val="en-GB" w:eastAsia="da-DK"/>
              </w:rPr>
              <w:t>3</w:t>
            </w:r>
          </w:p>
        </w:tc>
        <w:tc>
          <w:tcPr>
            <w:tcW w:w="1560" w:type="dxa"/>
            <w:shd w:val="clear" w:color="auto" w:fill="auto"/>
            <w:noWrap/>
            <w:vAlign w:val="center"/>
          </w:tcPr>
          <w:p w14:paraId="215EDBF1"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4F2877C7"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5E87F538"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5</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25</w:t>
            </w:r>
          </w:p>
        </w:tc>
        <w:tc>
          <w:tcPr>
            <w:tcW w:w="1418" w:type="dxa"/>
            <w:tcBorders>
              <w:right w:val="single" w:sz="4" w:space="0" w:color="000000"/>
            </w:tcBorders>
            <w:shd w:val="clear" w:color="auto" w:fill="auto"/>
            <w:noWrap/>
            <w:vAlign w:val="center"/>
          </w:tcPr>
          <w:p w14:paraId="20D73CB6"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3DAF2A0F" w14:textId="77777777" w:rsidTr="00526BC4">
        <w:trPr>
          <w:trHeight w:val="255"/>
        </w:trPr>
        <w:tc>
          <w:tcPr>
            <w:tcW w:w="2367" w:type="dxa"/>
            <w:tcBorders>
              <w:left w:val="single" w:sz="4" w:space="0" w:color="000000"/>
              <w:bottom w:val="single" w:sz="6" w:space="0" w:color="000000"/>
            </w:tcBorders>
            <w:shd w:val="clear" w:color="auto" w:fill="auto"/>
            <w:noWrap/>
            <w:vAlign w:val="center"/>
          </w:tcPr>
          <w:p w14:paraId="60783562"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Izračunat</w:t>
            </w:r>
            <w:r w:rsidR="002F6282" w:rsidRPr="00526BC4">
              <w:rPr>
                <w:rFonts w:ascii="Cambria" w:eastAsia="Times New Roman" w:hAnsi="Cambria" w:cs="Calibri"/>
                <w:lang w:val="en-GB" w:eastAsia="da-DK"/>
              </w:rPr>
              <w:t>i doprinos fazi</w:t>
            </w:r>
          </w:p>
        </w:tc>
        <w:tc>
          <w:tcPr>
            <w:tcW w:w="1134" w:type="dxa"/>
            <w:tcBorders>
              <w:bottom w:val="single" w:sz="6" w:space="0" w:color="000000"/>
            </w:tcBorders>
            <w:shd w:val="clear" w:color="auto" w:fill="auto"/>
            <w:vAlign w:val="center"/>
          </w:tcPr>
          <w:p w14:paraId="7EA4D8D3"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kg Hg</w:t>
            </w:r>
            <w:r w:rsidR="00C52452" w:rsidRPr="00526BC4">
              <w:rPr>
                <w:rFonts w:ascii="Cambria" w:eastAsia="Times New Roman" w:hAnsi="Cambria" w:cs="Calibri"/>
                <w:lang w:val="en-GB" w:eastAsia="da-DK"/>
              </w:rPr>
              <w:t>/god</w:t>
            </w:r>
            <w:r w:rsidR="0046600D" w:rsidRPr="00526BC4">
              <w:rPr>
                <w:rFonts w:ascii="Cambria" w:eastAsia="Times New Roman" w:hAnsi="Cambria" w:cs="Calibri"/>
                <w:lang w:val="en-GB" w:eastAsia="da-DK"/>
              </w:rPr>
              <w:t>.</w:t>
            </w:r>
          </w:p>
        </w:tc>
        <w:tc>
          <w:tcPr>
            <w:tcW w:w="1560" w:type="dxa"/>
            <w:tcBorders>
              <w:bottom w:val="single" w:sz="6" w:space="0" w:color="000000"/>
            </w:tcBorders>
            <w:shd w:val="clear" w:color="auto" w:fill="auto"/>
            <w:noWrap/>
            <w:vAlign w:val="center"/>
          </w:tcPr>
          <w:p w14:paraId="151F09E5"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bottom w:val="single" w:sz="6" w:space="0" w:color="000000"/>
            </w:tcBorders>
            <w:shd w:val="clear" w:color="auto" w:fill="auto"/>
            <w:noWrap/>
            <w:vAlign w:val="center"/>
          </w:tcPr>
          <w:p w14:paraId="62CB57C0"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bottom w:val="single" w:sz="6" w:space="0" w:color="000000"/>
            </w:tcBorders>
            <w:shd w:val="clear" w:color="auto" w:fill="auto"/>
            <w:noWrap/>
            <w:vAlign w:val="center"/>
          </w:tcPr>
          <w:p w14:paraId="2DF25E7B"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71</w:t>
            </w:r>
          </w:p>
        </w:tc>
        <w:tc>
          <w:tcPr>
            <w:tcW w:w="1418" w:type="dxa"/>
            <w:tcBorders>
              <w:bottom w:val="single" w:sz="6" w:space="0" w:color="000000"/>
              <w:right w:val="single" w:sz="4" w:space="0" w:color="000000"/>
            </w:tcBorders>
            <w:shd w:val="clear" w:color="auto" w:fill="auto"/>
            <w:noWrap/>
            <w:vAlign w:val="center"/>
          </w:tcPr>
          <w:p w14:paraId="461F6695"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1D2F3021" w14:textId="77777777" w:rsidTr="00526BC4">
        <w:trPr>
          <w:trHeight w:val="255"/>
        </w:trPr>
        <w:tc>
          <w:tcPr>
            <w:tcW w:w="2367" w:type="dxa"/>
            <w:tcBorders>
              <w:top w:val="single" w:sz="6" w:space="0" w:color="000000"/>
              <w:left w:val="single" w:sz="4" w:space="0" w:color="000000"/>
              <w:bottom w:val="nil"/>
            </w:tcBorders>
            <w:shd w:val="clear" w:color="auto" w:fill="auto"/>
            <w:noWrap/>
            <w:vAlign w:val="center"/>
          </w:tcPr>
          <w:p w14:paraId="03ED69AE" w14:textId="77777777" w:rsidR="00C30333" w:rsidRPr="00526BC4" w:rsidRDefault="002F6282"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b/>
                <w:bCs/>
                <w:lang w:val="en-GB" w:eastAsia="da-DK"/>
              </w:rPr>
              <w:t>Distributivni faktori oslobađanja za fazu:</w:t>
            </w:r>
          </w:p>
        </w:tc>
        <w:tc>
          <w:tcPr>
            <w:tcW w:w="1134" w:type="dxa"/>
            <w:tcBorders>
              <w:top w:val="single" w:sz="6" w:space="0" w:color="000000"/>
              <w:bottom w:val="nil"/>
            </w:tcBorders>
            <w:shd w:val="clear" w:color="auto" w:fill="auto"/>
            <w:vAlign w:val="center"/>
          </w:tcPr>
          <w:p w14:paraId="45FBDEB9"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top w:val="single" w:sz="6" w:space="0" w:color="000000"/>
              <w:bottom w:val="nil"/>
            </w:tcBorders>
            <w:shd w:val="clear" w:color="auto" w:fill="auto"/>
            <w:noWrap/>
            <w:vAlign w:val="center"/>
          </w:tcPr>
          <w:p w14:paraId="6A9C46F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top w:val="single" w:sz="6" w:space="0" w:color="000000"/>
              <w:bottom w:val="nil"/>
            </w:tcBorders>
            <w:shd w:val="clear" w:color="auto" w:fill="auto"/>
            <w:noWrap/>
            <w:vAlign w:val="center"/>
          </w:tcPr>
          <w:p w14:paraId="085BFAF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top w:val="single" w:sz="6" w:space="0" w:color="000000"/>
              <w:bottom w:val="nil"/>
            </w:tcBorders>
            <w:shd w:val="clear" w:color="auto" w:fill="auto"/>
            <w:noWrap/>
            <w:vAlign w:val="center"/>
          </w:tcPr>
          <w:p w14:paraId="4BB822F5"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418" w:type="dxa"/>
            <w:tcBorders>
              <w:top w:val="single" w:sz="6" w:space="0" w:color="000000"/>
              <w:bottom w:val="nil"/>
              <w:right w:val="single" w:sz="4" w:space="0" w:color="000000"/>
            </w:tcBorders>
            <w:shd w:val="clear" w:color="auto" w:fill="auto"/>
            <w:noWrap/>
            <w:vAlign w:val="center"/>
          </w:tcPr>
          <w:p w14:paraId="7221FE8C"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r>
      <w:tr w:rsidR="00C30333" w:rsidRPr="00526BC4" w14:paraId="23228B41" w14:textId="77777777" w:rsidTr="00526BC4">
        <w:trPr>
          <w:trHeight w:val="255"/>
        </w:trPr>
        <w:tc>
          <w:tcPr>
            <w:tcW w:w="2367" w:type="dxa"/>
            <w:tcBorders>
              <w:top w:val="nil"/>
              <w:left w:val="single" w:sz="4" w:space="0" w:color="000000"/>
            </w:tcBorders>
            <w:shd w:val="clear" w:color="auto" w:fill="auto"/>
            <w:noWrap/>
            <w:vAlign w:val="center"/>
          </w:tcPr>
          <w:p w14:paraId="365631CA"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Vazduh</w:t>
            </w:r>
          </w:p>
        </w:tc>
        <w:tc>
          <w:tcPr>
            <w:tcW w:w="1134" w:type="dxa"/>
            <w:tcBorders>
              <w:top w:val="nil"/>
            </w:tcBorders>
            <w:shd w:val="clear" w:color="auto" w:fill="auto"/>
            <w:vAlign w:val="center"/>
          </w:tcPr>
          <w:p w14:paraId="23C0D705"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top w:val="nil"/>
            </w:tcBorders>
            <w:shd w:val="clear" w:color="auto" w:fill="auto"/>
            <w:noWrap/>
            <w:vAlign w:val="center"/>
          </w:tcPr>
          <w:p w14:paraId="38059CF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top w:val="nil"/>
            </w:tcBorders>
            <w:shd w:val="clear" w:color="auto" w:fill="auto"/>
            <w:noWrap/>
            <w:vAlign w:val="center"/>
          </w:tcPr>
          <w:p w14:paraId="4A640B92"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top w:val="nil"/>
            </w:tcBorders>
            <w:shd w:val="clear" w:color="auto" w:fill="auto"/>
            <w:noWrap/>
            <w:vAlign w:val="center"/>
          </w:tcPr>
          <w:p w14:paraId="7B1CB754"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c>
          <w:tcPr>
            <w:tcW w:w="1418" w:type="dxa"/>
            <w:tcBorders>
              <w:top w:val="nil"/>
              <w:right w:val="single" w:sz="4" w:space="0" w:color="000000"/>
            </w:tcBorders>
            <w:shd w:val="clear" w:color="auto" w:fill="auto"/>
            <w:noWrap/>
            <w:vAlign w:val="center"/>
          </w:tcPr>
          <w:p w14:paraId="17B202CF"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1B5D5EBF" w14:textId="77777777" w:rsidTr="00526BC4">
        <w:trPr>
          <w:trHeight w:val="255"/>
        </w:trPr>
        <w:tc>
          <w:tcPr>
            <w:tcW w:w="2367" w:type="dxa"/>
            <w:tcBorders>
              <w:left w:val="single" w:sz="4" w:space="0" w:color="000000"/>
            </w:tcBorders>
            <w:shd w:val="clear" w:color="auto" w:fill="auto"/>
            <w:noWrap/>
            <w:vAlign w:val="center"/>
          </w:tcPr>
          <w:p w14:paraId="7F44FE19"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Voda</w:t>
            </w:r>
          </w:p>
        </w:tc>
        <w:tc>
          <w:tcPr>
            <w:tcW w:w="1134" w:type="dxa"/>
            <w:shd w:val="clear" w:color="auto" w:fill="auto"/>
            <w:vAlign w:val="center"/>
          </w:tcPr>
          <w:p w14:paraId="14D4FBD9"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49CE6390"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0DCE59D7"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40594E5E"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5</w:t>
            </w:r>
          </w:p>
        </w:tc>
        <w:tc>
          <w:tcPr>
            <w:tcW w:w="1418" w:type="dxa"/>
            <w:tcBorders>
              <w:right w:val="single" w:sz="4" w:space="0" w:color="000000"/>
            </w:tcBorders>
            <w:shd w:val="clear" w:color="auto" w:fill="auto"/>
            <w:noWrap/>
            <w:vAlign w:val="center"/>
          </w:tcPr>
          <w:p w14:paraId="3D204E01"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412D4CE8" w14:textId="77777777" w:rsidTr="00526BC4">
        <w:trPr>
          <w:trHeight w:val="255"/>
        </w:trPr>
        <w:tc>
          <w:tcPr>
            <w:tcW w:w="2367" w:type="dxa"/>
            <w:tcBorders>
              <w:left w:val="single" w:sz="4" w:space="0" w:color="000000"/>
            </w:tcBorders>
            <w:shd w:val="clear" w:color="auto" w:fill="auto"/>
            <w:noWrap/>
            <w:vAlign w:val="center"/>
          </w:tcPr>
          <w:p w14:paraId="68088BD1"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Zemljište</w:t>
            </w:r>
          </w:p>
        </w:tc>
        <w:tc>
          <w:tcPr>
            <w:tcW w:w="1134" w:type="dxa"/>
            <w:shd w:val="clear" w:color="auto" w:fill="auto"/>
            <w:vAlign w:val="center"/>
          </w:tcPr>
          <w:p w14:paraId="2AE8C73D"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3F3041B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39568338"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46F4BE7B"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2</w:t>
            </w:r>
          </w:p>
        </w:tc>
        <w:tc>
          <w:tcPr>
            <w:tcW w:w="1418" w:type="dxa"/>
            <w:tcBorders>
              <w:right w:val="single" w:sz="4" w:space="0" w:color="000000"/>
            </w:tcBorders>
            <w:shd w:val="clear" w:color="auto" w:fill="auto"/>
            <w:noWrap/>
            <w:vAlign w:val="center"/>
          </w:tcPr>
          <w:p w14:paraId="363C44EF"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2726E8B8" w14:textId="77777777" w:rsidTr="00526BC4">
        <w:trPr>
          <w:trHeight w:val="255"/>
        </w:trPr>
        <w:tc>
          <w:tcPr>
            <w:tcW w:w="2367" w:type="dxa"/>
            <w:tcBorders>
              <w:left w:val="single" w:sz="4" w:space="0" w:color="000000"/>
            </w:tcBorders>
            <w:shd w:val="clear" w:color="auto" w:fill="auto"/>
            <w:noWrap/>
            <w:vAlign w:val="center"/>
          </w:tcPr>
          <w:p w14:paraId="01EC3016"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Proizvod</w:t>
            </w:r>
            <w:r w:rsidR="002F6282" w:rsidRPr="00526BC4">
              <w:rPr>
                <w:rFonts w:ascii="Cambria" w:eastAsia="Times New Roman" w:hAnsi="Cambria" w:cs="Calibri"/>
                <w:lang w:val="en-GB" w:eastAsia="da-DK"/>
              </w:rPr>
              <w:t>i</w:t>
            </w:r>
          </w:p>
        </w:tc>
        <w:tc>
          <w:tcPr>
            <w:tcW w:w="1134" w:type="dxa"/>
            <w:shd w:val="clear" w:color="auto" w:fill="auto"/>
            <w:vAlign w:val="center"/>
          </w:tcPr>
          <w:p w14:paraId="5CFD5A43"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7E7CA4DD"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0ECDB20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0433F7F0"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58BB5E8B"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7BBED9FA" w14:textId="77777777" w:rsidTr="00526BC4">
        <w:trPr>
          <w:trHeight w:val="255"/>
        </w:trPr>
        <w:tc>
          <w:tcPr>
            <w:tcW w:w="2367" w:type="dxa"/>
            <w:tcBorders>
              <w:left w:val="single" w:sz="4" w:space="0" w:color="000000"/>
            </w:tcBorders>
            <w:shd w:val="clear" w:color="auto" w:fill="auto"/>
            <w:noWrap/>
            <w:vAlign w:val="center"/>
          </w:tcPr>
          <w:p w14:paraId="1ABA95BD"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Obrad</w:t>
            </w:r>
            <w:r w:rsidR="002F6282" w:rsidRPr="00526BC4">
              <w:rPr>
                <w:rFonts w:ascii="Cambria" w:eastAsia="Times New Roman" w:hAnsi="Cambria" w:cs="Calibri"/>
                <w:lang w:val="en-GB" w:eastAsia="da-DK"/>
              </w:rPr>
              <w:t>a</w:t>
            </w:r>
            <w:r w:rsidRPr="00526BC4">
              <w:rPr>
                <w:rFonts w:ascii="Cambria" w:eastAsia="Times New Roman" w:hAnsi="Cambria" w:cs="Calibri"/>
                <w:lang w:val="en-GB" w:eastAsia="da-DK"/>
              </w:rPr>
              <w:t xml:space="preserve"> komunalnog otpada</w:t>
            </w:r>
          </w:p>
        </w:tc>
        <w:tc>
          <w:tcPr>
            <w:tcW w:w="1134" w:type="dxa"/>
            <w:shd w:val="clear" w:color="auto" w:fill="auto"/>
            <w:vAlign w:val="center"/>
          </w:tcPr>
          <w:p w14:paraId="030F44A9"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7BC9C86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071B1748"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3558DE2D"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15</w:t>
            </w:r>
          </w:p>
        </w:tc>
        <w:tc>
          <w:tcPr>
            <w:tcW w:w="1418" w:type="dxa"/>
            <w:tcBorders>
              <w:right w:val="single" w:sz="4" w:space="0" w:color="000000"/>
            </w:tcBorders>
            <w:shd w:val="clear" w:color="auto" w:fill="auto"/>
            <w:noWrap/>
            <w:vAlign w:val="center"/>
          </w:tcPr>
          <w:p w14:paraId="2D5046F4"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4A848D2D" w14:textId="77777777" w:rsidTr="00526BC4">
        <w:trPr>
          <w:trHeight w:val="255"/>
        </w:trPr>
        <w:tc>
          <w:tcPr>
            <w:tcW w:w="2367" w:type="dxa"/>
            <w:tcBorders>
              <w:left w:val="single" w:sz="4" w:space="0" w:color="000000"/>
              <w:bottom w:val="single" w:sz="6" w:space="0" w:color="000000"/>
            </w:tcBorders>
            <w:shd w:val="clear" w:color="auto" w:fill="auto"/>
            <w:noWrap/>
            <w:vAlign w:val="center"/>
          </w:tcPr>
          <w:p w14:paraId="63BD35C4"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Obrad</w:t>
            </w:r>
            <w:r w:rsidR="002F6282" w:rsidRPr="00526BC4">
              <w:rPr>
                <w:rFonts w:ascii="Cambria" w:eastAsia="Times New Roman" w:hAnsi="Cambria" w:cs="Calibri"/>
                <w:lang w:val="en-GB" w:eastAsia="da-DK"/>
              </w:rPr>
              <w:t>a</w:t>
            </w:r>
            <w:r w:rsidRPr="00526BC4">
              <w:rPr>
                <w:rFonts w:ascii="Cambria" w:eastAsia="Times New Roman" w:hAnsi="Cambria" w:cs="Calibri"/>
                <w:lang w:val="en-GB" w:eastAsia="da-DK"/>
              </w:rPr>
              <w:t xml:space="preserve"> otpada po sektorima</w:t>
            </w:r>
          </w:p>
        </w:tc>
        <w:tc>
          <w:tcPr>
            <w:tcW w:w="1134" w:type="dxa"/>
            <w:tcBorders>
              <w:bottom w:val="single" w:sz="6" w:space="0" w:color="000000"/>
            </w:tcBorders>
            <w:shd w:val="clear" w:color="auto" w:fill="auto"/>
            <w:vAlign w:val="center"/>
          </w:tcPr>
          <w:p w14:paraId="6CC49A69"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bottom w:val="single" w:sz="6" w:space="0" w:color="000000"/>
            </w:tcBorders>
            <w:shd w:val="clear" w:color="auto" w:fill="auto"/>
            <w:noWrap/>
            <w:vAlign w:val="center"/>
          </w:tcPr>
          <w:p w14:paraId="4D6491CC"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bottom w:val="single" w:sz="6" w:space="0" w:color="000000"/>
            </w:tcBorders>
            <w:shd w:val="clear" w:color="auto" w:fill="auto"/>
            <w:noWrap/>
            <w:vAlign w:val="center"/>
          </w:tcPr>
          <w:p w14:paraId="263A2F6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bottom w:val="single" w:sz="6" w:space="0" w:color="000000"/>
            </w:tcBorders>
            <w:shd w:val="clear" w:color="auto" w:fill="auto"/>
            <w:noWrap/>
            <w:vAlign w:val="center"/>
          </w:tcPr>
          <w:p w14:paraId="213A4D27"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c>
          <w:tcPr>
            <w:tcW w:w="1418" w:type="dxa"/>
            <w:tcBorders>
              <w:bottom w:val="single" w:sz="6" w:space="0" w:color="000000"/>
              <w:right w:val="single" w:sz="4" w:space="0" w:color="000000"/>
            </w:tcBorders>
            <w:shd w:val="clear" w:color="auto" w:fill="auto"/>
            <w:noWrap/>
            <w:vAlign w:val="center"/>
          </w:tcPr>
          <w:p w14:paraId="54AEA1DD"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r>
      <w:tr w:rsidR="00C30333" w:rsidRPr="00526BC4" w14:paraId="172D3771" w14:textId="77777777" w:rsidTr="00526BC4">
        <w:trPr>
          <w:trHeight w:val="255"/>
        </w:trPr>
        <w:tc>
          <w:tcPr>
            <w:tcW w:w="2367" w:type="dxa"/>
            <w:tcBorders>
              <w:top w:val="single" w:sz="6" w:space="0" w:color="000000"/>
              <w:left w:val="single" w:sz="4" w:space="0" w:color="000000"/>
              <w:bottom w:val="nil"/>
            </w:tcBorders>
            <w:shd w:val="clear" w:color="auto" w:fill="auto"/>
            <w:noWrap/>
            <w:vAlign w:val="center"/>
          </w:tcPr>
          <w:p w14:paraId="5A28D4C8" w14:textId="77777777" w:rsidR="00C30333" w:rsidRPr="00526BC4" w:rsidRDefault="002F6282" w:rsidP="00AE3A83">
            <w:pPr>
              <w:spacing w:after="0" w:line="240" w:lineRule="auto"/>
              <w:ind w:left="-34"/>
              <w:rPr>
                <w:rFonts w:ascii="Cambria" w:eastAsia="Times New Roman" w:hAnsi="Cambria" w:cs="Calibri"/>
                <w:b/>
                <w:lang w:val="en-GB" w:eastAsia="da-DK"/>
              </w:rPr>
            </w:pPr>
            <w:r w:rsidRPr="00526BC4">
              <w:rPr>
                <w:rFonts w:ascii="Cambria" w:eastAsia="Times New Roman" w:hAnsi="Cambria" w:cs="Calibri"/>
                <w:b/>
                <w:lang w:val="en-GB" w:eastAsia="da-DK"/>
              </w:rPr>
              <w:t>Izračunata oslobađanja/ispuštanja u:</w:t>
            </w:r>
          </w:p>
        </w:tc>
        <w:tc>
          <w:tcPr>
            <w:tcW w:w="1134" w:type="dxa"/>
            <w:tcBorders>
              <w:top w:val="single" w:sz="6" w:space="0" w:color="000000"/>
              <w:bottom w:val="nil"/>
            </w:tcBorders>
            <w:shd w:val="clear" w:color="auto" w:fill="auto"/>
            <w:vAlign w:val="center"/>
          </w:tcPr>
          <w:p w14:paraId="6B77E9E6"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top w:val="single" w:sz="6" w:space="0" w:color="000000"/>
              <w:bottom w:val="nil"/>
            </w:tcBorders>
            <w:shd w:val="clear" w:color="auto" w:fill="auto"/>
            <w:noWrap/>
            <w:vAlign w:val="center"/>
          </w:tcPr>
          <w:p w14:paraId="7255164F"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top w:val="single" w:sz="6" w:space="0" w:color="000000"/>
              <w:bottom w:val="nil"/>
            </w:tcBorders>
            <w:shd w:val="clear" w:color="auto" w:fill="auto"/>
            <w:noWrap/>
            <w:vAlign w:val="center"/>
          </w:tcPr>
          <w:p w14:paraId="4545DB58"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top w:val="single" w:sz="6" w:space="0" w:color="000000"/>
              <w:bottom w:val="nil"/>
            </w:tcBorders>
            <w:shd w:val="clear" w:color="auto" w:fill="auto"/>
            <w:noWrap/>
            <w:vAlign w:val="center"/>
          </w:tcPr>
          <w:p w14:paraId="23FCA88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418" w:type="dxa"/>
            <w:tcBorders>
              <w:top w:val="single" w:sz="6" w:space="0" w:color="000000"/>
              <w:bottom w:val="nil"/>
              <w:right w:val="single" w:sz="4" w:space="0" w:color="000000"/>
            </w:tcBorders>
            <w:shd w:val="clear" w:color="auto" w:fill="auto"/>
            <w:noWrap/>
            <w:vAlign w:val="center"/>
          </w:tcPr>
          <w:p w14:paraId="2EDAB3B7"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r>
      <w:tr w:rsidR="00C30333" w:rsidRPr="00526BC4" w14:paraId="56E8FF7A" w14:textId="77777777" w:rsidTr="00526BC4">
        <w:trPr>
          <w:trHeight w:val="255"/>
        </w:trPr>
        <w:tc>
          <w:tcPr>
            <w:tcW w:w="2367" w:type="dxa"/>
            <w:tcBorders>
              <w:top w:val="nil"/>
              <w:left w:val="single" w:sz="4" w:space="0" w:color="000000"/>
            </w:tcBorders>
            <w:shd w:val="clear" w:color="auto" w:fill="auto"/>
            <w:noWrap/>
            <w:vAlign w:val="center"/>
          </w:tcPr>
          <w:p w14:paraId="3CB4BA39"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Vazduh</w:t>
            </w:r>
          </w:p>
        </w:tc>
        <w:tc>
          <w:tcPr>
            <w:tcW w:w="1134" w:type="dxa"/>
            <w:tcBorders>
              <w:top w:val="nil"/>
            </w:tcBorders>
            <w:shd w:val="clear" w:color="auto" w:fill="auto"/>
            <w:vAlign w:val="center"/>
          </w:tcPr>
          <w:p w14:paraId="7C59042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top w:val="nil"/>
            </w:tcBorders>
            <w:shd w:val="clear" w:color="auto" w:fill="auto"/>
            <w:noWrap/>
            <w:vAlign w:val="center"/>
          </w:tcPr>
          <w:p w14:paraId="7E0252F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top w:val="nil"/>
            </w:tcBorders>
            <w:shd w:val="clear" w:color="auto" w:fill="auto"/>
            <w:noWrap/>
            <w:vAlign w:val="center"/>
          </w:tcPr>
          <w:p w14:paraId="3A36C4E6"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top w:val="nil"/>
            </w:tcBorders>
            <w:shd w:val="clear" w:color="auto" w:fill="auto"/>
            <w:noWrap/>
            <w:vAlign w:val="center"/>
          </w:tcPr>
          <w:p w14:paraId="622C7150"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w:t>
            </w:r>
          </w:p>
        </w:tc>
        <w:tc>
          <w:tcPr>
            <w:tcW w:w="1418" w:type="dxa"/>
            <w:tcBorders>
              <w:top w:val="nil"/>
              <w:right w:val="single" w:sz="4" w:space="0" w:color="000000"/>
            </w:tcBorders>
            <w:shd w:val="clear" w:color="auto" w:fill="auto"/>
            <w:noWrap/>
            <w:vAlign w:val="center"/>
          </w:tcPr>
          <w:p w14:paraId="5E03E805"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w:t>
            </w:r>
          </w:p>
        </w:tc>
      </w:tr>
      <w:tr w:rsidR="00C30333" w:rsidRPr="00526BC4" w14:paraId="3552C979" w14:textId="77777777" w:rsidTr="00526BC4">
        <w:trPr>
          <w:trHeight w:val="255"/>
        </w:trPr>
        <w:tc>
          <w:tcPr>
            <w:tcW w:w="2367" w:type="dxa"/>
            <w:tcBorders>
              <w:left w:val="single" w:sz="4" w:space="0" w:color="000000"/>
            </w:tcBorders>
            <w:shd w:val="clear" w:color="auto" w:fill="auto"/>
            <w:noWrap/>
            <w:vAlign w:val="center"/>
          </w:tcPr>
          <w:p w14:paraId="439DC83B"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Vod</w:t>
            </w:r>
            <w:r w:rsidR="002F6282" w:rsidRPr="00526BC4">
              <w:rPr>
                <w:rFonts w:ascii="Cambria" w:eastAsia="Times New Roman" w:hAnsi="Cambria" w:cs="Calibri"/>
                <w:lang w:val="en-GB" w:eastAsia="da-DK"/>
              </w:rPr>
              <w:t>u</w:t>
            </w:r>
          </w:p>
        </w:tc>
        <w:tc>
          <w:tcPr>
            <w:tcW w:w="1134" w:type="dxa"/>
            <w:shd w:val="clear" w:color="auto" w:fill="auto"/>
            <w:vAlign w:val="center"/>
          </w:tcPr>
          <w:p w14:paraId="17176244"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77219494"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5E4DF5B6"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6FD8425F"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63</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6</w:t>
            </w:r>
          </w:p>
        </w:tc>
        <w:tc>
          <w:tcPr>
            <w:tcW w:w="1418" w:type="dxa"/>
            <w:tcBorders>
              <w:right w:val="single" w:sz="4" w:space="0" w:color="000000"/>
            </w:tcBorders>
            <w:shd w:val="clear" w:color="auto" w:fill="auto"/>
            <w:noWrap/>
            <w:vAlign w:val="center"/>
          </w:tcPr>
          <w:p w14:paraId="56772EFF" w14:textId="77777777" w:rsidR="00C30333" w:rsidRPr="00526BC4" w:rsidRDefault="00C30333" w:rsidP="00AE3A83">
            <w:pPr>
              <w:spacing w:after="0" w:line="240" w:lineRule="auto"/>
              <w:ind w:left="-34"/>
              <w:jc w:val="center"/>
              <w:rPr>
                <w:rFonts w:ascii="Cambria" w:eastAsia="Times New Roman" w:hAnsi="Cambria" w:cs="Calibri"/>
                <w:b/>
                <w:lang w:val="en-GB" w:eastAsia="da-DK"/>
              </w:rPr>
            </w:pPr>
            <w:r w:rsidRPr="00526BC4">
              <w:rPr>
                <w:rFonts w:ascii="Cambria" w:eastAsia="Times New Roman" w:hAnsi="Cambria" w:cs="Calibri"/>
                <w:b/>
                <w:lang w:val="en-GB" w:eastAsia="da-DK"/>
              </w:rPr>
              <w:t>63</w:t>
            </w:r>
            <w:r w:rsidR="00A85F7D" w:rsidRPr="00526BC4">
              <w:rPr>
                <w:rFonts w:ascii="Cambria" w:eastAsia="Times New Roman" w:hAnsi="Cambria" w:cs="Calibri"/>
                <w:b/>
                <w:lang w:val="en-GB" w:eastAsia="da-DK"/>
              </w:rPr>
              <w:t>,</w:t>
            </w:r>
            <w:r w:rsidRPr="00526BC4">
              <w:rPr>
                <w:rFonts w:ascii="Cambria" w:eastAsia="Times New Roman" w:hAnsi="Cambria" w:cs="Calibri"/>
                <w:b/>
                <w:lang w:val="en-GB" w:eastAsia="da-DK"/>
              </w:rPr>
              <w:t>6</w:t>
            </w:r>
          </w:p>
        </w:tc>
      </w:tr>
      <w:tr w:rsidR="00C30333" w:rsidRPr="00526BC4" w14:paraId="04E0FCA5" w14:textId="77777777" w:rsidTr="00526BC4">
        <w:trPr>
          <w:trHeight w:val="255"/>
        </w:trPr>
        <w:tc>
          <w:tcPr>
            <w:tcW w:w="2367" w:type="dxa"/>
            <w:tcBorders>
              <w:left w:val="single" w:sz="4" w:space="0" w:color="000000"/>
            </w:tcBorders>
            <w:shd w:val="clear" w:color="auto" w:fill="auto"/>
            <w:noWrap/>
            <w:vAlign w:val="center"/>
          </w:tcPr>
          <w:p w14:paraId="440802D2"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lastRenderedPageBreak/>
              <w:t>- Zemljište</w:t>
            </w:r>
          </w:p>
        </w:tc>
        <w:tc>
          <w:tcPr>
            <w:tcW w:w="1134" w:type="dxa"/>
            <w:shd w:val="clear" w:color="auto" w:fill="auto"/>
            <w:vAlign w:val="center"/>
          </w:tcPr>
          <w:p w14:paraId="0261004B"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5E54F418"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7C25150F"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35A5D736"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w:t>
            </w:r>
          </w:p>
        </w:tc>
        <w:tc>
          <w:tcPr>
            <w:tcW w:w="1418" w:type="dxa"/>
            <w:tcBorders>
              <w:right w:val="single" w:sz="4" w:space="0" w:color="000000"/>
            </w:tcBorders>
            <w:shd w:val="clear" w:color="auto" w:fill="auto"/>
            <w:noWrap/>
            <w:vAlign w:val="center"/>
          </w:tcPr>
          <w:p w14:paraId="363E08B6" w14:textId="77777777" w:rsidR="00C30333" w:rsidRPr="00526BC4" w:rsidRDefault="00C30333" w:rsidP="00AE3A83">
            <w:pPr>
              <w:spacing w:after="0" w:line="240" w:lineRule="auto"/>
              <w:ind w:left="-34"/>
              <w:jc w:val="center"/>
              <w:rPr>
                <w:rFonts w:ascii="Cambria" w:eastAsia="Times New Roman" w:hAnsi="Cambria" w:cs="Calibri"/>
                <w:b/>
                <w:lang w:val="en-GB" w:eastAsia="da-DK"/>
              </w:rPr>
            </w:pPr>
            <w:r w:rsidRPr="00526BC4">
              <w:rPr>
                <w:rFonts w:ascii="Cambria" w:eastAsia="Times New Roman" w:hAnsi="Cambria" w:cs="Calibri"/>
                <w:b/>
                <w:lang w:val="en-GB" w:eastAsia="da-DK"/>
              </w:rPr>
              <w:t>0</w:t>
            </w:r>
            <w:r w:rsidR="00A85F7D" w:rsidRPr="00526BC4">
              <w:rPr>
                <w:rFonts w:ascii="Cambria" w:eastAsia="Times New Roman" w:hAnsi="Cambria" w:cs="Calibri"/>
                <w:b/>
                <w:lang w:val="en-GB" w:eastAsia="da-DK"/>
              </w:rPr>
              <w:t>,</w:t>
            </w:r>
            <w:r w:rsidRPr="00526BC4">
              <w:rPr>
                <w:rFonts w:ascii="Cambria" w:eastAsia="Times New Roman" w:hAnsi="Cambria" w:cs="Calibri"/>
                <w:b/>
                <w:lang w:val="en-GB" w:eastAsia="da-DK"/>
              </w:rPr>
              <w:t>0</w:t>
            </w:r>
          </w:p>
        </w:tc>
      </w:tr>
      <w:tr w:rsidR="00C30333" w:rsidRPr="00526BC4" w14:paraId="2667C052" w14:textId="77777777" w:rsidTr="00526BC4">
        <w:trPr>
          <w:trHeight w:val="255"/>
        </w:trPr>
        <w:tc>
          <w:tcPr>
            <w:tcW w:w="2367" w:type="dxa"/>
            <w:tcBorders>
              <w:left w:val="single" w:sz="4" w:space="0" w:color="000000"/>
            </w:tcBorders>
            <w:shd w:val="clear" w:color="auto" w:fill="auto"/>
            <w:noWrap/>
            <w:vAlign w:val="center"/>
          </w:tcPr>
          <w:p w14:paraId="46490734"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Proizvode</w:t>
            </w:r>
          </w:p>
        </w:tc>
        <w:tc>
          <w:tcPr>
            <w:tcW w:w="1134" w:type="dxa"/>
            <w:shd w:val="clear" w:color="auto" w:fill="auto"/>
            <w:vAlign w:val="center"/>
          </w:tcPr>
          <w:p w14:paraId="7AA637B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55B57CC4"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2E805813"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0CBFA7D3"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w:t>
            </w:r>
          </w:p>
        </w:tc>
        <w:tc>
          <w:tcPr>
            <w:tcW w:w="1418" w:type="dxa"/>
            <w:tcBorders>
              <w:right w:val="single" w:sz="4" w:space="0" w:color="000000"/>
            </w:tcBorders>
            <w:shd w:val="clear" w:color="auto" w:fill="auto"/>
            <w:noWrap/>
            <w:vAlign w:val="center"/>
          </w:tcPr>
          <w:p w14:paraId="2F95F1BE"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w:t>
            </w:r>
          </w:p>
        </w:tc>
      </w:tr>
      <w:tr w:rsidR="00C30333" w:rsidRPr="00526BC4" w14:paraId="714373E9" w14:textId="77777777" w:rsidTr="00526BC4">
        <w:trPr>
          <w:trHeight w:val="255"/>
        </w:trPr>
        <w:tc>
          <w:tcPr>
            <w:tcW w:w="2367" w:type="dxa"/>
            <w:tcBorders>
              <w:left w:val="single" w:sz="4" w:space="0" w:color="000000"/>
            </w:tcBorders>
            <w:shd w:val="clear" w:color="auto" w:fill="auto"/>
            <w:noWrap/>
            <w:vAlign w:val="center"/>
          </w:tcPr>
          <w:p w14:paraId="7549C966"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Obradu komunalnog otpada</w:t>
            </w:r>
          </w:p>
        </w:tc>
        <w:tc>
          <w:tcPr>
            <w:tcW w:w="1134" w:type="dxa"/>
            <w:shd w:val="clear" w:color="auto" w:fill="auto"/>
            <w:vAlign w:val="center"/>
          </w:tcPr>
          <w:p w14:paraId="2AC0566D"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shd w:val="clear" w:color="auto" w:fill="auto"/>
            <w:noWrap/>
            <w:vAlign w:val="center"/>
          </w:tcPr>
          <w:p w14:paraId="2FC05D8E"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shd w:val="clear" w:color="auto" w:fill="auto"/>
            <w:noWrap/>
            <w:vAlign w:val="center"/>
          </w:tcPr>
          <w:p w14:paraId="01D1CEC8"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shd w:val="clear" w:color="auto" w:fill="auto"/>
            <w:noWrap/>
            <w:vAlign w:val="center"/>
          </w:tcPr>
          <w:p w14:paraId="68F678FD"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7</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1</w:t>
            </w:r>
          </w:p>
        </w:tc>
        <w:tc>
          <w:tcPr>
            <w:tcW w:w="1418" w:type="dxa"/>
            <w:tcBorders>
              <w:right w:val="single" w:sz="4" w:space="0" w:color="000000"/>
            </w:tcBorders>
            <w:shd w:val="clear" w:color="auto" w:fill="auto"/>
            <w:noWrap/>
            <w:vAlign w:val="center"/>
          </w:tcPr>
          <w:p w14:paraId="528C73CD" w14:textId="77777777" w:rsidR="00C30333" w:rsidRPr="00526BC4" w:rsidRDefault="00C30333" w:rsidP="00AE3A83">
            <w:pPr>
              <w:spacing w:after="0" w:line="240" w:lineRule="auto"/>
              <w:ind w:left="-34"/>
              <w:jc w:val="center"/>
              <w:rPr>
                <w:rFonts w:ascii="Cambria" w:eastAsia="Times New Roman" w:hAnsi="Cambria" w:cs="Calibri"/>
                <w:b/>
                <w:lang w:val="en-GB" w:eastAsia="da-DK"/>
              </w:rPr>
            </w:pPr>
            <w:r w:rsidRPr="00526BC4">
              <w:rPr>
                <w:rFonts w:ascii="Cambria" w:eastAsia="Times New Roman" w:hAnsi="Cambria" w:cs="Calibri"/>
                <w:b/>
                <w:lang w:val="en-GB" w:eastAsia="da-DK"/>
              </w:rPr>
              <w:t>7</w:t>
            </w:r>
            <w:r w:rsidR="00A85F7D" w:rsidRPr="00526BC4">
              <w:rPr>
                <w:rFonts w:ascii="Cambria" w:eastAsia="Times New Roman" w:hAnsi="Cambria" w:cs="Calibri"/>
                <w:b/>
                <w:lang w:val="en-GB" w:eastAsia="da-DK"/>
              </w:rPr>
              <w:t>,</w:t>
            </w:r>
            <w:r w:rsidRPr="00526BC4">
              <w:rPr>
                <w:rFonts w:ascii="Cambria" w:eastAsia="Times New Roman" w:hAnsi="Cambria" w:cs="Calibri"/>
                <w:b/>
                <w:lang w:val="en-GB" w:eastAsia="da-DK"/>
              </w:rPr>
              <w:t>1</w:t>
            </w:r>
          </w:p>
        </w:tc>
      </w:tr>
      <w:tr w:rsidR="00C30333" w:rsidRPr="00526BC4" w14:paraId="44293F94" w14:textId="77777777" w:rsidTr="00526BC4">
        <w:trPr>
          <w:trHeight w:val="270"/>
        </w:trPr>
        <w:tc>
          <w:tcPr>
            <w:tcW w:w="2367" w:type="dxa"/>
            <w:tcBorders>
              <w:left w:val="single" w:sz="4" w:space="0" w:color="000000"/>
              <w:bottom w:val="single" w:sz="4" w:space="0" w:color="000000"/>
            </w:tcBorders>
            <w:shd w:val="clear" w:color="auto" w:fill="auto"/>
            <w:noWrap/>
            <w:vAlign w:val="center"/>
          </w:tcPr>
          <w:p w14:paraId="43C295D3" w14:textId="77777777" w:rsidR="00C30333" w:rsidRPr="00526BC4" w:rsidRDefault="00C30333" w:rsidP="00AE3A83">
            <w:pPr>
              <w:spacing w:after="0" w:line="240" w:lineRule="auto"/>
              <w:ind w:left="-34"/>
              <w:rPr>
                <w:rFonts w:ascii="Cambria" w:eastAsia="Times New Roman" w:hAnsi="Cambria" w:cs="Calibri"/>
                <w:lang w:val="en-GB" w:eastAsia="da-DK"/>
              </w:rPr>
            </w:pPr>
            <w:r w:rsidRPr="00526BC4">
              <w:rPr>
                <w:rFonts w:ascii="Cambria" w:eastAsia="Times New Roman" w:hAnsi="Cambria" w:cs="Calibri"/>
                <w:lang w:val="en-GB" w:eastAsia="da-DK"/>
              </w:rPr>
              <w:t>- Obradu otpada po sektorima</w:t>
            </w:r>
          </w:p>
        </w:tc>
        <w:tc>
          <w:tcPr>
            <w:tcW w:w="1134" w:type="dxa"/>
            <w:tcBorders>
              <w:bottom w:val="single" w:sz="4" w:space="0" w:color="000000"/>
            </w:tcBorders>
            <w:shd w:val="clear" w:color="auto" w:fill="auto"/>
            <w:vAlign w:val="center"/>
          </w:tcPr>
          <w:p w14:paraId="1AFA93F3"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560" w:type="dxa"/>
            <w:tcBorders>
              <w:bottom w:val="single" w:sz="4" w:space="0" w:color="000000"/>
            </w:tcBorders>
            <w:shd w:val="clear" w:color="auto" w:fill="auto"/>
            <w:noWrap/>
            <w:vAlign w:val="center"/>
          </w:tcPr>
          <w:p w14:paraId="1A0A9205"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134" w:type="dxa"/>
            <w:tcBorders>
              <w:bottom w:val="single" w:sz="4" w:space="0" w:color="000000"/>
            </w:tcBorders>
            <w:shd w:val="clear" w:color="auto" w:fill="auto"/>
            <w:noWrap/>
            <w:vAlign w:val="center"/>
          </w:tcPr>
          <w:p w14:paraId="22907AE6" w14:textId="77777777" w:rsidR="00C30333" w:rsidRPr="00526BC4" w:rsidRDefault="00C30333" w:rsidP="00AE3A83">
            <w:pPr>
              <w:spacing w:after="0" w:line="240" w:lineRule="auto"/>
              <w:ind w:left="-34"/>
              <w:jc w:val="center"/>
              <w:rPr>
                <w:rFonts w:ascii="Cambria" w:eastAsia="Times New Roman" w:hAnsi="Cambria" w:cs="Calibri"/>
                <w:lang w:val="en-GB" w:eastAsia="da-DK"/>
              </w:rPr>
            </w:pPr>
          </w:p>
        </w:tc>
        <w:tc>
          <w:tcPr>
            <w:tcW w:w="1275" w:type="dxa"/>
            <w:tcBorders>
              <w:bottom w:val="single" w:sz="4" w:space="0" w:color="000000"/>
            </w:tcBorders>
            <w:shd w:val="clear" w:color="auto" w:fill="auto"/>
            <w:noWrap/>
            <w:vAlign w:val="center"/>
          </w:tcPr>
          <w:p w14:paraId="1BC77C0F" w14:textId="77777777" w:rsidR="00C30333" w:rsidRPr="00526BC4" w:rsidRDefault="00C30333" w:rsidP="00AE3A83">
            <w:pPr>
              <w:spacing w:after="0" w:line="240" w:lineRule="auto"/>
              <w:ind w:left="-34"/>
              <w:jc w:val="center"/>
              <w:rPr>
                <w:rFonts w:ascii="Cambria" w:eastAsia="Times New Roman" w:hAnsi="Cambria" w:cs="Calibri"/>
                <w:lang w:val="en-GB" w:eastAsia="da-DK"/>
              </w:rPr>
            </w:pPr>
            <w:r w:rsidRPr="00526BC4">
              <w:rPr>
                <w:rFonts w:ascii="Cambria" w:eastAsia="Times New Roman" w:hAnsi="Cambria" w:cs="Calibri"/>
                <w:lang w:val="en-GB" w:eastAsia="da-DK"/>
              </w:rPr>
              <w:t>0</w:t>
            </w:r>
            <w:r w:rsidR="00A85F7D" w:rsidRPr="00526BC4">
              <w:rPr>
                <w:rFonts w:ascii="Cambria" w:eastAsia="Times New Roman" w:hAnsi="Cambria" w:cs="Calibri"/>
                <w:lang w:val="en-GB" w:eastAsia="da-DK"/>
              </w:rPr>
              <w:t>,</w:t>
            </w:r>
            <w:r w:rsidRPr="00526BC4">
              <w:rPr>
                <w:rFonts w:ascii="Cambria" w:eastAsia="Times New Roman" w:hAnsi="Cambria" w:cs="Calibri"/>
                <w:lang w:val="en-GB" w:eastAsia="da-DK"/>
              </w:rPr>
              <w:t>0</w:t>
            </w:r>
          </w:p>
        </w:tc>
        <w:tc>
          <w:tcPr>
            <w:tcW w:w="1418" w:type="dxa"/>
            <w:tcBorders>
              <w:bottom w:val="single" w:sz="4" w:space="0" w:color="000000"/>
              <w:right w:val="single" w:sz="4" w:space="0" w:color="000000"/>
            </w:tcBorders>
            <w:shd w:val="clear" w:color="auto" w:fill="auto"/>
            <w:noWrap/>
            <w:vAlign w:val="center"/>
          </w:tcPr>
          <w:p w14:paraId="4EEF0F42" w14:textId="77777777" w:rsidR="00C30333" w:rsidRPr="00526BC4" w:rsidRDefault="00C30333" w:rsidP="00AE3A83">
            <w:pPr>
              <w:spacing w:after="0" w:line="240" w:lineRule="auto"/>
              <w:ind w:left="-34"/>
              <w:jc w:val="center"/>
              <w:rPr>
                <w:rFonts w:ascii="Cambria" w:eastAsia="Times New Roman" w:hAnsi="Cambria" w:cs="Calibri"/>
                <w:b/>
                <w:lang w:val="en-GB" w:eastAsia="da-DK"/>
              </w:rPr>
            </w:pPr>
            <w:r w:rsidRPr="00526BC4">
              <w:rPr>
                <w:rFonts w:ascii="Cambria" w:eastAsia="Times New Roman" w:hAnsi="Cambria" w:cs="Calibri"/>
                <w:b/>
                <w:lang w:val="en-GB" w:eastAsia="da-DK"/>
              </w:rPr>
              <w:t>0</w:t>
            </w:r>
            <w:r w:rsidR="00A85F7D" w:rsidRPr="00526BC4">
              <w:rPr>
                <w:rFonts w:ascii="Cambria" w:eastAsia="Times New Roman" w:hAnsi="Cambria" w:cs="Calibri"/>
                <w:b/>
                <w:lang w:val="en-GB" w:eastAsia="da-DK"/>
              </w:rPr>
              <w:t>,</w:t>
            </w:r>
            <w:r w:rsidRPr="00526BC4">
              <w:rPr>
                <w:rFonts w:ascii="Cambria" w:eastAsia="Times New Roman" w:hAnsi="Cambria" w:cs="Calibri"/>
                <w:b/>
                <w:lang w:val="en-GB" w:eastAsia="da-DK"/>
              </w:rPr>
              <w:t>0</w:t>
            </w:r>
          </w:p>
        </w:tc>
      </w:tr>
    </w:tbl>
    <w:p w14:paraId="7D78DA1E" w14:textId="313296C4" w:rsidR="00B8155D" w:rsidRPr="0066693A" w:rsidRDefault="00310792" w:rsidP="003E208C">
      <w:pPr>
        <w:pStyle w:val="Heading2"/>
        <w:spacing w:line="240" w:lineRule="auto"/>
        <w:ind w:right="282"/>
        <w:rPr>
          <w:rFonts w:ascii="Cambria" w:hAnsi="Cambria"/>
          <w:sz w:val="24"/>
          <w:szCs w:val="24"/>
        </w:rPr>
      </w:pPr>
      <w:bookmarkStart w:id="76" w:name="_Toc57917604"/>
      <w:r w:rsidRPr="0066693A">
        <w:rPr>
          <w:rFonts w:ascii="Cambria" w:hAnsi="Cambria"/>
          <w:sz w:val="24"/>
          <w:szCs w:val="24"/>
        </w:rPr>
        <w:t>3</w:t>
      </w:r>
      <w:r w:rsidR="00B8155D" w:rsidRPr="0066693A">
        <w:rPr>
          <w:rFonts w:ascii="Cambria" w:hAnsi="Cambria"/>
          <w:sz w:val="24"/>
          <w:szCs w:val="24"/>
        </w:rPr>
        <w:t xml:space="preserve">.6 </w:t>
      </w:r>
      <w:r w:rsidR="00801BB4" w:rsidRPr="0066693A">
        <w:rPr>
          <w:rFonts w:ascii="Cambria" w:hAnsi="Cambria"/>
          <w:sz w:val="24"/>
          <w:szCs w:val="24"/>
        </w:rPr>
        <w:t xml:space="preserve">Podaci i inventar </w:t>
      </w:r>
      <w:r w:rsidR="00F013EB" w:rsidRPr="0066693A">
        <w:rPr>
          <w:rFonts w:ascii="Cambria" w:hAnsi="Cambria"/>
          <w:sz w:val="24"/>
          <w:szCs w:val="24"/>
        </w:rPr>
        <w:t>u vezi s</w:t>
      </w:r>
      <w:r w:rsidR="00801BB4" w:rsidRPr="0066693A">
        <w:rPr>
          <w:rFonts w:ascii="Cambria" w:hAnsi="Cambria"/>
          <w:sz w:val="24"/>
          <w:szCs w:val="24"/>
        </w:rPr>
        <w:t xml:space="preserve"> opšto</w:t>
      </w:r>
      <w:r w:rsidR="00F013EB" w:rsidRPr="0066693A">
        <w:rPr>
          <w:rFonts w:ascii="Cambria" w:hAnsi="Cambria"/>
          <w:sz w:val="24"/>
          <w:szCs w:val="24"/>
        </w:rPr>
        <w:t>m potrošnjom</w:t>
      </w:r>
      <w:r w:rsidR="00801BB4" w:rsidRPr="0066693A">
        <w:rPr>
          <w:rFonts w:ascii="Cambria" w:hAnsi="Cambria"/>
          <w:sz w:val="24"/>
          <w:szCs w:val="24"/>
        </w:rPr>
        <w:t xml:space="preserve"> žive u proizvodima, kao što su metal živa i supstance </w:t>
      </w:r>
      <w:r w:rsidR="00167239" w:rsidRPr="0066693A">
        <w:rPr>
          <w:rFonts w:ascii="Cambria" w:hAnsi="Cambria"/>
          <w:sz w:val="24"/>
          <w:szCs w:val="24"/>
        </w:rPr>
        <w:t>sa sadržajem</w:t>
      </w:r>
      <w:r w:rsidR="00801BB4" w:rsidRPr="0066693A">
        <w:rPr>
          <w:rFonts w:ascii="Cambria" w:hAnsi="Cambria"/>
          <w:sz w:val="24"/>
          <w:szCs w:val="24"/>
        </w:rPr>
        <w:t xml:space="preserve"> živ</w:t>
      </w:r>
      <w:r w:rsidR="00167239" w:rsidRPr="0066693A">
        <w:rPr>
          <w:rFonts w:ascii="Cambria" w:hAnsi="Cambria"/>
          <w:sz w:val="24"/>
          <w:szCs w:val="24"/>
        </w:rPr>
        <w:t>e</w:t>
      </w:r>
      <w:bookmarkEnd w:id="76"/>
      <w:r w:rsidR="00801BB4" w:rsidRPr="0066693A">
        <w:rPr>
          <w:rFonts w:ascii="Cambria" w:hAnsi="Cambria"/>
          <w:sz w:val="24"/>
          <w:szCs w:val="24"/>
        </w:rPr>
        <w:t xml:space="preserve"> </w:t>
      </w:r>
    </w:p>
    <w:p w14:paraId="2054AA6F" w14:textId="6FFF994F" w:rsidR="00B8155D" w:rsidRPr="0066693A" w:rsidRDefault="00310792" w:rsidP="003E208C">
      <w:pPr>
        <w:pStyle w:val="Heading3"/>
        <w:tabs>
          <w:tab w:val="left" w:pos="8789"/>
        </w:tabs>
        <w:spacing w:line="240" w:lineRule="auto"/>
        <w:ind w:right="282"/>
        <w:rPr>
          <w:rFonts w:ascii="Cambria" w:hAnsi="Cambria"/>
          <w:b w:val="0"/>
          <w:szCs w:val="24"/>
        </w:rPr>
      </w:pPr>
      <w:bookmarkStart w:id="77" w:name="_Toc480285689"/>
      <w:bookmarkStart w:id="78" w:name="_Toc57917605"/>
      <w:r w:rsidRPr="0066693A">
        <w:rPr>
          <w:rFonts w:ascii="Cambria" w:hAnsi="Cambria"/>
          <w:b w:val="0"/>
          <w:szCs w:val="24"/>
        </w:rPr>
        <w:t>3</w:t>
      </w:r>
      <w:r w:rsidR="007663FF" w:rsidRPr="0066693A">
        <w:rPr>
          <w:rFonts w:ascii="Cambria" w:hAnsi="Cambria"/>
          <w:b w:val="0"/>
          <w:szCs w:val="24"/>
        </w:rPr>
        <w:t>.6.1</w:t>
      </w:r>
      <w:r w:rsidR="00B8155D" w:rsidRPr="0066693A">
        <w:rPr>
          <w:rFonts w:ascii="Cambria" w:hAnsi="Cambria"/>
          <w:b w:val="0"/>
          <w:szCs w:val="24"/>
        </w:rPr>
        <w:t xml:space="preserve"> </w:t>
      </w:r>
      <w:r w:rsidR="00F013EB" w:rsidRPr="0066693A">
        <w:rPr>
          <w:rFonts w:ascii="Cambria" w:hAnsi="Cambria"/>
          <w:b w:val="0"/>
          <w:szCs w:val="24"/>
        </w:rPr>
        <w:t>Termometri</w:t>
      </w:r>
      <w:r w:rsidR="003358BC" w:rsidRPr="0066693A">
        <w:rPr>
          <w:rFonts w:ascii="Cambria" w:hAnsi="Cambria"/>
          <w:b w:val="0"/>
          <w:szCs w:val="24"/>
        </w:rPr>
        <w:t xml:space="preserve"> </w:t>
      </w:r>
      <w:r w:rsidR="00801BB4" w:rsidRPr="0066693A">
        <w:rPr>
          <w:rFonts w:ascii="Cambria" w:hAnsi="Cambria"/>
          <w:b w:val="0"/>
          <w:szCs w:val="24"/>
        </w:rPr>
        <w:t xml:space="preserve">i ostali stakleni </w:t>
      </w:r>
      <w:r w:rsidR="003271D0" w:rsidRPr="0066693A">
        <w:rPr>
          <w:rFonts w:ascii="Cambria" w:hAnsi="Cambria"/>
          <w:b w:val="0"/>
          <w:szCs w:val="24"/>
        </w:rPr>
        <w:t>termometri</w:t>
      </w:r>
      <w:r w:rsidR="00801BB4" w:rsidRPr="0066693A">
        <w:rPr>
          <w:rFonts w:ascii="Cambria" w:hAnsi="Cambria"/>
          <w:b w:val="0"/>
          <w:szCs w:val="24"/>
        </w:rPr>
        <w:t xml:space="preserve"> sa živom </w:t>
      </w:r>
      <w:r w:rsidR="00B8155D" w:rsidRPr="0066693A">
        <w:rPr>
          <w:rFonts w:ascii="Cambria" w:hAnsi="Cambria"/>
          <w:b w:val="0"/>
          <w:szCs w:val="24"/>
        </w:rPr>
        <w:t>(</w:t>
      </w:r>
      <w:bookmarkEnd w:id="77"/>
      <w:r w:rsidR="00E92E5E" w:rsidRPr="0066693A">
        <w:rPr>
          <w:rFonts w:ascii="Cambria" w:hAnsi="Cambria"/>
          <w:b w:val="0"/>
          <w:szCs w:val="24"/>
        </w:rPr>
        <w:t>za va</w:t>
      </w:r>
      <w:r w:rsidR="00801BB4" w:rsidRPr="0066693A">
        <w:rPr>
          <w:rFonts w:ascii="Cambria" w:hAnsi="Cambria"/>
          <w:b w:val="0"/>
          <w:szCs w:val="24"/>
        </w:rPr>
        <w:t>zduh, laboratorije, mljekare itd.)</w:t>
      </w:r>
      <w:bookmarkEnd w:id="78"/>
    </w:p>
    <w:p w14:paraId="71ADDB3A" w14:textId="0118A011" w:rsidR="00581268" w:rsidRPr="0066693A" w:rsidRDefault="003358BC" w:rsidP="003E208C">
      <w:pPr>
        <w:tabs>
          <w:tab w:val="left" w:pos="8789"/>
        </w:tabs>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Živa se u industriji najčešće upotrebljava u </w:t>
      </w:r>
      <w:r w:rsidR="00F013EB" w:rsidRPr="0066693A">
        <w:rPr>
          <w:rFonts w:ascii="Cambria" w:eastAsia="Times New Roman" w:hAnsi="Cambria" w:cs="Calibri"/>
          <w:sz w:val="24"/>
          <w:szCs w:val="24"/>
        </w:rPr>
        <w:t>termometrima</w:t>
      </w:r>
      <w:r w:rsidRPr="0066693A">
        <w:rPr>
          <w:rFonts w:ascii="Cambria" w:eastAsia="Times New Roman" w:hAnsi="Cambria" w:cs="Calibri"/>
          <w:sz w:val="24"/>
          <w:szCs w:val="24"/>
        </w:rPr>
        <w:t xml:space="preserve">. </w:t>
      </w:r>
      <w:r w:rsidR="00127A28" w:rsidRPr="0066693A">
        <w:rPr>
          <w:rFonts w:ascii="Cambria" w:eastAsia="Times New Roman" w:hAnsi="Cambria" w:cs="Calibri"/>
          <w:sz w:val="24"/>
          <w:szCs w:val="24"/>
        </w:rPr>
        <w:t xml:space="preserve">Razlog za njenu upotrebu je što </w:t>
      </w:r>
      <w:r w:rsidR="00FD3997" w:rsidRPr="0066693A">
        <w:rPr>
          <w:rFonts w:ascii="Cambria" w:eastAsia="Times New Roman" w:hAnsi="Cambria" w:cs="Calibri"/>
          <w:sz w:val="24"/>
          <w:szCs w:val="24"/>
        </w:rPr>
        <w:t>je</w:t>
      </w:r>
      <w:r w:rsidR="00127A28" w:rsidRPr="0066693A">
        <w:rPr>
          <w:rFonts w:ascii="Cambria" w:eastAsia="Times New Roman" w:hAnsi="Cambria" w:cs="Calibri"/>
          <w:sz w:val="24"/>
          <w:szCs w:val="24"/>
        </w:rPr>
        <w:t xml:space="preserve"> živa</w:t>
      </w:r>
      <w:r w:rsidR="00FD3997" w:rsidRPr="0066693A">
        <w:rPr>
          <w:rFonts w:ascii="Cambria" w:eastAsia="Times New Roman" w:hAnsi="Cambria" w:cs="Calibri"/>
          <w:sz w:val="24"/>
          <w:szCs w:val="24"/>
        </w:rPr>
        <w:t xml:space="preserve"> jedini metal </w:t>
      </w:r>
      <w:r w:rsidR="003271D0" w:rsidRPr="0066693A">
        <w:rPr>
          <w:rFonts w:ascii="Cambria" w:eastAsia="Times New Roman" w:hAnsi="Cambria" w:cs="Calibri"/>
          <w:sz w:val="24"/>
          <w:szCs w:val="24"/>
        </w:rPr>
        <w:t xml:space="preserve">koji je u tečnom stanju </w:t>
      </w:r>
      <w:r w:rsidR="00FD3997" w:rsidRPr="0066693A">
        <w:rPr>
          <w:rFonts w:ascii="Cambria" w:eastAsia="Times New Roman" w:hAnsi="Cambria" w:cs="Calibri"/>
          <w:sz w:val="24"/>
          <w:szCs w:val="24"/>
        </w:rPr>
        <w:t xml:space="preserve">na sobnoj </w:t>
      </w:r>
      <w:r w:rsidR="00F013EB" w:rsidRPr="0066693A">
        <w:rPr>
          <w:rFonts w:ascii="Cambria" w:eastAsia="Times New Roman" w:hAnsi="Cambria" w:cs="Calibri"/>
          <w:sz w:val="24"/>
          <w:szCs w:val="24"/>
        </w:rPr>
        <w:t>temperaturi,</w:t>
      </w:r>
      <w:r w:rsidR="00FD3997" w:rsidRPr="0066693A">
        <w:rPr>
          <w:rFonts w:ascii="Cambria" w:eastAsia="Times New Roman" w:hAnsi="Cambria" w:cs="Calibri"/>
          <w:sz w:val="24"/>
          <w:szCs w:val="24"/>
        </w:rPr>
        <w:t xml:space="preserve"> </w:t>
      </w:r>
      <w:r w:rsidR="00F013EB" w:rsidRPr="0066693A">
        <w:rPr>
          <w:rFonts w:ascii="Cambria" w:eastAsia="Times New Roman" w:hAnsi="Cambria" w:cs="Calibri"/>
          <w:sz w:val="24"/>
          <w:szCs w:val="24"/>
        </w:rPr>
        <w:t>a</w:t>
      </w:r>
      <w:r w:rsidR="00FD3997" w:rsidRPr="0066693A">
        <w:rPr>
          <w:rFonts w:ascii="Cambria" w:eastAsia="Times New Roman" w:hAnsi="Cambria" w:cs="Calibri"/>
          <w:sz w:val="24"/>
          <w:szCs w:val="24"/>
        </w:rPr>
        <w:t xml:space="preserve"> s obzirom</w:t>
      </w:r>
      <w:r w:rsidR="00127A28" w:rsidRPr="0066693A">
        <w:rPr>
          <w:rFonts w:ascii="Cambria" w:eastAsia="Times New Roman" w:hAnsi="Cambria" w:cs="Calibri"/>
          <w:sz w:val="24"/>
          <w:szCs w:val="24"/>
        </w:rPr>
        <w:t xml:space="preserve"> na to</w:t>
      </w:r>
      <w:r w:rsidR="00FD3997" w:rsidRPr="0066693A">
        <w:rPr>
          <w:rFonts w:ascii="Cambria" w:eastAsia="Times New Roman" w:hAnsi="Cambria" w:cs="Calibri"/>
          <w:sz w:val="24"/>
          <w:szCs w:val="24"/>
        </w:rPr>
        <w:t xml:space="preserve"> da</w:t>
      </w:r>
      <w:r w:rsidR="00F013EB" w:rsidRPr="0066693A">
        <w:rPr>
          <w:rFonts w:ascii="Cambria" w:eastAsia="Times New Roman" w:hAnsi="Cambria" w:cs="Calibri"/>
          <w:sz w:val="24"/>
          <w:szCs w:val="24"/>
        </w:rPr>
        <w:t xml:space="preserve"> se svi metali šire na toploti</w:t>
      </w:r>
      <w:r w:rsidR="00127A28" w:rsidRPr="0066693A">
        <w:rPr>
          <w:rFonts w:ascii="Cambria" w:eastAsia="Times New Roman" w:hAnsi="Cambria" w:cs="Calibri"/>
          <w:sz w:val="24"/>
          <w:szCs w:val="24"/>
        </w:rPr>
        <w:t>,</w:t>
      </w:r>
      <w:r w:rsidR="00F013EB" w:rsidRPr="0066693A">
        <w:rPr>
          <w:rFonts w:ascii="Cambria" w:eastAsia="Times New Roman" w:hAnsi="Cambria" w:cs="Calibri"/>
          <w:sz w:val="24"/>
          <w:szCs w:val="24"/>
        </w:rPr>
        <w:t xml:space="preserve"> oni mogu precizno da izmjere temperature ako </w:t>
      </w:r>
      <w:r w:rsidR="00FD3997" w:rsidRPr="0066693A">
        <w:rPr>
          <w:rFonts w:ascii="Cambria" w:eastAsia="Times New Roman" w:hAnsi="Cambria" w:cs="Calibri"/>
          <w:sz w:val="24"/>
          <w:szCs w:val="24"/>
        </w:rPr>
        <w:t>se stave u</w:t>
      </w:r>
      <w:r w:rsidR="00F013EB" w:rsidRPr="0066693A">
        <w:rPr>
          <w:rFonts w:ascii="Cambria" w:eastAsia="Times New Roman" w:hAnsi="Cambria" w:cs="Calibri"/>
          <w:sz w:val="24"/>
          <w:szCs w:val="24"/>
        </w:rPr>
        <w:t xml:space="preserve"> kalibrisani stakleni kontenjer</w:t>
      </w:r>
      <w:r w:rsidR="00FD3997" w:rsidRPr="0066693A">
        <w:rPr>
          <w:rFonts w:ascii="Cambria" w:eastAsia="Times New Roman" w:hAnsi="Cambria" w:cs="Calibri"/>
          <w:sz w:val="24"/>
          <w:szCs w:val="24"/>
        </w:rPr>
        <w:t>.</w:t>
      </w:r>
      <w:r w:rsidR="00CF3BBC" w:rsidRPr="0066693A">
        <w:rPr>
          <w:rFonts w:ascii="Cambria" w:eastAsia="Times New Roman" w:hAnsi="Cambria" w:cs="Calibri"/>
          <w:sz w:val="24"/>
          <w:szCs w:val="24"/>
        </w:rPr>
        <w:t xml:space="preserve"> </w:t>
      </w:r>
      <w:r w:rsidR="00FD3997" w:rsidRPr="0066693A">
        <w:rPr>
          <w:rFonts w:ascii="Cambria" w:eastAsia="Times New Roman" w:hAnsi="Cambria" w:cs="Calibri"/>
          <w:sz w:val="24"/>
          <w:szCs w:val="24"/>
        </w:rPr>
        <w:t xml:space="preserve">U Crnoj Gori se ne proizvode </w:t>
      </w:r>
      <w:r w:rsidR="003271D0" w:rsidRPr="0066693A">
        <w:rPr>
          <w:rFonts w:ascii="Cambria" w:eastAsia="Times New Roman" w:hAnsi="Cambria" w:cs="Calibri"/>
          <w:sz w:val="24"/>
          <w:szCs w:val="24"/>
        </w:rPr>
        <w:t>termometri</w:t>
      </w:r>
      <w:r w:rsidR="00FD3997" w:rsidRPr="0066693A">
        <w:rPr>
          <w:rFonts w:ascii="Cambria" w:eastAsia="Times New Roman" w:hAnsi="Cambria" w:cs="Calibri"/>
          <w:sz w:val="24"/>
          <w:szCs w:val="24"/>
        </w:rPr>
        <w:t xml:space="preserve"> </w:t>
      </w:r>
      <w:r w:rsidR="00DA257C" w:rsidRPr="0066693A">
        <w:rPr>
          <w:rFonts w:ascii="Cambria" w:eastAsia="Times New Roman" w:hAnsi="Cambria" w:cs="Calibri"/>
          <w:sz w:val="24"/>
          <w:szCs w:val="24"/>
        </w:rPr>
        <w:t>sa</w:t>
      </w:r>
      <w:r w:rsidR="00FD3997" w:rsidRPr="0066693A">
        <w:rPr>
          <w:rFonts w:ascii="Cambria" w:eastAsia="Times New Roman" w:hAnsi="Cambria" w:cs="Calibri"/>
          <w:sz w:val="24"/>
          <w:szCs w:val="24"/>
        </w:rPr>
        <w:t xml:space="preserve"> živ</w:t>
      </w:r>
      <w:r w:rsidR="00DA257C" w:rsidRPr="0066693A">
        <w:rPr>
          <w:rFonts w:ascii="Cambria" w:eastAsia="Times New Roman" w:hAnsi="Cambria" w:cs="Calibri"/>
          <w:sz w:val="24"/>
          <w:szCs w:val="24"/>
        </w:rPr>
        <w:t>om</w:t>
      </w:r>
      <w:r w:rsidR="00FD3997" w:rsidRPr="0066693A">
        <w:rPr>
          <w:rFonts w:ascii="Cambria" w:eastAsia="Times New Roman" w:hAnsi="Cambria" w:cs="Calibri"/>
          <w:sz w:val="24"/>
          <w:szCs w:val="24"/>
        </w:rPr>
        <w:t xml:space="preserve">. Svi </w:t>
      </w:r>
      <w:r w:rsidR="00DA257C" w:rsidRPr="0066693A">
        <w:rPr>
          <w:rFonts w:ascii="Cambria" w:eastAsia="Times New Roman" w:hAnsi="Cambria" w:cs="Calibri"/>
          <w:sz w:val="24"/>
          <w:szCs w:val="24"/>
        </w:rPr>
        <w:t>t</w:t>
      </w:r>
      <w:r w:rsidR="000E78A0" w:rsidRPr="0066693A">
        <w:rPr>
          <w:rFonts w:ascii="Cambria" w:eastAsia="Times New Roman" w:hAnsi="Cambria" w:cs="Calibri"/>
          <w:sz w:val="24"/>
          <w:szCs w:val="24"/>
        </w:rPr>
        <w:t>ermometri</w:t>
      </w:r>
      <w:r w:rsidR="00DA257C" w:rsidRPr="0066693A">
        <w:rPr>
          <w:rFonts w:ascii="Cambria" w:eastAsia="Times New Roman" w:hAnsi="Cambria" w:cs="Calibri"/>
          <w:sz w:val="24"/>
          <w:szCs w:val="24"/>
        </w:rPr>
        <w:t xml:space="preserve"> </w:t>
      </w:r>
      <w:r w:rsidR="00FD3997" w:rsidRPr="0066693A">
        <w:rPr>
          <w:rFonts w:ascii="Cambria" w:eastAsia="Times New Roman" w:hAnsi="Cambria" w:cs="Calibri"/>
          <w:sz w:val="24"/>
          <w:szCs w:val="24"/>
        </w:rPr>
        <w:t xml:space="preserve">se uvoze. </w:t>
      </w:r>
      <w:r w:rsidR="00B8155D" w:rsidRPr="0066693A">
        <w:rPr>
          <w:rFonts w:ascii="Cambria" w:eastAsia="Times New Roman" w:hAnsi="Cambria" w:cs="Calibri"/>
          <w:sz w:val="24"/>
          <w:szCs w:val="24"/>
        </w:rPr>
        <w:t xml:space="preserve"> </w:t>
      </w:r>
      <w:r w:rsidR="00FD3997" w:rsidRPr="0066693A">
        <w:rPr>
          <w:rFonts w:ascii="Cambria" w:eastAsia="Times New Roman" w:hAnsi="Cambria" w:cs="Calibri"/>
          <w:sz w:val="24"/>
          <w:szCs w:val="24"/>
        </w:rPr>
        <w:t>Šifarska oznaka Harmonizovanog sistema</w:t>
      </w:r>
      <w:r w:rsidR="00B8155D" w:rsidRPr="0066693A">
        <w:rPr>
          <w:rFonts w:ascii="Cambria" w:eastAsia="Times New Roman" w:hAnsi="Cambria" w:cs="Calibri"/>
          <w:sz w:val="24"/>
          <w:szCs w:val="24"/>
        </w:rPr>
        <w:t xml:space="preserve"> (HS 9025111000) </w:t>
      </w:r>
      <w:r w:rsidR="00FD3997" w:rsidRPr="0066693A">
        <w:rPr>
          <w:rFonts w:ascii="Cambria" w:eastAsia="Times New Roman" w:hAnsi="Cambria" w:cs="Calibri"/>
          <w:sz w:val="24"/>
          <w:szCs w:val="24"/>
        </w:rPr>
        <w:t>za klinič</w:t>
      </w:r>
      <w:r w:rsidR="005A0059" w:rsidRPr="0066693A">
        <w:rPr>
          <w:rFonts w:ascii="Cambria" w:eastAsia="Times New Roman" w:hAnsi="Cambria" w:cs="Calibri"/>
          <w:sz w:val="24"/>
          <w:szCs w:val="24"/>
        </w:rPr>
        <w:t>ke</w:t>
      </w:r>
      <w:r w:rsidR="00FD3997" w:rsidRPr="0066693A">
        <w:rPr>
          <w:rFonts w:ascii="Cambria" w:eastAsia="Times New Roman" w:hAnsi="Cambria" w:cs="Calibri"/>
          <w:sz w:val="24"/>
          <w:szCs w:val="24"/>
        </w:rPr>
        <w:t xml:space="preserve"> </w:t>
      </w:r>
      <w:r w:rsidR="003271D0" w:rsidRPr="0066693A">
        <w:rPr>
          <w:rFonts w:ascii="Cambria" w:eastAsia="Times New Roman" w:hAnsi="Cambria" w:cs="Calibri"/>
          <w:sz w:val="24"/>
          <w:szCs w:val="24"/>
        </w:rPr>
        <w:t xml:space="preserve">termometre </w:t>
      </w:r>
      <w:r w:rsidR="005A0059" w:rsidRPr="0066693A">
        <w:rPr>
          <w:rFonts w:ascii="Cambria" w:eastAsia="Times New Roman" w:hAnsi="Cambria" w:cs="Calibri"/>
          <w:sz w:val="24"/>
          <w:szCs w:val="24"/>
        </w:rPr>
        <w:t>sa živom</w:t>
      </w:r>
      <w:r w:rsidR="00FD3997" w:rsidRPr="0066693A">
        <w:rPr>
          <w:rFonts w:ascii="Cambria" w:eastAsia="Times New Roman" w:hAnsi="Cambria" w:cs="Calibri"/>
          <w:sz w:val="24"/>
          <w:szCs w:val="24"/>
        </w:rPr>
        <w:t xml:space="preserve"> nije pronađena u c</w:t>
      </w:r>
      <w:r w:rsidR="00CF3BBC" w:rsidRPr="0066693A">
        <w:rPr>
          <w:rFonts w:ascii="Cambria" w:eastAsia="Times New Roman" w:hAnsi="Cambria" w:cs="Calibri"/>
          <w:sz w:val="24"/>
          <w:szCs w:val="24"/>
        </w:rPr>
        <w:t xml:space="preserve">arinskoj uvoznoj dokumentaciji. </w:t>
      </w:r>
      <w:r w:rsidR="005A0059" w:rsidRPr="0066693A">
        <w:rPr>
          <w:rFonts w:ascii="Cambria" w:eastAsia="Times New Roman" w:hAnsi="Cambria" w:cs="Calibri"/>
          <w:sz w:val="24"/>
          <w:szCs w:val="24"/>
        </w:rPr>
        <w:t>Međutim, kao što je i predloženo u Smjernicama za nivo 1 inventar</w:t>
      </w:r>
      <w:r w:rsidR="00DA257C" w:rsidRPr="0066693A">
        <w:rPr>
          <w:rFonts w:ascii="Cambria" w:eastAsia="Times New Roman" w:hAnsi="Cambria" w:cs="Calibri"/>
          <w:sz w:val="24"/>
          <w:szCs w:val="24"/>
        </w:rPr>
        <w:t>a</w:t>
      </w:r>
      <w:r w:rsidR="005A0059" w:rsidRPr="0066693A">
        <w:rPr>
          <w:rFonts w:ascii="Cambria" w:eastAsia="Times New Roman" w:hAnsi="Cambria" w:cs="Calibri"/>
          <w:sz w:val="24"/>
          <w:szCs w:val="24"/>
        </w:rPr>
        <w:t xml:space="preserve">, </w:t>
      </w:r>
      <w:r w:rsidR="00B8155D" w:rsidRPr="0066693A">
        <w:rPr>
          <w:rFonts w:ascii="Cambria" w:eastAsia="Times New Roman" w:hAnsi="Cambria" w:cs="Calibri"/>
          <w:sz w:val="24"/>
          <w:szCs w:val="24"/>
        </w:rPr>
        <w:t xml:space="preserve">HS </w:t>
      </w:r>
      <w:r w:rsidR="005A0059" w:rsidRPr="0066693A">
        <w:rPr>
          <w:rFonts w:ascii="Cambria" w:eastAsia="Times New Roman" w:hAnsi="Cambria" w:cs="Calibri"/>
          <w:sz w:val="24"/>
          <w:szCs w:val="24"/>
        </w:rPr>
        <w:t>šifarska oznaka</w:t>
      </w:r>
      <w:r w:rsidR="00B8155D" w:rsidRPr="0066693A">
        <w:rPr>
          <w:rFonts w:ascii="Cambria" w:eastAsia="Times New Roman" w:hAnsi="Cambria" w:cs="Calibri"/>
          <w:sz w:val="24"/>
          <w:szCs w:val="24"/>
        </w:rPr>
        <w:t xml:space="preserve"> 90251100 </w:t>
      </w:r>
      <w:r w:rsidR="005A0059" w:rsidRPr="0066693A">
        <w:rPr>
          <w:rFonts w:ascii="Cambria" w:eastAsia="Times New Roman" w:hAnsi="Cambria" w:cs="Calibri"/>
          <w:sz w:val="24"/>
          <w:szCs w:val="24"/>
        </w:rPr>
        <w:t>koristi</w:t>
      </w:r>
      <w:r w:rsidR="00DA257C" w:rsidRPr="0066693A">
        <w:rPr>
          <w:rFonts w:ascii="Cambria" w:eastAsia="Times New Roman" w:hAnsi="Cambria" w:cs="Calibri"/>
          <w:sz w:val="24"/>
          <w:szCs w:val="24"/>
        </w:rPr>
        <w:t>la</w:t>
      </w:r>
      <w:r w:rsidR="005A0059" w:rsidRPr="0066693A">
        <w:rPr>
          <w:rFonts w:ascii="Cambria" w:eastAsia="Times New Roman" w:hAnsi="Cambria" w:cs="Calibri"/>
          <w:sz w:val="24"/>
          <w:szCs w:val="24"/>
        </w:rPr>
        <w:t xml:space="preserve"> </w:t>
      </w:r>
      <w:r w:rsidR="00127A28" w:rsidRPr="0066693A">
        <w:rPr>
          <w:rFonts w:ascii="Cambria" w:eastAsia="Times New Roman" w:hAnsi="Cambria" w:cs="Calibri"/>
          <w:sz w:val="24"/>
          <w:szCs w:val="24"/>
        </w:rPr>
        <w:t xml:space="preserve">se </w:t>
      </w:r>
      <w:r w:rsidR="005A0059" w:rsidRPr="0066693A">
        <w:rPr>
          <w:rFonts w:ascii="Cambria" w:eastAsia="Times New Roman" w:hAnsi="Cambria" w:cs="Calibri"/>
          <w:sz w:val="24"/>
          <w:szCs w:val="24"/>
        </w:rPr>
        <w:t>za identifikaciju „</w:t>
      </w:r>
      <w:r w:rsidR="003271D0" w:rsidRPr="0066693A">
        <w:rPr>
          <w:rFonts w:ascii="Cambria" w:eastAsia="Times New Roman" w:hAnsi="Cambria" w:cs="Calibri"/>
          <w:sz w:val="24"/>
          <w:szCs w:val="24"/>
        </w:rPr>
        <w:t>termometara</w:t>
      </w:r>
      <w:r w:rsidR="005A0059" w:rsidRPr="0066693A">
        <w:rPr>
          <w:rFonts w:ascii="Cambria" w:eastAsia="Times New Roman" w:hAnsi="Cambria" w:cs="Calibri"/>
          <w:sz w:val="24"/>
          <w:szCs w:val="24"/>
        </w:rPr>
        <w:t xml:space="preserve">, </w:t>
      </w:r>
      <w:r w:rsidR="00E92E5E" w:rsidRPr="0066693A">
        <w:rPr>
          <w:rFonts w:ascii="Cambria" w:eastAsia="Times New Roman" w:hAnsi="Cambria" w:cs="Calibri"/>
          <w:sz w:val="24"/>
          <w:szCs w:val="24"/>
        </w:rPr>
        <w:t>koji ni</w:t>
      </w:r>
      <w:r w:rsidR="008117B5" w:rsidRPr="0066693A">
        <w:rPr>
          <w:rFonts w:ascii="Cambria" w:eastAsia="Times New Roman" w:hAnsi="Cambria" w:cs="Calibri"/>
          <w:sz w:val="24"/>
          <w:szCs w:val="24"/>
        </w:rPr>
        <w:t>je</w:t>
      </w:r>
      <w:r w:rsidR="00E92E5E" w:rsidRPr="0066693A">
        <w:rPr>
          <w:rFonts w:ascii="Cambria" w:eastAsia="Times New Roman" w:hAnsi="Cambria" w:cs="Calibri"/>
          <w:sz w:val="24"/>
          <w:szCs w:val="24"/>
        </w:rPr>
        <w:t>su kombinovani s drugim instrumentima</w:t>
      </w:r>
      <w:r w:rsidR="005A0059" w:rsidRPr="0066693A">
        <w:rPr>
          <w:rFonts w:ascii="Cambria" w:eastAsia="Times New Roman" w:hAnsi="Cambria" w:cs="Calibri"/>
          <w:sz w:val="24"/>
          <w:szCs w:val="24"/>
        </w:rPr>
        <w:t>, popunjen</w:t>
      </w:r>
      <w:r w:rsidR="00DA257C" w:rsidRPr="0066693A">
        <w:rPr>
          <w:rFonts w:ascii="Cambria" w:eastAsia="Times New Roman" w:hAnsi="Cambria" w:cs="Calibri"/>
          <w:sz w:val="24"/>
          <w:szCs w:val="24"/>
        </w:rPr>
        <w:t>ih</w:t>
      </w:r>
      <w:r w:rsidR="005A0059" w:rsidRPr="0066693A">
        <w:rPr>
          <w:rFonts w:ascii="Cambria" w:eastAsia="Times New Roman" w:hAnsi="Cambria" w:cs="Calibri"/>
          <w:sz w:val="24"/>
          <w:szCs w:val="24"/>
        </w:rPr>
        <w:t xml:space="preserve"> tečnošću </w:t>
      </w:r>
      <w:r w:rsidR="00E92E5E" w:rsidRPr="0066693A">
        <w:rPr>
          <w:rFonts w:ascii="Cambria" w:eastAsia="Times New Roman" w:hAnsi="Cambria" w:cs="Calibri"/>
          <w:sz w:val="24"/>
          <w:szCs w:val="24"/>
        </w:rPr>
        <w:t>za svrhu</w:t>
      </w:r>
      <w:r w:rsidR="005A0059" w:rsidRPr="0066693A">
        <w:rPr>
          <w:rFonts w:ascii="Cambria" w:eastAsia="Times New Roman" w:hAnsi="Cambria" w:cs="Calibri"/>
          <w:sz w:val="24"/>
          <w:szCs w:val="24"/>
        </w:rPr>
        <w:t xml:space="preserve"> direktno</w:t>
      </w:r>
      <w:r w:rsidR="00E92E5E" w:rsidRPr="0066693A">
        <w:rPr>
          <w:rFonts w:ascii="Cambria" w:eastAsia="Times New Roman" w:hAnsi="Cambria" w:cs="Calibri"/>
          <w:sz w:val="24"/>
          <w:szCs w:val="24"/>
        </w:rPr>
        <w:t>g</w:t>
      </w:r>
      <w:r w:rsidR="005A0059" w:rsidRPr="0066693A">
        <w:rPr>
          <w:rFonts w:ascii="Cambria" w:eastAsia="Times New Roman" w:hAnsi="Cambria" w:cs="Calibri"/>
          <w:sz w:val="24"/>
          <w:szCs w:val="24"/>
        </w:rPr>
        <w:t xml:space="preserve"> </w:t>
      </w:r>
      <w:proofErr w:type="gramStart"/>
      <w:r w:rsidR="005A0059" w:rsidRPr="0066693A">
        <w:rPr>
          <w:rFonts w:ascii="Cambria" w:eastAsia="Times New Roman" w:hAnsi="Cambria" w:cs="Calibri"/>
          <w:sz w:val="24"/>
          <w:szCs w:val="24"/>
        </w:rPr>
        <w:t>čitanj</w:t>
      </w:r>
      <w:r w:rsidR="00E92E5E" w:rsidRPr="0066693A">
        <w:rPr>
          <w:rFonts w:ascii="Cambria" w:eastAsia="Times New Roman" w:hAnsi="Cambria" w:cs="Calibri"/>
          <w:sz w:val="24"/>
          <w:szCs w:val="24"/>
        </w:rPr>
        <w:t>a</w:t>
      </w:r>
      <w:r w:rsidR="005A0059" w:rsidRPr="0066693A">
        <w:rPr>
          <w:rFonts w:ascii="Cambria" w:eastAsia="Times New Roman" w:hAnsi="Cambria" w:cs="Calibri"/>
          <w:sz w:val="24"/>
          <w:szCs w:val="24"/>
        </w:rPr>
        <w:t>“</w:t>
      </w:r>
      <w:proofErr w:type="gramEnd"/>
      <w:r w:rsidR="00B8155D"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 </w:t>
      </w:r>
      <w:r w:rsidR="005D4142" w:rsidRPr="0066693A">
        <w:rPr>
          <w:rFonts w:ascii="Cambria" w:eastAsia="Times New Roman" w:hAnsi="Cambria" w:cs="Calibri"/>
          <w:sz w:val="24"/>
          <w:szCs w:val="24"/>
        </w:rPr>
        <w:t>D</w:t>
      </w:r>
      <w:r w:rsidR="00E92E5E" w:rsidRPr="0066693A">
        <w:rPr>
          <w:rFonts w:ascii="Cambria" w:eastAsia="Times New Roman" w:hAnsi="Cambria" w:cs="Calibri"/>
          <w:sz w:val="24"/>
          <w:szCs w:val="24"/>
        </w:rPr>
        <w:t xml:space="preserve">ostupne </w:t>
      </w:r>
      <w:r w:rsidR="005D4142" w:rsidRPr="0066693A">
        <w:rPr>
          <w:rFonts w:ascii="Cambria" w:eastAsia="Times New Roman" w:hAnsi="Cambria" w:cs="Calibri"/>
          <w:sz w:val="24"/>
          <w:szCs w:val="24"/>
        </w:rPr>
        <w:t xml:space="preserve">su </w:t>
      </w:r>
      <w:r w:rsidR="00E92E5E" w:rsidRPr="0066693A">
        <w:rPr>
          <w:rFonts w:ascii="Cambria" w:eastAsia="Times New Roman" w:hAnsi="Cambria" w:cs="Calibri"/>
          <w:sz w:val="24"/>
          <w:szCs w:val="24"/>
        </w:rPr>
        <w:t xml:space="preserve">nacionalne pod-šifre specifične za živu </w:t>
      </w:r>
      <w:r w:rsidR="00581268" w:rsidRPr="0066693A">
        <w:rPr>
          <w:rFonts w:ascii="Cambria" w:eastAsia="Times New Roman" w:hAnsi="Cambria" w:cs="Calibri"/>
          <w:sz w:val="24"/>
          <w:szCs w:val="24"/>
        </w:rPr>
        <w:t>(</w:t>
      </w:r>
      <w:r w:rsidR="00E92E5E" w:rsidRPr="0066693A">
        <w:rPr>
          <w:rFonts w:ascii="Cambria" w:eastAsia="Times New Roman" w:hAnsi="Cambria" w:cs="Calibri"/>
          <w:sz w:val="24"/>
          <w:szCs w:val="24"/>
        </w:rPr>
        <w:t>prikazano u</w:t>
      </w:r>
      <w:r w:rsidR="00581268" w:rsidRPr="0066693A">
        <w:rPr>
          <w:rFonts w:ascii="Cambria" w:eastAsia="Times New Roman" w:hAnsi="Cambria" w:cs="Calibri"/>
          <w:sz w:val="24"/>
          <w:szCs w:val="24"/>
        </w:rPr>
        <w:t xml:space="preserve"> </w:t>
      </w:r>
      <w:r w:rsidR="008117B5" w:rsidRPr="0066693A">
        <w:rPr>
          <w:rFonts w:ascii="Cambria" w:eastAsia="Times New Roman" w:hAnsi="Cambria" w:cs="Calibri"/>
          <w:sz w:val="24"/>
          <w:szCs w:val="24"/>
        </w:rPr>
        <w:t>T</w:t>
      </w:r>
      <w:r w:rsidR="00E92E5E" w:rsidRPr="0066693A">
        <w:rPr>
          <w:rFonts w:ascii="Cambria" w:eastAsia="Times New Roman" w:hAnsi="Cambria" w:cs="Calibri"/>
          <w:sz w:val="24"/>
          <w:szCs w:val="24"/>
        </w:rPr>
        <w:t xml:space="preserve">abeli </w:t>
      </w:r>
      <w:r w:rsidR="00581268" w:rsidRPr="0066693A">
        <w:rPr>
          <w:rFonts w:ascii="Cambria" w:eastAsia="Times New Roman" w:hAnsi="Cambria" w:cs="Calibri"/>
          <w:sz w:val="24"/>
          <w:szCs w:val="24"/>
        </w:rPr>
        <w:t>1</w:t>
      </w:r>
      <w:r w:rsidR="0065117D" w:rsidRPr="0066693A">
        <w:rPr>
          <w:rFonts w:ascii="Cambria" w:eastAsia="Times New Roman" w:hAnsi="Cambria" w:cs="Calibri"/>
          <w:sz w:val="24"/>
          <w:szCs w:val="24"/>
        </w:rPr>
        <w:t>8</w:t>
      </w:r>
      <w:r w:rsidR="00581268" w:rsidRPr="0066693A">
        <w:rPr>
          <w:rFonts w:ascii="Cambria" w:eastAsia="Times New Roman" w:hAnsi="Cambria" w:cs="Calibri"/>
          <w:sz w:val="24"/>
          <w:szCs w:val="24"/>
        </w:rPr>
        <w:t>).</w:t>
      </w:r>
    </w:p>
    <w:p w14:paraId="35C041EC" w14:textId="7CF6371D" w:rsidR="00B8155D" w:rsidRPr="0066693A" w:rsidRDefault="00C30333" w:rsidP="00AE3A83">
      <w:pPr>
        <w:spacing w:before="120" w:after="60" w:line="240" w:lineRule="auto"/>
        <w:rPr>
          <w:rFonts w:ascii="Cambria" w:eastAsia="Times New Roman" w:hAnsi="Cambria" w:cs="Calibri"/>
          <w:sz w:val="24"/>
          <w:szCs w:val="24"/>
        </w:rPr>
      </w:pPr>
      <w:r w:rsidRPr="0066693A">
        <w:rPr>
          <w:rFonts w:ascii="Cambria" w:eastAsia="Times New Roman" w:hAnsi="Cambria" w:cs="Calibri"/>
          <w:sz w:val="24"/>
          <w:szCs w:val="24"/>
        </w:rPr>
        <w:t>Tabela</w:t>
      </w:r>
      <w:r w:rsidR="0065117D" w:rsidRPr="0066693A">
        <w:rPr>
          <w:rFonts w:ascii="Cambria" w:eastAsia="Times New Roman" w:hAnsi="Cambria" w:cs="Calibri"/>
          <w:sz w:val="24"/>
          <w:szCs w:val="24"/>
        </w:rPr>
        <w:t xml:space="preserve"> 18</w:t>
      </w:r>
      <w:r w:rsidR="00B8155D" w:rsidRPr="0066693A">
        <w:rPr>
          <w:rFonts w:ascii="Cambria" w:eastAsia="Times New Roman" w:hAnsi="Cambria" w:cs="Calibri"/>
          <w:sz w:val="24"/>
          <w:szCs w:val="24"/>
        </w:rPr>
        <w:t xml:space="preserve">: </w:t>
      </w:r>
      <w:r w:rsidR="003271D0" w:rsidRPr="0066693A">
        <w:rPr>
          <w:rFonts w:ascii="Cambria" w:eastAsia="Times New Roman" w:hAnsi="Cambria" w:cs="Calibri"/>
          <w:sz w:val="24"/>
          <w:szCs w:val="24"/>
        </w:rPr>
        <w:t>Termometri</w:t>
      </w:r>
      <w:r w:rsidR="00E92E5E" w:rsidRPr="0066693A">
        <w:rPr>
          <w:rFonts w:ascii="Cambria" w:eastAsia="Times New Roman" w:hAnsi="Cambria" w:cs="Calibri"/>
          <w:sz w:val="24"/>
          <w:szCs w:val="24"/>
        </w:rPr>
        <w:t xml:space="preserve"> koji ni</w:t>
      </w:r>
      <w:r w:rsidR="00127A28" w:rsidRPr="0066693A">
        <w:rPr>
          <w:rFonts w:ascii="Cambria" w:eastAsia="Times New Roman" w:hAnsi="Cambria" w:cs="Calibri"/>
          <w:sz w:val="24"/>
          <w:szCs w:val="24"/>
        </w:rPr>
        <w:t>je</w:t>
      </w:r>
      <w:r w:rsidR="00E92E5E" w:rsidRPr="0066693A">
        <w:rPr>
          <w:rFonts w:ascii="Cambria" w:eastAsia="Times New Roman" w:hAnsi="Cambria" w:cs="Calibri"/>
          <w:sz w:val="24"/>
          <w:szCs w:val="24"/>
        </w:rPr>
        <w:t xml:space="preserve">su kombinovani s drugim </w:t>
      </w:r>
      <w:r w:rsidR="00DA257C" w:rsidRPr="0066693A">
        <w:rPr>
          <w:rFonts w:ascii="Cambria" w:eastAsia="Times New Roman" w:hAnsi="Cambria" w:cs="Calibri"/>
          <w:sz w:val="24"/>
          <w:szCs w:val="24"/>
        </w:rPr>
        <w:t>instrumentima, punjeni tečnošću</w:t>
      </w:r>
      <w:r w:rsidR="00E92E5E" w:rsidRPr="0066693A">
        <w:rPr>
          <w:rFonts w:ascii="Cambria" w:eastAsia="Times New Roman" w:hAnsi="Cambria" w:cs="Calibri"/>
          <w:sz w:val="24"/>
          <w:szCs w:val="24"/>
        </w:rPr>
        <w:t xml:space="preserve"> za svrhu direktnog čitanja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7"/>
        <w:gridCol w:w="3840"/>
        <w:gridCol w:w="1559"/>
        <w:gridCol w:w="1701"/>
      </w:tblGrid>
      <w:tr w:rsidR="00B8155D" w:rsidRPr="0066693A" w14:paraId="04897520" w14:textId="77777777" w:rsidTr="003E208C">
        <w:tc>
          <w:tcPr>
            <w:tcW w:w="1797" w:type="dxa"/>
            <w:shd w:val="clear" w:color="auto" w:fill="BFBFBF" w:themeFill="background1" w:themeFillShade="BF"/>
            <w:vAlign w:val="center"/>
          </w:tcPr>
          <w:p w14:paraId="2BADCC55" w14:textId="77777777" w:rsidR="00B8155D" w:rsidRPr="0066693A" w:rsidRDefault="00E92E5E" w:rsidP="00AE3A83">
            <w:pPr>
              <w:spacing w:after="0" w:line="240" w:lineRule="auto"/>
              <w:jc w:val="center"/>
              <w:rPr>
                <w:rFonts w:ascii="Cambria" w:eastAsia="Times New Roman" w:hAnsi="Cambria" w:cs="Calibri"/>
                <w:b/>
                <w:sz w:val="24"/>
                <w:szCs w:val="24"/>
              </w:rPr>
            </w:pPr>
            <w:r w:rsidRPr="0066693A">
              <w:rPr>
                <w:rFonts w:ascii="Cambria" w:eastAsia="Times New Roman" w:hAnsi="Cambria" w:cs="Calibri"/>
                <w:b/>
                <w:sz w:val="24"/>
                <w:szCs w:val="24"/>
              </w:rPr>
              <w:t>Šifarska oznaka HS</w:t>
            </w:r>
            <w:r w:rsidR="00F013EB" w:rsidRPr="0066693A">
              <w:rPr>
                <w:rFonts w:ascii="Cambria" w:eastAsia="Times New Roman" w:hAnsi="Cambria" w:cs="Calibri"/>
                <w:b/>
                <w:sz w:val="24"/>
                <w:szCs w:val="24"/>
              </w:rPr>
              <w:t>-a</w:t>
            </w:r>
          </w:p>
        </w:tc>
        <w:tc>
          <w:tcPr>
            <w:tcW w:w="3840" w:type="dxa"/>
            <w:shd w:val="clear" w:color="auto" w:fill="BFBFBF" w:themeFill="background1" w:themeFillShade="BF"/>
            <w:vAlign w:val="center"/>
          </w:tcPr>
          <w:p w14:paraId="4584AB4D" w14:textId="77777777" w:rsidR="00B8155D" w:rsidRPr="0066693A" w:rsidRDefault="003271D0" w:rsidP="00AE3A83">
            <w:pPr>
              <w:spacing w:after="0" w:line="240" w:lineRule="auto"/>
              <w:jc w:val="center"/>
              <w:rPr>
                <w:rFonts w:ascii="Cambria" w:eastAsia="Times New Roman" w:hAnsi="Cambria" w:cs="Calibri"/>
                <w:b/>
                <w:sz w:val="24"/>
                <w:szCs w:val="24"/>
              </w:rPr>
            </w:pPr>
            <w:r w:rsidRPr="0066693A">
              <w:rPr>
                <w:rFonts w:ascii="Cambria" w:eastAsia="Times New Roman" w:hAnsi="Cambria" w:cs="Calibri"/>
                <w:b/>
                <w:sz w:val="24"/>
                <w:szCs w:val="24"/>
              </w:rPr>
              <w:t>Opis šif</w:t>
            </w:r>
            <w:r w:rsidR="00DA257C" w:rsidRPr="0066693A">
              <w:rPr>
                <w:rFonts w:ascii="Cambria" w:eastAsia="Times New Roman" w:hAnsi="Cambria" w:cs="Calibri"/>
                <w:b/>
                <w:sz w:val="24"/>
                <w:szCs w:val="24"/>
              </w:rPr>
              <w:t>arsk</w:t>
            </w:r>
            <w:r w:rsidR="00E92E5E" w:rsidRPr="0066693A">
              <w:rPr>
                <w:rFonts w:ascii="Cambria" w:eastAsia="Times New Roman" w:hAnsi="Cambria" w:cs="Calibri"/>
                <w:b/>
                <w:sz w:val="24"/>
                <w:szCs w:val="24"/>
              </w:rPr>
              <w:t>e</w:t>
            </w:r>
            <w:r w:rsidR="00DA257C" w:rsidRPr="0066693A">
              <w:rPr>
                <w:rFonts w:ascii="Cambria" w:eastAsia="Times New Roman" w:hAnsi="Cambria" w:cs="Calibri"/>
                <w:b/>
                <w:sz w:val="24"/>
                <w:szCs w:val="24"/>
              </w:rPr>
              <w:t xml:space="preserve"> oznake</w:t>
            </w:r>
            <w:r w:rsidR="00F013EB" w:rsidRPr="0066693A">
              <w:rPr>
                <w:rFonts w:ascii="Cambria" w:eastAsia="Times New Roman" w:hAnsi="Cambria" w:cs="Calibri"/>
                <w:b/>
                <w:sz w:val="24"/>
                <w:szCs w:val="24"/>
              </w:rPr>
              <w:t xml:space="preserve"> </w:t>
            </w:r>
            <w:r w:rsidR="00E92E5E" w:rsidRPr="0066693A">
              <w:rPr>
                <w:rFonts w:ascii="Cambria" w:eastAsia="Times New Roman" w:hAnsi="Cambria" w:cs="Calibri"/>
                <w:b/>
                <w:sz w:val="24"/>
                <w:szCs w:val="24"/>
              </w:rPr>
              <w:t>HS-a</w:t>
            </w:r>
          </w:p>
        </w:tc>
        <w:tc>
          <w:tcPr>
            <w:tcW w:w="1559" w:type="dxa"/>
            <w:shd w:val="clear" w:color="auto" w:fill="BFBFBF" w:themeFill="background1" w:themeFillShade="BF"/>
            <w:vAlign w:val="center"/>
          </w:tcPr>
          <w:p w14:paraId="0DAC7B52" w14:textId="77777777" w:rsidR="00B8155D" w:rsidRPr="0066693A" w:rsidRDefault="00E92E5E" w:rsidP="00AE3A83">
            <w:pPr>
              <w:spacing w:after="0" w:line="240" w:lineRule="auto"/>
              <w:ind w:right="241"/>
              <w:jc w:val="center"/>
              <w:rPr>
                <w:rFonts w:ascii="Cambria" w:eastAsia="Times New Roman" w:hAnsi="Cambria" w:cs="Calibri"/>
                <w:b/>
                <w:sz w:val="24"/>
                <w:szCs w:val="24"/>
              </w:rPr>
            </w:pPr>
            <w:r w:rsidRPr="0066693A">
              <w:rPr>
                <w:rFonts w:ascii="Cambria" w:eastAsia="Times New Roman" w:hAnsi="Cambria" w:cs="Calibri"/>
                <w:b/>
                <w:sz w:val="24"/>
                <w:szCs w:val="24"/>
              </w:rPr>
              <w:t>Ukupna količina</w:t>
            </w:r>
          </w:p>
        </w:tc>
        <w:tc>
          <w:tcPr>
            <w:tcW w:w="1701" w:type="dxa"/>
            <w:shd w:val="clear" w:color="auto" w:fill="BFBFBF" w:themeFill="background1" w:themeFillShade="BF"/>
            <w:vAlign w:val="center"/>
          </w:tcPr>
          <w:p w14:paraId="2D03C42B" w14:textId="77777777" w:rsidR="00B8155D" w:rsidRPr="0066693A" w:rsidRDefault="00E92E5E" w:rsidP="00AE3A83">
            <w:pPr>
              <w:spacing w:after="0" w:line="240" w:lineRule="auto"/>
              <w:ind w:right="61"/>
              <w:jc w:val="center"/>
              <w:rPr>
                <w:rFonts w:ascii="Cambria" w:eastAsia="Times New Roman" w:hAnsi="Cambria" w:cs="Calibri"/>
                <w:b/>
                <w:sz w:val="24"/>
                <w:szCs w:val="24"/>
              </w:rPr>
            </w:pPr>
            <w:r w:rsidRPr="0066693A">
              <w:rPr>
                <w:rFonts w:ascii="Cambria" w:eastAsia="Times New Roman" w:hAnsi="Cambria" w:cs="Calibri"/>
                <w:b/>
                <w:sz w:val="24"/>
                <w:szCs w:val="24"/>
              </w:rPr>
              <w:t>Uključeno u inventar</w:t>
            </w:r>
          </w:p>
        </w:tc>
      </w:tr>
      <w:tr w:rsidR="00B8155D" w:rsidRPr="0066693A" w14:paraId="5DF8A99C" w14:textId="77777777" w:rsidTr="003E208C">
        <w:trPr>
          <w:trHeight w:val="70"/>
        </w:trPr>
        <w:tc>
          <w:tcPr>
            <w:tcW w:w="8897" w:type="dxa"/>
            <w:gridSpan w:val="4"/>
            <w:shd w:val="clear" w:color="auto" w:fill="auto"/>
          </w:tcPr>
          <w:p w14:paraId="285EF563" w14:textId="77777777" w:rsidR="00B8155D" w:rsidRPr="0066693A" w:rsidRDefault="00B8155D" w:rsidP="00AE3A83">
            <w:pPr>
              <w:spacing w:after="0" w:line="240" w:lineRule="auto"/>
              <w:ind w:right="21"/>
              <w:jc w:val="center"/>
              <w:rPr>
                <w:rFonts w:ascii="Cambria" w:eastAsia="Times New Roman" w:hAnsi="Cambria" w:cs="Calibri"/>
                <w:b/>
                <w:sz w:val="24"/>
                <w:szCs w:val="24"/>
              </w:rPr>
            </w:pPr>
            <w:r w:rsidRPr="0066693A">
              <w:rPr>
                <w:rFonts w:ascii="Cambria" w:eastAsia="Times New Roman" w:hAnsi="Cambria" w:cs="Calibri"/>
                <w:b/>
                <w:sz w:val="24"/>
                <w:szCs w:val="24"/>
              </w:rPr>
              <w:t>T</w:t>
            </w:r>
            <w:r w:rsidR="000E78A0" w:rsidRPr="0066693A">
              <w:rPr>
                <w:rFonts w:ascii="Cambria" w:eastAsia="Times New Roman" w:hAnsi="Cambria" w:cs="Calibri"/>
                <w:b/>
                <w:sz w:val="24"/>
                <w:szCs w:val="24"/>
              </w:rPr>
              <w:t>ermometri</w:t>
            </w:r>
          </w:p>
        </w:tc>
      </w:tr>
      <w:tr w:rsidR="00B8155D" w:rsidRPr="0066693A" w14:paraId="5219D4B2" w14:textId="77777777" w:rsidTr="003E208C">
        <w:trPr>
          <w:trHeight w:val="70"/>
        </w:trPr>
        <w:tc>
          <w:tcPr>
            <w:tcW w:w="1797" w:type="dxa"/>
            <w:shd w:val="clear" w:color="auto" w:fill="auto"/>
          </w:tcPr>
          <w:p w14:paraId="278FACED" w14:textId="77777777" w:rsidR="00B8155D" w:rsidRPr="0066693A" w:rsidRDefault="00B8155D" w:rsidP="00AE3A83">
            <w:pPr>
              <w:spacing w:after="0" w:line="240" w:lineRule="auto"/>
              <w:jc w:val="both"/>
              <w:rPr>
                <w:rFonts w:ascii="Cambria" w:eastAsia="Times New Roman" w:hAnsi="Cambria" w:cs="Calibri"/>
                <w:sz w:val="24"/>
                <w:szCs w:val="24"/>
              </w:rPr>
            </w:pPr>
            <w:r w:rsidRPr="0066693A">
              <w:rPr>
                <w:rFonts w:ascii="Cambria" w:eastAsia="Calibri" w:hAnsi="Cambria" w:cs="Calibri"/>
                <w:sz w:val="24"/>
                <w:szCs w:val="24"/>
              </w:rPr>
              <w:t>9025 1120</w:t>
            </w:r>
          </w:p>
        </w:tc>
        <w:tc>
          <w:tcPr>
            <w:tcW w:w="3840" w:type="dxa"/>
            <w:shd w:val="clear" w:color="auto" w:fill="auto"/>
            <w:vAlign w:val="center"/>
          </w:tcPr>
          <w:p w14:paraId="4DE9BF1D" w14:textId="77777777" w:rsidR="00B8155D" w:rsidRPr="0066693A" w:rsidRDefault="00E92E5E" w:rsidP="00AE3A83">
            <w:pPr>
              <w:spacing w:after="0" w:line="240" w:lineRule="auto"/>
              <w:jc w:val="center"/>
              <w:rPr>
                <w:rFonts w:ascii="Cambria" w:eastAsia="Times New Roman" w:hAnsi="Cambria" w:cs="Calibri"/>
                <w:sz w:val="24"/>
                <w:szCs w:val="24"/>
              </w:rPr>
            </w:pPr>
            <w:r w:rsidRPr="0066693A">
              <w:rPr>
                <w:rFonts w:ascii="Cambria" w:eastAsia="Times New Roman" w:hAnsi="Cambria" w:cs="Calibri"/>
                <w:sz w:val="24"/>
                <w:szCs w:val="24"/>
              </w:rPr>
              <w:t xml:space="preserve">Medicinski </w:t>
            </w:r>
            <w:r w:rsidR="000E78A0" w:rsidRPr="0066693A">
              <w:rPr>
                <w:rFonts w:ascii="Cambria" w:eastAsia="Times New Roman" w:hAnsi="Cambria" w:cs="Calibri"/>
                <w:sz w:val="24"/>
                <w:szCs w:val="24"/>
              </w:rPr>
              <w:t>termometri</w:t>
            </w:r>
            <w:r w:rsidRPr="0066693A">
              <w:rPr>
                <w:rFonts w:ascii="Cambria" w:eastAsia="Times New Roman" w:hAnsi="Cambria" w:cs="Calibri"/>
                <w:sz w:val="24"/>
                <w:szCs w:val="24"/>
              </w:rPr>
              <w:t xml:space="preserve"> od žive</w:t>
            </w:r>
          </w:p>
        </w:tc>
        <w:tc>
          <w:tcPr>
            <w:tcW w:w="1559" w:type="dxa"/>
            <w:shd w:val="clear" w:color="auto" w:fill="auto"/>
            <w:vAlign w:val="center"/>
          </w:tcPr>
          <w:p w14:paraId="1B558C29" w14:textId="77777777" w:rsidR="00B8155D" w:rsidRPr="0066693A" w:rsidRDefault="00B8155D" w:rsidP="00AE3A83">
            <w:pPr>
              <w:spacing w:after="0" w:line="240" w:lineRule="auto"/>
              <w:ind w:right="81"/>
              <w:jc w:val="center"/>
              <w:rPr>
                <w:rFonts w:ascii="Cambria" w:eastAsia="Times New Roman" w:hAnsi="Cambria" w:cs="Calibri"/>
                <w:sz w:val="24"/>
                <w:szCs w:val="24"/>
              </w:rPr>
            </w:pPr>
            <w:r w:rsidRPr="0066693A">
              <w:rPr>
                <w:rFonts w:ascii="Cambria" w:eastAsia="Times New Roman" w:hAnsi="Cambria" w:cs="Calibri"/>
                <w:sz w:val="24"/>
                <w:szCs w:val="24"/>
              </w:rPr>
              <w:t>3</w:t>
            </w:r>
            <w:r w:rsidR="00E92E5E" w:rsidRPr="0066693A">
              <w:rPr>
                <w:rFonts w:ascii="Cambria" w:eastAsia="Times New Roman" w:hAnsi="Cambria" w:cs="Calibri"/>
                <w:sz w:val="24"/>
                <w:szCs w:val="24"/>
              </w:rPr>
              <w:t>.</w:t>
            </w:r>
            <w:r w:rsidRPr="0066693A">
              <w:rPr>
                <w:rFonts w:ascii="Cambria" w:eastAsia="Times New Roman" w:hAnsi="Cambria" w:cs="Calibri"/>
                <w:sz w:val="24"/>
                <w:szCs w:val="24"/>
              </w:rPr>
              <w:t xml:space="preserve">683 </w:t>
            </w:r>
            <w:r w:rsidR="00E92E5E" w:rsidRPr="0066693A">
              <w:rPr>
                <w:rFonts w:ascii="Cambria" w:eastAsia="Times New Roman" w:hAnsi="Cambria" w:cs="Calibri"/>
                <w:sz w:val="24"/>
                <w:szCs w:val="24"/>
              </w:rPr>
              <w:t>artikala</w:t>
            </w:r>
          </w:p>
        </w:tc>
        <w:tc>
          <w:tcPr>
            <w:tcW w:w="1701" w:type="dxa"/>
            <w:shd w:val="clear" w:color="auto" w:fill="auto"/>
            <w:vAlign w:val="center"/>
          </w:tcPr>
          <w:p w14:paraId="3BEEC574" w14:textId="77777777" w:rsidR="00B8155D" w:rsidRPr="0066693A" w:rsidRDefault="00E92E5E" w:rsidP="00AE3A83">
            <w:pPr>
              <w:spacing w:after="0" w:line="240" w:lineRule="auto"/>
              <w:ind w:right="261"/>
              <w:jc w:val="center"/>
              <w:rPr>
                <w:rFonts w:ascii="Cambria" w:eastAsia="Times New Roman" w:hAnsi="Cambria" w:cs="Calibri"/>
                <w:sz w:val="24"/>
                <w:szCs w:val="24"/>
              </w:rPr>
            </w:pPr>
            <w:r w:rsidRPr="0066693A">
              <w:rPr>
                <w:rFonts w:ascii="Cambria" w:eastAsia="Times New Roman" w:hAnsi="Cambria" w:cs="Calibri"/>
                <w:sz w:val="24"/>
                <w:szCs w:val="24"/>
              </w:rPr>
              <w:t>Da</w:t>
            </w:r>
          </w:p>
        </w:tc>
      </w:tr>
      <w:tr w:rsidR="00B8155D" w:rsidRPr="0066693A" w14:paraId="0085F8BE" w14:textId="77777777" w:rsidTr="003E208C">
        <w:trPr>
          <w:trHeight w:val="70"/>
        </w:trPr>
        <w:tc>
          <w:tcPr>
            <w:tcW w:w="1797" w:type="dxa"/>
            <w:shd w:val="clear" w:color="auto" w:fill="auto"/>
          </w:tcPr>
          <w:p w14:paraId="44019D89" w14:textId="77777777" w:rsidR="00B8155D" w:rsidRPr="0066693A" w:rsidRDefault="00B8155D" w:rsidP="00AE3A83">
            <w:pPr>
              <w:spacing w:after="0" w:line="240" w:lineRule="auto"/>
              <w:jc w:val="both"/>
              <w:rPr>
                <w:rFonts w:ascii="Cambria" w:eastAsia="Calibri" w:hAnsi="Cambria" w:cs="Calibri"/>
                <w:sz w:val="24"/>
                <w:szCs w:val="24"/>
              </w:rPr>
            </w:pPr>
            <w:r w:rsidRPr="0066693A">
              <w:rPr>
                <w:rFonts w:ascii="Cambria" w:eastAsia="Calibri" w:hAnsi="Cambria" w:cs="Calibri"/>
                <w:sz w:val="24"/>
                <w:szCs w:val="24"/>
              </w:rPr>
              <w:t>9025 1180</w:t>
            </w:r>
          </w:p>
        </w:tc>
        <w:tc>
          <w:tcPr>
            <w:tcW w:w="3840" w:type="dxa"/>
            <w:shd w:val="clear" w:color="auto" w:fill="auto"/>
            <w:vAlign w:val="center"/>
          </w:tcPr>
          <w:p w14:paraId="0D0567B1" w14:textId="77777777" w:rsidR="00B8155D" w:rsidRPr="0066693A" w:rsidRDefault="00E92E5E" w:rsidP="00AE3A83">
            <w:pPr>
              <w:spacing w:after="0" w:line="240" w:lineRule="auto"/>
              <w:jc w:val="center"/>
              <w:rPr>
                <w:rFonts w:ascii="Cambria" w:eastAsia="Calibri" w:hAnsi="Cambria" w:cs="Calibri"/>
                <w:sz w:val="24"/>
                <w:szCs w:val="24"/>
              </w:rPr>
            </w:pPr>
            <w:r w:rsidRPr="0066693A">
              <w:rPr>
                <w:rFonts w:ascii="Cambria" w:eastAsia="Calibri" w:hAnsi="Cambria" w:cs="Calibri"/>
                <w:sz w:val="24"/>
                <w:szCs w:val="24"/>
              </w:rPr>
              <w:t xml:space="preserve">Ostali stakleni </w:t>
            </w:r>
            <w:r w:rsidR="000E78A0" w:rsidRPr="0066693A">
              <w:rPr>
                <w:rFonts w:ascii="Cambria" w:eastAsia="Times New Roman" w:hAnsi="Cambria" w:cs="Calibri"/>
                <w:sz w:val="24"/>
                <w:szCs w:val="24"/>
              </w:rPr>
              <w:t xml:space="preserve">termometri </w:t>
            </w:r>
            <w:r w:rsidR="00B8155D" w:rsidRPr="0066693A">
              <w:rPr>
                <w:rFonts w:ascii="Cambria" w:eastAsia="Calibri" w:hAnsi="Cambria" w:cs="Calibri"/>
                <w:sz w:val="24"/>
                <w:szCs w:val="24"/>
              </w:rPr>
              <w:t>(</w:t>
            </w:r>
            <w:r w:rsidRPr="0066693A">
              <w:rPr>
                <w:rFonts w:ascii="Cambria" w:eastAsia="Calibri" w:hAnsi="Cambria" w:cs="Calibri"/>
                <w:sz w:val="24"/>
                <w:szCs w:val="24"/>
              </w:rPr>
              <w:t>za vazduh, laboratorije, mljekare itd</w:t>
            </w:r>
            <w:r w:rsidR="00B8155D" w:rsidRPr="0066693A">
              <w:rPr>
                <w:rFonts w:ascii="Cambria" w:eastAsia="Calibri" w:hAnsi="Cambria" w:cs="Calibri"/>
                <w:sz w:val="24"/>
                <w:szCs w:val="24"/>
              </w:rPr>
              <w:t>.)</w:t>
            </w:r>
            <w:r w:rsidR="00DA257C" w:rsidRPr="0066693A">
              <w:rPr>
                <w:rFonts w:ascii="Cambria" w:eastAsia="Calibri" w:hAnsi="Cambria" w:cs="Calibri"/>
                <w:sz w:val="24"/>
                <w:szCs w:val="24"/>
              </w:rPr>
              <w:t xml:space="preserve"> </w:t>
            </w:r>
          </w:p>
        </w:tc>
        <w:tc>
          <w:tcPr>
            <w:tcW w:w="1559" w:type="dxa"/>
            <w:shd w:val="clear" w:color="auto" w:fill="auto"/>
            <w:vAlign w:val="center"/>
          </w:tcPr>
          <w:p w14:paraId="23679964" w14:textId="77777777" w:rsidR="00B8155D" w:rsidRPr="0066693A" w:rsidRDefault="00B8155D" w:rsidP="00AE3A83">
            <w:pPr>
              <w:spacing w:after="0" w:line="240" w:lineRule="auto"/>
              <w:ind w:right="81"/>
              <w:jc w:val="center"/>
              <w:rPr>
                <w:rFonts w:ascii="Cambria" w:eastAsia="Times New Roman" w:hAnsi="Cambria" w:cs="Calibri"/>
                <w:sz w:val="24"/>
                <w:szCs w:val="24"/>
              </w:rPr>
            </w:pPr>
            <w:r w:rsidRPr="0066693A">
              <w:rPr>
                <w:rFonts w:ascii="Cambria" w:eastAsia="Times New Roman" w:hAnsi="Cambria" w:cs="Calibri"/>
                <w:sz w:val="24"/>
                <w:szCs w:val="24"/>
              </w:rPr>
              <w:t>3</w:t>
            </w:r>
            <w:r w:rsidR="00E92E5E" w:rsidRPr="0066693A">
              <w:rPr>
                <w:rFonts w:ascii="Cambria" w:eastAsia="Times New Roman" w:hAnsi="Cambria" w:cs="Calibri"/>
                <w:sz w:val="24"/>
                <w:szCs w:val="24"/>
              </w:rPr>
              <w:t>.</w:t>
            </w:r>
            <w:r w:rsidRPr="0066693A">
              <w:rPr>
                <w:rFonts w:ascii="Cambria" w:eastAsia="Times New Roman" w:hAnsi="Cambria" w:cs="Calibri"/>
                <w:sz w:val="24"/>
                <w:szCs w:val="24"/>
              </w:rPr>
              <w:t xml:space="preserve">038 </w:t>
            </w:r>
            <w:r w:rsidR="00E92E5E" w:rsidRPr="0066693A">
              <w:rPr>
                <w:rFonts w:ascii="Cambria" w:eastAsia="Times New Roman" w:hAnsi="Cambria" w:cs="Calibri"/>
                <w:sz w:val="24"/>
                <w:szCs w:val="24"/>
              </w:rPr>
              <w:t>artikala</w:t>
            </w:r>
          </w:p>
        </w:tc>
        <w:tc>
          <w:tcPr>
            <w:tcW w:w="1701" w:type="dxa"/>
            <w:shd w:val="clear" w:color="auto" w:fill="auto"/>
            <w:vAlign w:val="center"/>
          </w:tcPr>
          <w:p w14:paraId="58744B9F" w14:textId="77777777" w:rsidR="00B8155D" w:rsidRPr="0066693A" w:rsidRDefault="00E92E5E" w:rsidP="00AE3A83">
            <w:pPr>
              <w:spacing w:after="0" w:line="240" w:lineRule="auto"/>
              <w:ind w:right="261"/>
              <w:jc w:val="center"/>
              <w:rPr>
                <w:rFonts w:ascii="Cambria" w:eastAsia="Times New Roman" w:hAnsi="Cambria" w:cs="Calibri"/>
                <w:sz w:val="24"/>
                <w:szCs w:val="24"/>
              </w:rPr>
            </w:pPr>
            <w:r w:rsidRPr="0066693A">
              <w:rPr>
                <w:rFonts w:ascii="Cambria" w:eastAsia="Times New Roman" w:hAnsi="Cambria" w:cs="Calibri"/>
                <w:sz w:val="24"/>
                <w:szCs w:val="24"/>
              </w:rPr>
              <w:t>Da</w:t>
            </w:r>
          </w:p>
        </w:tc>
      </w:tr>
    </w:tbl>
    <w:p w14:paraId="4ADBF6F5" w14:textId="345B844F" w:rsidR="00110185" w:rsidRPr="0066693A" w:rsidRDefault="00E92E5E" w:rsidP="00AE3A83">
      <w:pPr>
        <w:spacing w:after="0" w:line="240" w:lineRule="auto"/>
        <w:jc w:val="both"/>
        <w:rPr>
          <w:rFonts w:ascii="Cambria" w:eastAsia="Times New Roman" w:hAnsi="Cambria" w:cs="Calibri"/>
          <w:sz w:val="24"/>
          <w:szCs w:val="24"/>
        </w:rPr>
      </w:pPr>
      <w:r w:rsidRPr="0066693A">
        <w:rPr>
          <w:rFonts w:ascii="Cambria" w:eastAsia="Times New Roman" w:hAnsi="Cambria" w:cs="Calibri"/>
          <w:sz w:val="24"/>
          <w:szCs w:val="24"/>
        </w:rPr>
        <w:t xml:space="preserve">U </w:t>
      </w:r>
      <w:r w:rsidR="00127A28" w:rsidRPr="0066693A">
        <w:rPr>
          <w:rFonts w:ascii="Cambria" w:eastAsia="Times New Roman" w:hAnsi="Cambria" w:cs="Calibri"/>
          <w:sz w:val="24"/>
          <w:szCs w:val="24"/>
        </w:rPr>
        <w:t>T</w:t>
      </w:r>
      <w:r w:rsidR="0065117D" w:rsidRPr="0066693A">
        <w:rPr>
          <w:rFonts w:ascii="Cambria" w:eastAsia="Times New Roman" w:hAnsi="Cambria" w:cs="Calibri"/>
          <w:sz w:val="24"/>
          <w:szCs w:val="24"/>
        </w:rPr>
        <w:t>abeli 19</w:t>
      </w:r>
      <w:r w:rsidRPr="0066693A">
        <w:rPr>
          <w:rFonts w:ascii="Cambria" w:eastAsia="Times New Roman" w:hAnsi="Cambria" w:cs="Calibri"/>
          <w:sz w:val="24"/>
          <w:szCs w:val="24"/>
        </w:rPr>
        <w:t xml:space="preserve"> prikazani su d</w:t>
      </w:r>
      <w:r w:rsidR="00742BC1" w:rsidRPr="0066693A">
        <w:rPr>
          <w:rFonts w:ascii="Cambria" w:eastAsia="Times New Roman" w:hAnsi="Cambria" w:cs="Calibri"/>
          <w:sz w:val="24"/>
          <w:szCs w:val="24"/>
        </w:rPr>
        <w:t>etaljni rezultati</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za </w:t>
      </w:r>
      <w:r w:rsidR="003271D0" w:rsidRPr="0066693A">
        <w:rPr>
          <w:rFonts w:ascii="Cambria" w:eastAsia="Times New Roman" w:hAnsi="Cambria" w:cs="Calibri"/>
          <w:sz w:val="24"/>
          <w:szCs w:val="24"/>
        </w:rPr>
        <w:t>termometre</w:t>
      </w:r>
      <w:r w:rsidR="00B8155D" w:rsidRPr="0066693A">
        <w:rPr>
          <w:rFonts w:ascii="Cambria" w:eastAsia="Times New Roman" w:hAnsi="Cambria" w:cs="Calibri"/>
          <w:sz w:val="24"/>
          <w:szCs w:val="24"/>
        </w:rPr>
        <w:t>.</w:t>
      </w:r>
    </w:p>
    <w:p w14:paraId="739DF463" w14:textId="48ECBE5B" w:rsidR="00B8155D" w:rsidRPr="0066693A" w:rsidRDefault="00C30333" w:rsidP="00AE3A83">
      <w:pPr>
        <w:spacing w:before="120" w:after="60" w:line="240" w:lineRule="auto"/>
        <w:rPr>
          <w:rFonts w:ascii="Cambria" w:eastAsia="Times New Roman" w:hAnsi="Cambria" w:cs="Calibri"/>
          <w:sz w:val="24"/>
          <w:szCs w:val="24"/>
        </w:rPr>
      </w:pPr>
      <w:r w:rsidRPr="0066693A">
        <w:rPr>
          <w:rFonts w:ascii="Cambria" w:eastAsia="Times New Roman" w:hAnsi="Cambria" w:cs="Calibri"/>
          <w:sz w:val="24"/>
          <w:szCs w:val="24"/>
        </w:rPr>
        <w:t>Tabela</w:t>
      </w:r>
      <w:r w:rsidR="0065117D" w:rsidRPr="0066693A">
        <w:rPr>
          <w:rFonts w:ascii="Cambria" w:eastAsia="Times New Roman" w:hAnsi="Cambria" w:cs="Calibri"/>
          <w:sz w:val="24"/>
          <w:szCs w:val="24"/>
        </w:rPr>
        <w:t xml:space="preserve"> 19</w:t>
      </w:r>
      <w:r w:rsidR="00B8155D"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Detaljni rezultati</w:t>
      </w:r>
      <w:r w:rsidR="00B8155D" w:rsidRPr="0066693A">
        <w:rPr>
          <w:rFonts w:ascii="Cambria" w:eastAsia="Times New Roman" w:hAnsi="Cambria" w:cs="Calibri"/>
          <w:sz w:val="24"/>
          <w:szCs w:val="24"/>
        </w:rPr>
        <w:t xml:space="preserve"> </w:t>
      </w:r>
      <w:r w:rsidR="00414989" w:rsidRPr="0066693A">
        <w:rPr>
          <w:rFonts w:ascii="Cambria" w:eastAsia="Times New Roman" w:hAnsi="Cambria" w:cs="Calibri"/>
          <w:sz w:val="24"/>
          <w:szCs w:val="24"/>
        </w:rPr>
        <w:t xml:space="preserve">za </w:t>
      </w:r>
      <w:r w:rsidR="003271D0" w:rsidRPr="0066693A">
        <w:rPr>
          <w:rFonts w:ascii="Cambria" w:eastAsia="Times New Roman" w:hAnsi="Cambria" w:cs="Calibri"/>
          <w:sz w:val="24"/>
          <w:szCs w:val="24"/>
        </w:rPr>
        <w:t xml:space="preserve">termometre </w:t>
      </w:r>
      <w:r w:rsidR="00E92E5E" w:rsidRPr="0066693A">
        <w:rPr>
          <w:rFonts w:ascii="Cambria" w:eastAsia="Times New Roman" w:hAnsi="Cambria" w:cs="Calibri"/>
          <w:sz w:val="24"/>
          <w:szCs w:val="24"/>
        </w:rPr>
        <w:t>sa živom</w:t>
      </w:r>
    </w:p>
    <w:tbl>
      <w:tblPr>
        <w:tblW w:w="0" w:type="auto"/>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501"/>
        <w:gridCol w:w="1560"/>
        <w:gridCol w:w="1417"/>
        <w:gridCol w:w="2410"/>
      </w:tblGrid>
      <w:tr w:rsidR="00B8155D" w:rsidRPr="00FE3070" w14:paraId="7E58210D" w14:textId="77777777" w:rsidTr="003E208C">
        <w:trPr>
          <w:trHeight w:val="780"/>
          <w:tblHeader/>
        </w:trPr>
        <w:tc>
          <w:tcPr>
            <w:tcW w:w="3501"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0DB55C93" w14:textId="77777777" w:rsidR="00B8155D" w:rsidRPr="00FE3070" w:rsidRDefault="00414989" w:rsidP="00AE3A83">
            <w:pPr>
              <w:spacing w:after="0" w:line="240" w:lineRule="auto"/>
              <w:ind w:left="-29"/>
              <w:rPr>
                <w:rFonts w:ascii="Cambria" w:eastAsia="Times New Roman" w:hAnsi="Cambria" w:cs="Calibri"/>
                <w:b/>
                <w:bCs/>
                <w:lang w:val="en-GB" w:eastAsia="da-DK"/>
              </w:rPr>
            </w:pPr>
            <w:r w:rsidRPr="00FE3070">
              <w:rPr>
                <w:rFonts w:ascii="Cambria" w:eastAsia="Times New Roman" w:hAnsi="Cambria" w:cs="Calibri"/>
                <w:b/>
                <w:bCs/>
                <w:lang w:val="en-GB" w:eastAsia="da-DK"/>
              </w:rPr>
              <w:t>T</w:t>
            </w:r>
            <w:r w:rsidR="00E83FB4" w:rsidRPr="00FE3070">
              <w:rPr>
                <w:rFonts w:ascii="Cambria" w:eastAsia="Times New Roman" w:hAnsi="Cambria" w:cs="Calibri"/>
                <w:b/>
                <w:bCs/>
                <w:lang w:val="en-GB" w:eastAsia="da-DK"/>
              </w:rPr>
              <w:t>ermometri</w:t>
            </w:r>
            <w:r w:rsidR="00E92E5E" w:rsidRPr="00FE3070">
              <w:rPr>
                <w:rFonts w:ascii="Cambria" w:eastAsia="Times New Roman" w:hAnsi="Cambria" w:cs="Calibri"/>
                <w:b/>
                <w:bCs/>
                <w:lang w:val="en-GB" w:eastAsia="da-DK"/>
              </w:rPr>
              <w:t xml:space="preserve"> sa živom</w:t>
            </w:r>
          </w:p>
        </w:tc>
        <w:tc>
          <w:tcPr>
            <w:tcW w:w="1560" w:type="dxa"/>
            <w:tcBorders>
              <w:top w:val="single" w:sz="4" w:space="0" w:color="000000"/>
              <w:bottom w:val="single" w:sz="6" w:space="0" w:color="000000"/>
            </w:tcBorders>
            <w:shd w:val="clear" w:color="auto" w:fill="BFBFBF" w:themeFill="background1" w:themeFillShade="BF"/>
            <w:vAlign w:val="center"/>
          </w:tcPr>
          <w:p w14:paraId="01AD2861" w14:textId="77777777" w:rsidR="00B8155D" w:rsidRPr="00FE3070" w:rsidRDefault="00E92E5E" w:rsidP="00AE3A83">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Jedinica</w:t>
            </w:r>
          </w:p>
        </w:tc>
        <w:tc>
          <w:tcPr>
            <w:tcW w:w="1417" w:type="dxa"/>
            <w:tcBorders>
              <w:top w:val="single" w:sz="4" w:space="0" w:color="000000"/>
              <w:bottom w:val="single" w:sz="6" w:space="0" w:color="000000"/>
            </w:tcBorders>
            <w:shd w:val="clear" w:color="auto" w:fill="BFBFBF" w:themeFill="background1" w:themeFillShade="BF"/>
            <w:noWrap/>
            <w:vAlign w:val="center"/>
          </w:tcPr>
          <w:p w14:paraId="6AF2D4D2" w14:textId="77777777" w:rsidR="00B8155D" w:rsidRPr="00FE3070" w:rsidRDefault="00E92E5E" w:rsidP="00AE3A83">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Upotreba + odlaganje</w:t>
            </w:r>
          </w:p>
        </w:tc>
        <w:tc>
          <w:tcPr>
            <w:tcW w:w="2410" w:type="dxa"/>
            <w:tcBorders>
              <w:top w:val="single" w:sz="4" w:space="0" w:color="000000"/>
              <w:bottom w:val="single" w:sz="6" w:space="0" w:color="000000"/>
              <w:right w:val="single" w:sz="4" w:space="0" w:color="000000"/>
            </w:tcBorders>
            <w:shd w:val="clear" w:color="auto" w:fill="BFBFBF" w:themeFill="background1" w:themeFillShade="BF"/>
            <w:vAlign w:val="center"/>
          </w:tcPr>
          <w:p w14:paraId="00DB765B" w14:textId="77777777" w:rsidR="00B8155D" w:rsidRPr="00FE3070" w:rsidRDefault="00E92E5E" w:rsidP="00AE3A83">
            <w:pPr>
              <w:spacing w:after="0" w:line="240" w:lineRule="auto"/>
              <w:ind w:left="-29"/>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 xml:space="preserve">Zbir ispuštanja u </w:t>
            </w:r>
            <w:r w:rsidR="00A25FD0" w:rsidRPr="00FE3070">
              <w:rPr>
                <w:rFonts w:ascii="Cambria" w:eastAsia="Times New Roman" w:hAnsi="Cambria" w:cs="Calibri"/>
                <w:b/>
                <w:bCs/>
                <w:lang w:val="en-GB" w:eastAsia="da-DK"/>
              </w:rPr>
              <w:t>pravce</w:t>
            </w:r>
            <w:r w:rsidR="00414989" w:rsidRPr="00FE3070">
              <w:rPr>
                <w:rFonts w:ascii="Cambria" w:eastAsia="Times New Roman" w:hAnsi="Cambria" w:cs="Calibri"/>
                <w:b/>
                <w:bCs/>
                <w:lang w:val="en-GB" w:eastAsia="da-DK"/>
              </w:rPr>
              <w:t xml:space="preserve"> kretanja </w:t>
            </w:r>
            <w:r w:rsidRPr="00FE3070">
              <w:rPr>
                <w:rFonts w:ascii="Cambria" w:eastAsia="Times New Roman" w:hAnsi="Cambria" w:cs="Calibri"/>
                <w:b/>
                <w:bCs/>
                <w:lang w:val="en-GB" w:eastAsia="da-DK"/>
              </w:rPr>
              <w:t>iz procijenjenog dijela životn</w:t>
            </w:r>
            <w:r w:rsidR="00414989" w:rsidRPr="00FE3070">
              <w:rPr>
                <w:rFonts w:ascii="Cambria" w:eastAsia="Times New Roman" w:hAnsi="Cambria" w:cs="Calibri"/>
                <w:b/>
                <w:bCs/>
                <w:lang w:val="en-GB" w:eastAsia="da-DK"/>
              </w:rPr>
              <w:t>o</w:t>
            </w:r>
            <w:r w:rsidRPr="00FE3070">
              <w:rPr>
                <w:rFonts w:ascii="Cambria" w:eastAsia="Times New Roman" w:hAnsi="Cambria" w:cs="Calibri"/>
                <w:b/>
                <w:bCs/>
                <w:lang w:val="en-GB" w:eastAsia="da-DK"/>
              </w:rPr>
              <w:t>g ciklusa</w:t>
            </w:r>
          </w:p>
        </w:tc>
      </w:tr>
      <w:tr w:rsidR="00B8155D" w:rsidRPr="00FE3070" w14:paraId="0DC37F64" w14:textId="77777777" w:rsidTr="003E208C">
        <w:trPr>
          <w:trHeight w:val="255"/>
        </w:trPr>
        <w:tc>
          <w:tcPr>
            <w:tcW w:w="3501" w:type="dxa"/>
            <w:tcBorders>
              <w:left w:val="single" w:sz="4" w:space="0" w:color="000000"/>
            </w:tcBorders>
            <w:shd w:val="clear" w:color="auto" w:fill="auto"/>
            <w:noWrap/>
            <w:vAlign w:val="center"/>
          </w:tcPr>
          <w:p w14:paraId="15F8DF12" w14:textId="77777777" w:rsidR="00B8155D" w:rsidRPr="00FE3070" w:rsidRDefault="002611E7" w:rsidP="00AE3A83">
            <w:pPr>
              <w:spacing w:after="0" w:line="240" w:lineRule="auto"/>
              <w:ind w:left="-29"/>
              <w:rPr>
                <w:rFonts w:ascii="Cambria" w:eastAsia="Times New Roman" w:hAnsi="Cambria" w:cs="Calibri"/>
                <w:b/>
                <w:lang w:val="en-GB" w:eastAsia="da-DK"/>
              </w:rPr>
            </w:pPr>
            <w:r w:rsidRPr="00FE3070">
              <w:rPr>
                <w:rFonts w:ascii="Cambria" w:eastAsia="Times New Roman" w:hAnsi="Cambria" w:cs="Calibri"/>
                <w:b/>
                <w:lang w:val="en-GB" w:eastAsia="da-DK"/>
              </w:rPr>
              <w:t>Stopa aktivnosti</w:t>
            </w:r>
          </w:p>
        </w:tc>
        <w:tc>
          <w:tcPr>
            <w:tcW w:w="1560" w:type="dxa"/>
            <w:shd w:val="clear" w:color="auto" w:fill="auto"/>
            <w:vAlign w:val="center"/>
          </w:tcPr>
          <w:p w14:paraId="07927169" w14:textId="77777777" w:rsidR="00B8155D" w:rsidRPr="00FE3070" w:rsidRDefault="008117B5"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a</w:t>
            </w:r>
            <w:r w:rsidR="00B074EC" w:rsidRPr="00FE3070">
              <w:rPr>
                <w:rFonts w:ascii="Cambria" w:eastAsia="Times New Roman" w:hAnsi="Cambria" w:cs="Calibri"/>
                <w:lang w:val="en-GB" w:eastAsia="da-DK"/>
              </w:rPr>
              <w:t>rtikala</w:t>
            </w:r>
            <w:r w:rsidR="00C52452" w:rsidRPr="00FE3070">
              <w:rPr>
                <w:rFonts w:ascii="Cambria" w:eastAsia="Times New Roman" w:hAnsi="Cambria" w:cs="Calibri"/>
                <w:lang w:val="en-GB" w:eastAsia="da-DK"/>
              </w:rPr>
              <w:t>/god</w:t>
            </w:r>
            <w:r w:rsidRPr="00FE3070">
              <w:rPr>
                <w:rFonts w:ascii="Cambria" w:eastAsia="Times New Roman" w:hAnsi="Cambria" w:cs="Calibri"/>
                <w:lang w:val="en-GB" w:eastAsia="da-DK"/>
              </w:rPr>
              <w:t>.</w:t>
            </w:r>
          </w:p>
        </w:tc>
        <w:tc>
          <w:tcPr>
            <w:tcW w:w="1417" w:type="dxa"/>
            <w:shd w:val="clear" w:color="auto" w:fill="auto"/>
            <w:noWrap/>
            <w:vAlign w:val="center"/>
          </w:tcPr>
          <w:p w14:paraId="181581A5"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6</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721</w:t>
            </w:r>
          </w:p>
        </w:tc>
        <w:tc>
          <w:tcPr>
            <w:tcW w:w="2410" w:type="dxa"/>
            <w:tcBorders>
              <w:right w:val="single" w:sz="4" w:space="0" w:color="000000"/>
            </w:tcBorders>
            <w:shd w:val="clear" w:color="auto" w:fill="auto"/>
            <w:noWrap/>
            <w:vAlign w:val="center"/>
          </w:tcPr>
          <w:p w14:paraId="0C1B48C6"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8155D" w:rsidRPr="00FE3070" w14:paraId="589DD5DD" w14:textId="77777777" w:rsidTr="003E208C">
        <w:trPr>
          <w:trHeight w:val="255"/>
        </w:trPr>
        <w:tc>
          <w:tcPr>
            <w:tcW w:w="3501" w:type="dxa"/>
            <w:tcBorders>
              <w:left w:val="single" w:sz="4" w:space="0" w:color="000000"/>
            </w:tcBorders>
            <w:shd w:val="clear" w:color="auto" w:fill="auto"/>
            <w:noWrap/>
            <w:vAlign w:val="center"/>
          </w:tcPr>
          <w:p w14:paraId="1FFAE04B" w14:textId="77777777" w:rsidR="00B8155D" w:rsidRPr="00FE3070" w:rsidRDefault="002611E7" w:rsidP="00AE3A83">
            <w:pPr>
              <w:spacing w:after="0" w:line="240" w:lineRule="auto"/>
              <w:ind w:left="-29"/>
              <w:rPr>
                <w:rFonts w:ascii="Cambria" w:hAnsi="Cambria" w:cs="Calibri"/>
                <w:lang w:val="en-GB"/>
              </w:rPr>
            </w:pPr>
            <w:r w:rsidRPr="00FE3070">
              <w:rPr>
                <w:rFonts w:ascii="Cambria" w:eastAsia="Times New Roman" w:hAnsi="Cambria" w:cs="Calibri"/>
                <w:lang w:val="en-GB" w:eastAsia="da-DK"/>
              </w:rPr>
              <w:t>Ulazni faktor za fazu</w:t>
            </w:r>
            <w:r w:rsidR="00581268" w:rsidRPr="00FE3070">
              <w:rPr>
                <w:rFonts w:ascii="Cambria" w:eastAsia="Times New Roman" w:hAnsi="Cambria" w:cs="Calibri"/>
                <w:lang w:val="en-GB" w:eastAsia="da-DK"/>
              </w:rPr>
              <w:t xml:space="preserve"> </w:t>
            </w:r>
            <w:r w:rsidR="00581268" w:rsidRPr="00FE3070">
              <w:rPr>
                <w:rFonts w:ascii="Cambria" w:hAnsi="Cambria" w:cs="Calibri"/>
                <w:lang w:val="en-GB"/>
              </w:rPr>
              <w:t>(</w:t>
            </w:r>
            <w:r w:rsidR="00B074EC" w:rsidRPr="00FE3070">
              <w:rPr>
                <w:rFonts w:ascii="Cambria" w:hAnsi="Cambria" w:cs="Calibri"/>
                <w:lang w:val="en-GB"/>
              </w:rPr>
              <w:t>medicinski termometri</w:t>
            </w:r>
            <w:r w:rsidR="00581268" w:rsidRPr="00FE3070">
              <w:rPr>
                <w:rFonts w:ascii="Cambria" w:hAnsi="Cambria" w:cs="Calibri"/>
                <w:lang w:val="en-GB"/>
              </w:rPr>
              <w:t>)</w:t>
            </w:r>
          </w:p>
          <w:p w14:paraId="767B633A" w14:textId="77777777" w:rsidR="00581268" w:rsidRPr="00FE3070" w:rsidRDefault="002611E7" w:rsidP="00AE3A83">
            <w:pPr>
              <w:spacing w:after="0" w:line="240" w:lineRule="auto"/>
              <w:ind w:left="-29"/>
              <w:rPr>
                <w:rFonts w:ascii="Cambria" w:eastAsia="Times New Roman" w:hAnsi="Cambria" w:cs="Calibri"/>
                <w:lang w:val="en-GB" w:eastAsia="da-DK"/>
              </w:rPr>
            </w:pPr>
            <w:r w:rsidRPr="00FE3070">
              <w:rPr>
                <w:rFonts w:ascii="Cambria" w:hAnsi="Cambria" w:cs="Calibri"/>
                <w:lang w:val="en-GB"/>
              </w:rPr>
              <w:t>Ulazni faktor za fazu</w:t>
            </w:r>
            <w:r w:rsidR="00581268" w:rsidRPr="00FE3070">
              <w:rPr>
                <w:rFonts w:ascii="Cambria" w:hAnsi="Cambria" w:cs="Calibri"/>
                <w:lang w:val="en-GB"/>
              </w:rPr>
              <w:t xml:space="preserve"> (</w:t>
            </w:r>
            <w:r w:rsidR="00B074EC" w:rsidRPr="00FE3070">
              <w:rPr>
                <w:rFonts w:ascii="Cambria" w:hAnsi="Cambria" w:cs="Calibri"/>
                <w:lang w:val="en-GB"/>
              </w:rPr>
              <w:t>ostali stakleni termometri</w:t>
            </w:r>
            <w:r w:rsidR="00581268" w:rsidRPr="00FE3070">
              <w:rPr>
                <w:rFonts w:ascii="Cambria" w:hAnsi="Cambria" w:cs="Calibri"/>
                <w:lang w:val="en-GB"/>
              </w:rPr>
              <w:t>)</w:t>
            </w:r>
          </w:p>
        </w:tc>
        <w:tc>
          <w:tcPr>
            <w:tcW w:w="1560" w:type="dxa"/>
            <w:shd w:val="clear" w:color="auto" w:fill="auto"/>
            <w:vAlign w:val="center"/>
          </w:tcPr>
          <w:p w14:paraId="769A9AEF"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g Hg/</w:t>
            </w:r>
            <w:r w:rsidR="00B074EC" w:rsidRPr="00FE3070">
              <w:rPr>
                <w:rFonts w:ascii="Cambria" w:eastAsia="Times New Roman" w:hAnsi="Cambria" w:cs="Calibri"/>
                <w:lang w:val="en-GB" w:eastAsia="da-DK"/>
              </w:rPr>
              <w:t xml:space="preserve"> </w:t>
            </w:r>
            <w:r w:rsidR="00127A28" w:rsidRPr="00FE3070">
              <w:rPr>
                <w:rFonts w:ascii="Cambria" w:eastAsia="Times New Roman" w:hAnsi="Cambria" w:cs="Calibri"/>
                <w:lang w:val="en-GB" w:eastAsia="da-DK"/>
              </w:rPr>
              <w:t>a</w:t>
            </w:r>
            <w:r w:rsidR="00B074EC" w:rsidRPr="00FE3070">
              <w:rPr>
                <w:rFonts w:ascii="Cambria" w:eastAsia="Times New Roman" w:hAnsi="Cambria" w:cs="Calibri"/>
                <w:lang w:val="en-GB" w:eastAsia="da-DK"/>
              </w:rPr>
              <w:t>rtikala</w:t>
            </w:r>
          </w:p>
          <w:p w14:paraId="2436AE33" w14:textId="77777777" w:rsidR="00581268" w:rsidRPr="00FE3070" w:rsidRDefault="00581268" w:rsidP="00AE3A83">
            <w:pPr>
              <w:spacing w:after="0" w:line="240" w:lineRule="auto"/>
              <w:ind w:left="-29"/>
              <w:jc w:val="center"/>
              <w:rPr>
                <w:rFonts w:ascii="Cambria" w:eastAsia="Times New Roman" w:hAnsi="Cambria" w:cs="Calibri"/>
                <w:lang w:val="en-GB" w:eastAsia="da-DK"/>
              </w:rPr>
            </w:pPr>
            <w:r w:rsidRPr="00FE3070">
              <w:rPr>
                <w:rFonts w:ascii="Cambria" w:hAnsi="Cambria" w:cs="Calibri"/>
                <w:lang w:val="en-GB"/>
              </w:rPr>
              <w:t>g Hg/</w:t>
            </w:r>
            <w:r w:rsidR="00B074EC" w:rsidRPr="00FE3070">
              <w:rPr>
                <w:rFonts w:ascii="Cambria" w:eastAsia="Times New Roman" w:hAnsi="Cambria" w:cs="Calibri"/>
                <w:lang w:val="en-GB" w:eastAsia="da-DK"/>
              </w:rPr>
              <w:t xml:space="preserve"> </w:t>
            </w:r>
            <w:r w:rsidR="008117B5" w:rsidRPr="00FE3070">
              <w:rPr>
                <w:rFonts w:ascii="Cambria" w:eastAsia="Times New Roman" w:hAnsi="Cambria" w:cs="Calibri"/>
                <w:lang w:val="en-GB" w:eastAsia="da-DK"/>
              </w:rPr>
              <w:t>a</w:t>
            </w:r>
            <w:r w:rsidR="00B074EC" w:rsidRPr="00FE3070">
              <w:rPr>
                <w:rFonts w:ascii="Cambria" w:eastAsia="Times New Roman" w:hAnsi="Cambria" w:cs="Calibri"/>
                <w:lang w:val="en-GB" w:eastAsia="da-DK"/>
              </w:rPr>
              <w:t>rtikala</w:t>
            </w:r>
          </w:p>
        </w:tc>
        <w:tc>
          <w:tcPr>
            <w:tcW w:w="1417" w:type="dxa"/>
            <w:shd w:val="clear" w:color="auto" w:fill="auto"/>
            <w:noWrap/>
            <w:vAlign w:val="center"/>
          </w:tcPr>
          <w:p w14:paraId="60C5993E"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1</w:t>
            </w:r>
          </w:p>
          <w:p w14:paraId="1794BAA4" w14:textId="77777777" w:rsidR="00581268" w:rsidRPr="00FE3070" w:rsidRDefault="00581268" w:rsidP="00AE3A83">
            <w:pPr>
              <w:spacing w:after="0" w:line="240" w:lineRule="auto"/>
              <w:ind w:left="-29"/>
              <w:jc w:val="center"/>
              <w:rPr>
                <w:rFonts w:ascii="Cambria" w:eastAsia="Times New Roman" w:hAnsi="Cambria" w:cs="Calibri"/>
                <w:lang w:val="en-GB" w:eastAsia="da-DK"/>
              </w:rPr>
            </w:pPr>
          </w:p>
          <w:p w14:paraId="3FC8D442" w14:textId="77777777" w:rsidR="00581268" w:rsidRPr="00FE3070" w:rsidRDefault="00581268"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12</w:t>
            </w:r>
          </w:p>
        </w:tc>
        <w:tc>
          <w:tcPr>
            <w:tcW w:w="2410" w:type="dxa"/>
            <w:tcBorders>
              <w:right w:val="single" w:sz="4" w:space="0" w:color="000000"/>
            </w:tcBorders>
            <w:shd w:val="clear" w:color="auto" w:fill="auto"/>
            <w:noWrap/>
            <w:vAlign w:val="center"/>
          </w:tcPr>
          <w:p w14:paraId="1683C80A"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8155D" w:rsidRPr="00FE3070" w14:paraId="117A127B" w14:textId="77777777" w:rsidTr="003E208C">
        <w:trPr>
          <w:trHeight w:val="255"/>
        </w:trPr>
        <w:tc>
          <w:tcPr>
            <w:tcW w:w="3501" w:type="dxa"/>
            <w:tcBorders>
              <w:left w:val="single" w:sz="4" w:space="0" w:color="000000"/>
              <w:bottom w:val="single" w:sz="6" w:space="0" w:color="000000"/>
            </w:tcBorders>
            <w:shd w:val="clear" w:color="auto" w:fill="auto"/>
            <w:noWrap/>
            <w:vAlign w:val="center"/>
          </w:tcPr>
          <w:p w14:paraId="3A225BE6" w14:textId="77777777" w:rsidR="00B8155D"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Izračunat</w:t>
            </w:r>
            <w:r w:rsidR="00414989" w:rsidRPr="00FE3070">
              <w:rPr>
                <w:rFonts w:ascii="Cambria" w:eastAsia="Times New Roman" w:hAnsi="Cambria" w:cs="Calibri"/>
                <w:lang w:val="en-GB" w:eastAsia="da-DK"/>
              </w:rPr>
              <w:t>i doprinos fazi</w:t>
            </w:r>
            <w:r w:rsidRPr="00FE3070">
              <w:rPr>
                <w:rFonts w:ascii="Cambria" w:eastAsia="Times New Roman" w:hAnsi="Cambria" w:cs="Calibri"/>
                <w:lang w:val="en-GB" w:eastAsia="da-DK"/>
              </w:rPr>
              <w:t xml:space="preserve"> </w:t>
            </w:r>
          </w:p>
        </w:tc>
        <w:tc>
          <w:tcPr>
            <w:tcW w:w="1560" w:type="dxa"/>
            <w:tcBorders>
              <w:bottom w:val="single" w:sz="6" w:space="0" w:color="000000"/>
            </w:tcBorders>
            <w:shd w:val="clear" w:color="auto" w:fill="auto"/>
            <w:vAlign w:val="center"/>
          </w:tcPr>
          <w:p w14:paraId="532C4D83"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kg Hg</w:t>
            </w:r>
            <w:r w:rsidR="00C52452" w:rsidRPr="00FE3070">
              <w:rPr>
                <w:rFonts w:ascii="Cambria" w:eastAsia="Times New Roman" w:hAnsi="Cambria" w:cs="Calibri"/>
                <w:lang w:val="en-GB" w:eastAsia="da-DK"/>
              </w:rPr>
              <w:t>/god</w:t>
            </w:r>
            <w:r w:rsidR="008117B5" w:rsidRPr="00FE3070">
              <w:rPr>
                <w:rFonts w:ascii="Cambria" w:eastAsia="Times New Roman" w:hAnsi="Cambria" w:cs="Calibri"/>
                <w:lang w:val="en-GB" w:eastAsia="da-DK"/>
              </w:rPr>
              <w:t>.</w:t>
            </w:r>
          </w:p>
        </w:tc>
        <w:tc>
          <w:tcPr>
            <w:tcW w:w="1417" w:type="dxa"/>
            <w:tcBorders>
              <w:bottom w:val="single" w:sz="6" w:space="0" w:color="000000"/>
            </w:tcBorders>
            <w:shd w:val="clear" w:color="auto" w:fill="auto"/>
            <w:noWrap/>
            <w:vAlign w:val="center"/>
          </w:tcPr>
          <w:p w14:paraId="65A674F4" w14:textId="77777777" w:rsidR="00B8155D" w:rsidRPr="00FE3070" w:rsidRDefault="00B8155D" w:rsidP="00AE3A83">
            <w:pPr>
              <w:spacing w:after="0" w:line="240" w:lineRule="auto"/>
              <w:ind w:left="-29"/>
              <w:jc w:val="center"/>
              <w:rPr>
                <w:rFonts w:ascii="Cambria" w:eastAsia="Times New Roman" w:hAnsi="Cambria" w:cs="Calibri"/>
                <w:b/>
                <w:lang w:val="en-GB" w:eastAsia="da-DK"/>
              </w:rPr>
            </w:pPr>
            <w:r w:rsidRPr="00FE3070">
              <w:rPr>
                <w:rFonts w:ascii="Cambria" w:eastAsia="Times New Roman" w:hAnsi="Cambria" w:cs="Calibri"/>
                <w:b/>
                <w:lang w:val="en-GB" w:eastAsia="da-DK"/>
              </w:rPr>
              <w:t>6</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721</w:t>
            </w:r>
          </w:p>
        </w:tc>
        <w:tc>
          <w:tcPr>
            <w:tcW w:w="2410" w:type="dxa"/>
            <w:tcBorders>
              <w:bottom w:val="single" w:sz="6" w:space="0" w:color="000000"/>
              <w:right w:val="single" w:sz="4" w:space="0" w:color="000000"/>
            </w:tcBorders>
            <w:shd w:val="clear" w:color="auto" w:fill="auto"/>
            <w:noWrap/>
            <w:vAlign w:val="center"/>
          </w:tcPr>
          <w:p w14:paraId="3DE190BA" w14:textId="77777777" w:rsidR="00B8155D" w:rsidRPr="00FE3070" w:rsidRDefault="00B8155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70F366E3" w14:textId="77777777" w:rsidTr="003E208C">
        <w:trPr>
          <w:trHeight w:val="255"/>
        </w:trPr>
        <w:tc>
          <w:tcPr>
            <w:tcW w:w="3501" w:type="dxa"/>
            <w:tcBorders>
              <w:top w:val="single" w:sz="6" w:space="0" w:color="000000"/>
              <w:left w:val="single" w:sz="4" w:space="0" w:color="000000"/>
              <w:bottom w:val="nil"/>
            </w:tcBorders>
            <w:shd w:val="clear" w:color="auto" w:fill="auto"/>
            <w:noWrap/>
            <w:vAlign w:val="center"/>
          </w:tcPr>
          <w:p w14:paraId="1323A32C" w14:textId="77777777" w:rsidR="00B074EC" w:rsidRPr="00FE3070" w:rsidRDefault="00414989"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b/>
                <w:bCs/>
                <w:lang w:val="en-GB" w:eastAsia="da-DK"/>
              </w:rPr>
              <w:t>Distributivni faktori oslobađanja za fazu:</w:t>
            </w:r>
          </w:p>
        </w:tc>
        <w:tc>
          <w:tcPr>
            <w:tcW w:w="1560" w:type="dxa"/>
            <w:tcBorders>
              <w:top w:val="single" w:sz="6" w:space="0" w:color="000000"/>
              <w:bottom w:val="nil"/>
            </w:tcBorders>
            <w:shd w:val="clear" w:color="auto" w:fill="auto"/>
            <w:vAlign w:val="center"/>
          </w:tcPr>
          <w:p w14:paraId="59378216"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tcBorders>
              <w:top w:val="single" w:sz="6" w:space="0" w:color="000000"/>
              <w:bottom w:val="nil"/>
            </w:tcBorders>
            <w:shd w:val="clear" w:color="auto" w:fill="auto"/>
            <w:noWrap/>
            <w:vAlign w:val="center"/>
          </w:tcPr>
          <w:p w14:paraId="41865B30"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2410" w:type="dxa"/>
            <w:tcBorders>
              <w:top w:val="single" w:sz="6" w:space="0" w:color="000000"/>
              <w:bottom w:val="nil"/>
              <w:right w:val="single" w:sz="4" w:space="0" w:color="000000"/>
            </w:tcBorders>
            <w:shd w:val="clear" w:color="auto" w:fill="auto"/>
            <w:noWrap/>
            <w:vAlign w:val="center"/>
          </w:tcPr>
          <w:p w14:paraId="5A650811"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r>
      <w:tr w:rsidR="00B074EC" w:rsidRPr="00FE3070" w14:paraId="11DB43CC" w14:textId="77777777" w:rsidTr="003E208C">
        <w:trPr>
          <w:trHeight w:val="255"/>
        </w:trPr>
        <w:tc>
          <w:tcPr>
            <w:tcW w:w="3501" w:type="dxa"/>
            <w:tcBorders>
              <w:top w:val="nil"/>
              <w:left w:val="single" w:sz="4" w:space="0" w:color="000000"/>
            </w:tcBorders>
            <w:shd w:val="clear" w:color="auto" w:fill="auto"/>
            <w:noWrap/>
            <w:vAlign w:val="center"/>
          </w:tcPr>
          <w:p w14:paraId="44BF1630"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560" w:type="dxa"/>
            <w:tcBorders>
              <w:top w:val="nil"/>
            </w:tcBorders>
            <w:shd w:val="clear" w:color="auto" w:fill="auto"/>
            <w:vAlign w:val="center"/>
          </w:tcPr>
          <w:p w14:paraId="71C315DD"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tcBorders>
              <w:top w:val="nil"/>
            </w:tcBorders>
            <w:shd w:val="clear" w:color="auto" w:fill="auto"/>
            <w:noWrap/>
            <w:vAlign w:val="center"/>
          </w:tcPr>
          <w:p w14:paraId="642AA4BC"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w:t>
            </w:r>
          </w:p>
        </w:tc>
        <w:tc>
          <w:tcPr>
            <w:tcW w:w="2410" w:type="dxa"/>
            <w:tcBorders>
              <w:top w:val="nil"/>
              <w:right w:val="single" w:sz="4" w:space="0" w:color="000000"/>
            </w:tcBorders>
            <w:shd w:val="clear" w:color="auto" w:fill="auto"/>
            <w:noWrap/>
            <w:vAlign w:val="center"/>
          </w:tcPr>
          <w:p w14:paraId="52FEBE66"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4F56D092" w14:textId="77777777" w:rsidTr="003E208C">
        <w:trPr>
          <w:trHeight w:val="255"/>
        </w:trPr>
        <w:tc>
          <w:tcPr>
            <w:tcW w:w="3501" w:type="dxa"/>
            <w:tcBorders>
              <w:left w:val="single" w:sz="4" w:space="0" w:color="000000"/>
            </w:tcBorders>
            <w:shd w:val="clear" w:color="auto" w:fill="auto"/>
            <w:noWrap/>
            <w:vAlign w:val="center"/>
          </w:tcPr>
          <w:p w14:paraId="23C49C70"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Voda</w:t>
            </w:r>
          </w:p>
        </w:tc>
        <w:tc>
          <w:tcPr>
            <w:tcW w:w="1560" w:type="dxa"/>
            <w:shd w:val="clear" w:color="auto" w:fill="auto"/>
            <w:vAlign w:val="center"/>
          </w:tcPr>
          <w:p w14:paraId="48B2386C"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782B68DD"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3</w:t>
            </w:r>
          </w:p>
        </w:tc>
        <w:tc>
          <w:tcPr>
            <w:tcW w:w="2410" w:type="dxa"/>
            <w:tcBorders>
              <w:right w:val="single" w:sz="4" w:space="0" w:color="000000"/>
            </w:tcBorders>
            <w:shd w:val="clear" w:color="auto" w:fill="auto"/>
            <w:noWrap/>
            <w:vAlign w:val="center"/>
          </w:tcPr>
          <w:p w14:paraId="3462DA20"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3C1EC6C8" w14:textId="77777777" w:rsidTr="003E208C">
        <w:trPr>
          <w:trHeight w:val="255"/>
        </w:trPr>
        <w:tc>
          <w:tcPr>
            <w:tcW w:w="3501" w:type="dxa"/>
            <w:tcBorders>
              <w:left w:val="single" w:sz="4" w:space="0" w:color="000000"/>
            </w:tcBorders>
            <w:shd w:val="clear" w:color="auto" w:fill="auto"/>
            <w:noWrap/>
            <w:vAlign w:val="center"/>
          </w:tcPr>
          <w:p w14:paraId="508C4DCD"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560" w:type="dxa"/>
            <w:shd w:val="clear" w:color="auto" w:fill="auto"/>
            <w:vAlign w:val="center"/>
          </w:tcPr>
          <w:p w14:paraId="3191865E"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36DC9645"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c>
          <w:tcPr>
            <w:tcW w:w="2410" w:type="dxa"/>
            <w:tcBorders>
              <w:right w:val="single" w:sz="4" w:space="0" w:color="000000"/>
            </w:tcBorders>
            <w:shd w:val="clear" w:color="auto" w:fill="auto"/>
            <w:noWrap/>
            <w:vAlign w:val="center"/>
          </w:tcPr>
          <w:p w14:paraId="477DB1E7"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3EFE82F4" w14:textId="77777777" w:rsidTr="003E208C">
        <w:trPr>
          <w:trHeight w:val="255"/>
        </w:trPr>
        <w:tc>
          <w:tcPr>
            <w:tcW w:w="3501" w:type="dxa"/>
            <w:tcBorders>
              <w:left w:val="single" w:sz="4" w:space="0" w:color="000000"/>
            </w:tcBorders>
            <w:shd w:val="clear" w:color="auto" w:fill="auto"/>
            <w:noWrap/>
            <w:vAlign w:val="center"/>
          </w:tcPr>
          <w:p w14:paraId="03BCB4A9"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Proizvod</w:t>
            </w:r>
            <w:r w:rsidR="00414989" w:rsidRPr="00FE3070">
              <w:rPr>
                <w:rFonts w:ascii="Cambria" w:eastAsia="Times New Roman" w:hAnsi="Cambria" w:cs="Calibri"/>
                <w:lang w:val="en-GB" w:eastAsia="da-DK"/>
              </w:rPr>
              <w:t>i</w:t>
            </w:r>
          </w:p>
        </w:tc>
        <w:tc>
          <w:tcPr>
            <w:tcW w:w="1560" w:type="dxa"/>
            <w:shd w:val="clear" w:color="auto" w:fill="auto"/>
            <w:vAlign w:val="center"/>
          </w:tcPr>
          <w:p w14:paraId="796B6E3D"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297118DE"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2410" w:type="dxa"/>
            <w:tcBorders>
              <w:right w:val="single" w:sz="4" w:space="0" w:color="000000"/>
            </w:tcBorders>
            <w:shd w:val="clear" w:color="auto" w:fill="auto"/>
            <w:noWrap/>
            <w:vAlign w:val="center"/>
          </w:tcPr>
          <w:p w14:paraId="72D3B61E"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65F6F677" w14:textId="77777777" w:rsidTr="003E208C">
        <w:trPr>
          <w:trHeight w:val="255"/>
        </w:trPr>
        <w:tc>
          <w:tcPr>
            <w:tcW w:w="3501" w:type="dxa"/>
            <w:tcBorders>
              <w:left w:val="single" w:sz="4" w:space="0" w:color="000000"/>
            </w:tcBorders>
            <w:shd w:val="clear" w:color="auto" w:fill="auto"/>
            <w:noWrap/>
            <w:vAlign w:val="center"/>
          </w:tcPr>
          <w:p w14:paraId="44F28D67"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w:t>
            </w:r>
            <w:r w:rsidR="00414989" w:rsidRPr="00FE3070">
              <w:rPr>
                <w:rFonts w:ascii="Cambria" w:eastAsia="Times New Roman" w:hAnsi="Cambria" w:cs="Calibri"/>
                <w:lang w:val="en-GB" w:eastAsia="da-DK"/>
              </w:rPr>
              <w:t>a</w:t>
            </w:r>
            <w:r w:rsidRPr="00FE3070">
              <w:rPr>
                <w:rFonts w:ascii="Cambria" w:eastAsia="Times New Roman" w:hAnsi="Cambria" w:cs="Calibri"/>
                <w:lang w:val="en-GB" w:eastAsia="da-DK"/>
              </w:rPr>
              <w:t xml:space="preserve"> komunalnog otpada</w:t>
            </w:r>
          </w:p>
        </w:tc>
        <w:tc>
          <w:tcPr>
            <w:tcW w:w="1560" w:type="dxa"/>
            <w:shd w:val="clear" w:color="auto" w:fill="auto"/>
            <w:vAlign w:val="center"/>
          </w:tcPr>
          <w:p w14:paraId="28277C31"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0DD41A21"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6</w:t>
            </w:r>
          </w:p>
        </w:tc>
        <w:tc>
          <w:tcPr>
            <w:tcW w:w="2410" w:type="dxa"/>
            <w:tcBorders>
              <w:right w:val="single" w:sz="4" w:space="0" w:color="000000"/>
            </w:tcBorders>
            <w:shd w:val="clear" w:color="auto" w:fill="auto"/>
            <w:noWrap/>
            <w:vAlign w:val="center"/>
          </w:tcPr>
          <w:p w14:paraId="1CFB0B8E"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1658AA50" w14:textId="77777777" w:rsidTr="003E208C">
        <w:trPr>
          <w:trHeight w:val="255"/>
        </w:trPr>
        <w:tc>
          <w:tcPr>
            <w:tcW w:w="3501" w:type="dxa"/>
            <w:tcBorders>
              <w:left w:val="single" w:sz="4" w:space="0" w:color="000000"/>
              <w:bottom w:val="single" w:sz="6" w:space="0" w:color="000000"/>
            </w:tcBorders>
            <w:shd w:val="clear" w:color="auto" w:fill="auto"/>
            <w:noWrap/>
            <w:vAlign w:val="center"/>
          </w:tcPr>
          <w:p w14:paraId="4E5A0FB1"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lastRenderedPageBreak/>
              <w:t>- Obrad</w:t>
            </w:r>
            <w:r w:rsidR="00414989" w:rsidRPr="00FE3070">
              <w:rPr>
                <w:rFonts w:ascii="Cambria" w:eastAsia="Times New Roman" w:hAnsi="Cambria" w:cs="Calibri"/>
                <w:lang w:val="en-GB" w:eastAsia="da-DK"/>
              </w:rPr>
              <w:t>a</w:t>
            </w:r>
            <w:r w:rsidRPr="00FE3070">
              <w:rPr>
                <w:rFonts w:ascii="Cambria" w:eastAsia="Times New Roman" w:hAnsi="Cambria" w:cs="Calibri"/>
                <w:lang w:val="en-GB" w:eastAsia="da-DK"/>
              </w:rPr>
              <w:t xml:space="preserve"> otpada po sektorima</w:t>
            </w:r>
          </w:p>
        </w:tc>
        <w:tc>
          <w:tcPr>
            <w:tcW w:w="1560" w:type="dxa"/>
            <w:tcBorders>
              <w:bottom w:val="single" w:sz="6" w:space="0" w:color="000000"/>
            </w:tcBorders>
            <w:shd w:val="clear" w:color="auto" w:fill="auto"/>
            <w:vAlign w:val="center"/>
          </w:tcPr>
          <w:p w14:paraId="7018D8AF"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tcBorders>
              <w:bottom w:val="single" w:sz="6" w:space="0" w:color="000000"/>
            </w:tcBorders>
            <w:shd w:val="clear" w:color="auto" w:fill="auto"/>
            <w:noWrap/>
            <w:vAlign w:val="center"/>
          </w:tcPr>
          <w:p w14:paraId="043D942F"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c>
          <w:tcPr>
            <w:tcW w:w="2410" w:type="dxa"/>
            <w:tcBorders>
              <w:bottom w:val="single" w:sz="6" w:space="0" w:color="000000"/>
              <w:right w:val="single" w:sz="4" w:space="0" w:color="000000"/>
            </w:tcBorders>
            <w:shd w:val="clear" w:color="auto" w:fill="auto"/>
            <w:noWrap/>
            <w:vAlign w:val="center"/>
          </w:tcPr>
          <w:p w14:paraId="496A840C"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074EC" w:rsidRPr="00FE3070" w14:paraId="2E2F3AFA" w14:textId="77777777" w:rsidTr="003E208C">
        <w:trPr>
          <w:trHeight w:val="255"/>
        </w:trPr>
        <w:tc>
          <w:tcPr>
            <w:tcW w:w="3501" w:type="dxa"/>
            <w:tcBorders>
              <w:top w:val="single" w:sz="6" w:space="0" w:color="000000"/>
              <w:left w:val="single" w:sz="4" w:space="0" w:color="000000"/>
              <w:bottom w:val="nil"/>
            </w:tcBorders>
            <w:shd w:val="clear" w:color="auto" w:fill="auto"/>
            <w:noWrap/>
            <w:vAlign w:val="center"/>
          </w:tcPr>
          <w:p w14:paraId="628A6C64" w14:textId="77777777" w:rsidR="00B074EC" w:rsidRPr="00FE3070" w:rsidRDefault="00B074EC" w:rsidP="00AE3A83">
            <w:pPr>
              <w:spacing w:after="0" w:line="240" w:lineRule="auto"/>
              <w:ind w:left="-29"/>
              <w:rPr>
                <w:rFonts w:ascii="Cambria" w:eastAsia="Times New Roman" w:hAnsi="Cambria" w:cs="Calibri"/>
                <w:b/>
                <w:lang w:val="en-GB" w:eastAsia="da-DK"/>
              </w:rPr>
            </w:pPr>
            <w:r w:rsidRPr="00FE3070">
              <w:rPr>
                <w:rFonts w:ascii="Cambria" w:eastAsia="Times New Roman" w:hAnsi="Cambria" w:cs="Calibri"/>
                <w:b/>
                <w:lang w:val="en-GB" w:eastAsia="da-DK"/>
              </w:rPr>
              <w:t xml:space="preserve">Izračunata </w:t>
            </w:r>
            <w:r w:rsidR="00414989" w:rsidRPr="00FE3070">
              <w:rPr>
                <w:rFonts w:ascii="Cambria" w:eastAsia="Times New Roman" w:hAnsi="Cambria" w:cs="Calibri"/>
                <w:b/>
                <w:lang w:val="en-GB" w:eastAsia="da-DK"/>
              </w:rPr>
              <w:t>oslobađanja</w:t>
            </w:r>
            <w:r w:rsidRPr="00FE3070">
              <w:rPr>
                <w:rFonts w:ascii="Cambria" w:eastAsia="Times New Roman" w:hAnsi="Cambria" w:cs="Calibri"/>
                <w:b/>
                <w:lang w:val="en-GB" w:eastAsia="da-DK"/>
              </w:rPr>
              <w:t>/ispuštanja u:</w:t>
            </w:r>
          </w:p>
        </w:tc>
        <w:tc>
          <w:tcPr>
            <w:tcW w:w="1560" w:type="dxa"/>
            <w:tcBorders>
              <w:top w:val="single" w:sz="6" w:space="0" w:color="000000"/>
              <w:bottom w:val="nil"/>
            </w:tcBorders>
            <w:shd w:val="clear" w:color="auto" w:fill="auto"/>
            <w:vAlign w:val="center"/>
          </w:tcPr>
          <w:p w14:paraId="736D3468"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tcBorders>
              <w:top w:val="single" w:sz="6" w:space="0" w:color="000000"/>
              <w:bottom w:val="nil"/>
            </w:tcBorders>
            <w:shd w:val="clear" w:color="auto" w:fill="auto"/>
            <w:noWrap/>
            <w:vAlign w:val="center"/>
          </w:tcPr>
          <w:p w14:paraId="3F807231"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2410" w:type="dxa"/>
            <w:tcBorders>
              <w:top w:val="single" w:sz="6" w:space="0" w:color="000000"/>
              <w:bottom w:val="nil"/>
              <w:right w:val="single" w:sz="4" w:space="0" w:color="000000"/>
            </w:tcBorders>
            <w:shd w:val="clear" w:color="auto" w:fill="auto"/>
            <w:noWrap/>
            <w:vAlign w:val="center"/>
          </w:tcPr>
          <w:p w14:paraId="3DA997BE"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r>
      <w:tr w:rsidR="00B074EC" w:rsidRPr="00FE3070" w14:paraId="0BD5733C" w14:textId="77777777" w:rsidTr="003E208C">
        <w:trPr>
          <w:trHeight w:val="255"/>
        </w:trPr>
        <w:tc>
          <w:tcPr>
            <w:tcW w:w="3501" w:type="dxa"/>
            <w:tcBorders>
              <w:top w:val="nil"/>
              <w:left w:val="single" w:sz="4" w:space="0" w:color="000000"/>
            </w:tcBorders>
            <w:shd w:val="clear" w:color="auto" w:fill="auto"/>
            <w:noWrap/>
            <w:vAlign w:val="center"/>
          </w:tcPr>
          <w:p w14:paraId="64F65253"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560" w:type="dxa"/>
            <w:tcBorders>
              <w:top w:val="nil"/>
            </w:tcBorders>
            <w:shd w:val="clear" w:color="auto" w:fill="auto"/>
            <w:vAlign w:val="center"/>
          </w:tcPr>
          <w:p w14:paraId="58C11B42"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kg</w:t>
            </w:r>
            <w:r w:rsidR="00C52452" w:rsidRPr="00FE3070">
              <w:rPr>
                <w:rFonts w:ascii="Cambria" w:eastAsia="Times New Roman" w:hAnsi="Cambria" w:cs="Calibri"/>
                <w:lang w:val="en-GB" w:eastAsia="da-DK"/>
              </w:rPr>
              <w:t>/god</w:t>
            </w:r>
            <w:r w:rsidR="008117B5" w:rsidRPr="00FE3070">
              <w:rPr>
                <w:rFonts w:ascii="Cambria" w:eastAsia="Times New Roman" w:hAnsi="Cambria" w:cs="Calibri"/>
                <w:lang w:val="en-GB" w:eastAsia="da-DK"/>
              </w:rPr>
              <w:t>.</w:t>
            </w:r>
          </w:p>
        </w:tc>
        <w:tc>
          <w:tcPr>
            <w:tcW w:w="1417" w:type="dxa"/>
            <w:tcBorders>
              <w:top w:val="nil"/>
            </w:tcBorders>
            <w:shd w:val="clear" w:color="auto" w:fill="auto"/>
            <w:noWrap/>
            <w:vAlign w:val="center"/>
          </w:tcPr>
          <w:p w14:paraId="033F9C68"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8</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2410" w:type="dxa"/>
            <w:tcBorders>
              <w:top w:val="nil"/>
              <w:right w:val="single" w:sz="4" w:space="0" w:color="000000"/>
            </w:tcBorders>
            <w:shd w:val="clear" w:color="auto" w:fill="auto"/>
            <w:noWrap/>
            <w:vAlign w:val="center"/>
          </w:tcPr>
          <w:p w14:paraId="3A5FE4B3" w14:textId="77777777" w:rsidR="00B074EC" w:rsidRPr="00FE3070" w:rsidRDefault="00B074EC" w:rsidP="00AE3A83">
            <w:pPr>
              <w:spacing w:after="0" w:line="240" w:lineRule="auto"/>
              <w:ind w:left="-29"/>
              <w:jc w:val="center"/>
              <w:rPr>
                <w:rFonts w:ascii="Cambria" w:eastAsia="Times New Roman" w:hAnsi="Cambria" w:cs="Calibri"/>
                <w:b/>
                <w:lang w:val="en-GB" w:eastAsia="da-DK"/>
              </w:rPr>
            </w:pPr>
            <w:r w:rsidRPr="00FE3070">
              <w:rPr>
                <w:rFonts w:ascii="Cambria" w:eastAsia="Times New Roman" w:hAnsi="Cambria" w:cs="Calibri"/>
                <w:b/>
                <w:lang w:val="en-GB" w:eastAsia="da-DK"/>
              </w:rPr>
              <w:t>8</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0</w:t>
            </w:r>
          </w:p>
        </w:tc>
      </w:tr>
      <w:tr w:rsidR="00B074EC" w:rsidRPr="00FE3070" w14:paraId="0BB9FFD7" w14:textId="77777777" w:rsidTr="003E208C">
        <w:trPr>
          <w:trHeight w:val="255"/>
        </w:trPr>
        <w:tc>
          <w:tcPr>
            <w:tcW w:w="3501" w:type="dxa"/>
            <w:tcBorders>
              <w:left w:val="single" w:sz="4" w:space="0" w:color="000000"/>
            </w:tcBorders>
            <w:shd w:val="clear" w:color="auto" w:fill="auto"/>
            <w:noWrap/>
            <w:vAlign w:val="center"/>
          </w:tcPr>
          <w:p w14:paraId="16B284DD"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Vod</w:t>
            </w:r>
            <w:r w:rsidR="00414989" w:rsidRPr="00FE3070">
              <w:rPr>
                <w:rFonts w:ascii="Cambria" w:eastAsia="Times New Roman" w:hAnsi="Cambria" w:cs="Calibri"/>
                <w:lang w:val="en-GB" w:eastAsia="da-DK"/>
              </w:rPr>
              <w:t>u</w:t>
            </w:r>
          </w:p>
        </w:tc>
        <w:tc>
          <w:tcPr>
            <w:tcW w:w="1560" w:type="dxa"/>
            <w:shd w:val="clear" w:color="auto" w:fill="auto"/>
            <w:vAlign w:val="center"/>
          </w:tcPr>
          <w:p w14:paraId="599FD160"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kg</w:t>
            </w:r>
            <w:r w:rsidR="00C52452" w:rsidRPr="00FE3070">
              <w:rPr>
                <w:rFonts w:ascii="Cambria" w:eastAsia="Times New Roman" w:hAnsi="Cambria" w:cs="Calibri"/>
                <w:lang w:val="en-GB" w:eastAsia="da-DK"/>
              </w:rPr>
              <w:t>/god</w:t>
            </w:r>
            <w:r w:rsidR="008117B5" w:rsidRPr="00FE3070">
              <w:rPr>
                <w:rFonts w:ascii="Cambria" w:eastAsia="Times New Roman" w:hAnsi="Cambria" w:cs="Calibri"/>
                <w:lang w:val="en-GB" w:eastAsia="da-DK"/>
              </w:rPr>
              <w:t>.</w:t>
            </w:r>
          </w:p>
        </w:tc>
        <w:tc>
          <w:tcPr>
            <w:tcW w:w="1417" w:type="dxa"/>
            <w:shd w:val="clear" w:color="auto" w:fill="auto"/>
            <w:noWrap/>
            <w:vAlign w:val="center"/>
          </w:tcPr>
          <w:p w14:paraId="63302777"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12</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2410" w:type="dxa"/>
            <w:tcBorders>
              <w:right w:val="single" w:sz="4" w:space="0" w:color="000000"/>
            </w:tcBorders>
            <w:shd w:val="clear" w:color="auto" w:fill="auto"/>
            <w:noWrap/>
            <w:vAlign w:val="center"/>
          </w:tcPr>
          <w:p w14:paraId="4966E708" w14:textId="77777777" w:rsidR="00B074EC" w:rsidRPr="00FE3070" w:rsidRDefault="00B074EC" w:rsidP="00AE3A83">
            <w:pPr>
              <w:spacing w:after="0" w:line="240" w:lineRule="auto"/>
              <w:ind w:left="-29"/>
              <w:jc w:val="center"/>
              <w:rPr>
                <w:rFonts w:ascii="Cambria" w:eastAsia="Times New Roman" w:hAnsi="Cambria" w:cs="Calibri"/>
                <w:b/>
                <w:lang w:val="en-GB" w:eastAsia="da-DK"/>
              </w:rPr>
            </w:pPr>
            <w:r w:rsidRPr="00FE3070">
              <w:rPr>
                <w:rFonts w:ascii="Cambria" w:eastAsia="Times New Roman" w:hAnsi="Cambria" w:cs="Calibri"/>
                <w:b/>
                <w:lang w:val="en-GB" w:eastAsia="da-DK"/>
              </w:rPr>
              <w:t>12</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0</w:t>
            </w:r>
          </w:p>
        </w:tc>
      </w:tr>
      <w:tr w:rsidR="00B074EC" w:rsidRPr="00FE3070" w14:paraId="26B6187D" w14:textId="77777777" w:rsidTr="003E208C">
        <w:trPr>
          <w:trHeight w:val="255"/>
        </w:trPr>
        <w:tc>
          <w:tcPr>
            <w:tcW w:w="3501" w:type="dxa"/>
            <w:tcBorders>
              <w:left w:val="single" w:sz="4" w:space="0" w:color="000000"/>
            </w:tcBorders>
            <w:shd w:val="clear" w:color="auto" w:fill="auto"/>
            <w:noWrap/>
            <w:vAlign w:val="center"/>
          </w:tcPr>
          <w:p w14:paraId="79989E17"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560" w:type="dxa"/>
            <w:shd w:val="clear" w:color="auto" w:fill="auto"/>
            <w:vAlign w:val="center"/>
          </w:tcPr>
          <w:p w14:paraId="6EF5C107"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64FB204D"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8</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2410" w:type="dxa"/>
            <w:tcBorders>
              <w:right w:val="single" w:sz="4" w:space="0" w:color="000000"/>
            </w:tcBorders>
            <w:shd w:val="clear" w:color="auto" w:fill="auto"/>
            <w:noWrap/>
            <w:vAlign w:val="center"/>
          </w:tcPr>
          <w:p w14:paraId="1113266F"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8</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r>
      <w:tr w:rsidR="00B074EC" w:rsidRPr="00FE3070" w14:paraId="244A2EEB" w14:textId="77777777" w:rsidTr="003E208C">
        <w:trPr>
          <w:trHeight w:val="255"/>
        </w:trPr>
        <w:tc>
          <w:tcPr>
            <w:tcW w:w="3501" w:type="dxa"/>
            <w:tcBorders>
              <w:left w:val="single" w:sz="4" w:space="0" w:color="000000"/>
            </w:tcBorders>
            <w:shd w:val="clear" w:color="auto" w:fill="auto"/>
            <w:noWrap/>
            <w:vAlign w:val="center"/>
          </w:tcPr>
          <w:p w14:paraId="32D634AD"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Proizvode</w:t>
            </w:r>
          </w:p>
        </w:tc>
        <w:tc>
          <w:tcPr>
            <w:tcW w:w="1560" w:type="dxa"/>
            <w:shd w:val="clear" w:color="auto" w:fill="auto"/>
            <w:vAlign w:val="center"/>
          </w:tcPr>
          <w:p w14:paraId="5EAF8C57"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shd w:val="clear" w:color="auto" w:fill="auto"/>
            <w:noWrap/>
            <w:vAlign w:val="center"/>
          </w:tcPr>
          <w:p w14:paraId="0FA7C7FD"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2410" w:type="dxa"/>
            <w:tcBorders>
              <w:right w:val="single" w:sz="4" w:space="0" w:color="000000"/>
            </w:tcBorders>
            <w:shd w:val="clear" w:color="auto" w:fill="auto"/>
            <w:noWrap/>
            <w:vAlign w:val="center"/>
          </w:tcPr>
          <w:p w14:paraId="32AFFB58" w14:textId="77777777" w:rsidR="00B074EC" w:rsidRPr="00FE3070" w:rsidRDefault="00A85F7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0,0</w:t>
            </w:r>
          </w:p>
        </w:tc>
      </w:tr>
      <w:tr w:rsidR="00B074EC" w:rsidRPr="00FE3070" w14:paraId="4EC210FE" w14:textId="77777777" w:rsidTr="003E208C">
        <w:trPr>
          <w:trHeight w:val="255"/>
        </w:trPr>
        <w:tc>
          <w:tcPr>
            <w:tcW w:w="3501" w:type="dxa"/>
            <w:tcBorders>
              <w:left w:val="single" w:sz="4" w:space="0" w:color="000000"/>
            </w:tcBorders>
            <w:shd w:val="clear" w:color="auto" w:fill="auto"/>
            <w:noWrap/>
            <w:vAlign w:val="center"/>
          </w:tcPr>
          <w:p w14:paraId="4CF6BFF1"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Obradu komunalnog otpada</w:t>
            </w:r>
          </w:p>
        </w:tc>
        <w:tc>
          <w:tcPr>
            <w:tcW w:w="1560" w:type="dxa"/>
            <w:shd w:val="clear" w:color="auto" w:fill="auto"/>
            <w:vAlign w:val="center"/>
          </w:tcPr>
          <w:p w14:paraId="312E60D6"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kg</w:t>
            </w:r>
            <w:r w:rsidR="00C52452" w:rsidRPr="00FE3070">
              <w:rPr>
                <w:rFonts w:ascii="Cambria" w:eastAsia="Times New Roman" w:hAnsi="Cambria" w:cs="Calibri"/>
                <w:lang w:val="en-GB" w:eastAsia="da-DK"/>
              </w:rPr>
              <w:t>/god</w:t>
            </w:r>
            <w:r w:rsidR="008117B5" w:rsidRPr="00FE3070">
              <w:rPr>
                <w:rFonts w:ascii="Cambria" w:eastAsia="Times New Roman" w:hAnsi="Cambria" w:cs="Calibri"/>
                <w:lang w:val="en-GB" w:eastAsia="da-DK"/>
              </w:rPr>
              <w:t>.</w:t>
            </w:r>
          </w:p>
        </w:tc>
        <w:tc>
          <w:tcPr>
            <w:tcW w:w="1417" w:type="dxa"/>
            <w:shd w:val="clear" w:color="auto" w:fill="auto"/>
            <w:noWrap/>
            <w:vAlign w:val="center"/>
          </w:tcPr>
          <w:p w14:paraId="5B45B4E0" w14:textId="77777777" w:rsidR="00B074EC" w:rsidRPr="00FE3070" w:rsidRDefault="00B074EC"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12</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w:t>
            </w:r>
          </w:p>
        </w:tc>
        <w:tc>
          <w:tcPr>
            <w:tcW w:w="2410" w:type="dxa"/>
            <w:tcBorders>
              <w:right w:val="single" w:sz="4" w:space="0" w:color="000000"/>
            </w:tcBorders>
            <w:shd w:val="clear" w:color="auto" w:fill="auto"/>
            <w:noWrap/>
            <w:vAlign w:val="center"/>
          </w:tcPr>
          <w:p w14:paraId="1C38EBFD" w14:textId="77777777" w:rsidR="00B074EC" w:rsidRPr="00FE3070" w:rsidRDefault="00B074EC" w:rsidP="00AE3A83">
            <w:pPr>
              <w:spacing w:after="0" w:line="240" w:lineRule="auto"/>
              <w:ind w:left="-29"/>
              <w:jc w:val="center"/>
              <w:rPr>
                <w:rFonts w:ascii="Cambria" w:eastAsia="Times New Roman" w:hAnsi="Cambria" w:cs="Calibri"/>
                <w:b/>
                <w:lang w:val="en-GB" w:eastAsia="da-DK"/>
              </w:rPr>
            </w:pPr>
            <w:r w:rsidRPr="00FE3070">
              <w:rPr>
                <w:rFonts w:ascii="Cambria" w:eastAsia="Times New Roman" w:hAnsi="Cambria" w:cs="Calibri"/>
                <w:b/>
                <w:lang w:val="en-GB" w:eastAsia="da-DK"/>
              </w:rPr>
              <w:t>12</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0</w:t>
            </w:r>
          </w:p>
        </w:tc>
      </w:tr>
      <w:tr w:rsidR="00B074EC" w:rsidRPr="00FE3070" w14:paraId="306F2FEE" w14:textId="77777777" w:rsidTr="003E208C">
        <w:trPr>
          <w:trHeight w:val="270"/>
        </w:trPr>
        <w:tc>
          <w:tcPr>
            <w:tcW w:w="3501" w:type="dxa"/>
            <w:tcBorders>
              <w:left w:val="single" w:sz="4" w:space="0" w:color="000000"/>
              <w:bottom w:val="single" w:sz="4" w:space="0" w:color="000000"/>
            </w:tcBorders>
            <w:shd w:val="clear" w:color="auto" w:fill="auto"/>
            <w:noWrap/>
            <w:vAlign w:val="center"/>
          </w:tcPr>
          <w:p w14:paraId="0612B013" w14:textId="77777777" w:rsidR="00B074EC" w:rsidRPr="00FE3070" w:rsidRDefault="00B074EC" w:rsidP="00AE3A83">
            <w:pPr>
              <w:spacing w:after="0" w:line="240" w:lineRule="auto"/>
              <w:ind w:left="-29"/>
              <w:rPr>
                <w:rFonts w:ascii="Cambria" w:eastAsia="Times New Roman" w:hAnsi="Cambria" w:cs="Calibri"/>
                <w:lang w:val="en-GB" w:eastAsia="da-DK"/>
              </w:rPr>
            </w:pPr>
            <w:r w:rsidRPr="00FE3070">
              <w:rPr>
                <w:rFonts w:ascii="Cambria" w:eastAsia="Times New Roman" w:hAnsi="Cambria" w:cs="Calibri"/>
                <w:lang w:val="en-GB" w:eastAsia="da-DK"/>
              </w:rPr>
              <w:t>- Obradu otpada po sektorima</w:t>
            </w:r>
          </w:p>
        </w:tc>
        <w:tc>
          <w:tcPr>
            <w:tcW w:w="1560" w:type="dxa"/>
            <w:tcBorders>
              <w:bottom w:val="single" w:sz="4" w:space="0" w:color="000000"/>
            </w:tcBorders>
            <w:shd w:val="clear" w:color="auto" w:fill="auto"/>
            <w:vAlign w:val="center"/>
          </w:tcPr>
          <w:p w14:paraId="15F98D8A" w14:textId="77777777" w:rsidR="00B074EC" w:rsidRPr="00FE3070" w:rsidRDefault="00B074EC" w:rsidP="00AE3A83">
            <w:pPr>
              <w:spacing w:after="0" w:line="240" w:lineRule="auto"/>
              <w:ind w:left="-29"/>
              <w:jc w:val="center"/>
              <w:rPr>
                <w:rFonts w:ascii="Cambria" w:eastAsia="Times New Roman" w:hAnsi="Cambria" w:cs="Calibri"/>
                <w:lang w:val="en-GB" w:eastAsia="da-DK"/>
              </w:rPr>
            </w:pPr>
          </w:p>
        </w:tc>
        <w:tc>
          <w:tcPr>
            <w:tcW w:w="1417" w:type="dxa"/>
            <w:tcBorders>
              <w:bottom w:val="single" w:sz="4" w:space="0" w:color="000000"/>
            </w:tcBorders>
            <w:shd w:val="clear" w:color="auto" w:fill="auto"/>
            <w:noWrap/>
            <w:vAlign w:val="center"/>
          </w:tcPr>
          <w:p w14:paraId="21B7A94C" w14:textId="77777777" w:rsidR="00B074EC" w:rsidRPr="00FE3070" w:rsidRDefault="00A85F7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0,0</w:t>
            </w:r>
          </w:p>
        </w:tc>
        <w:tc>
          <w:tcPr>
            <w:tcW w:w="2410" w:type="dxa"/>
            <w:tcBorders>
              <w:bottom w:val="single" w:sz="4" w:space="0" w:color="000000"/>
              <w:right w:val="single" w:sz="4" w:space="0" w:color="000000"/>
            </w:tcBorders>
            <w:shd w:val="clear" w:color="auto" w:fill="auto"/>
            <w:noWrap/>
            <w:vAlign w:val="center"/>
          </w:tcPr>
          <w:p w14:paraId="1DE68B00" w14:textId="77777777" w:rsidR="00B074EC" w:rsidRPr="00FE3070" w:rsidRDefault="00A85F7D" w:rsidP="00AE3A83">
            <w:pPr>
              <w:spacing w:after="0" w:line="240" w:lineRule="auto"/>
              <w:ind w:left="-29"/>
              <w:jc w:val="center"/>
              <w:rPr>
                <w:rFonts w:ascii="Cambria" w:eastAsia="Times New Roman" w:hAnsi="Cambria" w:cs="Calibri"/>
                <w:lang w:val="en-GB" w:eastAsia="da-DK"/>
              </w:rPr>
            </w:pPr>
            <w:r w:rsidRPr="00FE3070">
              <w:rPr>
                <w:rFonts w:ascii="Cambria" w:eastAsia="Times New Roman" w:hAnsi="Cambria" w:cs="Calibri"/>
                <w:lang w:val="en-GB" w:eastAsia="da-DK"/>
              </w:rPr>
              <w:t>0,00</w:t>
            </w:r>
          </w:p>
        </w:tc>
      </w:tr>
    </w:tbl>
    <w:p w14:paraId="348E8864" w14:textId="518A5570" w:rsidR="00B8155D" w:rsidRPr="0066693A" w:rsidRDefault="00310792" w:rsidP="003E208C">
      <w:pPr>
        <w:pStyle w:val="Heading3"/>
        <w:spacing w:line="240" w:lineRule="auto"/>
        <w:ind w:right="282"/>
        <w:rPr>
          <w:rFonts w:ascii="Cambria" w:hAnsi="Cambria"/>
          <w:b w:val="0"/>
          <w:szCs w:val="24"/>
        </w:rPr>
      </w:pPr>
      <w:bookmarkStart w:id="79" w:name="_Toc480285690"/>
      <w:bookmarkStart w:id="80" w:name="_Toc57917606"/>
      <w:r w:rsidRPr="0066693A">
        <w:rPr>
          <w:rFonts w:ascii="Cambria" w:hAnsi="Cambria"/>
          <w:b w:val="0"/>
          <w:szCs w:val="24"/>
        </w:rPr>
        <w:t>3</w:t>
      </w:r>
      <w:r w:rsidR="007663FF" w:rsidRPr="0066693A">
        <w:rPr>
          <w:rFonts w:ascii="Cambria" w:hAnsi="Cambria"/>
          <w:b w:val="0"/>
          <w:szCs w:val="24"/>
        </w:rPr>
        <w:t>.6.2</w:t>
      </w:r>
      <w:r w:rsidR="00B8155D" w:rsidRPr="0066693A">
        <w:rPr>
          <w:rFonts w:ascii="Cambria" w:hAnsi="Cambria"/>
          <w:b w:val="0"/>
          <w:szCs w:val="24"/>
        </w:rPr>
        <w:t xml:space="preserve"> Ele</w:t>
      </w:r>
      <w:bookmarkEnd w:id="79"/>
      <w:r w:rsidR="00B074EC" w:rsidRPr="0066693A">
        <w:rPr>
          <w:rFonts w:ascii="Cambria" w:hAnsi="Cambria"/>
          <w:b w:val="0"/>
          <w:szCs w:val="24"/>
        </w:rPr>
        <w:t>ktrični prekidači i releji</w:t>
      </w:r>
      <w:bookmarkEnd w:id="80"/>
    </w:p>
    <w:p w14:paraId="5B133061" w14:textId="2E1C1828" w:rsidR="00B8155D" w:rsidRPr="0066693A" w:rsidRDefault="00B074EC" w:rsidP="003E208C">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Prekidači su uređaji koji </w:t>
      </w:r>
      <w:r w:rsidR="005C4C44" w:rsidRPr="0066693A">
        <w:rPr>
          <w:rFonts w:ascii="Cambria" w:eastAsia="Times New Roman" w:hAnsi="Cambria" w:cs="Calibri"/>
          <w:sz w:val="24"/>
          <w:szCs w:val="24"/>
        </w:rPr>
        <w:t>otvaraju ili zatvaraju strujno kolo,</w:t>
      </w:r>
      <w:r w:rsidR="00414989" w:rsidRPr="0066693A">
        <w:rPr>
          <w:rFonts w:ascii="Cambria" w:eastAsia="Times New Roman" w:hAnsi="Cambria" w:cs="Calibri"/>
          <w:sz w:val="24"/>
          <w:szCs w:val="24"/>
        </w:rPr>
        <w:t xml:space="preserve"> odnosno</w:t>
      </w:r>
      <w:r w:rsidR="005C4C44" w:rsidRPr="0066693A">
        <w:rPr>
          <w:rFonts w:ascii="Cambria" w:eastAsia="Times New Roman" w:hAnsi="Cambria" w:cs="Calibri"/>
          <w:sz w:val="24"/>
          <w:szCs w:val="24"/>
        </w:rPr>
        <w:t xml:space="preserve"> tečni ili gasni vent</w:t>
      </w:r>
      <w:r w:rsidR="00C93B0D" w:rsidRPr="0066693A">
        <w:rPr>
          <w:rFonts w:ascii="Cambria" w:eastAsia="Times New Roman" w:hAnsi="Cambria" w:cs="Calibri"/>
          <w:sz w:val="24"/>
          <w:szCs w:val="24"/>
        </w:rPr>
        <w:t>i</w:t>
      </w:r>
      <w:r w:rsidR="00C0276A" w:rsidRPr="0066693A">
        <w:rPr>
          <w:rFonts w:ascii="Cambria" w:eastAsia="Times New Roman" w:hAnsi="Cambria" w:cs="Calibri"/>
          <w:sz w:val="24"/>
          <w:szCs w:val="24"/>
        </w:rPr>
        <w:t>l.</w:t>
      </w:r>
      <w:r w:rsidR="00B8155D" w:rsidRPr="0066693A">
        <w:rPr>
          <w:rFonts w:ascii="Cambria" w:eastAsia="Times New Roman" w:hAnsi="Cambria" w:cs="Calibri"/>
          <w:sz w:val="24"/>
          <w:szCs w:val="24"/>
        </w:rPr>
        <w:t xml:space="preserve"> </w:t>
      </w:r>
      <w:r w:rsidR="00C93B0D" w:rsidRPr="0066693A">
        <w:rPr>
          <w:rFonts w:ascii="Cambria" w:eastAsia="Times New Roman" w:hAnsi="Cambria" w:cs="Calibri"/>
          <w:sz w:val="24"/>
          <w:szCs w:val="24"/>
        </w:rPr>
        <w:t xml:space="preserve">Prekidači </w:t>
      </w:r>
      <w:r w:rsidR="00414989" w:rsidRPr="0066693A">
        <w:rPr>
          <w:rFonts w:ascii="Cambria" w:eastAsia="Times New Roman" w:hAnsi="Cambria" w:cs="Calibri"/>
          <w:sz w:val="24"/>
          <w:szCs w:val="24"/>
        </w:rPr>
        <w:t>koji sadrže živu su</w:t>
      </w:r>
      <w:r w:rsidR="00B8155D" w:rsidRPr="0066693A">
        <w:rPr>
          <w:rFonts w:ascii="Cambria" w:eastAsia="Times New Roman" w:hAnsi="Cambria" w:cs="Calibri"/>
          <w:sz w:val="24"/>
          <w:szCs w:val="24"/>
        </w:rPr>
        <w:t xml:space="preserve">: </w:t>
      </w:r>
      <w:r w:rsidR="007309CE" w:rsidRPr="0066693A">
        <w:rPr>
          <w:rFonts w:ascii="Cambria" w:eastAsia="Times New Roman" w:hAnsi="Cambria" w:cs="Calibri"/>
          <w:sz w:val="24"/>
          <w:szCs w:val="24"/>
        </w:rPr>
        <w:t>plutajuć</w:t>
      </w:r>
      <w:r w:rsidR="00414989" w:rsidRPr="0066693A">
        <w:rPr>
          <w:rFonts w:ascii="Cambria" w:eastAsia="Times New Roman" w:hAnsi="Cambria" w:cs="Calibri"/>
          <w:sz w:val="24"/>
          <w:szCs w:val="24"/>
        </w:rPr>
        <w:t>i</w:t>
      </w:r>
      <w:r w:rsidR="007309CE" w:rsidRPr="0066693A">
        <w:rPr>
          <w:rFonts w:ascii="Cambria" w:eastAsia="Times New Roman" w:hAnsi="Cambria" w:cs="Calibri"/>
          <w:sz w:val="24"/>
          <w:szCs w:val="24"/>
        </w:rPr>
        <w:t xml:space="preserve"> prekidač</w:t>
      </w:r>
      <w:r w:rsidR="00414989" w:rsidRPr="0066693A">
        <w:rPr>
          <w:rFonts w:ascii="Cambria" w:eastAsia="Times New Roman" w:hAnsi="Cambria" w:cs="Calibri"/>
          <w:sz w:val="24"/>
          <w:szCs w:val="24"/>
        </w:rPr>
        <w:t>i</w:t>
      </w:r>
      <w:r w:rsidR="00B8155D" w:rsidRPr="0066693A">
        <w:rPr>
          <w:rFonts w:ascii="Cambria" w:eastAsia="Times New Roman" w:hAnsi="Cambria" w:cs="Calibri"/>
          <w:sz w:val="24"/>
          <w:szCs w:val="24"/>
        </w:rPr>
        <w:t xml:space="preserve"> </w:t>
      </w:r>
      <w:r w:rsidR="007309CE" w:rsidRPr="0066693A">
        <w:rPr>
          <w:rFonts w:ascii="Cambria" w:eastAsia="Times New Roman" w:hAnsi="Cambria" w:cs="Calibri"/>
          <w:sz w:val="24"/>
          <w:szCs w:val="24"/>
        </w:rPr>
        <w:t>koji funkcionišu</w:t>
      </w:r>
      <w:r w:rsidR="00414989" w:rsidRPr="0066693A">
        <w:rPr>
          <w:rFonts w:ascii="Cambria" w:eastAsia="Times New Roman" w:hAnsi="Cambria" w:cs="Calibri"/>
          <w:sz w:val="24"/>
          <w:szCs w:val="24"/>
        </w:rPr>
        <w:t xml:space="preserve"> pomoću</w:t>
      </w:r>
      <w:r w:rsidR="00B8155D" w:rsidRPr="0066693A">
        <w:rPr>
          <w:rFonts w:ascii="Cambria" w:eastAsia="Times New Roman" w:hAnsi="Cambria" w:cs="Calibri"/>
          <w:sz w:val="24"/>
          <w:szCs w:val="24"/>
        </w:rPr>
        <w:t xml:space="preserve"> </w:t>
      </w:r>
      <w:r w:rsidR="007309CE" w:rsidRPr="0066693A">
        <w:rPr>
          <w:rFonts w:ascii="Cambria" w:eastAsia="Times New Roman" w:hAnsi="Cambria" w:cs="Calibri"/>
          <w:sz w:val="24"/>
          <w:szCs w:val="24"/>
        </w:rPr>
        <w:t>promjen</w:t>
      </w:r>
      <w:r w:rsidR="00414989" w:rsidRPr="0066693A">
        <w:rPr>
          <w:rFonts w:ascii="Cambria" w:eastAsia="Times New Roman" w:hAnsi="Cambria" w:cs="Calibri"/>
          <w:sz w:val="24"/>
          <w:szCs w:val="24"/>
        </w:rPr>
        <w:t>e</w:t>
      </w:r>
      <w:r w:rsidR="007309CE" w:rsidRPr="0066693A">
        <w:rPr>
          <w:rFonts w:ascii="Cambria" w:eastAsia="Times New Roman" w:hAnsi="Cambria" w:cs="Calibri"/>
          <w:sz w:val="24"/>
          <w:szCs w:val="24"/>
        </w:rPr>
        <w:t xml:space="preserve"> nivoa tečnosti</w:t>
      </w:r>
      <w:r w:rsidR="00B8155D" w:rsidRPr="0066693A">
        <w:rPr>
          <w:rFonts w:ascii="Cambria" w:eastAsia="Times New Roman" w:hAnsi="Cambria" w:cs="Calibri"/>
          <w:sz w:val="24"/>
          <w:szCs w:val="24"/>
        </w:rPr>
        <w:t xml:space="preserve">; </w:t>
      </w:r>
      <w:r w:rsidR="009B6A97" w:rsidRPr="0066693A">
        <w:rPr>
          <w:rFonts w:ascii="Cambria" w:eastAsia="Times New Roman" w:hAnsi="Cambria" w:cs="Calibri"/>
          <w:sz w:val="24"/>
          <w:szCs w:val="24"/>
        </w:rPr>
        <w:t>prekidač</w:t>
      </w:r>
      <w:r w:rsidR="00414989" w:rsidRPr="0066693A">
        <w:rPr>
          <w:rFonts w:ascii="Cambria" w:eastAsia="Times New Roman" w:hAnsi="Cambria" w:cs="Calibri"/>
          <w:sz w:val="24"/>
          <w:szCs w:val="24"/>
        </w:rPr>
        <w:t>i</w:t>
      </w:r>
      <w:r w:rsidR="00C0276A" w:rsidRPr="0066693A">
        <w:rPr>
          <w:rFonts w:ascii="Cambria" w:eastAsia="Times New Roman" w:hAnsi="Cambria" w:cs="Calibri"/>
          <w:sz w:val="24"/>
          <w:szCs w:val="24"/>
        </w:rPr>
        <w:t xml:space="preserve"> nagiba</w:t>
      </w:r>
      <w:r w:rsidR="00B8155D" w:rsidRPr="0066693A">
        <w:rPr>
          <w:rFonts w:ascii="Cambria" w:eastAsia="Times New Roman" w:hAnsi="Cambria" w:cs="Calibri"/>
          <w:sz w:val="24"/>
          <w:szCs w:val="24"/>
        </w:rPr>
        <w:t xml:space="preserve"> </w:t>
      </w:r>
      <w:r w:rsidR="009B6A97" w:rsidRPr="0066693A">
        <w:rPr>
          <w:rFonts w:ascii="Cambria" w:eastAsia="Times New Roman" w:hAnsi="Cambria" w:cs="Calibri"/>
          <w:sz w:val="24"/>
          <w:szCs w:val="24"/>
        </w:rPr>
        <w:t>koji funkcionišu</w:t>
      </w:r>
      <w:r w:rsidR="00414989" w:rsidRPr="0066693A">
        <w:rPr>
          <w:rFonts w:ascii="Cambria" w:eastAsia="Times New Roman" w:hAnsi="Cambria" w:cs="Calibri"/>
          <w:sz w:val="24"/>
          <w:szCs w:val="24"/>
        </w:rPr>
        <w:t xml:space="preserve"> pomoću promjene</w:t>
      </w:r>
      <w:r w:rsidR="009B6A97" w:rsidRPr="0066693A">
        <w:rPr>
          <w:rFonts w:ascii="Cambria" w:eastAsia="Times New Roman" w:hAnsi="Cambria" w:cs="Calibri"/>
          <w:sz w:val="24"/>
          <w:szCs w:val="24"/>
        </w:rPr>
        <w:t xml:space="preserve"> položaja prekidača</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pritisn</w:t>
      </w:r>
      <w:r w:rsidR="00414989" w:rsidRPr="0066693A">
        <w:rPr>
          <w:rFonts w:ascii="Cambria" w:eastAsia="Times New Roman" w:hAnsi="Cambria" w:cs="Calibri"/>
          <w:sz w:val="24"/>
          <w:szCs w:val="24"/>
        </w:rPr>
        <w:t>i</w:t>
      </w:r>
      <w:r w:rsidR="00BA16C9" w:rsidRPr="0066693A">
        <w:rPr>
          <w:rFonts w:ascii="Cambria" w:eastAsia="Times New Roman" w:hAnsi="Cambria" w:cs="Calibri"/>
          <w:sz w:val="24"/>
          <w:szCs w:val="24"/>
        </w:rPr>
        <w:t xml:space="preserve"> prekidač</w:t>
      </w:r>
      <w:r w:rsidR="00414989" w:rsidRPr="0066693A">
        <w:rPr>
          <w:rFonts w:ascii="Cambria" w:eastAsia="Times New Roman" w:hAnsi="Cambria" w:cs="Calibri"/>
          <w:sz w:val="24"/>
          <w:szCs w:val="24"/>
        </w:rPr>
        <w:t>i</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 xml:space="preserve">koji funkcionišu </w:t>
      </w:r>
      <w:r w:rsidR="00414989" w:rsidRPr="0066693A">
        <w:rPr>
          <w:rFonts w:ascii="Cambria" w:eastAsia="Times New Roman" w:hAnsi="Cambria" w:cs="Calibri"/>
          <w:sz w:val="24"/>
          <w:szCs w:val="24"/>
        </w:rPr>
        <w:t>pomoću promjene</w:t>
      </w:r>
      <w:r w:rsidR="00BA16C9" w:rsidRPr="0066693A">
        <w:rPr>
          <w:rFonts w:ascii="Cambria" w:eastAsia="Times New Roman" w:hAnsi="Cambria" w:cs="Calibri"/>
          <w:sz w:val="24"/>
          <w:szCs w:val="24"/>
        </w:rPr>
        <w:t xml:space="preserve"> pritiska</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i</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temperaturn</w:t>
      </w:r>
      <w:r w:rsidR="00414989" w:rsidRPr="0066693A">
        <w:rPr>
          <w:rFonts w:ascii="Cambria" w:eastAsia="Times New Roman" w:hAnsi="Cambria" w:cs="Calibri"/>
          <w:sz w:val="24"/>
          <w:szCs w:val="24"/>
        </w:rPr>
        <w:t>i</w:t>
      </w:r>
      <w:r w:rsidR="00BA16C9" w:rsidRPr="0066693A">
        <w:rPr>
          <w:rFonts w:ascii="Cambria" w:eastAsia="Times New Roman" w:hAnsi="Cambria" w:cs="Calibri"/>
          <w:sz w:val="24"/>
          <w:szCs w:val="24"/>
        </w:rPr>
        <w:t xml:space="preserve"> prekidač</w:t>
      </w:r>
      <w:r w:rsidR="00414989" w:rsidRPr="0066693A">
        <w:rPr>
          <w:rFonts w:ascii="Cambria" w:eastAsia="Times New Roman" w:hAnsi="Cambria" w:cs="Calibri"/>
          <w:sz w:val="24"/>
          <w:szCs w:val="24"/>
        </w:rPr>
        <w:t>i</w:t>
      </w:r>
      <w:r w:rsidR="00BA16C9" w:rsidRPr="0066693A">
        <w:rPr>
          <w:rFonts w:ascii="Cambria" w:eastAsia="Times New Roman" w:hAnsi="Cambria" w:cs="Calibri"/>
          <w:sz w:val="24"/>
          <w:szCs w:val="24"/>
        </w:rPr>
        <w:t xml:space="preserve"> i senzor</w:t>
      </w:r>
      <w:r w:rsidR="00414989" w:rsidRPr="0066693A">
        <w:rPr>
          <w:rFonts w:ascii="Cambria" w:eastAsia="Times New Roman" w:hAnsi="Cambria" w:cs="Calibri"/>
          <w:sz w:val="24"/>
          <w:szCs w:val="24"/>
        </w:rPr>
        <w:t>i</w:t>
      </w:r>
      <w:r w:rsidR="00BA16C9" w:rsidRPr="0066693A">
        <w:rPr>
          <w:rFonts w:ascii="Cambria" w:eastAsia="Times New Roman" w:hAnsi="Cambria" w:cs="Calibri"/>
          <w:sz w:val="24"/>
          <w:szCs w:val="24"/>
        </w:rPr>
        <w:t xml:space="preserve"> plamena</w:t>
      </w:r>
      <w:r w:rsidR="00397849"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koji funkcionišu</w:t>
      </w:r>
      <w:r w:rsidR="00414989" w:rsidRPr="0066693A">
        <w:rPr>
          <w:rFonts w:ascii="Cambria" w:eastAsia="Times New Roman" w:hAnsi="Cambria" w:cs="Calibri"/>
          <w:sz w:val="24"/>
          <w:szCs w:val="24"/>
        </w:rPr>
        <w:t xml:space="preserve"> pomoću</w:t>
      </w:r>
      <w:r w:rsidR="00BA16C9" w:rsidRPr="0066693A">
        <w:rPr>
          <w:rFonts w:ascii="Cambria" w:eastAsia="Times New Roman" w:hAnsi="Cambria" w:cs="Calibri"/>
          <w:sz w:val="24"/>
          <w:szCs w:val="24"/>
        </w:rPr>
        <w:t xml:space="preserve"> promjen</w:t>
      </w:r>
      <w:r w:rsidR="00414989" w:rsidRPr="0066693A">
        <w:rPr>
          <w:rFonts w:ascii="Cambria" w:eastAsia="Times New Roman" w:hAnsi="Cambria" w:cs="Calibri"/>
          <w:sz w:val="24"/>
          <w:szCs w:val="24"/>
        </w:rPr>
        <w:t xml:space="preserve">e </w:t>
      </w:r>
      <w:r w:rsidR="00BA16C9" w:rsidRPr="0066693A">
        <w:rPr>
          <w:rFonts w:ascii="Cambria" w:eastAsia="Times New Roman" w:hAnsi="Cambria" w:cs="Calibri"/>
          <w:sz w:val="24"/>
          <w:szCs w:val="24"/>
        </w:rPr>
        <w:t>temperature</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 xml:space="preserve">Prekidači sa živom koriste </w:t>
      </w:r>
      <w:r w:rsidR="00397849" w:rsidRPr="0066693A">
        <w:rPr>
          <w:rFonts w:ascii="Cambria" w:eastAsia="Times New Roman" w:hAnsi="Cambria" w:cs="Calibri"/>
          <w:sz w:val="24"/>
          <w:szCs w:val="24"/>
        </w:rPr>
        <w:t xml:space="preserve">se </w:t>
      </w:r>
      <w:r w:rsidR="00BA16C9" w:rsidRPr="0066693A">
        <w:rPr>
          <w:rFonts w:ascii="Cambria" w:eastAsia="Times New Roman" w:hAnsi="Cambria" w:cs="Calibri"/>
          <w:sz w:val="24"/>
          <w:szCs w:val="24"/>
        </w:rPr>
        <w:t>u raznovrsnim potrošačkim, komercijalnim i industrijskim proizvodima</w:t>
      </w:r>
      <w:r w:rsidR="00397849" w:rsidRPr="0066693A">
        <w:rPr>
          <w:rFonts w:ascii="Cambria" w:eastAsia="Times New Roman" w:hAnsi="Cambria" w:cs="Calibri"/>
          <w:sz w:val="24"/>
          <w:szCs w:val="24"/>
        </w:rPr>
        <w:t>,</w:t>
      </w:r>
      <w:r w:rsidR="00BA16C9" w:rsidRPr="0066693A">
        <w:rPr>
          <w:rFonts w:ascii="Cambria" w:eastAsia="Times New Roman" w:hAnsi="Cambria" w:cs="Calibri"/>
          <w:sz w:val="24"/>
          <w:szCs w:val="24"/>
        </w:rPr>
        <w:t xml:space="preserve"> uključujući</w:t>
      </w:r>
      <w:r w:rsidR="00B8155D" w:rsidRPr="0066693A">
        <w:rPr>
          <w:rFonts w:ascii="Cambria" w:eastAsia="Times New Roman" w:hAnsi="Cambria" w:cs="Calibri"/>
          <w:sz w:val="24"/>
          <w:szCs w:val="24"/>
        </w:rPr>
        <w:t xml:space="preserve">: </w:t>
      </w:r>
      <w:r w:rsidR="00BA16C9" w:rsidRPr="0066693A">
        <w:rPr>
          <w:rFonts w:ascii="Cambria" w:eastAsia="Times New Roman" w:hAnsi="Cambria" w:cs="Calibri"/>
          <w:sz w:val="24"/>
          <w:szCs w:val="24"/>
        </w:rPr>
        <w:t xml:space="preserve">bijelu tehniku, grijače prostora, rerne, jedinice za </w:t>
      </w:r>
      <w:r w:rsidR="00F21039" w:rsidRPr="0066693A">
        <w:rPr>
          <w:rFonts w:ascii="Cambria" w:eastAsia="Times New Roman" w:hAnsi="Cambria" w:cs="Calibri"/>
          <w:sz w:val="24"/>
          <w:szCs w:val="24"/>
        </w:rPr>
        <w:t>pripremu vazduha</w:t>
      </w:r>
      <w:r w:rsidR="00B8155D" w:rsidRPr="0066693A">
        <w:rPr>
          <w:rFonts w:ascii="Cambria" w:eastAsia="Times New Roman" w:hAnsi="Cambria" w:cs="Calibri"/>
          <w:sz w:val="24"/>
          <w:szCs w:val="24"/>
        </w:rPr>
        <w:t xml:space="preserve">, </w:t>
      </w:r>
      <w:r w:rsidR="00F21039" w:rsidRPr="0066693A">
        <w:rPr>
          <w:rFonts w:ascii="Cambria" w:eastAsia="Times New Roman" w:hAnsi="Cambria" w:cs="Calibri"/>
          <w:sz w:val="24"/>
          <w:szCs w:val="24"/>
        </w:rPr>
        <w:t>sistem</w:t>
      </w:r>
      <w:r w:rsidR="009C70A7" w:rsidRPr="0066693A">
        <w:rPr>
          <w:rFonts w:ascii="Cambria" w:eastAsia="Times New Roman" w:hAnsi="Cambria" w:cs="Calibri"/>
          <w:sz w:val="24"/>
          <w:szCs w:val="24"/>
        </w:rPr>
        <w:t>e</w:t>
      </w:r>
      <w:r w:rsidR="00F21039" w:rsidRPr="0066693A">
        <w:rPr>
          <w:rFonts w:ascii="Cambria" w:eastAsia="Times New Roman" w:hAnsi="Cambria" w:cs="Calibri"/>
          <w:sz w:val="24"/>
          <w:szCs w:val="24"/>
        </w:rPr>
        <w:t xml:space="preserve"> za obezbjeđenje vozova, </w:t>
      </w:r>
      <w:r w:rsidR="009C70A7" w:rsidRPr="0066693A">
        <w:rPr>
          <w:rFonts w:ascii="Cambria" w:eastAsia="Times New Roman" w:hAnsi="Cambria" w:cs="Calibri"/>
          <w:sz w:val="24"/>
          <w:szCs w:val="24"/>
        </w:rPr>
        <w:t>uređaje za nivelisanje, sv</w:t>
      </w:r>
      <w:r w:rsidR="00F21039" w:rsidRPr="0066693A">
        <w:rPr>
          <w:rFonts w:ascii="Cambria" w:eastAsia="Times New Roman" w:hAnsi="Cambria" w:cs="Calibri"/>
          <w:sz w:val="24"/>
          <w:szCs w:val="24"/>
        </w:rPr>
        <w:t>jetla u</w:t>
      </w:r>
      <w:r w:rsidR="00ED009F" w:rsidRPr="0066693A">
        <w:rPr>
          <w:rFonts w:ascii="Cambria" w:eastAsia="Times New Roman" w:hAnsi="Cambria" w:cs="Calibri"/>
          <w:sz w:val="24"/>
          <w:szCs w:val="24"/>
        </w:rPr>
        <w:t xml:space="preserve"> haubama nekih starijih automobila i pumpe. </w:t>
      </w:r>
    </w:p>
    <w:p w14:paraId="06D78210" w14:textId="77777777" w:rsidR="00310792" w:rsidRPr="0066693A" w:rsidRDefault="00310792" w:rsidP="00AE3A83">
      <w:pPr>
        <w:spacing w:after="0" w:line="240" w:lineRule="auto"/>
        <w:jc w:val="both"/>
        <w:rPr>
          <w:rFonts w:ascii="Cambria" w:eastAsia="Times New Roman" w:hAnsi="Cambria" w:cs="Calibri"/>
          <w:sz w:val="24"/>
          <w:szCs w:val="24"/>
        </w:rPr>
      </w:pPr>
    </w:p>
    <w:p w14:paraId="0A33E118" w14:textId="22668217" w:rsidR="00B8155D" w:rsidRPr="0066693A" w:rsidRDefault="00B8155D" w:rsidP="003E208C">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Rel</w:t>
      </w:r>
      <w:r w:rsidR="00ED009F" w:rsidRPr="0066693A">
        <w:rPr>
          <w:rFonts w:ascii="Cambria" w:eastAsia="Times New Roman" w:hAnsi="Cambria" w:cs="Calibri"/>
          <w:sz w:val="24"/>
          <w:szCs w:val="24"/>
        </w:rPr>
        <w:t>eji su proizvodi ili uređaji koji otvaraju ili zatvaraju električne kontakte u cilju kontrole rada drugih uređaja u istom ili drugom električnom kolu. Releji se često upotrebljavaju za uključivanje ili isključivanje</w:t>
      </w:r>
      <w:r w:rsidRPr="0066693A">
        <w:rPr>
          <w:rFonts w:ascii="Cambria" w:eastAsia="Times New Roman" w:hAnsi="Cambria" w:cs="Calibri"/>
          <w:sz w:val="24"/>
          <w:szCs w:val="24"/>
        </w:rPr>
        <w:t xml:space="preserve"> </w:t>
      </w:r>
      <w:r w:rsidR="00ED009F" w:rsidRPr="0066693A">
        <w:rPr>
          <w:rFonts w:ascii="Cambria" w:eastAsia="Times New Roman" w:hAnsi="Cambria" w:cs="Calibri"/>
          <w:sz w:val="24"/>
          <w:szCs w:val="24"/>
        </w:rPr>
        <w:t>velikih</w:t>
      </w:r>
      <w:r w:rsidR="00581268" w:rsidRPr="0066693A">
        <w:rPr>
          <w:rFonts w:ascii="Cambria" w:eastAsia="Times New Roman" w:hAnsi="Cambria" w:cs="Calibri"/>
          <w:sz w:val="24"/>
          <w:szCs w:val="24"/>
        </w:rPr>
        <w:t>/</w:t>
      </w:r>
      <w:r w:rsidR="00ED009F" w:rsidRPr="0066693A">
        <w:rPr>
          <w:rFonts w:ascii="Cambria" w:eastAsia="Times New Roman" w:hAnsi="Cambria" w:cs="Calibri"/>
          <w:sz w:val="24"/>
          <w:szCs w:val="24"/>
        </w:rPr>
        <w:t>srednjih</w:t>
      </w:r>
      <w:r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 xml:space="preserve">strujnih </w:t>
      </w:r>
      <w:r w:rsidR="00ED009F" w:rsidRPr="0066693A">
        <w:rPr>
          <w:rFonts w:ascii="Cambria" w:eastAsia="Times New Roman" w:hAnsi="Cambria" w:cs="Calibri"/>
          <w:sz w:val="24"/>
          <w:szCs w:val="24"/>
        </w:rPr>
        <w:t xml:space="preserve">opterećenja isporukom relativno male struje u kontrolno kolo. Releji u koje je dodata živa </w:t>
      </w:r>
      <w:r w:rsidR="00C0276A" w:rsidRPr="0066693A">
        <w:rPr>
          <w:rFonts w:ascii="Cambria" w:eastAsia="Times New Roman" w:hAnsi="Cambria" w:cs="Calibri"/>
          <w:sz w:val="24"/>
          <w:szCs w:val="24"/>
        </w:rPr>
        <w:t>su</w:t>
      </w:r>
      <w:r w:rsidRPr="0066693A">
        <w:rPr>
          <w:rFonts w:ascii="Cambria" w:eastAsia="Times New Roman" w:hAnsi="Cambria" w:cs="Calibri"/>
          <w:sz w:val="24"/>
          <w:szCs w:val="24"/>
        </w:rPr>
        <w:t xml:space="preserve">: </w:t>
      </w:r>
      <w:r w:rsidR="00661BA1" w:rsidRPr="0066693A">
        <w:rPr>
          <w:rFonts w:ascii="Cambria" w:eastAsia="Times New Roman" w:hAnsi="Cambria" w:cs="Calibri"/>
          <w:sz w:val="24"/>
          <w:szCs w:val="24"/>
        </w:rPr>
        <w:t>releji s prekidačem od žive</w:t>
      </w:r>
      <w:r w:rsidR="009C70A7" w:rsidRPr="0066693A">
        <w:rPr>
          <w:rFonts w:ascii="Cambria" w:eastAsia="Times New Roman" w:hAnsi="Cambria" w:cs="Calibri"/>
          <w:sz w:val="24"/>
          <w:szCs w:val="24"/>
        </w:rPr>
        <w:t xml:space="preserve">, </w:t>
      </w:r>
      <w:r w:rsidR="00803630" w:rsidRPr="0066693A">
        <w:rPr>
          <w:rFonts w:ascii="Cambria" w:eastAsia="Times New Roman" w:hAnsi="Cambria" w:cs="Calibri"/>
          <w:sz w:val="24"/>
          <w:szCs w:val="24"/>
        </w:rPr>
        <w:t>elektromagnetni releji namočeni u</w:t>
      </w:r>
      <w:r w:rsidR="00E83FB4" w:rsidRPr="0066693A">
        <w:rPr>
          <w:rFonts w:ascii="Cambria" w:eastAsia="Times New Roman" w:hAnsi="Cambria" w:cs="Calibri"/>
          <w:sz w:val="24"/>
          <w:szCs w:val="24"/>
        </w:rPr>
        <w:t xml:space="preserve"> živu,</w:t>
      </w:r>
      <w:r w:rsidR="00803630" w:rsidRPr="0066693A">
        <w:rPr>
          <w:rFonts w:ascii="Cambria" w:eastAsia="Times New Roman" w:hAnsi="Cambria" w:cs="Calibri"/>
          <w:sz w:val="24"/>
          <w:szCs w:val="24"/>
        </w:rPr>
        <w:t xml:space="preserve"> </w:t>
      </w:r>
      <w:r w:rsidR="00C0276A" w:rsidRPr="0066693A">
        <w:rPr>
          <w:rFonts w:ascii="Cambria" w:eastAsia="Times New Roman" w:hAnsi="Cambria" w:cs="Calibri"/>
          <w:sz w:val="24"/>
          <w:szCs w:val="24"/>
        </w:rPr>
        <w:t>releji s kontaktom od žive</w:t>
      </w:r>
      <w:r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Releji se upotrebljavaju u</w:t>
      </w:r>
      <w:r w:rsidRPr="0066693A">
        <w:rPr>
          <w:rFonts w:ascii="Cambria" w:eastAsia="Times New Roman" w:hAnsi="Cambria" w:cs="Calibri"/>
          <w:sz w:val="24"/>
          <w:szCs w:val="24"/>
        </w:rPr>
        <w:t xml:space="preserve"> </w:t>
      </w:r>
      <w:r w:rsidR="005C02E7" w:rsidRPr="0066693A">
        <w:rPr>
          <w:rFonts w:ascii="Cambria" w:eastAsia="Times New Roman" w:hAnsi="Cambria" w:cs="Calibri"/>
          <w:sz w:val="24"/>
          <w:szCs w:val="24"/>
        </w:rPr>
        <w:t>provodn</w:t>
      </w:r>
      <w:r w:rsidR="001533E5" w:rsidRPr="0066693A">
        <w:rPr>
          <w:rFonts w:ascii="Cambria" w:eastAsia="Times New Roman" w:hAnsi="Cambria" w:cs="Calibri"/>
          <w:sz w:val="24"/>
          <w:szCs w:val="24"/>
        </w:rPr>
        <w:t>im</w:t>
      </w:r>
      <w:r w:rsidR="005C02E7" w:rsidRPr="0066693A">
        <w:rPr>
          <w:rFonts w:ascii="Cambria" w:eastAsia="Times New Roman" w:hAnsi="Cambria" w:cs="Calibri"/>
          <w:sz w:val="24"/>
          <w:szCs w:val="24"/>
        </w:rPr>
        <w:t xml:space="preserve"> ploč</w:t>
      </w:r>
      <w:r w:rsidR="001533E5" w:rsidRPr="0066693A">
        <w:rPr>
          <w:rFonts w:ascii="Cambria" w:eastAsia="Times New Roman" w:hAnsi="Cambria" w:cs="Calibri"/>
          <w:sz w:val="24"/>
          <w:szCs w:val="24"/>
        </w:rPr>
        <w:t>ama</w:t>
      </w:r>
      <w:r w:rsidR="005C02E7" w:rsidRPr="0066693A">
        <w:rPr>
          <w:rFonts w:ascii="Cambria" w:eastAsia="Times New Roman" w:hAnsi="Cambria" w:cs="Calibri"/>
          <w:sz w:val="24"/>
          <w:szCs w:val="24"/>
        </w:rPr>
        <w:t xml:space="preserve"> u telekomunikaciji</w:t>
      </w:r>
      <w:r w:rsidRPr="0066693A">
        <w:rPr>
          <w:rFonts w:ascii="Cambria" w:eastAsia="Times New Roman" w:hAnsi="Cambria" w:cs="Calibri"/>
          <w:sz w:val="24"/>
          <w:szCs w:val="24"/>
        </w:rPr>
        <w:t xml:space="preserve">, </w:t>
      </w:r>
      <w:r w:rsidR="001533E5" w:rsidRPr="0066693A">
        <w:rPr>
          <w:rFonts w:ascii="Cambria" w:eastAsia="Times New Roman" w:hAnsi="Cambria" w:cs="Calibri"/>
          <w:sz w:val="24"/>
          <w:szCs w:val="24"/>
        </w:rPr>
        <w:t xml:space="preserve">električnim šporetima u komercijalnoj/industrijskoj upotrebi </w:t>
      </w:r>
      <w:r w:rsidR="00201431" w:rsidRPr="0066693A">
        <w:rPr>
          <w:rFonts w:ascii="Cambria" w:eastAsia="Times New Roman" w:hAnsi="Cambria" w:cs="Calibri"/>
          <w:sz w:val="24"/>
          <w:szCs w:val="24"/>
        </w:rPr>
        <w:t>i ostalo</w:t>
      </w:r>
      <w:r w:rsidR="009C70A7" w:rsidRPr="0066693A">
        <w:rPr>
          <w:rFonts w:ascii="Cambria" w:eastAsia="Times New Roman" w:hAnsi="Cambria" w:cs="Calibri"/>
          <w:sz w:val="24"/>
          <w:szCs w:val="24"/>
        </w:rPr>
        <w:t xml:space="preserve">j </w:t>
      </w:r>
      <w:r w:rsidR="00201431" w:rsidRPr="0066693A">
        <w:rPr>
          <w:rFonts w:ascii="Cambria" w:eastAsia="Times New Roman" w:hAnsi="Cambria" w:cs="Calibri"/>
          <w:sz w:val="24"/>
          <w:szCs w:val="24"/>
        </w:rPr>
        <w:t xml:space="preserve">opremi </w:t>
      </w:r>
      <w:r w:rsidR="009C70A7" w:rsidRPr="0066693A">
        <w:rPr>
          <w:rFonts w:ascii="Cambria" w:eastAsia="Times New Roman" w:hAnsi="Cambria" w:cs="Calibri"/>
          <w:sz w:val="24"/>
          <w:szCs w:val="24"/>
        </w:rPr>
        <w:t xml:space="preserve">koja se koristi </w:t>
      </w:r>
      <w:r w:rsidR="00201431" w:rsidRPr="0066693A">
        <w:rPr>
          <w:rFonts w:ascii="Cambria" w:eastAsia="Times New Roman" w:hAnsi="Cambria" w:cs="Calibri"/>
          <w:sz w:val="24"/>
          <w:szCs w:val="24"/>
        </w:rPr>
        <w:t>za kuvanje</w:t>
      </w:r>
      <w:r w:rsidR="00F233D5" w:rsidRPr="0066693A">
        <w:rPr>
          <w:rStyle w:val="FootnoteReference"/>
          <w:rFonts w:ascii="Cambria" w:eastAsia="Times New Roman" w:hAnsi="Cambria" w:cs="Calibri"/>
          <w:sz w:val="24"/>
          <w:szCs w:val="24"/>
        </w:rPr>
        <w:footnoteReference w:id="6"/>
      </w:r>
      <w:r w:rsidRPr="0066693A">
        <w:rPr>
          <w:rFonts w:ascii="Cambria" w:eastAsia="Times New Roman" w:hAnsi="Cambria" w:cs="Calibri"/>
          <w:sz w:val="24"/>
          <w:szCs w:val="24"/>
        </w:rPr>
        <w:t>.</w:t>
      </w:r>
    </w:p>
    <w:p w14:paraId="44DA24DE" w14:textId="77777777" w:rsidR="00310792" w:rsidRPr="0066693A" w:rsidRDefault="00310792" w:rsidP="00AE3A83">
      <w:pPr>
        <w:spacing w:after="0" w:line="240" w:lineRule="auto"/>
        <w:jc w:val="both"/>
        <w:rPr>
          <w:rFonts w:ascii="Cambria" w:eastAsia="Times New Roman" w:hAnsi="Cambria" w:cs="Calibri"/>
          <w:sz w:val="24"/>
          <w:szCs w:val="24"/>
        </w:rPr>
      </w:pPr>
    </w:p>
    <w:p w14:paraId="51BC19D6" w14:textId="355EF8E5" w:rsidR="00310792" w:rsidRPr="0066693A" w:rsidRDefault="00201431" w:rsidP="003E208C">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Zbog </w:t>
      </w:r>
      <w:r w:rsidR="009C70A7" w:rsidRPr="0066693A">
        <w:rPr>
          <w:rFonts w:ascii="Cambria" w:eastAsia="Times New Roman" w:hAnsi="Cambria" w:cs="Calibri"/>
          <w:sz w:val="24"/>
          <w:szCs w:val="24"/>
        </w:rPr>
        <w:t>nesi</w:t>
      </w:r>
      <w:r w:rsidRPr="0066693A">
        <w:rPr>
          <w:rFonts w:ascii="Cambria" w:eastAsia="Times New Roman" w:hAnsi="Cambria" w:cs="Calibri"/>
          <w:sz w:val="24"/>
          <w:szCs w:val="24"/>
        </w:rPr>
        <w:t xml:space="preserve">gurnosti </w:t>
      </w:r>
      <w:r w:rsidR="009C70A7" w:rsidRPr="0066693A">
        <w:rPr>
          <w:rFonts w:ascii="Cambria" w:eastAsia="Times New Roman" w:hAnsi="Cambria" w:cs="Calibri"/>
          <w:sz w:val="24"/>
          <w:szCs w:val="24"/>
        </w:rPr>
        <w:t>u</w:t>
      </w:r>
      <w:r w:rsidRPr="0066693A">
        <w:rPr>
          <w:rFonts w:ascii="Cambria" w:eastAsia="Times New Roman" w:hAnsi="Cambria" w:cs="Calibri"/>
          <w:sz w:val="24"/>
          <w:szCs w:val="24"/>
        </w:rPr>
        <w:t xml:space="preserve"> </w:t>
      </w:r>
      <w:r w:rsidR="007032CD" w:rsidRPr="0066693A">
        <w:rPr>
          <w:rFonts w:ascii="Cambria" w:eastAsia="Times New Roman" w:hAnsi="Cambria" w:cs="Calibri"/>
          <w:sz w:val="24"/>
          <w:szCs w:val="24"/>
        </w:rPr>
        <w:t>pogledu rasprostranjenosti</w:t>
      </w:r>
      <w:r w:rsidRPr="0066693A">
        <w:rPr>
          <w:rFonts w:ascii="Cambria" w:eastAsia="Times New Roman" w:hAnsi="Cambria" w:cs="Calibri"/>
          <w:sz w:val="24"/>
          <w:szCs w:val="24"/>
        </w:rPr>
        <w:t xml:space="preserve"> prekidača i releja</w:t>
      </w:r>
      <w:r w:rsidR="00B8155D" w:rsidRPr="0066693A">
        <w:rPr>
          <w:rFonts w:ascii="Cambria" w:eastAsia="Times New Roman" w:hAnsi="Cambria" w:cs="Calibri"/>
          <w:sz w:val="24"/>
          <w:szCs w:val="24"/>
        </w:rPr>
        <w:t xml:space="preserve"> </w:t>
      </w:r>
      <w:r w:rsidR="007032CD" w:rsidRPr="0066693A">
        <w:rPr>
          <w:rFonts w:ascii="Cambria" w:eastAsia="Times New Roman" w:hAnsi="Cambria" w:cs="Calibri"/>
          <w:sz w:val="24"/>
          <w:szCs w:val="24"/>
        </w:rPr>
        <w:t xml:space="preserve">sa živom </w:t>
      </w:r>
      <w:r w:rsidRPr="0066693A">
        <w:rPr>
          <w:rFonts w:ascii="Cambria" w:eastAsia="Times New Roman" w:hAnsi="Cambria" w:cs="Calibri"/>
          <w:sz w:val="24"/>
          <w:szCs w:val="24"/>
        </w:rPr>
        <w:t>u Crnoj Gori</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u inventaru je prim</w:t>
      </w:r>
      <w:r w:rsidR="00397849" w:rsidRPr="0066693A">
        <w:rPr>
          <w:rFonts w:ascii="Cambria" w:eastAsia="Times New Roman" w:hAnsi="Cambria" w:cs="Calibri"/>
          <w:sz w:val="24"/>
          <w:szCs w:val="24"/>
        </w:rPr>
        <w:t>i</w:t>
      </w:r>
      <w:r w:rsidRPr="0066693A">
        <w:rPr>
          <w:rFonts w:ascii="Cambria" w:eastAsia="Times New Roman" w:hAnsi="Cambria" w:cs="Calibri"/>
          <w:sz w:val="24"/>
          <w:szCs w:val="24"/>
        </w:rPr>
        <w:t>jenjen</w:t>
      </w:r>
      <w:r w:rsidR="00B8155D"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standardni</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metod utvrđen u</w:t>
      </w:r>
      <w:r w:rsidR="00B8155D"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 xml:space="preserve">Zbirci </w:t>
      </w:r>
      <w:r w:rsidR="00E83FB4" w:rsidRPr="0066693A">
        <w:rPr>
          <w:rFonts w:ascii="Cambria" w:eastAsia="Times New Roman" w:hAnsi="Cambria" w:cs="Calibri"/>
          <w:sz w:val="24"/>
          <w:szCs w:val="24"/>
        </w:rPr>
        <w:t>alatki</w:t>
      </w:r>
      <w:r w:rsidR="00397849"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prema kojem se pretpostavlja</w:t>
      </w:r>
      <w:r w:rsidR="00B8155D"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 xml:space="preserve">da na ovu kategoriju izvora otpada </w:t>
      </w:r>
      <w:r w:rsidR="00B8155D" w:rsidRPr="0066693A">
        <w:rPr>
          <w:rFonts w:ascii="Cambria" w:eastAsia="Times New Roman" w:hAnsi="Cambria" w:cs="Calibri"/>
          <w:sz w:val="24"/>
          <w:szCs w:val="24"/>
        </w:rPr>
        <w:t>0</w:t>
      </w:r>
      <w:r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14 g </w:t>
      </w:r>
      <w:r w:rsidRPr="0066693A">
        <w:rPr>
          <w:rFonts w:ascii="Cambria" w:eastAsia="Times New Roman" w:hAnsi="Cambria" w:cs="Calibri"/>
          <w:sz w:val="24"/>
          <w:szCs w:val="24"/>
        </w:rPr>
        <w:t>žive po stanovniku</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Primjena ov</w:t>
      </w:r>
      <w:r w:rsidR="00376463" w:rsidRPr="0066693A">
        <w:rPr>
          <w:rFonts w:ascii="Cambria" w:eastAsia="Times New Roman" w:hAnsi="Cambria" w:cs="Calibri"/>
          <w:sz w:val="24"/>
          <w:szCs w:val="24"/>
        </w:rPr>
        <w:t>e metode</w:t>
      </w:r>
      <w:r w:rsidRPr="0066693A">
        <w:rPr>
          <w:rFonts w:ascii="Cambria" w:eastAsia="Times New Roman" w:hAnsi="Cambria" w:cs="Calibri"/>
          <w:sz w:val="24"/>
          <w:szCs w:val="24"/>
        </w:rPr>
        <w:t xml:space="preserve"> dovela </w:t>
      </w:r>
      <w:r w:rsidR="00397849" w:rsidRPr="0066693A">
        <w:rPr>
          <w:rFonts w:ascii="Cambria" w:eastAsia="Times New Roman" w:hAnsi="Cambria" w:cs="Calibri"/>
          <w:sz w:val="24"/>
          <w:szCs w:val="24"/>
        </w:rPr>
        <w:t xml:space="preserve">je </w:t>
      </w:r>
      <w:r w:rsidRPr="0066693A">
        <w:rPr>
          <w:rFonts w:ascii="Cambria" w:eastAsia="Times New Roman" w:hAnsi="Cambria" w:cs="Calibri"/>
          <w:sz w:val="24"/>
          <w:szCs w:val="24"/>
        </w:rPr>
        <w:t xml:space="preserve">do podatka da </w:t>
      </w:r>
      <w:r w:rsidR="009C70A7" w:rsidRPr="0066693A">
        <w:rPr>
          <w:rFonts w:ascii="Cambria" w:eastAsia="Times New Roman" w:hAnsi="Cambria" w:cs="Calibri"/>
          <w:sz w:val="24"/>
          <w:szCs w:val="24"/>
        </w:rPr>
        <w:t xml:space="preserve">je </w:t>
      </w:r>
      <w:r w:rsidRPr="0066693A">
        <w:rPr>
          <w:rFonts w:ascii="Cambria" w:eastAsia="Times New Roman" w:hAnsi="Cambria" w:cs="Calibri"/>
          <w:sz w:val="24"/>
          <w:szCs w:val="24"/>
        </w:rPr>
        <w:t>najviš</w:t>
      </w:r>
      <w:r w:rsidR="009C70A7" w:rsidRPr="0066693A">
        <w:rPr>
          <w:rFonts w:ascii="Cambria" w:eastAsia="Times New Roman" w:hAnsi="Cambria" w:cs="Calibri"/>
          <w:sz w:val="24"/>
          <w:szCs w:val="24"/>
        </w:rPr>
        <w:t>i</w:t>
      </w:r>
      <w:r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unos</w:t>
      </w:r>
      <w:r w:rsidRPr="0066693A">
        <w:rPr>
          <w:rFonts w:ascii="Cambria" w:eastAsia="Times New Roman" w:hAnsi="Cambria" w:cs="Calibri"/>
          <w:sz w:val="24"/>
          <w:szCs w:val="24"/>
        </w:rPr>
        <w:t xml:space="preserve"> žive iznosi</w:t>
      </w:r>
      <w:r w:rsidR="009C70A7" w:rsidRPr="0066693A">
        <w:rPr>
          <w:rFonts w:ascii="Cambria" w:eastAsia="Times New Roman" w:hAnsi="Cambria" w:cs="Calibri"/>
          <w:sz w:val="24"/>
          <w:szCs w:val="24"/>
        </w:rPr>
        <w:t>o</w:t>
      </w:r>
      <w:r w:rsidR="00B8155D" w:rsidRPr="0066693A">
        <w:rPr>
          <w:rFonts w:ascii="Cambria" w:eastAsia="Times New Roman" w:hAnsi="Cambria" w:cs="Calibri"/>
          <w:sz w:val="24"/>
          <w:szCs w:val="24"/>
        </w:rPr>
        <w:t xml:space="preserve"> </w:t>
      </w:r>
      <w:r w:rsidR="00B8155D" w:rsidRPr="0066693A">
        <w:rPr>
          <w:rFonts w:ascii="Cambria" w:eastAsia="Times New Roman" w:hAnsi="Cambria" w:cs="Calibri"/>
          <w:b/>
          <w:sz w:val="24"/>
          <w:szCs w:val="24"/>
        </w:rPr>
        <w:t>88</w:t>
      </w:r>
      <w:r w:rsidRPr="0066693A">
        <w:rPr>
          <w:rFonts w:ascii="Cambria" w:eastAsia="Times New Roman" w:hAnsi="Cambria" w:cs="Calibri"/>
          <w:b/>
          <w:sz w:val="24"/>
          <w:szCs w:val="24"/>
        </w:rPr>
        <w:t>,</w:t>
      </w:r>
      <w:r w:rsidR="00B8155D" w:rsidRPr="0066693A">
        <w:rPr>
          <w:rFonts w:ascii="Cambria" w:eastAsia="Times New Roman" w:hAnsi="Cambria" w:cs="Calibri"/>
          <w:b/>
          <w:sz w:val="24"/>
          <w:szCs w:val="24"/>
        </w:rPr>
        <w:t>6</w:t>
      </w:r>
      <w:r w:rsidR="00B8155D" w:rsidRPr="0066693A">
        <w:rPr>
          <w:rFonts w:ascii="Cambria" w:eastAsia="Times New Roman" w:hAnsi="Cambria" w:cs="Calibri"/>
          <w:sz w:val="24"/>
          <w:szCs w:val="24"/>
        </w:rPr>
        <w:t xml:space="preserve"> kg </w:t>
      </w:r>
      <w:r w:rsidRPr="0066693A">
        <w:rPr>
          <w:rFonts w:ascii="Cambria" w:eastAsia="Times New Roman" w:hAnsi="Cambria" w:cs="Calibri"/>
          <w:sz w:val="24"/>
          <w:szCs w:val="24"/>
        </w:rPr>
        <w:t>godišnje</w:t>
      </w:r>
      <w:r w:rsidR="00397849"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što je precijenjeno</w:t>
      </w:r>
      <w:r w:rsidR="009C70A7" w:rsidRPr="0066693A">
        <w:rPr>
          <w:rFonts w:ascii="Cambria" w:eastAsia="Times New Roman" w:hAnsi="Cambria" w:cs="Calibri"/>
          <w:sz w:val="24"/>
          <w:szCs w:val="24"/>
        </w:rPr>
        <w:t xml:space="preserve"> i tačno</w:t>
      </w:r>
      <w:r w:rsidR="00581268" w:rsidRPr="0066693A">
        <w:rPr>
          <w:rFonts w:ascii="Cambria" w:eastAsia="Times New Roman" w:hAnsi="Cambria" w:cs="Calibri"/>
          <w:sz w:val="24"/>
          <w:szCs w:val="24"/>
        </w:rPr>
        <w:t xml:space="preserve"> </w:t>
      </w:r>
      <w:r w:rsidR="009C70A7" w:rsidRPr="0066693A">
        <w:rPr>
          <w:rFonts w:ascii="Cambria" w:eastAsia="Times New Roman" w:hAnsi="Cambria" w:cs="Calibri"/>
          <w:sz w:val="24"/>
          <w:szCs w:val="24"/>
        </w:rPr>
        <w:t xml:space="preserve">samo </w:t>
      </w:r>
      <w:r w:rsidR="00397849" w:rsidRPr="0066693A">
        <w:rPr>
          <w:rFonts w:ascii="Cambria" w:eastAsia="Times New Roman" w:hAnsi="Cambria" w:cs="Calibri"/>
          <w:sz w:val="24"/>
          <w:szCs w:val="24"/>
        </w:rPr>
        <w:t xml:space="preserve">ukoliko </w:t>
      </w:r>
      <w:r w:rsidRPr="0066693A">
        <w:rPr>
          <w:rFonts w:ascii="Cambria" w:eastAsia="Times New Roman" w:hAnsi="Cambria" w:cs="Calibri"/>
          <w:sz w:val="24"/>
          <w:szCs w:val="24"/>
        </w:rPr>
        <w:t xml:space="preserve">su prekidači </w:t>
      </w:r>
      <w:r w:rsidR="009C70A7" w:rsidRPr="0066693A">
        <w:rPr>
          <w:rFonts w:ascii="Cambria" w:eastAsia="Times New Roman" w:hAnsi="Cambria" w:cs="Calibri"/>
          <w:sz w:val="24"/>
          <w:szCs w:val="24"/>
        </w:rPr>
        <w:t>sa</w:t>
      </w:r>
      <w:r w:rsidRPr="0066693A">
        <w:rPr>
          <w:rFonts w:ascii="Cambria" w:eastAsia="Times New Roman" w:hAnsi="Cambria" w:cs="Calibri"/>
          <w:sz w:val="24"/>
          <w:szCs w:val="24"/>
        </w:rPr>
        <w:t xml:space="preserve"> živ</w:t>
      </w:r>
      <w:r w:rsidR="009C70A7" w:rsidRPr="0066693A">
        <w:rPr>
          <w:rFonts w:ascii="Cambria" w:eastAsia="Times New Roman" w:hAnsi="Cambria" w:cs="Calibri"/>
          <w:sz w:val="24"/>
          <w:szCs w:val="24"/>
        </w:rPr>
        <w:t>om</w:t>
      </w:r>
      <w:r w:rsidRPr="0066693A">
        <w:rPr>
          <w:rFonts w:ascii="Cambria" w:eastAsia="Times New Roman" w:hAnsi="Cambria" w:cs="Calibri"/>
          <w:sz w:val="24"/>
          <w:szCs w:val="24"/>
        </w:rPr>
        <w:t xml:space="preserve"> postepeno zamijenjeni u Crnoj Gori u proteklih 10 godina</w:t>
      </w:r>
      <w:r w:rsidR="00581268" w:rsidRPr="0066693A">
        <w:rPr>
          <w:rFonts w:ascii="Cambria" w:eastAsia="Times New Roman" w:hAnsi="Cambria" w:cs="Calibri"/>
          <w:sz w:val="24"/>
          <w:szCs w:val="24"/>
        </w:rPr>
        <w:t xml:space="preserve"> (</w:t>
      </w:r>
      <w:r w:rsidRPr="0066693A">
        <w:rPr>
          <w:rFonts w:ascii="Cambria" w:eastAsia="Times New Roman" w:hAnsi="Cambria" w:cs="Calibri"/>
          <w:sz w:val="24"/>
          <w:szCs w:val="24"/>
        </w:rPr>
        <w:t>nije poznato</w:t>
      </w:r>
      <w:r w:rsidR="00581268" w:rsidRPr="0066693A">
        <w:rPr>
          <w:rFonts w:ascii="Cambria" w:eastAsia="Times New Roman" w:hAnsi="Cambria" w:cs="Calibri"/>
          <w:sz w:val="24"/>
          <w:szCs w:val="24"/>
        </w:rPr>
        <w:t>).</w:t>
      </w:r>
      <w:r w:rsidR="007032CD"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Veći dio ove žive bio </w:t>
      </w:r>
      <w:r w:rsidR="00397849" w:rsidRPr="0066693A">
        <w:rPr>
          <w:rFonts w:ascii="Cambria" w:eastAsia="Times New Roman" w:hAnsi="Cambria" w:cs="Calibri"/>
          <w:sz w:val="24"/>
          <w:szCs w:val="24"/>
        </w:rPr>
        <w:t xml:space="preserve">bi </w:t>
      </w:r>
      <w:r w:rsidRPr="0066693A">
        <w:rPr>
          <w:rFonts w:ascii="Cambria" w:eastAsia="Times New Roman" w:hAnsi="Cambria" w:cs="Calibri"/>
          <w:sz w:val="24"/>
          <w:szCs w:val="24"/>
        </w:rPr>
        <w:t xml:space="preserve">ispušten u obradu </w:t>
      </w:r>
      <w:r w:rsidR="003B34B6" w:rsidRPr="0066693A">
        <w:rPr>
          <w:rFonts w:ascii="Cambria" w:eastAsia="Times New Roman" w:hAnsi="Cambria" w:cs="Calibri"/>
          <w:sz w:val="24"/>
          <w:szCs w:val="24"/>
        </w:rPr>
        <w:t xml:space="preserve">komunalnog </w:t>
      </w:r>
      <w:r w:rsidRPr="0066693A">
        <w:rPr>
          <w:rFonts w:ascii="Cambria" w:eastAsia="Times New Roman" w:hAnsi="Cambria" w:cs="Calibri"/>
          <w:sz w:val="24"/>
          <w:szCs w:val="24"/>
        </w:rPr>
        <w:t>otpada (</w:t>
      </w:r>
      <w:r w:rsidR="00397849" w:rsidRPr="0066693A">
        <w:rPr>
          <w:rFonts w:ascii="Cambria" w:eastAsia="Times New Roman" w:hAnsi="Cambria" w:cs="Calibri"/>
          <w:sz w:val="24"/>
          <w:szCs w:val="24"/>
        </w:rPr>
        <w:t>T</w:t>
      </w:r>
      <w:r w:rsidR="0065117D" w:rsidRPr="0066693A">
        <w:rPr>
          <w:rFonts w:ascii="Cambria" w:eastAsia="Times New Roman" w:hAnsi="Cambria" w:cs="Calibri"/>
          <w:sz w:val="24"/>
          <w:szCs w:val="24"/>
        </w:rPr>
        <w:t>abela 20</w:t>
      </w:r>
      <w:r w:rsidRPr="0066693A">
        <w:rPr>
          <w:rFonts w:ascii="Cambria" w:eastAsia="Times New Roman" w:hAnsi="Cambria" w:cs="Calibri"/>
          <w:sz w:val="24"/>
          <w:szCs w:val="24"/>
        </w:rPr>
        <w:t xml:space="preserve">). </w:t>
      </w:r>
      <w:r w:rsidR="00B8155D" w:rsidRPr="0066693A">
        <w:rPr>
          <w:rFonts w:ascii="Cambria" w:eastAsia="Times New Roman" w:hAnsi="Cambria" w:cs="Calibri"/>
          <w:sz w:val="24"/>
          <w:szCs w:val="24"/>
        </w:rPr>
        <w:t xml:space="preserve"> </w:t>
      </w:r>
      <w:bookmarkStart w:id="81" w:name="_Toc351042488"/>
    </w:p>
    <w:p w14:paraId="7BC039CC" w14:textId="0362121C" w:rsidR="00310792" w:rsidRPr="0066693A" w:rsidRDefault="00310792" w:rsidP="00AE3A83">
      <w:pPr>
        <w:spacing w:after="0" w:line="240" w:lineRule="auto"/>
        <w:jc w:val="both"/>
        <w:rPr>
          <w:rFonts w:ascii="Cambria" w:eastAsia="Times New Roman" w:hAnsi="Cambria" w:cs="Calibri"/>
          <w:sz w:val="24"/>
          <w:szCs w:val="24"/>
        </w:rPr>
      </w:pPr>
    </w:p>
    <w:p w14:paraId="08B66522" w14:textId="358DE2D9" w:rsidR="00B8155D" w:rsidRPr="0066693A" w:rsidRDefault="00C30333" w:rsidP="00AE3A83">
      <w:pPr>
        <w:spacing w:after="0" w:line="240" w:lineRule="auto"/>
        <w:jc w:val="both"/>
        <w:rPr>
          <w:rFonts w:ascii="Cambria" w:eastAsia="Times New Roman" w:hAnsi="Cambria" w:cs="Calibri"/>
          <w:sz w:val="24"/>
          <w:szCs w:val="24"/>
          <w:lang w:val="en-GB" w:eastAsia="da-DK"/>
        </w:rPr>
      </w:pPr>
      <w:r w:rsidRPr="0066693A">
        <w:rPr>
          <w:rFonts w:ascii="Cambria" w:eastAsia="Times New Roman" w:hAnsi="Cambria" w:cs="Calibri"/>
          <w:sz w:val="24"/>
          <w:szCs w:val="24"/>
          <w:lang w:val="en-GB" w:eastAsia="da-DK"/>
        </w:rPr>
        <w:t>Tabela</w:t>
      </w:r>
      <w:r w:rsidR="00B8155D" w:rsidRPr="0066693A">
        <w:rPr>
          <w:rFonts w:ascii="Cambria" w:eastAsia="Times New Roman" w:hAnsi="Cambria" w:cs="Calibri"/>
          <w:sz w:val="24"/>
          <w:szCs w:val="24"/>
          <w:lang w:val="en-GB" w:eastAsia="da-DK"/>
        </w:rPr>
        <w:t xml:space="preserve"> 2</w:t>
      </w:r>
      <w:r w:rsidR="0065117D" w:rsidRPr="0066693A">
        <w:rPr>
          <w:rFonts w:ascii="Cambria" w:eastAsia="Times New Roman" w:hAnsi="Cambria" w:cs="Calibri"/>
          <w:sz w:val="24"/>
          <w:szCs w:val="24"/>
          <w:lang w:val="en-GB" w:eastAsia="da-DK"/>
        </w:rPr>
        <w:t>0</w:t>
      </w:r>
      <w:r w:rsidR="00B8155D" w:rsidRPr="0066693A">
        <w:rPr>
          <w:rFonts w:ascii="Cambria" w:eastAsia="Times New Roman" w:hAnsi="Cambria" w:cs="Calibri"/>
          <w:sz w:val="24"/>
          <w:szCs w:val="24"/>
          <w:lang w:val="en-GB" w:eastAsia="da-DK"/>
        </w:rPr>
        <w:t xml:space="preserve">: </w:t>
      </w:r>
      <w:r w:rsidR="00742BC1" w:rsidRPr="0066693A">
        <w:rPr>
          <w:rFonts w:ascii="Cambria" w:eastAsia="Times New Roman" w:hAnsi="Cambria" w:cs="Calibri"/>
          <w:sz w:val="24"/>
          <w:szCs w:val="24"/>
          <w:lang w:val="en-GB" w:eastAsia="da-DK"/>
        </w:rPr>
        <w:t>Detaljni rezultati</w:t>
      </w:r>
      <w:r w:rsidR="00B8155D" w:rsidRPr="0066693A">
        <w:rPr>
          <w:rFonts w:ascii="Cambria" w:eastAsia="Times New Roman" w:hAnsi="Cambria" w:cs="Calibri"/>
          <w:sz w:val="24"/>
          <w:szCs w:val="24"/>
          <w:lang w:val="en-GB" w:eastAsia="da-DK"/>
        </w:rPr>
        <w:t xml:space="preserve"> </w:t>
      </w:r>
      <w:bookmarkEnd w:id="81"/>
      <w:r w:rsidR="00201431" w:rsidRPr="0066693A">
        <w:rPr>
          <w:rFonts w:ascii="Cambria" w:eastAsia="Times New Roman" w:hAnsi="Cambria" w:cs="Calibri"/>
          <w:sz w:val="24"/>
          <w:szCs w:val="24"/>
          <w:lang w:val="en-GB" w:eastAsia="da-DK"/>
        </w:rPr>
        <w:t>za električne prekidače i releje</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694"/>
        <w:gridCol w:w="1701"/>
        <w:gridCol w:w="1984"/>
        <w:gridCol w:w="2268"/>
      </w:tblGrid>
      <w:tr w:rsidR="00201431" w:rsidRPr="00FE3070" w14:paraId="4D5CCDA1" w14:textId="77777777" w:rsidTr="003E208C">
        <w:trPr>
          <w:trHeight w:val="780"/>
          <w:tblHeader/>
        </w:trPr>
        <w:tc>
          <w:tcPr>
            <w:tcW w:w="2694"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728E1705" w14:textId="5383F60F" w:rsidR="00201431" w:rsidRPr="00FE3070" w:rsidRDefault="00FE3070" w:rsidP="00FE3070">
            <w:pPr>
              <w:spacing w:after="0" w:line="240" w:lineRule="auto"/>
              <w:ind w:left="-34"/>
              <w:rPr>
                <w:rFonts w:ascii="Cambria" w:eastAsia="Times New Roman" w:hAnsi="Cambria" w:cs="Calibri"/>
                <w:b/>
                <w:bCs/>
                <w:lang w:val="en-GB" w:eastAsia="da-DK"/>
              </w:rPr>
            </w:pPr>
            <w:r w:rsidRPr="00FE3070">
              <w:rPr>
                <w:rFonts w:ascii="Cambria" w:eastAsia="Times New Roman" w:hAnsi="Cambria" w:cs="Calibri"/>
                <w:b/>
                <w:bCs/>
                <w:lang w:val="en-GB" w:eastAsia="da-DK"/>
              </w:rPr>
              <w:t>Električni prekidači i releji</w:t>
            </w:r>
          </w:p>
        </w:tc>
        <w:tc>
          <w:tcPr>
            <w:tcW w:w="1701" w:type="dxa"/>
            <w:tcBorders>
              <w:top w:val="single" w:sz="4" w:space="0" w:color="000000"/>
              <w:bottom w:val="single" w:sz="6" w:space="0" w:color="000000"/>
            </w:tcBorders>
            <w:shd w:val="clear" w:color="auto" w:fill="BFBFBF" w:themeFill="background1" w:themeFillShade="BF"/>
            <w:vAlign w:val="center"/>
          </w:tcPr>
          <w:p w14:paraId="50160A4F" w14:textId="77777777" w:rsidR="00201431" w:rsidRPr="00FE3070" w:rsidRDefault="00201431" w:rsidP="00AE3A83">
            <w:pPr>
              <w:spacing w:after="0" w:line="240" w:lineRule="auto"/>
              <w:ind w:left="-34"/>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Jedinica</w:t>
            </w:r>
          </w:p>
        </w:tc>
        <w:tc>
          <w:tcPr>
            <w:tcW w:w="1984" w:type="dxa"/>
            <w:tcBorders>
              <w:top w:val="single" w:sz="4" w:space="0" w:color="000000"/>
              <w:bottom w:val="single" w:sz="6" w:space="0" w:color="000000"/>
            </w:tcBorders>
            <w:shd w:val="clear" w:color="auto" w:fill="BFBFBF" w:themeFill="background1" w:themeFillShade="BF"/>
            <w:noWrap/>
            <w:vAlign w:val="center"/>
          </w:tcPr>
          <w:p w14:paraId="78965D53" w14:textId="77777777" w:rsidR="00201431" w:rsidRPr="00FE3070" w:rsidRDefault="00201431" w:rsidP="00AE3A83">
            <w:pPr>
              <w:spacing w:after="0" w:line="240" w:lineRule="auto"/>
              <w:ind w:left="-34"/>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Upotreba + odlaganje</w:t>
            </w:r>
          </w:p>
        </w:tc>
        <w:tc>
          <w:tcPr>
            <w:tcW w:w="2268" w:type="dxa"/>
            <w:tcBorders>
              <w:top w:val="single" w:sz="4" w:space="0" w:color="000000"/>
              <w:bottom w:val="single" w:sz="6" w:space="0" w:color="000000"/>
              <w:right w:val="single" w:sz="4" w:space="0" w:color="000000"/>
            </w:tcBorders>
            <w:shd w:val="clear" w:color="auto" w:fill="BFBFBF" w:themeFill="background1" w:themeFillShade="BF"/>
            <w:vAlign w:val="center"/>
          </w:tcPr>
          <w:p w14:paraId="3B87372F" w14:textId="77777777" w:rsidR="00201431" w:rsidRPr="00FE3070" w:rsidRDefault="00201431" w:rsidP="00AE3A83">
            <w:pPr>
              <w:spacing w:after="0" w:line="240" w:lineRule="auto"/>
              <w:ind w:left="-34"/>
              <w:jc w:val="center"/>
              <w:rPr>
                <w:rFonts w:ascii="Cambria" w:eastAsia="Times New Roman" w:hAnsi="Cambria" w:cs="Calibri"/>
                <w:b/>
                <w:bCs/>
                <w:lang w:val="en-GB" w:eastAsia="da-DK"/>
              </w:rPr>
            </w:pPr>
            <w:r w:rsidRPr="00FE3070">
              <w:rPr>
                <w:rFonts w:ascii="Cambria" w:eastAsia="Times New Roman" w:hAnsi="Cambria" w:cs="Calibri"/>
                <w:b/>
                <w:bCs/>
                <w:lang w:val="en-GB" w:eastAsia="da-DK"/>
              </w:rPr>
              <w:t xml:space="preserve">Zbir ispuštanja u </w:t>
            </w:r>
            <w:r w:rsidR="00A25FD0" w:rsidRPr="00FE3070">
              <w:rPr>
                <w:rFonts w:ascii="Cambria" w:eastAsia="Times New Roman" w:hAnsi="Cambria" w:cs="Calibri"/>
                <w:b/>
                <w:bCs/>
                <w:lang w:val="en-GB" w:eastAsia="da-DK"/>
              </w:rPr>
              <w:t>pravce</w:t>
            </w:r>
            <w:r w:rsidR="00CB0F6A" w:rsidRPr="00FE3070">
              <w:rPr>
                <w:rFonts w:ascii="Cambria" w:eastAsia="Times New Roman" w:hAnsi="Cambria" w:cs="Calibri"/>
                <w:b/>
                <w:bCs/>
                <w:lang w:val="en-GB" w:eastAsia="da-DK"/>
              </w:rPr>
              <w:t xml:space="preserve"> kretanja</w:t>
            </w:r>
            <w:r w:rsidRPr="00FE3070">
              <w:rPr>
                <w:rFonts w:ascii="Cambria" w:eastAsia="Times New Roman" w:hAnsi="Cambria" w:cs="Calibri"/>
                <w:b/>
                <w:bCs/>
                <w:lang w:val="en-GB" w:eastAsia="da-DK"/>
              </w:rPr>
              <w:t xml:space="preserve"> iz procijenjenog dijela životn</w:t>
            </w:r>
            <w:r w:rsidR="00CB0F6A" w:rsidRPr="00FE3070">
              <w:rPr>
                <w:rFonts w:ascii="Cambria" w:eastAsia="Times New Roman" w:hAnsi="Cambria" w:cs="Calibri"/>
                <w:b/>
                <w:bCs/>
                <w:lang w:val="en-GB" w:eastAsia="da-DK"/>
              </w:rPr>
              <w:t>o</w:t>
            </w:r>
            <w:r w:rsidRPr="00FE3070">
              <w:rPr>
                <w:rFonts w:ascii="Cambria" w:eastAsia="Times New Roman" w:hAnsi="Cambria" w:cs="Calibri"/>
                <w:b/>
                <w:bCs/>
                <w:lang w:val="en-GB" w:eastAsia="da-DK"/>
              </w:rPr>
              <w:t>g ciklusa</w:t>
            </w:r>
          </w:p>
        </w:tc>
      </w:tr>
      <w:tr w:rsidR="00B8155D" w:rsidRPr="00FE3070" w14:paraId="38A1BD5B" w14:textId="77777777" w:rsidTr="003E208C">
        <w:trPr>
          <w:trHeight w:val="255"/>
        </w:trPr>
        <w:tc>
          <w:tcPr>
            <w:tcW w:w="2694" w:type="dxa"/>
            <w:tcBorders>
              <w:left w:val="single" w:sz="4" w:space="0" w:color="000000"/>
            </w:tcBorders>
            <w:shd w:val="clear" w:color="auto" w:fill="auto"/>
            <w:noWrap/>
            <w:vAlign w:val="center"/>
          </w:tcPr>
          <w:p w14:paraId="7C49853B" w14:textId="77777777" w:rsidR="00B8155D" w:rsidRPr="00FE3070" w:rsidRDefault="002611E7" w:rsidP="00AE3A83">
            <w:pPr>
              <w:spacing w:after="0" w:line="240" w:lineRule="auto"/>
              <w:ind w:left="-34"/>
              <w:rPr>
                <w:rFonts w:ascii="Cambria" w:eastAsia="Times New Roman" w:hAnsi="Cambria" w:cs="Calibri"/>
                <w:b/>
                <w:lang w:val="en-GB" w:eastAsia="da-DK"/>
              </w:rPr>
            </w:pPr>
            <w:r w:rsidRPr="00FE3070">
              <w:rPr>
                <w:rFonts w:ascii="Cambria" w:eastAsia="Times New Roman" w:hAnsi="Cambria" w:cs="Calibri"/>
                <w:b/>
                <w:lang w:val="en-GB" w:eastAsia="da-DK"/>
              </w:rPr>
              <w:t>Stopa aktivnosti</w:t>
            </w:r>
            <w:r w:rsidR="00B8155D" w:rsidRPr="00FE3070">
              <w:rPr>
                <w:rFonts w:ascii="Cambria" w:eastAsia="Times New Roman" w:hAnsi="Cambria" w:cs="Calibri"/>
                <w:b/>
                <w:lang w:val="en-GB" w:eastAsia="da-DK"/>
              </w:rPr>
              <w:t xml:space="preserve"> </w:t>
            </w:r>
          </w:p>
        </w:tc>
        <w:tc>
          <w:tcPr>
            <w:tcW w:w="1701" w:type="dxa"/>
            <w:shd w:val="clear" w:color="auto" w:fill="auto"/>
            <w:vAlign w:val="center"/>
          </w:tcPr>
          <w:p w14:paraId="2B893048" w14:textId="77777777" w:rsidR="00B8155D"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Stanovnici</w:t>
            </w:r>
          </w:p>
        </w:tc>
        <w:tc>
          <w:tcPr>
            <w:tcW w:w="1984" w:type="dxa"/>
            <w:shd w:val="clear" w:color="auto" w:fill="auto"/>
            <w:noWrap/>
            <w:vAlign w:val="center"/>
          </w:tcPr>
          <w:p w14:paraId="490DF9C5"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633</w:t>
            </w:r>
            <w:r w:rsidR="00201431" w:rsidRPr="00FE3070">
              <w:rPr>
                <w:rFonts w:ascii="Cambria" w:eastAsia="Times New Roman" w:hAnsi="Cambria" w:cs="Calibri"/>
                <w:lang w:val="en-GB" w:eastAsia="da-DK"/>
              </w:rPr>
              <w:t>.</w:t>
            </w:r>
            <w:r w:rsidRPr="00FE3070">
              <w:rPr>
                <w:rFonts w:ascii="Cambria" w:eastAsia="Times New Roman" w:hAnsi="Cambria" w:cs="Calibri"/>
                <w:lang w:val="en-GB" w:eastAsia="da-DK"/>
              </w:rPr>
              <w:t>000</w:t>
            </w:r>
          </w:p>
        </w:tc>
        <w:tc>
          <w:tcPr>
            <w:tcW w:w="2268" w:type="dxa"/>
            <w:tcBorders>
              <w:right w:val="single" w:sz="4" w:space="0" w:color="000000"/>
            </w:tcBorders>
            <w:shd w:val="clear" w:color="auto" w:fill="auto"/>
            <w:noWrap/>
            <w:vAlign w:val="center"/>
          </w:tcPr>
          <w:p w14:paraId="3833DC93"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8155D" w:rsidRPr="00FE3070" w14:paraId="6755173C" w14:textId="77777777" w:rsidTr="003E208C">
        <w:trPr>
          <w:trHeight w:val="255"/>
        </w:trPr>
        <w:tc>
          <w:tcPr>
            <w:tcW w:w="2694" w:type="dxa"/>
            <w:tcBorders>
              <w:left w:val="single" w:sz="4" w:space="0" w:color="000000"/>
            </w:tcBorders>
            <w:shd w:val="clear" w:color="auto" w:fill="auto"/>
            <w:noWrap/>
            <w:vAlign w:val="center"/>
          </w:tcPr>
          <w:p w14:paraId="2FEA309D" w14:textId="77777777" w:rsidR="00B8155D" w:rsidRPr="00FE3070" w:rsidRDefault="002611E7"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lastRenderedPageBreak/>
              <w:t>Ulazni faktor za fazu</w:t>
            </w:r>
          </w:p>
        </w:tc>
        <w:tc>
          <w:tcPr>
            <w:tcW w:w="1701" w:type="dxa"/>
            <w:shd w:val="clear" w:color="auto" w:fill="auto"/>
            <w:vAlign w:val="center"/>
          </w:tcPr>
          <w:p w14:paraId="4657C7BC"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g Hg/</w:t>
            </w:r>
            <w:r w:rsidR="00201431" w:rsidRPr="00FE3070">
              <w:rPr>
                <w:rFonts w:ascii="Cambria" w:eastAsia="Times New Roman" w:hAnsi="Cambria" w:cs="Calibri"/>
                <w:lang w:val="en-GB" w:eastAsia="da-DK"/>
              </w:rPr>
              <w:t>po stanovniku</w:t>
            </w:r>
          </w:p>
        </w:tc>
        <w:tc>
          <w:tcPr>
            <w:tcW w:w="1984" w:type="dxa"/>
            <w:shd w:val="clear" w:color="auto" w:fill="auto"/>
            <w:noWrap/>
            <w:vAlign w:val="center"/>
          </w:tcPr>
          <w:p w14:paraId="309642D3"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14</w:t>
            </w:r>
          </w:p>
        </w:tc>
        <w:tc>
          <w:tcPr>
            <w:tcW w:w="2268" w:type="dxa"/>
            <w:tcBorders>
              <w:right w:val="single" w:sz="4" w:space="0" w:color="000000"/>
            </w:tcBorders>
            <w:shd w:val="clear" w:color="auto" w:fill="auto"/>
            <w:noWrap/>
            <w:vAlign w:val="center"/>
          </w:tcPr>
          <w:p w14:paraId="0F8E7617"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B8155D" w:rsidRPr="00FE3070" w14:paraId="651C9DF6" w14:textId="77777777" w:rsidTr="003E208C">
        <w:trPr>
          <w:trHeight w:val="255"/>
        </w:trPr>
        <w:tc>
          <w:tcPr>
            <w:tcW w:w="2694" w:type="dxa"/>
            <w:tcBorders>
              <w:left w:val="single" w:sz="4" w:space="0" w:color="000000"/>
              <w:bottom w:val="single" w:sz="6" w:space="0" w:color="000000"/>
            </w:tcBorders>
            <w:shd w:val="clear" w:color="auto" w:fill="auto"/>
            <w:noWrap/>
            <w:vAlign w:val="center"/>
          </w:tcPr>
          <w:p w14:paraId="4669528E" w14:textId="77777777" w:rsidR="00B8155D"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Izračunat</w:t>
            </w:r>
            <w:r w:rsidR="00CB0F6A" w:rsidRPr="00FE3070">
              <w:rPr>
                <w:rFonts w:ascii="Cambria" w:eastAsia="Times New Roman" w:hAnsi="Cambria" w:cs="Calibri"/>
                <w:lang w:val="en-GB" w:eastAsia="da-DK"/>
              </w:rPr>
              <w:t>i</w:t>
            </w:r>
            <w:r w:rsidRPr="00FE3070">
              <w:rPr>
                <w:rFonts w:ascii="Cambria" w:eastAsia="Times New Roman" w:hAnsi="Cambria" w:cs="Calibri"/>
                <w:lang w:val="en-GB" w:eastAsia="da-DK"/>
              </w:rPr>
              <w:t xml:space="preserve"> </w:t>
            </w:r>
            <w:r w:rsidR="00CB0F6A" w:rsidRPr="00FE3070">
              <w:rPr>
                <w:rFonts w:ascii="Cambria" w:eastAsia="Times New Roman" w:hAnsi="Cambria" w:cs="Calibri"/>
                <w:lang w:val="en-GB" w:eastAsia="da-DK"/>
              </w:rPr>
              <w:t>doprinos fazi</w:t>
            </w:r>
          </w:p>
        </w:tc>
        <w:tc>
          <w:tcPr>
            <w:tcW w:w="1701" w:type="dxa"/>
            <w:tcBorders>
              <w:bottom w:val="single" w:sz="6" w:space="0" w:color="000000"/>
            </w:tcBorders>
            <w:shd w:val="clear" w:color="auto" w:fill="auto"/>
            <w:vAlign w:val="center"/>
          </w:tcPr>
          <w:p w14:paraId="5190F1CB"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 Hg/</w:t>
            </w:r>
            <w:r w:rsidR="00CB0F6A" w:rsidRPr="00FE3070">
              <w:rPr>
                <w:rFonts w:ascii="Cambria" w:eastAsia="Times New Roman" w:hAnsi="Cambria" w:cs="Calibri"/>
                <w:lang w:val="en-GB" w:eastAsia="da-DK"/>
              </w:rPr>
              <w:t>g</w:t>
            </w:r>
            <w:r w:rsidR="00E83FB4" w:rsidRPr="00FE3070">
              <w:rPr>
                <w:rFonts w:ascii="Cambria" w:eastAsia="Times New Roman" w:hAnsi="Cambria" w:cs="Calibri"/>
                <w:lang w:val="en-GB" w:eastAsia="da-DK"/>
              </w:rPr>
              <w:t>od</w:t>
            </w:r>
            <w:r w:rsidR="008117B5" w:rsidRPr="00FE3070">
              <w:rPr>
                <w:rFonts w:ascii="Cambria" w:eastAsia="Times New Roman" w:hAnsi="Cambria" w:cs="Calibri"/>
                <w:lang w:val="en-GB" w:eastAsia="da-DK"/>
              </w:rPr>
              <w:t>.</w:t>
            </w:r>
          </w:p>
        </w:tc>
        <w:tc>
          <w:tcPr>
            <w:tcW w:w="1984" w:type="dxa"/>
            <w:tcBorders>
              <w:bottom w:val="single" w:sz="6" w:space="0" w:color="000000"/>
            </w:tcBorders>
            <w:shd w:val="clear" w:color="auto" w:fill="auto"/>
            <w:noWrap/>
            <w:vAlign w:val="center"/>
          </w:tcPr>
          <w:p w14:paraId="4098DB47"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88</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6</w:t>
            </w:r>
          </w:p>
        </w:tc>
        <w:tc>
          <w:tcPr>
            <w:tcW w:w="2268" w:type="dxa"/>
            <w:tcBorders>
              <w:bottom w:val="single" w:sz="6" w:space="0" w:color="000000"/>
              <w:right w:val="single" w:sz="4" w:space="0" w:color="000000"/>
            </w:tcBorders>
            <w:shd w:val="clear" w:color="auto" w:fill="auto"/>
            <w:noWrap/>
            <w:vAlign w:val="center"/>
          </w:tcPr>
          <w:p w14:paraId="4321072A" w14:textId="77777777" w:rsidR="00B8155D" w:rsidRPr="00FE3070" w:rsidRDefault="00B8155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239018DE" w14:textId="77777777" w:rsidTr="003E208C">
        <w:trPr>
          <w:trHeight w:val="255"/>
        </w:trPr>
        <w:tc>
          <w:tcPr>
            <w:tcW w:w="2694" w:type="dxa"/>
            <w:tcBorders>
              <w:top w:val="single" w:sz="6" w:space="0" w:color="000000"/>
              <w:left w:val="single" w:sz="4" w:space="0" w:color="000000"/>
              <w:bottom w:val="nil"/>
            </w:tcBorders>
            <w:shd w:val="clear" w:color="auto" w:fill="auto"/>
            <w:noWrap/>
            <w:vAlign w:val="center"/>
          </w:tcPr>
          <w:p w14:paraId="15E4E00E" w14:textId="77777777" w:rsidR="00201431" w:rsidRPr="00FE3070" w:rsidRDefault="00CB0F6A"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b/>
                <w:bCs/>
                <w:lang w:val="en-GB" w:eastAsia="da-DK"/>
              </w:rPr>
              <w:t>Distributivni faktori oslobađanja za fazu:</w:t>
            </w:r>
          </w:p>
        </w:tc>
        <w:tc>
          <w:tcPr>
            <w:tcW w:w="1701" w:type="dxa"/>
            <w:tcBorders>
              <w:top w:val="single" w:sz="6" w:space="0" w:color="000000"/>
              <w:bottom w:val="nil"/>
            </w:tcBorders>
            <w:shd w:val="clear" w:color="auto" w:fill="auto"/>
            <w:vAlign w:val="center"/>
          </w:tcPr>
          <w:p w14:paraId="08742BF7"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1984" w:type="dxa"/>
            <w:tcBorders>
              <w:top w:val="single" w:sz="6" w:space="0" w:color="000000"/>
              <w:bottom w:val="nil"/>
            </w:tcBorders>
            <w:shd w:val="clear" w:color="auto" w:fill="auto"/>
            <w:noWrap/>
            <w:vAlign w:val="center"/>
          </w:tcPr>
          <w:p w14:paraId="6BC76304"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2268" w:type="dxa"/>
            <w:tcBorders>
              <w:top w:val="single" w:sz="6" w:space="0" w:color="000000"/>
              <w:bottom w:val="nil"/>
              <w:right w:val="single" w:sz="4" w:space="0" w:color="000000"/>
            </w:tcBorders>
            <w:shd w:val="clear" w:color="auto" w:fill="auto"/>
            <w:noWrap/>
            <w:vAlign w:val="center"/>
          </w:tcPr>
          <w:p w14:paraId="5B2E8ACF"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r>
      <w:tr w:rsidR="00201431" w:rsidRPr="00FE3070" w14:paraId="38435F96" w14:textId="77777777" w:rsidTr="003E208C">
        <w:trPr>
          <w:trHeight w:val="255"/>
        </w:trPr>
        <w:tc>
          <w:tcPr>
            <w:tcW w:w="2694" w:type="dxa"/>
            <w:tcBorders>
              <w:top w:val="nil"/>
              <w:left w:val="single" w:sz="4" w:space="0" w:color="000000"/>
            </w:tcBorders>
            <w:shd w:val="clear" w:color="auto" w:fill="auto"/>
            <w:noWrap/>
            <w:vAlign w:val="center"/>
          </w:tcPr>
          <w:p w14:paraId="6A16C52D"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701" w:type="dxa"/>
            <w:tcBorders>
              <w:top w:val="nil"/>
            </w:tcBorders>
            <w:shd w:val="clear" w:color="auto" w:fill="auto"/>
            <w:vAlign w:val="center"/>
          </w:tcPr>
          <w:p w14:paraId="069748F6"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tcBorders>
              <w:top w:val="nil"/>
            </w:tcBorders>
            <w:shd w:val="clear" w:color="auto" w:fill="auto"/>
            <w:noWrap/>
            <w:vAlign w:val="center"/>
          </w:tcPr>
          <w:p w14:paraId="74D6B146"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w:t>
            </w:r>
          </w:p>
        </w:tc>
        <w:tc>
          <w:tcPr>
            <w:tcW w:w="2268" w:type="dxa"/>
            <w:tcBorders>
              <w:top w:val="nil"/>
              <w:right w:val="single" w:sz="4" w:space="0" w:color="000000"/>
            </w:tcBorders>
            <w:shd w:val="clear" w:color="auto" w:fill="auto"/>
            <w:noWrap/>
            <w:vAlign w:val="center"/>
          </w:tcPr>
          <w:p w14:paraId="6B5BB533"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6872C009" w14:textId="77777777" w:rsidTr="003E208C">
        <w:trPr>
          <w:trHeight w:val="255"/>
        </w:trPr>
        <w:tc>
          <w:tcPr>
            <w:tcW w:w="2694" w:type="dxa"/>
            <w:tcBorders>
              <w:left w:val="single" w:sz="4" w:space="0" w:color="000000"/>
            </w:tcBorders>
            <w:shd w:val="clear" w:color="auto" w:fill="auto"/>
            <w:noWrap/>
            <w:vAlign w:val="center"/>
          </w:tcPr>
          <w:p w14:paraId="0BB6D34A"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Voda</w:t>
            </w:r>
          </w:p>
        </w:tc>
        <w:tc>
          <w:tcPr>
            <w:tcW w:w="1701" w:type="dxa"/>
            <w:shd w:val="clear" w:color="auto" w:fill="auto"/>
            <w:vAlign w:val="center"/>
          </w:tcPr>
          <w:p w14:paraId="7FD47088"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shd w:val="clear" w:color="auto" w:fill="auto"/>
            <w:noWrap/>
            <w:vAlign w:val="center"/>
          </w:tcPr>
          <w:p w14:paraId="13EE0985"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2268" w:type="dxa"/>
            <w:tcBorders>
              <w:right w:val="single" w:sz="4" w:space="0" w:color="000000"/>
            </w:tcBorders>
            <w:shd w:val="clear" w:color="auto" w:fill="auto"/>
            <w:noWrap/>
            <w:vAlign w:val="center"/>
          </w:tcPr>
          <w:p w14:paraId="2DEFED63"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0E5E8FAA" w14:textId="77777777" w:rsidTr="003E208C">
        <w:trPr>
          <w:trHeight w:val="255"/>
        </w:trPr>
        <w:tc>
          <w:tcPr>
            <w:tcW w:w="2694" w:type="dxa"/>
            <w:tcBorders>
              <w:left w:val="single" w:sz="4" w:space="0" w:color="000000"/>
            </w:tcBorders>
            <w:shd w:val="clear" w:color="auto" w:fill="auto"/>
            <w:noWrap/>
            <w:vAlign w:val="center"/>
          </w:tcPr>
          <w:p w14:paraId="153E07A4"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701" w:type="dxa"/>
            <w:shd w:val="clear" w:color="auto" w:fill="auto"/>
            <w:vAlign w:val="center"/>
          </w:tcPr>
          <w:p w14:paraId="07B7E76A"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shd w:val="clear" w:color="auto" w:fill="auto"/>
            <w:noWrap/>
            <w:vAlign w:val="center"/>
          </w:tcPr>
          <w:p w14:paraId="35356FE7"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1</w:t>
            </w:r>
          </w:p>
        </w:tc>
        <w:tc>
          <w:tcPr>
            <w:tcW w:w="2268" w:type="dxa"/>
            <w:tcBorders>
              <w:right w:val="single" w:sz="4" w:space="0" w:color="000000"/>
            </w:tcBorders>
            <w:shd w:val="clear" w:color="auto" w:fill="auto"/>
            <w:noWrap/>
            <w:vAlign w:val="center"/>
          </w:tcPr>
          <w:p w14:paraId="5E12B2B4"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3A31435A" w14:textId="77777777" w:rsidTr="003E208C">
        <w:trPr>
          <w:trHeight w:val="255"/>
        </w:trPr>
        <w:tc>
          <w:tcPr>
            <w:tcW w:w="2694" w:type="dxa"/>
            <w:tcBorders>
              <w:left w:val="single" w:sz="4" w:space="0" w:color="000000"/>
            </w:tcBorders>
            <w:shd w:val="clear" w:color="auto" w:fill="auto"/>
            <w:noWrap/>
            <w:vAlign w:val="center"/>
          </w:tcPr>
          <w:p w14:paraId="5CBA324A"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Proizvod</w:t>
            </w:r>
            <w:r w:rsidR="001533E5" w:rsidRPr="00FE3070">
              <w:rPr>
                <w:rFonts w:ascii="Cambria" w:eastAsia="Times New Roman" w:hAnsi="Cambria" w:cs="Calibri"/>
                <w:lang w:val="en-GB" w:eastAsia="da-DK"/>
              </w:rPr>
              <w:t>i</w:t>
            </w:r>
          </w:p>
        </w:tc>
        <w:tc>
          <w:tcPr>
            <w:tcW w:w="1701" w:type="dxa"/>
            <w:shd w:val="clear" w:color="auto" w:fill="auto"/>
            <w:vAlign w:val="center"/>
          </w:tcPr>
          <w:p w14:paraId="6E28304C"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shd w:val="clear" w:color="auto" w:fill="auto"/>
            <w:noWrap/>
            <w:vAlign w:val="center"/>
          </w:tcPr>
          <w:p w14:paraId="16D1D7A3"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2268" w:type="dxa"/>
            <w:tcBorders>
              <w:right w:val="single" w:sz="4" w:space="0" w:color="000000"/>
            </w:tcBorders>
            <w:shd w:val="clear" w:color="auto" w:fill="auto"/>
            <w:noWrap/>
            <w:vAlign w:val="center"/>
          </w:tcPr>
          <w:p w14:paraId="0B4A3DCB"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1BCCB0DC" w14:textId="77777777" w:rsidTr="003E208C">
        <w:trPr>
          <w:trHeight w:val="255"/>
        </w:trPr>
        <w:tc>
          <w:tcPr>
            <w:tcW w:w="2694" w:type="dxa"/>
            <w:tcBorders>
              <w:left w:val="single" w:sz="4" w:space="0" w:color="000000"/>
            </w:tcBorders>
            <w:shd w:val="clear" w:color="auto" w:fill="auto"/>
            <w:noWrap/>
            <w:vAlign w:val="center"/>
          </w:tcPr>
          <w:p w14:paraId="0EF1ACCA"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Obrad</w:t>
            </w:r>
            <w:r w:rsidR="00CB0F6A" w:rsidRPr="00FE3070">
              <w:rPr>
                <w:rFonts w:ascii="Cambria" w:eastAsia="Times New Roman" w:hAnsi="Cambria" w:cs="Calibri"/>
                <w:lang w:val="en-GB" w:eastAsia="da-DK"/>
              </w:rPr>
              <w:t>a</w:t>
            </w:r>
            <w:r w:rsidRPr="00FE3070">
              <w:rPr>
                <w:rFonts w:ascii="Cambria" w:eastAsia="Times New Roman" w:hAnsi="Cambria" w:cs="Calibri"/>
                <w:lang w:val="en-GB" w:eastAsia="da-DK"/>
              </w:rPr>
              <w:t xml:space="preserve"> komunalnog otpada</w:t>
            </w:r>
          </w:p>
        </w:tc>
        <w:tc>
          <w:tcPr>
            <w:tcW w:w="1701" w:type="dxa"/>
            <w:shd w:val="clear" w:color="auto" w:fill="auto"/>
            <w:vAlign w:val="center"/>
          </w:tcPr>
          <w:p w14:paraId="687E73BC"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shd w:val="clear" w:color="auto" w:fill="auto"/>
            <w:noWrap/>
            <w:vAlign w:val="center"/>
          </w:tcPr>
          <w:p w14:paraId="562ACF88"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8</w:t>
            </w:r>
          </w:p>
        </w:tc>
        <w:tc>
          <w:tcPr>
            <w:tcW w:w="2268" w:type="dxa"/>
            <w:tcBorders>
              <w:right w:val="single" w:sz="4" w:space="0" w:color="000000"/>
            </w:tcBorders>
            <w:shd w:val="clear" w:color="auto" w:fill="auto"/>
            <w:noWrap/>
            <w:vAlign w:val="center"/>
          </w:tcPr>
          <w:p w14:paraId="43688540"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2F366BE4" w14:textId="77777777" w:rsidTr="003E208C">
        <w:trPr>
          <w:trHeight w:val="255"/>
        </w:trPr>
        <w:tc>
          <w:tcPr>
            <w:tcW w:w="2694" w:type="dxa"/>
            <w:tcBorders>
              <w:left w:val="single" w:sz="4" w:space="0" w:color="000000"/>
              <w:bottom w:val="single" w:sz="6" w:space="0" w:color="000000"/>
            </w:tcBorders>
            <w:shd w:val="clear" w:color="auto" w:fill="auto"/>
            <w:noWrap/>
            <w:vAlign w:val="center"/>
          </w:tcPr>
          <w:p w14:paraId="16A99BC6"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Obrad</w:t>
            </w:r>
            <w:r w:rsidR="00CB0F6A" w:rsidRPr="00FE3070">
              <w:rPr>
                <w:rFonts w:ascii="Cambria" w:eastAsia="Times New Roman" w:hAnsi="Cambria" w:cs="Calibri"/>
                <w:lang w:val="en-GB" w:eastAsia="da-DK"/>
              </w:rPr>
              <w:t>a</w:t>
            </w:r>
            <w:r w:rsidRPr="00FE3070">
              <w:rPr>
                <w:rFonts w:ascii="Cambria" w:eastAsia="Times New Roman" w:hAnsi="Cambria" w:cs="Calibri"/>
                <w:lang w:val="en-GB" w:eastAsia="da-DK"/>
              </w:rPr>
              <w:t xml:space="preserve"> otpada po sektorima</w:t>
            </w:r>
          </w:p>
        </w:tc>
        <w:tc>
          <w:tcPr>
            <w:tcW w:w="1701" w:type="dxa"/>
            <w:tcBorders>
              <w:bottom w:val="single" w:sz="6" w:space="0" w:color="000000"/>
            </w:tcBorders>
            <w:shd w:val="clear" w:color="auto" w:fill="auto"/>
            <w:vAlign w:val="center"/>
          </w:tcPr>
          <w:p w14:paraId="03C9C915"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c>
          <w:tcPr>
            <w:tcW w:w="1984" w:type="dxa"/>
            <w:tcBorders>
              <w:bottom w:val="single" w:sz="6" w:space="0" w:color="000000"/>
            </w:tcBorders>
            <w:shd w:val="clear" w:color="auto" w:fill="auto"/>
            <w:noWrap/>
            <w:vAlign w:val="center"/>
          </w:tcPr>
          <w:p w14:paraId="6F33EF69"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2268" w:type="dxa"/>
            <w:tcBorders>
              <w:bottom w:val="single" w:sz="6" w:space="0" w:color="000000"/>
              <w:right w:val="single" w:sz="4" w:space="0" w:color="000000"/>
            </w:tcBorders>
            <w:shd w:val="clear" w:color="auto" w:fill="auto"/>
            <w:noWrap/>
            <w:vAlign w:val="center"/>
          </w:tcPr>
          <w:p w14:paraId="3674859B"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w:t>
            </w:r>
          </w:p>
        </w:tc>
      </w:tr>
      <w:tr w:rsidR="00201431" w:rsidRPr="00FE3070" w14:paraId="5EC706C3" w14:textId="77777777" w:rsidTr="003E208C">
        <w:trPr>
          <w:trHeight w:val="255"/>
        </w:trPr>
        <w:tc>
          <w:tcPr>
            <w:tcW w:w="2694" w:type="dxa"/>
            <w:tcBorders>
              <w:top w:val="single" w:sz="6" w:space="0" w:color="000000"/>
              <w:left w:val="single" w:sz="4" w:space="0" w:color="000000"/>
              <w:bottom w:val="nil"/>
            </w:tcBorders>
            <w:shd w:val="clear" w:color="auto" w:fill="auto"/>
            <w:noWrap/>
            <w:vAlign w:val="center"/>
          </w:tcPr>
          <w:p w14:paraId="55D5E8D6" w14:textId="77777777" w:rsidR="00201431" w:rsidRPr="00FE3070" w:rsidRDefault="00CB0F6A" w:rsidP="00AE3A83">
            <w:pPr>
              <w:spacing w:after="0" w:line="240" w:lineRule="auto"/>
              <w:ind w:left="-34"/>
              <w:rPr>
                <w:rFonts w:ascii="Cambria" w:eastAsia="Times New Roman" w:hAnsi="Cambria" w:cs="Calibri"/>
                <w:b/>
                <w:lang w:val="en-GB" w:eastAsia="da-DK"/>
              </w:rPr>
            </w:pPr>
            <w:r w:rsidRPr="00FE3070">
              <w:rPr>
                <w:rFonts w:ascii="Cambria" w:eastAsia="Times New Roman" w:hAnsi="Cambria" w:cs="Calibri"/>
                <w:b/>
                <w:lang w:val="en-GB" w:eastAsia="da-DK"/>
              </w:rPr>
              <w:t>Izračunata oslobađanja/ispuštanja u:</w:t>
            </w:r>
          </w:p>
        </w:tc>
        <w:tc>
          <w:tcPr>
            <w:tcW w:w="1701" w:type="dxa"/>
            <w:tcBorders>
              <w:top w:val="single" w:sz="6" w:space="0" w:color="000000"/>
              <w:bottom w:val="nil"/>
            </w:tcBorders>
            <w:shd w:val="clear" w:color="auto" w:fill="auto"/>
            <w:vAlign w:val="center"/>
          </w:tcPr>
          <w:p w14:paraId="0A523FE0"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1984" w:type="dxa"/>
            <w:tcBorders>
              <w:top w:val="single" w:sz="6" w:space="0" w:color="000000"/>
              <w:bottom w:val="nil"/>
            </w:tcBorders>
            <w:shd w:val="clear" w:color="auto" w:fill="auto"/>
            <w:noWrap/>
            <w:vAlign w:val="center"/>
          </w:tcPr>
          <w:p w14:paraId="10691798"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c>
          <w:tcPr>
            <w:tcW w:w="2268" w:type="dxa"/>
            <w:tcBorders>
              <w:top w:val="single" w:sz="6" w:space="0" w:color="000000"/>
              <w:bottom w:val="nil"/>
              <w:right w:val="single" w:sz="4" w:space="0" w:color="000000"/>
            </w:tcBorders>
            <w:shd w:val="clear" w:color="auto" w:fill="auto"/>
            <w:noWrap/>
            <w:vAlign w:val="center"/>
          </w:tcPr>
          <w:p w14:paraId="2ABAE3EF" w14:textId="77777777" w:rsidR="00201431" w:rsidRPr="00FE3070" w:rsidRDefault="00201431" w:rsidP="00AE3A83">
            <w:pPr>
              <w:spacing w:after="0" w:line="240" w:lineRule="auto"/>
              <w:ind w:left="-34"/>
              <w:jc w:val="center"/>
              <w:rPr>
                <w:rFonts w:ascii="Cambria" w:eastAsia="Times New Roman" w:hAnsi="Cambria" w:cs="Calibri"/>
                <w:lang w:val="en-GB" w:eastAsia="da-DK"/>
              </w:rPr>
            </w:pPr>
          </w:p>
        </w:tc>
      </w:tr>
      <w:tr w:rsidR="00201431" w:rsidRPr="00FE3070" w14:paraId="5C9323F9" w14:textId="77777777" w:rsidTr="003E208C">
        <w:trPr>
          <w:trHeight w:val="255"/>
        </w:trPr>
        <w:tc>
          <w:tcPr>
            <w:tcW w:w="2694" w:type="dxa"/>
            <w:tcBorders>
              <w:top w:val="nil"/>
              <w:left w:val="single" w:sz="4" w:space="0" w:color="000000"/>
            </w:tcBorders>
            <w:shd w:val="clear" w:color="auto" w:fill="auto"/>
            <w:noWrap/>
            <w:vAlign w:val="center"/>
          </w:tcPr>
          <w:p w14:paraId="145B56DC" w14:textId="77777777" w:rsidR="00201431" w:rsidRPr="00FE3070" w:rsidRDefault="00201431"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Vazduh</w:t>
            </w:r>
          </w:p>
        </w:tc>
        <w:tc>
          <w:tcPr>
            <w:tcW w:w="1701" w:type="dxa"/>
            <w:tcBorders>
              <w:top w:val="nil"/>
            </w:tcBorders>
            <w:shd w:val="clear" w:color="auto" w:fill="auto"/>
            <w:vAlign w:val="center"/>
          </w:tcPr>
          <w:p w14:paraId="0F1FFE9B"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tcBorders>
              <w:top w:val="nil"/>
            </w:tcBorders>
            <w:shd w:val="clear" w:color="auto" w:fill="auto"/>
            <w:noWrap/>
            <w:vAlign w:val="center"/>
          </w:tcPr>
          <w:p w14:paraId="59773B20" w14:textId="77777777" w:rsidR="00201431" w:rsidRPr="00FE3070" w:rsidRDefault="00201431"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26</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6</w:t>
            </w:r>
          </w:p>
        </w:tc>
        <w:tc>
          <w:tcPr>
            <w:tcW w:w="2268" w:type="dxa"/>
            <w:tcBorders>
              <w:top w:val="nil"/>
              <w:right w:val="single" w:sz="4" w:space="0" w:color="000000"/>
            </w:tcBorders>
            <w:shd w:val="clear" w:color="auto" w:fill="auto"/>
            <w:noWrap/>
            <w:vAlign w:val="center"/>
          </w:tcPr>
          <w:p w14:paraId="4E242B04" w14:textId="77777777" w:rsidR="00201431" w:rsidRPr="00FE3070" w:rsidRDefault="00201431" w:rsidP="00AE3A83">
            <w:pPr>
              <w:spacing w:after="0" w:line="240" w:lineRule="auto"/>
              <w:ind w:left="-34"/>
              <w:jc w:val="center"/>
              <w:rPr>
                <w:rFonts w:ascii="Cambria" w:eastAsia="Times New Roman" w:hAnsi="Cambria" w:cs="Calibri"/>
                <w:b/>
                <w:lang w:val="en-GB" w:eastAsia="da-DK"/>
              </w:rPr>
            </w:pPr>
            <w:r w:rsidRPr="00FE3070">
              <w:rPr>
                <w:rFonts w:ascii="Cambria" w:eastAsia="Times New Roman" w:hAnsi="Cambria" w:cs="Calibri"/>
                <w:b/>
                <w:lang w:val="en-GB" w:eastAsia="da-DK"/>
              </w:rPr>
              <w:t>26</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6</w:t>
            </w:r>
          </w:p>
        </w:tc>
      </w:tr>
      <w:tr w:rsidR="00E83FB4" w:rsidRPr="00FE3070" w14:paraId="4B32A65C" w14:textId="77777777" w:rsidTr="003E208C">
        <w:trPr>
          <w:trHeight w:val="255"/>
        </w:trPr>
        <w:tc>
          <w:tcPr>
            <w:tcW w:w="2694" w:type="dxa"/>
            <w:tcBorders>
              <w:left w:val="single" w:sz="4" w:space="0" w:color="000000"/>
            </w:tcBorders>
            <w:shd w:val="clear" w:color="auto" w:fill="auto"/>
            <w:noWrap/>
            <w:vAlign w:val="center"/>
          </w:tcPr>
          <w:p w14:paraId="13D7FA66" w14:textId="77777777" w:rsidR="00E83FB4" w:rsidRPr="00FE3070" w:rsidRDefault="00E83FB4"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Vodu</w:t>
            </w:r>
          </w:p>
        </w:tc>
        <w:tc>
          <w:tcPr>
            <w:tcW w:w="1701" w:type="dxa"/>
            <w:shd w:val="clear" w:color="auto" w:fill="auto"/>
          </w:tcPr>
          <w:p w14:paraId="5FADE6F5"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shd w:val="clear" w:color="auto" w:fill="auto"/>
            <w:noWrap/>
            <w:vAlign w:val="center"/>
          </w:tcPr>
          <w:p w14:paraId="2D821EEB" w14:textId="77777777" w:rsidR="00E83FB4" w:rsidRPr="00FE3070" w:rsidRDefault="00A85F7D"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0,00</w:t>
            </w:r>
          </w:p>
        </w:tc>
        <w:tc>
          <w:tcPr>
            <w:tcW w:w="2268" w:type="dxa"/>
            <w:tcBorders>
              <w:right w:val="single" w:sz="4" w:space="0" w:color="000000"/>
            </w:tcBorders>
            <w:shd w:val="clear" w:color="auto" w:fill="auto"/>
            <w:noWrap/>
            <w:vAlign w:val="center"/>
          </w:tcPr>
          <w:p w14:paraId="73E8F602"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r>
      <w:tr w:rsidR="00E83FB4" w:rsidRPr="00FE3070" w14:paraId="75FF8C91" w14:textId="77777777" w:rsidTr="003E208C">
        <w:trPr>
          <w:trHeight w:val="255"/>
        </w:trPr>
        <w:tc>
          <w:tcPr>
            <w:tcW w:w="2694" w:type="dxa"/>
            <w:tcBorders>
              <w:left w:val="single" w:sz="4" w:space="0" w:color="000000"/>
            </w:tcBorders>
            <w:shd w:val="clear" w:color="auto" w:fill="auto"/>
            <w:noWrap/>
            <w:vAlign w:val="center"/>
          </w:tcPr>
          <w:p w14:paraId="7124E62B" w14:textId="77777777" w:rsidR="00E83FB4" w:rsidRPr="00FE3070" w:rsidRDefault="00E83FB4"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Zemljište</w:t>
            </w:r>
          </w:p>
        </w:tc>
        <w:tc>
          <w:tcPr>
            <w:tcW w:w="1701" w:type="dxa"/>
            <w:shd w:val="clear" w:color="auto" w:fill="auto"/>
          </w:tcPr>
          <w:p w14:paraId="2F9EFC27"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shd w:val="clear" w:color="auto" w:fill="auto"/>
            <w:noWrap/>
            <w:vAlign w:val="center"/>
          </w:tcPr>
          <w:p w14:paraId="013C39D1"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35</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4</w:t>
            </w:r>
          </w:p>
        </w:tc>
        <w:tc>
          <w:tcPr>
            <w:tcW w:w="2268" w:type="dxa"/>
            <w:tcBorders>
              <w:right w:val="single" w:sz="4" w:space="0" w:color="000000"/>
            </w:tcBorders>
            <w:shd w:val="clear" w:color="auto" w:fill="auto"/>
            <w:noWrap/>
            <w:vAlign w:val="center"/>
          </w:tcPr>
          <w:p w14:paraId="7E82ABA3" w14:textId="77777777" w:rsidR="00E83FB4" w:rsidRPr="00FE3070" w:rsidRDefault="00E83FB4" w:rsidP="00AE3A83">
            <w:pPr>
              <w:spacing w:after="0" w:line="240" w:lineRule="auto"/>
              <w:ind w:left="-34"/>
              <w:jc w:val="center"/>
              <w:rPr>
                <w:rFonts w:ascii="Cambria" w:eastAsia="Times New Roman" w:hAnsi="Cambria" w:cs="Calibri"/>
                <w:b/>
                <w:lang w:val="en-GB" w:eastAsia="da-DK"/>
              </w:rPr>
            </w:pPr>
            <w:r w:rsidRPr="00FE3070">
              <w:rPr>
                <w:rFonts w:ascii="Cambria" w:eastAsia="Times New Roman" w:hAnsi="Cambria" w:cs="Calibri"/>
                <w:b/>
                <w:lang w:val="en-GB" w:eastAsia="da-DK"/>
              </w:rPr>
              <w:t>35</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4</w:t>
            </w:r>
          </w:p>
        </w:tc>
      </w:tr>
      <w:tr w:rsidR="00E83FB4" w:rsidRPr="00FE3070" w14:paraId="7944C445" w14:textId="77777777" w:rsidTr="003E208C">
        <w:trPr>
          <w:trHeight w:val="255"/>
        </w:trPr>
        <w:tc>
          <w:tcPr>
            <w:tcW w:w="2694" w:type="dxa"/>
            <w:tcBorders>
              <w:left w:val="single" w:sz="4" w:space="0" w:color="000000"/>
            </w:tcBorders>
            <w:shd w:val="clear" w:color="auto" w:fill="auto"/>
            <w:noWrap/>
            <w:vAlign w:val="center"/>
          </w:tcPr>
          <w:p w14:paraId="67C081E5" w14:textId="77777777" w:rsidR="00E83FB4" w:rsidRPr="00FE3070" w:rsidRDefault="00E83FB4"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Proizvode</w:t>
            </w:r>
          </w:p>
        </w:tc>
        <w:tc>
          <w:tcPr>
            <w:tcW w:w="1701" w:type="dxa"/>
            <w:shd w:val="clear" w:color="auto" w:fill="auto"/>
          </w:tcPr>
          <w:p w14:paraId="5F442BB2"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shd w:val="clear" w:color="auto" w:fill="auto"/>
            <w:noWrap/>
            <w:vAlign w:val="center"/>
          </w:tcPr>
          <w:p w14:paraId="554D2F05"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c>
          <w:tcPr>
            <w:tcW w:w="2268" w:type="dxa"/>
            <w:tcBorders>
              <w:right w:val="single" w:sz="4" w:space="0" w:color="000000"/>
            </w:tcBorders>
            <w:shd w:val="clear" w:color="auto" w:fill="auto"/>
            <w:noWrap/>
            <w:vAlign w:val="center"/>
          </w:tcPr>
          <w:p w14:paraId="0D11A71D"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r>
      <w:tr w:rsidR="00E83FB4" w:rsidRPr="00FE3070" w14:paraId="516A296D" w14:textId="77777777" w:rsidTr="003E208C">
        <w:trPr>
          <w:trHeight w:val="255"/>
        </w:trPr>
        <w:tc>
          <w:tcPr>
            <w:tcW w:w="2694" w:type="dxa"/>
            <w:tcBorders>
              <w:left w:val="single" w:sz="4" w:space="0" w:color="000000"/>
            </w:tcBorders>
            <w:shd w:val="clear" w:color="auto" w:fill="auto"/>
            <w:noWrap/>
            <w:vAlign w:val="center"/>
          </w:tcPr>
          <w:p w14:paraId="5E2A88DF" w14:textId="77777777" w:rsidR="00E83FB4" w:rsidRPr="00FE3070" w:rsidRDefault="00E83FB4"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Obradu komunalnog otpada</w:t>
            </w:r>
          </w:p>
        </w:tc>
        <w:tc>
          <w:tcPr>
            <w:tcW w:w="1701" w:type="dxa"/>
            <w:shd w:val="clear" w:color="auto" w:fill="auto"/>
          </w:tcPr>
          <w:p w14:paraId="20D1ABF4"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shd w:val="clear" w:color="auto" w:fill="auto"/>
            <w:noWrap/>
            <w:vAlign w:val="center"/>
          </w:tcPr>
          <w:p w14:paraId="26BE7A6C"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26</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6</w:t>
            </w:r>
          </w:p>
        </w:tc>
        <w:tc>
          <w:tcPr>
            <w:tcW w:w="2268" w:type="dxa"/>
            <w:tcBorders>
              <w:right w:val="single" w:sz="4" w:space="0" w:color="000000"/>
            </w:tcBorders>
            <w:shd w:val="clear" w:color="auto" w:fill="auto"/>
            <w:noWrap/>
            <w:vAlign w:val="center"/>
          </w:tcPr>
          <w:p w14:paraId="746B3F59" w14:textId="77777777" w:rsidR="00E83FB4" w:rsidRPr="00FE3070" w:rsidRDefault="00E83FB4" w:rsidP="00AE3A83">
            <w:pPr>
              <w:spacing w:after="0" w:line="240" w:lineRule="auto"/>
              <w:ind w:left="-34"/>
              <w:jc w:val="center"/>
              <w:rPr>
                <w:rFonts w:ascii="Cambria" w:eastAsia="Times New Roman" w:hAnsi="Cambria" w:cs="Calibri"/>
                <w:b/>
                <w:lang w:val="en-GB" w:eastAsia="da-DK"/>
              </w:rPr>
            </w:pPr>
            <w:r w:rsidRPr="00FE3070">
              <w:rPr>
                <w:rFonts w:ascii="Cambria" w:eastAsia="Times New Roman" w:hAnsi="Cambria" w:cs="Calibri"/>
                <w:b/>
                <w:lang w:val="en-GB" w:eastAsia="da-DK"/>
              </w:rPr>
              <w:t>26</w:t>
            </w:r>
            <w:r w:rsidR="00A85F7D" w:rsidRPr="00FE3070">
              <w:rPr>
                <w:rFonts w:ascii="Cambria" w:eastAsia="Times New Roman" w:hAnsi="Cambria" w:cs="Calibri"/>
                <w:b/>
                <w:lang w:val="en-GB" w:eastAsia="da-DK"/>
              </w:rPr>
              <w:t>,</w:t>
            </w:r>
            <w:r w:rsidRPr="00FE3070">
              <w:rPr>
                <w:rFonts w:ascii="Cambria" w:eastAsia="Times New Roman" w:hAnsi="Cambria" w:cs="Calibri"/>
                <w:b/>
                <w:lang w:val="en-GB" w:eastAsia="da-DK"/>
              </w:rPr>
              <w:t>6</w:t>
            </w:r>
          </w:p>
        </w:tc>
      </w:tr>
      <w:tr w:rsidR="00E83FB4" w:rsidRPr="00FE3070" w14:paraId="31BC77E2" w14:textId="77777777" w:rsidTr="003E208C">
        <w:trPr>
          <w:trHeight w:val="270"/>
        </w:trPr>
        <w:tc>
          <w:tcPr>
            <w:tcW w:w="2694" w:type="dxa"/>
            <w:tcBorders>
              <w:left w:val="single" w:sz="4" w:space="0" w:color="000000"/>
              <w:bottom w:val="single" w:sz="4" w:space="0" w:color="000000"/>
            </w:tcBorders>
            <w:shd w:val="clear" w:color="auto" w:fill="auto"/>
            <w:noWrap/>
            <w:vAlign w:val="center"/>
          </w:tcPr>
          <w:p w14:paraId="70C40A3E" w14:textId="77777777" w:rsidR="00E83FB4" w:rsidRPr="00FE3070" w:rsidRDefault="00E83FB4" w:rsidP="00AE3A83">
            <w:pPr>
              <w:spacing w:after="0" w:line="240" w:lineRule="auto"/>
              <w:ind w:left="-34"/>
              <w:rPr>
                <w:rFonts w:ascii="Cambria" w:eastAsia="Times New Roman" w:hAnsi="Cambria" w:cs="Calibri"/>
                <w:lang w:val="en-GB" w:eastAsia="da-DK"/>
              </w:rPr>
            </w:pPr>
            <w:r w:rsidRPr="00FE3070">
              <w:rPr>
                <w:rFonts w:ascii="Cambria" w:eastAsia="Times New Roman" w:hAnsi="Cambria" w:cs="Calibri"/>
                <w:lang w:val="en-GB" w:eastAsia="da-DK"/>
              </w:rPr>
              <w:t>- Obradu otpada po sektorima</w:t>
            </w:r>
          </w:p>
        </w:tc>
        <w:tc>
          <w:tcPr>
            <w:tcW w:w="1701" w:type="dxa"/>
            <w:tcBorders>
              <w:bottom w:val="single" w:sz="4" w:space="0" w:color="000000"/>
            </w:tcBorders>
            <w:shd w:val="clear" w:color="auto" w:fill="auto"/>
          </w:tcPr>
          <w:p w14:paraId="2BC9EFF3"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kg/god</w:t>
            </w:r>
            <w:r w:rsidR="008117B5" w:rsidRPr="00FE3070">
              <w:rPr>
                <w:rFonts w:ascii="Cambria" w:eastAsia="Times New Roman" w:hAnsi="Cambria" w:cs="Calibri"/>
                <w:lang w:val="en-GB" w:eastAsia="da-DK"/>
              </w:rPr>
              <w:t>.</w:t>
            </w:r>
          </w:p>
        </w:tc>
        <w:tc>
          <w:tcPr>
            <w:tcW w:w="1984" w:type="dxa"/>
            <w:tcBorders>
              <w:bottom w:val="single" w:sz="4" w:space="0" w:color="000000"/>
            </w:tcBorders>
            <w:shd w:val="clear" w:color="auto" w:fill="auto"/>
            <w:noWrap/>
            <w:vAlign w:val="center"/>
          </w:tcPr>
          <w:p w14:paraId="7D0707D4"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c>
          <w:tcPr>
            <w:tcW w:w="2268" w:type="dxa"/>
            <w:tcBorders>
              <w:bottom w:val="single" w:sz="4" w:space="0" w:color="000000"/>
              <w:right w:val="single" w:sz="4" w:space="0" w:color="000000"/>
            </w:tcBorders>
            <w:shd w:val="clear" w:color="auto" w:fill="auto"/>
            <w:noWrap/>
            <w:vAlign w:val="center"/>
          </w:tcPr>
          <w:p w14:paraId="11C445F5" w14:textId="77777777" w:rsidR="00E83FB4" w:rsidRPr="00FE3070" w:rsidRDefault="00E83FB4" w:rsidP="00AE3A83">
            <w:pPr>
              <w:spacing w:after="0" w:line="240" w:lineRule="auto"/>
              <w:ind w:left="-34"/>
              <w:jc w:val="center"/>
              <w:rPr>
                <w:rFonts w:ascii="Cambria" w:eastAsia="Times New Roman" w:hAnsi="Cambria" w:cs="Calibri"/>
                <w:lang w:val="en-GB" w:eastAsia="da-DK"/>
              </w:rPr>
            </w:pPr>
            <w:r w:rsidRPr="00FE3070">
              <w:rPr>
                <w:rFonts w:ascii="Cambria" w:eastAsia="Times New Roman" w:hAnsi="Cambria" w:cs="Calibri"/>
                <w:lang w:val="en-GB" w:eastAsia="da-DK"/>
              </w:rPr>
              <w:t>0</w:t>
            </w:r>
            <w:r w:rsidR="00A85F7D" w:rsidRPr="00FE3070">
              <w:rPr>
                <w:rFonts w:ascii="Cambria" w:eastAsia="Times New Roman" w:hAnsi="Cambria" w:cs="Calibri"/>
                <w:lang w:val="en-GB" w:eastAsia="da-DK"/>
              </w:rPr>
              <w:t>,</w:t>
            </w:r>
            <w:r w:rsidRPr="00FE3070">
              <w:rPr>
                <w:rFonts w:ascii="Cambria" w:eastAsia="Times New Roman" w:hAnsi="Cambria" w:cs="Calibri"/>
                <w:lang w:val="en-GB" w:eastAsia="da-DK"/>
              </w:rPr>
              <w:t>00</w:t>
            </w:r>
          </w:p>
        </w:tc>
      </w:tr>
    </w:tbl>
    <w:p w14:paraId="264FF591" w14:textId="67B90094" w:rsidR="00B8155D" w:rsidRPr="0066693A" w:rsidRDefault="00310792" w:rsidP="003E208C">
      <w:pPr>
        <w:pStyle w:val="Heading3"/>
        <w:spacing w:line="240" w:lineRule="auto"/>
        <w:ind w:right="424"/>
        <w:rPr>
          <w:rFonts w:ascii="Cambria" w:hAnsi="Cambria"/>
          <w:b w:val="0"/>
          <w:szCs w:val="24"/>
        </w:rPr>
      </w:pPr>
      <w:bookmarkStart w:id="82" w:name="_Toc480285691"/>
      <w:bookmarkStart w:id="83" w:name="_Toc57917607"/>
      <w:r w:rsidRPr="0066693A">
        <w:rPr>
          <w:rFonts w:ascii="Cambria" w:hAnsi="Cambria"/>
          <w:szCs w:val="24"/>
        </w:rPr>
        <w:t>3</w:t>
      </w:r>
      <w:r w:rsidR="007663FF" w:rsidRPr="0066693A">
        <w:rPr>
          <w:rFonts w:ascii="Cambria" w:hAnsi="Cambria"/>
          <w:b w:val="0"/>
          <w:szCs w:val="24"/>
        </w:rPr>
        <w:t>.6.3</w:t>
      </w:r>
      <w:r w:rsidR="00B8155D" w:rsidRPr="0066693A">
        <w:rPr>
          <w:rFonts w:ascii="Cambria" w:hAnsi="Cambria"/>
          <w:b w:val="0"/>
          <w:szCs w:val="24"/>
        </w:rPr>
        <w:t xml:space="preserve"> </w:t>
      </w:r>
      <w:bookmarkEnd w:id="82"/>
      <w:r w:rsidR="00133D24" w:rsidRPr="0066693A">
        <w:rPr>
          <w:rFonts w:ascii="Cambria" w:hAnsi="Cambria"/>
          <w:b w:val="0"/>
          <w:szCs w:val="24"/>
        </w:rPr>
        <w:t>Izvori svjetlosti sa živom</w:t>
      </w:r>
      <w:bookmarkEnd w:id="83"/>
    </w:p>
    <w:p w14:paraId="7B65B344" w14:textId="5CD66E8A" w:rsidR="00B8155D" w:rsidRPr="0066693A" w:rsidRDefault="00B71949" w:rsidP="003E208C">
      <w:pPr>
        <w:spacing w:after="0" w:line="240" w:lineRule="auto"/>
        <w:ind w:right="424"/>
        <w:jc w:val="both"/>
        <w:rPr>
          <w:rFonts w:ascii="Cambria" w:eastAsia="Times New Roman" w:hAnsi="Cambria" w:cs="Calibri"/>
          <w:sz w:val="24"/>
          <w:szCs w:val="24"/>
        </w:rPr>
      </w:pPr>
      <w:r w:rsidRPr="0066693A">
        <w:rPr>
          <w:rFonts w:ascii="Cambria" w:eastAsia="Times New Roman" w:hAnsi="Cambria" w:cs="Calibri"/>
          <w:sz w:val="24"/>
          <w:szCs w:val="24"/>
        </w:rPr>
        <w:t>P</w:t>
      </w:r>
      <w:r w:rsidR="00AC7508" w:rsidRPr="0066693A">
        <w:rPr>
          <w:rFonts w:ascii="Cambria" w:eastAsia="Times New Roman" w:hAnsi="Cambria" w:cs="Calibri"/>
          <w:sz w:val="24"/>
          <w:szCs w:val="24"/>
        </w:rPr>
        <w:t xml:space="preserve">rimjer izvora svjetlosti koji koristi živu </w:t>
      </w:r>
      <w:r w:rsidR="00977EB9" w:rsidRPr="0066693A">
        <w:rPr>
          <w:rFonts w:ascii="Cambria" w:eastAsia="Times New Roman" w:hAnsi="Cambria" w:cs="Calibri"/>
          <w:sz w:val="24"/>
          <w:szCs w:val="24"/>
        </w:rPr>
        <w:t>je</w:t>
      </w:r>
      <w:r w:rsidR="00B8155D" w:rsidRPr="0066693A">
        <w:rPr>
          <w:rFonts w:ascii="Cambria" w:eastAsia="Times New Roman" w:hAnsi="Cambria" w:cs="Calibri"/>
          <w:sz w:val="24"/>
          <w:szCs w:val="24"/>
        </w:rPr>
        <w:t xml:space="preserve"> </w:t>
      </w:r>
      <w:r w:rsidR="007711ED" w:rsidRPr="0066693A">
        <w:rPr>
          <w:rFonts w:ascii="Cambria" w:eastAsia="Times New Roman" w:hAnsi="Cambria" w:cs="Calibri"/>
          <w:sz w:val="24"/>
          <w:szCs w:val="24"/>
        </w:rPr>
        <w:t>živina sijalica s pražnjenjem u gasu</w:t>
      </w:r>
      <w:r w:rsidR="00397849"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 </w:t>
      </w:r>
      <w:r w:rsidR="007711ED" w:rsidRPr="0066693A">
        <w:rPr>
          <w:rFonts w:ascii="Cambria" w:eastAsia="Times New Roman" w:hAnsi="Cambria" w:cs="Calibri"/>
          <w:sz w:val="24"/>
          <w:szCs w:val="24"/>
        </w:rPr>
        <w:t>koja je još uvijek uobičajena u uličnoj rasvj</w:t>
      </w:r>
      <w:r w:rsidR="007032CD" w:rsidRPr="0066693A">
        <w:rPr>
          <w:rFonts w:ascii="Cambria" w:eastAsia="Times New Roman" w:hAnsi="Cambria" w:cs="Calibri"/>
          <w:sz w:val="24"/>
          <w:szCs w:val="24"/>
        </w:rPr>
        <w:t>eti</w:t>
      </w:r>
      <w:r w:rsidR="00376463" w:rsidRPr="0066693A">
        <w:rPr>
          <w:rFonts w:ascii="Cambria" w:eastAsia="Times New Roman" w:hAnsi="Cambria" w:cs="Calibri"/>
          <w:sz w:val="24"/>
          <w:szCs w:val="24"/>
        </w:rPr>
        <w:t>, k</w:t>
      </w:r>
      <w:r w:rsidR="007711ED" w:rsidRPr="0066693A">
        <w:rPr>
          <w:rFonts w:ascii="Cambria" w:eastAsia="Times New Roman" w:hAnsi="Cambria" w:cs="Calibri"/>
          <w:sz w:val="24"/>
          <w:szCs w:val="24"/>
        </w:rPr>
        <w:t>oristi električnu energiju da bi</w:t>
      </w:r>
      <w:r w:rsidR="00B8155D" w:rsidRPr="0066693A">
        <w:rPr>
          <w:rFonts w:ascii="Cambria" w:eastAsia="Times New Roman" w:hAnsi="Cambria" w:cs="Calibri"/>
          <w:sz w:val="24"/>
          <w:szCs w:val="24"/>
        </w:rPr>
        <w:t xml:space="preserve"> </w:t>
      </w:r>
      <w:r w:rsidR="007032CD" w:rsidRPr="0066693A">
        <w:rPr>
          <w:rFonts w:ascii="Cambria" w:eastAsia="Times New Roman" w:hAnsi="Cambria" w:cs="Calibri"/>
          <w:sz w:val="24"/>
          <w:szCs w:val="24"/>
        </w:rPr>
        <w:t>pretvorila</w:t>
      </w:r>
      <w:r w:rsidR="00B8155D" w:rsidRPr="0066693A">
        <w:rPr>
          <w:rFonts w:ascii="Cambria" w:eastAsia="Times New Roman" w:hAnsi="Cambria" w:cs="Calibri"/>
          <w:sz w:val="24"/>
          <w:szCs w:val="24"/>
        </w:rPr>
        <w:t xml:space="preserve"> </w:t>
      </w:r>
      <w:r w:rsidR="00AB35E6" w:rsidRPr="0066693A">
        <w:rPr>
          <w:rFonts w:ascii="Cambria" w:eastAsia="Times New Roman" w:hAnsi="Cambria" w:cs="Calibri"/>
          <w:sz w:val="24"/>
          <w:szCs w:val="24"/>
        </w:rPr>
        <w:t>živu</w:t>
      </w:r>
      <w:r w:rsidR="007032CD" w:rsidRPr="0066693A">
        <w:rPr>
          <w:rFonts w:ascii="Cambria" w:eastAsia="Times New Roman" w:hAnsi="Cambria" w:cs="Calibri"/>
          <w:sz w:val="24"/>
          <w:szCs w:val="24"/>
        </w:rPr>
        <w:t xml:space="preserve"> u paru</w:t>
      </w:r>
      <w:r w:rsidR="00AB35E6" w:rsidRPr="0066693A">
        <w:rPr>
          <w:rFonts w:ascii="Cambria" w:eastAsia="Times New Roman" w:hAnsi="Cambria" w:cs="Calibri"/>
          <w:sz w:val="24"/>
          <w:szCs w:val="24"/>
        </w:rPr>
        <w:t xml:space="preserve"> i provodila električnu energiju u gasu</w:t>
      </w:r>
      <w:r w:rsidR="00B8155D" w:rsidRPr="0066693A">
        <w:rPr>
          <w:rFonts w:ascii="Cambria" w:eastAsia="Times New Roman" w:hAnsi="Cambria" w:cs="Calibri"/>
          <w:sz w:val="24"/>
          <w:szCs w:val="24"/>
        </w:rPr>
        <w:t xml:space="preserve"> (</w:t>
      </w:r>
      <w:r w:rsidR="00AB35E6" w:rsidRPr="0066693A">
        <w:rPr>
          <w:rFonts w:ascii="Cambria" w:eastAsia="Times New Roman" w:hAnsi="Cambria" w:cs="Calibri"/>
          <w:sz w:val="24"/>
          <w:szCs w:val="24"/>
        </w:rPr>
        <w:t>električni luk</w:t>
      </w:r>
      <w:r w:rsidR="00B8155D" w:rsidRPr="0066693A">
        <w:rPr>
          <w:rFonts w:ascii="Cambria" w:eastAsia="Times New Roman" w:hAnsi="Cambria" w:cs="Calibri"/>
          <w:sz w:val="24"/>
          <w:szCs w:val="24"/>
        </w:rPr>
        <w:t xml:space="preserve">) </w:t>
      </w:r>
      <w:r w:rsidR="001533E5" w:rsidRPr="0066693A">
        <w:rPr>
          <w:rFonts w:ascii="Cambria" w:eastAsia="Times New Roman" w:hAnsi="Cambria" w:cs="Calibri"/>
          <w:sz w:val="24"/>
          <w:szCs w:val="24"/>
        </w:rPr>
        <w:t>proizvodeći</w:t>
      </w:r>
      <w:r w:rsidR="00AB35E6" w:rsidRPr="0066693A">
        <w:rPr>
          <w:rFonts w:ascii="Cambria" w:eastAsia="Times New Roman" w:hAnsi="Cambria" w:cs="Calibri"/>
          <w:sz w:val="24"/>
          <w:szCs w:val="24"/>
        </w:rPr>
        <w:t xml:space="preserve"> </w:t>
      </w:r>
      <w:r w:rsidR="00397849" w:rsidRPr="0066693A">
        <w:rPr>
          <w:rFonts w:ascii="Cambria" w:eastAsia="Times New Roman" w:hAnsi="Cambria" w:cs="Calibri"/>
          <w:sz w:val="24"/>
          <w:szCs w:val="24"/>
        </w:rPr>
        <w:t xml:space="preserve">tako </w:t>
      </w:r>
      <w:r w:rsidR="00AB35E6" w:rsidRPr="0066693A">
        <w:rPr>
          <w:rFonts w:ascii="Cambria" w:eastAsia="Times New Roman" w:hAnsi="Cambria" w:cs="Calibri"/>
          <w:sz w:val="24"/>
          <w:szCs w:val="24"/>
        </w:rPr>
        <w:t>svjetlost</w:t>
      </w:r>
      <w:r w:rsidR="00B8155D" w:rsidRPr="0066693A">
        <w:rPr>
          <w:rFonts w:ascii="Cambria" w:eastAsia="Times New Roman" w:hAnsi="Cambria" w:cs="Calibri"/>
          <w:sz w:val="24"/>
          <w:szCs w:val="24"/>
        </w:rPr>
        <w:t xml:space="preserve">. </w:t>
      </w:r>
      <w:r w:rsidR="00AB35E6" w:rsidRPr="0066693A">
        <w:rPr>
          <w:rFonts w:ascii="Cambria" w:eastAsia="Times New Roman" w:hAnsi="Cambria" w:cs="Calibri"/>
          <w:sz w:val="24"/>
          <w:szCs w:val="24"/>
        </w:rPr>
        <w:t xml:space="preserve">Ostala rasvjeta koja se uobičajeno koristi uključuje fluorescentne </w:t>
      </w:r>
      <w:r w:rsidR="007032CD" w:rsidRPr="0066693A">
        <w:rPr>
          <w:rFonts w:ascii="Cambria" w:eastAsia="Times New Roman" w:hAnsi="Cambria" w:cs="Calibri"/>
          <w:sz w:val="24"/>
          <w:szCs w:val="24"/>
        </w:rPr>
        <w:t>svjetiljke</w:t>
      </w:r>
      <w:r w:rsidR="00AB35E6" w:rsidRPr="0066693A">
        <w:rPr>
          <w:rFonts w:ascii="Cambria" w:eastAsia="Times New Roman" w:hAnsi="Cambria" w:cs="Calibri"/>
          <w:sz w:val="24"/>
          <w:szCs w:val="24"/>
        </w:rPr>
        <w:t xml:space="preserve">. Te </w:t>
      </w:r>
      <w:r w:rsidR="007032CD" w:rsidRPr="0066693A">
        <w:rPr>
          <w:rFonts w:ascii="Cambria" w:eastAsia="Times New Roman" w:hAnsi="Cambria" w:cs="Calibri"/>
          <w:sz w:val="24"/>
          <w:szCs w:val="24"/>
        </w:rPr>
        <w:t xml:space="preserve">svjetiljke </w:t>
      </w:r>
      <w:r w:rsidR="00AB35E6" w:rsidRPr="0066693A">
        <w:rPr>
          <w:rFonts w:ascii="Cambria" w:eastAsia="Times New Roman" w:hAnsi="Cambria" w:cs="Calibri"/>
          <w:sz w:val="24"/>
          <w:szCs w:val="24"/>
        </w:rPr>
        <w:t>koriste električnu energiju da bi podstakle atome žive</w:t>
      </w:r>
      <w:r w:rsidR="00397849" w:rsidRPr="0066693A">
        <w:rPr>
          <w:rFonts w:ascii="Cambria" w:eastAsia="Times New Roman" w:hAnsi="Cambria" w:cs="Calibri"/>
          <w:sz w:val="24"/>
          <w:szCs w:val="24"/>
        </w:rPr>
        <w:t>,</w:t>
      </w:r>
      <w:r w:rsidR="00B8155D" w:rsidRPr="0066693A">
        <w:rPr>
          <w:rFonts w:ascii="Cambria" w:eastAsia="Times New Roman" w:hAnsi="Cambria" w:cs="Calibri"/>
          <w:sz w:val="24"/>
          <w:szCs w:val="24"/>
        </w:rPr>
        <w:t xml:space="preserve"> </w:t>
      </w:r>
      <w:r w:rsidR="00AB35E6" w:rsidRPr="0066693A">
        <w:rPr>
          <w:rFonts w:ascii="Cambria" w:eastAsia="Times New Roman" w:hAnsi="Cambria" w:cs="Calibri"/>
          <w:sz w:val="24"/>
          <w:szCs w:val="24"/>
        </w:rPr>
        <w:t>pri čemu dol</w:t>
      </w:r>
      <w:r w:rsidR="007032CD" w:rsidRPr="0066693A">
        <w:rPr>
          <w:rFonts w:ascii="Cambria" w:eastAsia="Times New Roman" w:hAnsi="Cambria" w:cs="Calibri"/>
          <w:sz w:val="24"/>
          <w:szCs w:val="24"/>
        </w:rPr>
        <w:t>azi do ispuštanja UV svjetlosti</w:t>
      </w:r>
      <w:r w:rsidR="00397849" w:rsidRPr="0066693A">
        <w:rPr>
          <w:rFonts w:ascii="Cambria" w:eastAsia="Times New Roman" w:hAnsi="Cambria" w:cs="Calibri"/>
          <w:sz w:val="24"/>
          <w:szCs w:val="24"/>
        </w:rPr>
        <w:t>,</w:t>
      </w:r>
      <w:r w:rsidR="00AB35E6" w:rsidRPr="0066693A">
        <w:rPr>
          <w:rFonts w:ascii="Cambria" w:eastAsia="Times New Roman" w:hAnsi="Cambria" w:cs="Calibri"/>
          <w:sz w:val="24"/>
          <w:szCs w:val="24"/>
        </w:rPr>
        <w:t xml:space="preserve"> što dovodi do nastanka</w:t>
      </w:r>
      <w:r w:rsidR="007032CD" w:rsidRPr="0066693A">
        <w:rPr>
          <w:rFonts w:ascii="Cambria" w:eastAsia="Times New Roman" w:hAnsi="Cambria" w:cs="Calibri"/>
          <w:sz w:val="24"/>
          <w:szCs w:val="24"/>
        </w:rPr>
        <w:t xml:space="preserve"> sloja od fosfora unutar stakla</w:t>
      </w:r>
      <w:r w:rsidR="00AB35E6" w:rsidRPr="0066693A">
        <w:rPr>
          <w:rFonts w:ascii="Cambria" w:eastAsia="Times New Roman" w:hAnsi="Cambria" w:cs="Calibri"/>
          <w:sz w:val="24"/>
          <w:szCs w:val="24"/>
        </w:rPr>
        <w:t xml:space="preserve"> zbog čega ono postaj</w:t>
      </w:r>
      <w:r w:rsidR="007032CD" w:rsidRPr="0066693A">
        <w:rPr>
          <w:rFonts w:ascii="Cambria" w:eastAsia="Times New Roman" w:hAnsi="Cambria" w:cs="Calibri"/>
          <w:sz w:val="24"/>
          <w:szCs w:val="24"/>
        </w:rPr>
        <w:t>e „fluorescentno” i poizvodi sv</w:t>
      </w:r>
      <w:r w:rsidR="00AB35E6" w:rsidRPr="0066693A">
        <w:rPr>
          <w:rFonts w:ascii="Cambria" w:eastAsia="Times New Roman" w:hAnsi="Cambria" w:cs="Calibri"/>
          <w:sz w:val="24"/>
          <w:szCs w:val="24"/>
        </w:rPr>
        <w:t>jetlost</w:t>
      </w:r>
      <w:r w:rsidR="00B8155D" w:rsidRPr="0066693A">
        <w:rPr>
          <w:rFonts w:ascii="Cambria" w:eastAsia="Times New Roman" w:hAnsi="Cambria" w:cs="Calibri"/>
          <w:sz w:val="24"/>
          <w:szCs w:val="24"/>
        </w:rPr>
        <w:t xml:space="preserve">. </w:t>
      </w:r>
      <w:r w:rsidR="0082784C" w:rsidRPr="0066693A">
        <w:rPr>
          <w:rFonts w:ascii="Cambria" w:eastAsia="Times New Roman" w:hAnsi="Cambria" w:cs="Calibri"/>
          <w:sz w:val="24"/>
          <w:szCs w:val="24"/>
        </w:rPr>
        <w:t>Živa je prisutna i u</w:t>
      </w:r>
      <w:r w:rsidR="00B8155D" w:rsidRPr="0066693A">
        <w:rPr>
          <w:rFonts w:ascii="Cambria" w:eastAsia="Times New Roman" w:hAnsi="Cambria" w:cs="Calibri"/>
          <w:sz w:val="24"/>
          <w:szCs w:val="24"/>
        </w:rPr>
        <w:t xml:space="preserve"> </w:t>
      </w:r>
      <w:r w:rsidR="0082784C" w:rsidRPr="0066693A">
        <w:rPr>
          <w:rFonts w:ascii="Cambria" w:eastAsia="Times New Roman" w:hAnsi="Cambria" w:cs="Calibri"/>
          <w:sz w:val="24"/>
          <w:szCs w:val="24"/>
        </w:rPr>
        <w:t xml:space="preserve">prahu fosfora i u pari. Ista tehnologija može se pronaći u fluorescentnim svjetiljkama (CFL) i drugim energetski efikasnim </w:t>
      </w:r>
      <w:r w:rsidR="001533E5" w:rsidRPr="0066693A">
        <w:rPr>
          <w:rFonts w:ascii="Cambria" w:eastAsia="Times New Roman" w:hAnsi="Cambria" w:cs="Calibri"/>
          <w:sz w:val="24"/>
          <w:szCs w:val="24"/>
        </w:rPr>
        <w:t xml:space="preserve">svjetiljkama </w:t>
      </w:r>
      <w:r w:rsidR="00B8155D" w:rsidRPr="0066693A">
        <w:rPr>
          <w:rFonts w:ascii="Cambria" w:eastAsia="Times New Roman" w:hAnsi="Cambria" w:cs="Calibri"/>
          <w:sz w:val="24"/>
          <w:szCs w:val="24"/>
        </w:rPr>
        <w:t>(</w:t>
      </w:r>
      <w:r w:rsidR="0082784C" w:rsidRPr="0066693A">
        <w:rPr>
          <w:rFonts w:ascii="Cambria" w:eastAsia="Times New Roman" w:hAnsi="Cambria" w:cs="Calibri"/>
          <w:sz w:val="24"/>
          <w:szCs w:val="24"/>
        </w:rPr>
        <w:t>CFL</w:t>
      </w:r>
      <w:r w:rsidR="001533E5" w:rsidRPr="0066693A">
        <w:rPr>
          <w:rFonts w:ascii="Cambria" w:eastAsia="Times New Roman" w:hAnsi="Cambria" w:cs="Calibri"/>
          <w:sz w:val="24"/>
          <w:szCs w:val="24"/>
        </w:rPr>
        <w:t>s</w:t>
      </w:r>
      <w:r w:rsidR="00581268" w:rsidRPr="0066693A">
        <w:rPr>
          <w:rFonts w:ascii="Cambria" w:eastAsia="Times New Roman" w:hAnsi="Cambria" w:cs="Calibri"/>
          <w:sz w:val="24"/>
          <w:szCs w:val="24"/>
        </w:rPr>
        <w:t xml:space="preserve">, </w:t>
      </w:r>
      <w:r w:rsidR="0082784C" w:rsidRPr="0066693A">
        <w:rPr>
          <w:rFonts w:ascii="Cambria" w:eastAsia="Times New Roman" w:hAnsi="Cambria" w:cs="Calibri"/>
          <w:sz w:val="24"/>
          <w:szCs w:val="24"/>
        </w:rPr>
        <w:t>ali ne</w:t>
      </w:r>
      <w:r w:rsidR="001533E5" w:rsidRPr="0066693A">
        <w:rPr>
          <w:rFonts w:ascii="Cambria" w:eastAsia="Times New Roman" w:hAnsi="Cambria" w:cs="Calibri"/>
          <w:sz w:val="24"/>
          <w:szCs w:val="24"/>
        </w:rPr>
        <w:t xml:space="preserve"> u</w:t>
      </w:r>
      <w:r w:rsidR="00581268" w:rsidRPr="0066693A">
        <w:rPr>
          <w:rFonts w:ascii="Cambria" w:eastAsia="Times New Roman" w:hAnsi="Cambria" w:cs="Calibri"/>
          <w:sz w:val="24"/>
          <w:szCs w:val="24"/>
        </w:rPr>
        <w:t xml:space="preserve"> LED </w:t>
      </w:r>
      <w:r w:rsidR="007032CD" w:rsidRPr="0066693A">
        <w:rPr>
          <w:rFonts w:ascii="Cambria" w:eastAsia="Times New Roman" w:hAnsi="Cambria" w:cs="Calibri"/>
          <w:sz w:val="24"/>
          <w:szCs w:val="24"/>
        </w:rPr>
        <w:t>svjetiljk</w:t>
      </w:r>
      <w:r w:rsidR="001533E5" w:rsidRPr="0066693A">
        <w:rPr>
          <w:rFonts w:ascii="Cambria" w:eastAsia="Times New Roman" w:hAnsi="Cambria" w:cs="Calibri"/>
          <w:sz w:val="24"/>
          <w:szCs w:val="24"/>
        </w:rPr>
        <w:t>ama</w:t>
      </w:r>
      <w:r w:rsidR="00B8155D" w:rsidRPr="0066693A">
        <w:rPr>
          <w:rFonts w:ascii="Cambria" w:eastAsia="Times New Roman" w:hAnsi="Cambria" w:cs="Calibri"/>
          <w:sz w:val="24"/>
          <w:szCs w:val="24"/>
        </w:rPr>
        <w:t xml:space="preserve">). </w:t>
      </w:r>
      <w:r w:rsidR="0082784C" w:rsidRPr="0066693A">
        <w:rPr>
          <w:rFonts w:ascii="Cambria" w:eastAsia="Times New Roman" w:hAnsi="Cambria" w:cs="Calibri"/>
          <w:sz w:val="24"/>
          <w:szCs w:val="24"/>
        </w:rPr>
        <w:t>U Crno</w:t>
      </w:r>
      <w:r w:rsidR="007032CD" w:rsidRPr="0066693A">
        <w:rPr>
          <w:rFonts w:ascii="Cambria" w:eastAsia="Times New Roman" w:hAnsi="Cambria" w:cs="Calibri"/>
          <w:sz w:val="24"/>
          <w:szCs w:val="24"/>
        </w:rPr>
        <w:t>j</w:t>
      </w:r>
      <w:r w:rsidR="0082784C" w:rsidRPr="0066693A">
        <w:rPr>
          <w:rFonts w:ascii="Cambria" w:eastAsia="Times New Roman" w:hAnsi="Cambria" w:cs="Calibri"/>
          <w:sz w:val="24"/>
          <w:szCs w:val="24"/>
        </w:rPr>
        <w:t xml:space="preserve"> Gori ne</w:t>
      </w:r>
      <w:r w:rsidR="007032CD" w:rsidRPr="0066693A">
        <w:rPr>
          <w:rFonts w:ascii="Cambria" w:eastAsia="Times New Roman" w:hAnsi="Cambria" w:cs="Calibri"/>
          <w:sz w:val="24"/>
          <w:szCs w:val="24"/>
        </w:rPr>
        <w:t xml:space="preserve"> postoji</w:t>
      </w:r>
      <w:r w:rsidR="0082784C" w:rsidRPr="0066693A">
        <w:rPr>
          <w:rFonts w:ascii="Cambria" w:eastAsia="Times New Roman" w:hAnsi="Cambria" w:cs="Calibri"/>
          <w:sz w:val="24"/>
          <w:szCs w:val="24"/>
        </w:rPr>
        <w:t xml:space="preserve"> proizvodn</w:t>
      </w:r>
      <w:r w:rsidR="007032CD" w:rsidRPr="0066693A">
        <w:rPr>
          <w:rFonts w:ascii="Cambria" w:eastAsia="Times New Roman" w:hAnsi="Cambria" w:cs="Calibri"/>
          <w:sz w:val="24"/>
          <w:szCs w:val="24"/>
        </w:rPr>
        <w:t>i</w:t>
      </w:r>
      <w:r w:rsidR="0082784C" w:rsidRPr="0066693A">
        <w:rPr>
          <w:rFonts w:ascii="Cambria" w:eastAsia="Times New Roman" w:hAnsi="Cambria" w:cs="Calibri"/>
          <w:sz w:val="24"/>
          <w:szCs w:val="24"/>
        </w:rPr>
        <w:t xml:space="preserve"> kapacitet za proizvodnju izvora svjetlosti. Sve svjetiljke se uvoze iz inostranstva.</w:t>
      </w:r>
    </w:p>
    <w:p w14:paraId="67BC4EF8" w14:textId="77777777" w:rsidR="00310792" w:rsidRPr="0066693A" w:rsidRDefault="00310792" w:rsidP="00AE3A83">
      <w:pPr>
        <w:spacing w:after="0" w:line="240" w:lineRule="auto"/>
        <w:jc w:val="both"/>
        <w:rPr>
          <w:rFonts w:ascii="Cambria" w:eastAsia="Times New Roman" w:hAnsi="Cambria" w:cs="Calibri"/>
          <w:sz w:val="24"/>
          <w:szCs w:val="24"/>
        </w:rPr>
      </w:pPr>
    </w:p>
    <w:p w14:paraId="079B3968" w14:textId="13CD1CBE" w:rsidR="00B8155D" w:rsidRPr="0066693A" w:rsidRDefault="0082784C" w:rsidP="003E208C">
      <w:pPr>
        <w:spacing w:after="0" w:line="240" w:lineRule="auto"/>
        <w:ind w:right="424"/>
        <w:jc w:val="both"/>
        <w:rPr>
          <w:rFonts w:ascii="Cambria" w:eastAsia="Times New Roman" w:hAnsi="Cambria" w:cs="Calibri"/>
          <w:sz w:val="24"/>
          <w:szCs w:val="24"/>
        </w:rPr>
      </w:pPr>
      <w:r w:rsidRPr="0066693A">
        <w:rPr>
          <w:rFonts w:ascii="Cambria" w:eastAsia="Times New Roman" w:hAnsi="Cambria" w:cs="Calibri"/>
          <w:sz w:val="24"/>
          <w:szCs w:val="24"/>
        </w:rPr>
        <w:t xml:space="preserve">Kao što je predloženo u Smjernicama o nivou 1 inventara, šifarske oznake </w:t>
      </w:r>
      <w:r w:rsidR="00B8155D" w:rsidRPr="0066693A">
        <w:rPr>
          <w:rFonts w:ascii="Cambria" w:eastAsia="Times New Roman" w:hAnsi="Cambria" w:cs="Calibri"/>
          <w:sz w:val="24"/>
          <w:szCs w:val="24"/>
        </w:rPr>
        <w:t>HS</w:t>
      </w:r>
      <w:r w:rsidRPr="0066693A">
        <w:rPr>
          <w:rFonts w:ascii="Cambria" w:eastAsia="Times New Roman" w:hAnsi="Cambria" w:cs="Calibri"/>
          <w:sz w:val="24"/>
          <w:szCs w:val="24"/>
        </w:rPr>
        <w:t xml:space="preserve">-a prikazane u </w:t>
      </w:r>
      <w:r w:rsidR="004B7370" w:rsidRPr="00940A70">
        <w:rPr>
          <w:rFonts w:ascii="Cambria" w:eastAsia="Times New Roman" w:hAnsi="Cambria" w:cs="Calibri"/>
          <w:sz w:val="24"/>
          <w:szCs w:val="24"/>
        </w:rPr>
        <w:t>T</w:t>
      </w:r>
      <w:r w:rsidRPr="00940A70">
        <w:rPr>
          <w:rFonts w:ascii="Cambria" w:eastAsia="Times New Roman" w:hAnsi="Cambria" w:cs="Calibri"/>
          <w:sz w:val="24"/>
          <w:szCs w:val="24"/>
        </w:rPr>
        <w:t>abeli 2</w:t>
      </w:r>
      <w:r w:rsidR="0065117D" w:rsidRPr="00940A70">
        <w:rPr>
          <w:rFonts w:ascii="Cambria" w:eastAsia="Times New Roman" w:hAnsi="Cambria" w:cs="Calibri"/>
          <w:sz w:val="24"/>
          <w:szCs w:val="24"/>
        </w:rPr>
        <w:t>1</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u nastavku prikazuju kategorije proizvoda koje uključuju proizvode sa živom. </w:t>
      </w:r>
      <w:r w:rsidR="004B7370" w:rsidRPr="0066693A">
        <w:rPr>
          <w:rFonts w:ascii="Cambria" w:eastAsia="Times New Roman" w:hAnsi="Cambria" w:cs="Calibri"/>
          <w:sz w:val="24"/>
          <w:szCs w:val="24"/>
        </w:rPr>
        <w:t>U</w:t>
      </w:r>
      <w:r w:rsidRPr="0066693A">
        <w:rPr>
          <w:rFonts w:ascii="Cambria" w:eastAsia="Times New Roman" w:hAnsi="Cambria" w:cs="Calibri"/>
          <w:sz w:val="24"/>
          <w:szCs w:val="24"/>
        </w:rPr>
        <w:t xml:space="preserve"> argumentacij</w:t>
      </w:r>
      <w:r w:rsidR="007032CD" w:rsidRPr="0066693A">
        <w:rPr>
          <w:rFonts w:ascii="Cambria" w:eastAsia="Times New Roman" w:hAnsi="Cambria" w:cs="Calibri"/>
          <w:sz w:val="24"/>
          <w:szCs w:val="24"/>
        </w:rPr>
        <w:t>i</w:t>
      </w:r>
      <w:r w:rsidRPr="0066693A">
        <w:rPr>
          <w:rFonts w:ascii="Cambria" w:eastAsia="Times New Roman" w:hAnsi="Cambria" w:cs="Calibri"/>
          <w:sz w:val="24"/>
          <w:szCs w:val="24"/>
        </w:rPr>
        <w:t xml:space="preserve"> za svaku od ovih šifarskih oznaka HS-a,</w:t>
      </w:r>
      <w:r w:rsidR="004B7370" w:rsidRPr="0066693A">
        <w:rPr>
          <w:rFonts w:ascii="Cambria" w:eastAsia="Times New Roman" w:hAnsi="Cambria" w:cs="Calibri"/>
          <w:sz w:val="24"/>
          <w:szCs w:val="24"/>
        </w:rPr>
        <w:t xml:space="preserve"> već je opisano da</w:t>
      </w:r>
      <w:r w:rsidRPr="0066693A">
        <w:rPr>
          <w:rFonts w:ascii="Cambria" w:eastAsia="Times New Roman" w:hAnsi="Cambria" w:cs="Calibri"/>
          <w:sz w:val="24"/>
          <w:szCs w:val="24"/>
        </w:rPr>
        <w:t xml:space="preserve"> oznakom HS-a ni</w:t>
      </w:r>
      <w:r w:rsidR="004B7370" w:rsidRPr="0066693A">
        <w:rPr>
          <w:rFonts w:ascii="Cambria" w:eastAsia="Times New Roman" w:hAnsi="Cambria" w:cs="Calibri"/>
          <w:sz w:val="24"/>
          <w:szCs w:val="24"/>
        </w:rPr>
        <w:t>je</w:t>
      </w:r>
      <w:r w:rsidRPr="0066693A">
        <w:rPr>
          <w:rFonts w:ascii="Cambria" w:eastAsia="Times New Roman" w:hAnsi="Cambria" w:cs="Calibri"/>
          <w:sz w:val="24"/>
          <w:szCs w:val="24"/>
        </w:rPr>
        <w:t>su obuhvaćene sve stavke koje sadrže živu</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Pored toga</w:t>
      </w:r>
      <w:r w:rsidR="00B8155D" w:rsidRPr="0066693A">
        <w:rPr>
          <w:rFonts w:ascii="Cambria" w:eastAsia="Times New Roman" w:hAnsi="Cambria" w:cs="Calibri"/>
          <w:sz w:val="24"/>
          <w:szCs w:val="24"/>
        </w:rPr>
        <w:t xml:space="preserve">, </w:t>
      </w:r>
      <w:r w:rsidRPr="0066693A">
        <w:rPr>
          <w:rFonts w:ascii="Cambria" w:eastAsia="Times New Roman" w:hAnsi="Cambria" w:cs="Calibri"/>
          <w:sz w:val="24"/>
          <w:szCs w:val="24"/>
        </w:rPr>
        <w:t xml:space="preserve">sadržaj žive u svakom od ovih proizvoda varira zavisno od </w:t>
      </w:r>
      <w:r w:rsidR="007032CD" w:rsidRPr="0066693A">
        <w:rPr>
          <w:rFonts w:ascii="Cambria" w:eastAsia="Times New Roman" w:hAnsi="Cambria" w:cs="Calibri"/>
          <w:sz w:val="24"/>
          <w:szCs w:val="24"/>
        </w:rPr>
        <w:t>njihove</w:t>
      </w:r>
      <w:r w:rsidRPr="0066693A">
        <w:rPr>
          <w:rFonts w:ascii="Cambria" w:eastAsia="Times New Roman" w:hAnsi="Cambria" w:cs="Calibri"/>
          <w:sz w:val="24"/>
          <w:szCs w:val="24"/>
        </w:rPr>
        <w:t xml:space="preserve"> veličine, marke itd. </w:t>
      </w:r>
      <w:r w:rsidR="00B8155D" w:rsidRPr="0066693A">
        <w:rPr>
          <w:rFonts w:ascii="Cambria" w:eastAsia="Times New Roman" w:hAnsi="Cambria" w:cs="Calibri"/>
          <w:sz w:val="24"/>
          <w:szCs w:val="24"/>
        </w:rPr>
        <w:t xml:space="preserve"> </w:t>
      </w:r>
    </w:p>
    <w:p w14:paraId="4294DFB7" w14:textId="5CAFD9C2" w:rsidR="00B8155D" w:rsidRPr="0066693A" w:rsidRDefault="00C30333" w:rsidP="00AE3A83">
      <w:pPr>
        <w:spacing w:before="120" w:after="60" w:line="240" w:lineRule="auto"/>
        <w:rPr>
          <w:rFonts w:ascii="Cambria" w:eastAsia="Times New Roman" w:hAnsi="Cambria" w:cs="Calibri"/>
          <w:sz w:val="24"/>
          <w:szCs w:val="24"/>
        </w:rPr>
      </w:pPr>
      <w:r w:rsidRPr="0066693A">
        <w:rPr>
          <w:rFonts w:ascii="Cambria" w:eastAsia="Times New Roman" w:hAnsi="Cambria" w:cs="Calibri"/>
          <w:sz w:val="24"/>
          <w:szCs w:val="24"/>
        </w:rPr>
        <w:t>Tabela</w:t>
      </w:r>
      <w:r w:rsidR="00B8155D" w:rsidRPr="0066693A">
        <w:rPr>
          <w:rFonts w:ascii="Cambria" w:eastAsia="Times New Roman" w:hAnsi="Cambria" w:cs="Calibri"/>
          <w:sz w:val="24"/>
          <w:szCs w:val="24"/>
        </w:rPr>
        <w:t xml:space="preserve"> 2</w:t>
      </w:r>
      <w:r w:rsidR="0065117D" w:rsidRPr="0066693A">
        <w:rPr>
          <w:rFonts w:ascii="Cambria" w:eastAsia="Times New Roman" w:hAnsi="Cambria" w:cs="Calibri"/>
          <w:sz w:val="24"/>
          <w:szCs w:val="24"/>
        </w:rPr>
        <w:t>1</w:t>
      </w:r>
      <w:r w:rsidR="00B8155D" w:rsidRPr="0066693A">
        <w:rPr>
          <w:rFonts w:ascii="Cambria" w:eastAsia="Times New Roman" w:hAnsi="Cambria" w:cs="Calibri"/>
          <w:sz w:val="24"/>
          <w:szCs w:val="24"/>
        </w:rPr>
        <w:t>:</w:t>
      </w:r>
      <w:r w:rsidR="00B8155D" w:rsidRPr="0066693A">
        <w:rPr>
          <w:rFonts w:ascii="Cambria" w:eastAsia="Calibri" w:hAnsi="Cambria" w:cs="Calibri"/>
          <w:sz w:val="24"/>
          <w:szCs w:val="24"/>
        </w:rPr>
        <w:t xml:space="preserve"> </w:t>
      </w:r>
      <w:r w:rsidR="0082784C" w:rsidRPr="0066693A">
        <w:rPr>
          <w:rFonts w:ascii="Cambria" w:eastAsia="Times New Roman" w:hAnsi="Cambria" w:cs="Calibri"/>
          <w:sz w:val="24"/>
          <w:szCs w:val="24"/>
        </w:rPr>
        <w:t>Izvori svjetlosti sa živom</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1"/>
        <w:gridCol w:w="3551"/>
        <w:gridCol w:w="1418"/>
        <w:gridCol w:w="1417"/>
      </w:tblGrid>
      <w:tr w:rsidR="00A4488D" w:rsidRPr="003E208C" w14:paraId="543AB521" w14:textId="77777777" w:rsidTr="003E208C">
        <w:tc>
          <w:tcPr>
            <w:tcW w:w="2261" w:type="dxa"/>
            <w:shd w:val="clear" w:color="auto" w:fill="auto"/>
            <w:vAlign w:val="center"/>
          </w:tcPr>
          <w:p w14:paraId="64574113" w14:textId="77777777" w:rsidR="00581268" w:rsidRPr="003E208C" w:rsidRDefault="00A4488D"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Prim</w:t>
            </w:r>
            <w:r w:rsidR="004B7370" w:rsidRPr="003E208C">
              <w:rPr>
                <w:rFonts w:ascii="Cambria" w:eastAsia="Times New Roman" w:hAnsi="Cambria" w:cs="Calibri"/>
                <w:szCs w:val="24"/>
              </w:rPr>
              <w:t>i</w:t>
            </w:r>
            <w:r w:rsidRPr="003E208C">
              <w:rPr>
                <w:rFonts w:ascii="Cambria" w:eastAsia="Times New Roman" w:hAnsi="Cambria" w:cs="Calibri"/>
                <w:szCs w:val="24"/>
              </w:rPr>
              <w:t xml:space="preserve">jenjena </w:t>
            </w:r>
            <w:r w:rsidR="007032CD" w:rsidRPr="003E208C">
              <w:rPr>
                <w:rFonts w:ascii="Cambria" w:eastAsia="Times New Roman" w:hAnsi="Cambria" w:cs="Calibri"/>
                <w:szCs w:val="24"/>
              </w:rPr>
              <w:t>šifarska</w:t>
            </w:r>
            <w:r w:rsidRPr="003E208C">
              <w:rPr>
                <w:rFonts w:ascii="Cambria" w:eastAsia="Times New Roman" w:hAnsi="Cambria" w:cs="Calibri"/>
                <w:szCs w:val="24"/>
              </w:rPr>
              <w:t xml:space="preserve"> oznaka HS-a</w:t>
            </w:r>
          </w:p>
        </w:tc>
        <w:tc>
          <w:tcPr>
            <w:tcW w:w="3551" w:type="dxa"/>
            <w:shd w:val="clear" w:color="auto" w:fill="auto"/>
            <w:vAlign w:val="center"/>
          </w:tcPr>
          <w:p w14:paraId="02686EB1" w14:textId="77777777" w:rsidR="00581268" w:rsidRPr="003E208C" w:rsidRDefault="00A4488D"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Opis vrst</w:t>
            </w:r>
            <w:r w:rsidR="004B7370" w:rsidRPr="003E208C">
              <w:rPr>
                <w:rFonts w:ascii="Cambria" w:eastAsia="Times New Roman" w:hAnsi="Cambria" w:cs="Calibri"/>
                <w:szCs w:val="24"/>
              </w:rPr>
              <w:t>i</w:t>
            </w:r>
            <w:r w:rsidRPr="003E208C">
              <w:rPr>
                <w:rFonts w:ascii="Cambria" w:eastAsia="Times New Roman" w:hAnsi="Cambria" w:cs="Calibri"/>
                <w:szCs w:val="24"/>
              </w:rPr>
              <w:t xml:space="preserve"> proizvoda u </w:t>
            </w:r>
            <w:r w:rsidR="007032CD" w:rsidRPr="003E208C">
              <w:rPr>
                <w:rFonts w:ascii="Cambria" w:eastAsia="Times New Roman" w:hAnsi="Cambria" w:cs="Calibri"/>
                <w:szCs w:val="24"/>
              </w:rPr>
              <w:t xml:space="preserve">Zbirci </w:t>
            </w:r>
            <w:r w:rsidR="00A25FD0" w:rsidRPr="003E208C">
              <w:rPr>
                <w:rFonts w:ascii="Cambria" w:eastAsia="Times New Roman" w:hAnsi="Cambria" w:cs="Calibri"/>
                <w:szCs w:val="24"/>
              </w:rPr>
              <w:t>alatki</w:t>
            </w:r>
          </w:p>
        </w:tc>
        <w:tc>
          <w:tcPr>
            <w:tcW w:w="1418" w:type="dxa"/>
            <w:shd w:val="clear" w:color="auto" w:fill="auto"/>
            <w:vAlign w:val="center"/>
          </w:tcPr>
          <w:p w14:paraId="7B6B2848" w14:textId="77777777" w:rsidR="00581268" w:rsidRPr="003E208C" w:rsidRDefault="00A4488D" w:rsidP="00AE3A83">
            <w:pPr>
              <w:spacing w:line="240" w:lineRule="auto"/>
              <w:ind w:right="241"/>
              <w:jc w:val="center"/>
              <w:rPr>
                <w:rFonts w:ascii="Cambria" w:eastAsia="Times New Roman" w:hAnsi="Cambria" w:cs="Calibri"/>
                <w:szCs w:val="24"/>
              </w:rPr>
            </w:pPr>
            <w:r w:rsidRPr="003E208C">
              <w:rPr>
                <w:rFonts w:ascii="Cambria" w:eastAsia="Times New Roman" w:hAnsi="Cambria" w:cs="Calibri"/>
                <w:szCs w:val="24"/>
              </w:rPr>
              <w:t>Ukupna količina</w:t>
            </w:r>
          </w:p>
        </w:tc>
        <w:tc>
          <w:tcPr>
            <w:tcW w:w="1417" w:type="dxa"/>
            <w:shd w:val="clear" w:color="auto" w:fill="auto"/>
            <w:vAlign w:val="center"/>
          </w:tcPr>
          <w:p w14:paraId="58F543E6" w14:textId="77777777" w:rsidR="00581268" w:rsidRPr="003E208C" w:rsidRDefault="00A4488D" w:rsidP="00AE3A83">
            <w:pPr>
              <w:spacing w:line="240" w:lineRule="auto"/>
              <w:ind w:right="61"/>
              <w:jc w:val="center"/>
              <w:rPr>
                <w:rFonts w:ascii="Cambria" w:eastAsia="Times New Roman" w:hAnsi="Cambria" w:cs="Calibri"/>
                <w:szCs w:val="24"/>
              </w:rPr>
            </w:pPr>
            <w:r w:rsidRPr="003E208C">
              <w:rPr>
                <w:rFonts w:ascii="Cambria" w:eastAsia="Times New Roman" w:hAnsi="Cambria" w:cs="Calibri"/>
                <w:szCs w:val="24"/>
              </w:rPr>
              <w:t>Uključeno u inve</w:t>
            </w:r>
            <w:r w:rsidR="007032CD" w:rsidRPr="003E208C">
              <w:rPr>
                <w:rFonts w:ascii="Cambria" w:eastAsia="Times New Roman" w:hAnsi="Cambria" w:cs="Calibri"/>
                <w:szCs w:val="24"/>
              </w:rPr>
              <w:t>n</w:t>
            </w:r>
            <w:r w:rsidRPr="003E208C">
              <w:rPr>
                <w:rFonts w:ascii="Cambria" w:eastAsia="Times New Roman" w:hAnsi="Cambria" w:cs="Calibri"/>
                <w:szCs w:val="24"/>
              </w:rPr>
              <w:t>tar</w:t>
            </w:r>
          </w:p>
        </w:tc>
      </w:tr>
      <w:tr w:rsidR="00581268" w:rsidRPr="003E208C" w14:paraId="1D52A697" w14:textId="77777777" w:rsidTr="003E208C">
        <w:trPr>
          <w:trHeight w:val="70"/>
        </w:trPr>
        <w:tc>
          <w:tcPr>
            <w:tcW w:w="8647" w:type="dxa"/>
            <w:gridSpan w:val="4"/>
            <w:shd w:val="clear" w:color="auto" w:fill="auto"/>
          </w:tcPr>
          <w:p w14:paraId="6B43A660" w14:textId="77777777" w:rsidR="00581268" w:rsidRPr="003E208C" w:rsidRDefault="00A4488D" w:rsidP="00AE3A83">
            <w:pPr>
              <w:spacing w:line="240" w:lineRule="auto"/>
              <w:ind w:right="261"/>
              <w:jc w:val="center"/>
              <w:rPr>
                <w:rFonts w:ascii="Cambria" w:eastAsia="Times New Roman" w:hAnsi="Cambria" w:cs="Calibri"/>
                <w:szCs w:val="24"/>
              </w:rPr>
            </w:pPr>
            <w:r w:rsidRPr="003E208C">
              <w:rPr>
                <w:rFonts w:ascii="Cambria" w:eastAsia="Times New Roman" w:hAnsi="Cambria" w:cs="Calibri"/>
                <w:szCs w:val="24"/>
              </w:rPr>
              <w:lastRenderedPageBreak/>
              <w:t>Izvori svjetlosti sa živom</w:t>
            </w:r>
          </w:p>
        </w:tc>
      </w:tr>
      <w:tr w:rsidR="00A4488D" w:rsidRPr="003E208C" w14:paraId="1B40D4FD" w14:textId="77777777" w:rsidTr="003E208C">
        <w:trPr>
          <w:trHeight w:val="70"/>
        </w:trPr>
        <w:tc>
          <w:tcPr>
            <w:tcW w:w="2261" w:type="dxa"/>
            <w:shd w:val="clear" w:color="auto" w:fill="auto"/>
          </w:tcPr>
          <w:p w14:paraId="06CDB01F" w14:textId="77777777" w:rsidR="00581268" w:rsidRPr="003E208C" w:rsidRDefault="00581268" w:rsidP="00AE3A83">
            <w:pPr>
              <w:spacing w:line="240" w:lineRule="auto"/>
              <w:jc w:val="both"/>
              <w:rPr>
                <w:rFonts w:ascii="Cambria" w:eastAsia="Times New Roman" w:hAnsi="Cambria" w:cs="Calibri"/>
                <w:szCs w:val="24"/>
              </w:rPr>
            </w:pPr>
            <w:r w:rsidRPr="003E208C">
              <w:rPr>
                <w:rFonts w:ascii="Cambria" w:eastAsia="Times New Roman" w:hAnsi="Cambria" w:cs="Calibri"/>
                <w:szCs w:val="24"/>
              </w:rPr>
              <w:t>853931</w:t>
            </w:r>
          </w:p>
        </w:tc>
        <w:tc>
          <w:tcPr>
            <w:tcW w:w="3551" w:type="dxa"/>
            <w:shd w:val="clear" w:color="auto" w:fill="auto"/>
            <w:vAlign w:val="center"/>
          </w:tcPr>
          <w:p w14:paraId="1BEA50C2" w14:textId="77777777" w:rsidR="00581268" w:rsidRPr="003E208C" w:rsidRDefault="00581268"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Fluorescent</w:t>
            </w:r>
            <w:r w:rsidR="00A4488D" w:rsidRPr="003E208C">
              <w:rPr>
                <w:rFonts w:ascii="Cambria" w:eastAsia="Times New Roman" w:hAnsi="Cambria" w:cs="Calibri"/>
                <w:szCs w:val="24"/>
              </w:rPr>
              <w:t xml:space="preserve">ne cijevi (s dvostrukim </w:t>
            </w:r>
            <w:r w:rsidR="00781294" w:rsidRPr="003E208C">
              <w:rPr>
                <w:rFonts w:ascii="Cambria" w:eastAsia="Times New Roman" w:hAnsi="Cambria" w:cs="Calibri"/>
                <w:szCs w:val="24"/>
              </w:rPr>
              <w:t>završetkom</w:t>
            </w:r>
            <w:r w:rsidRPr="003E208C">
              <w:rPr>
                <w:rFonts w:ascii="Cambria" w:eastAsia="Times New Roman" w:hAnsi="Cambria" w:cs="Calibri"/>
                <w:szCs w:val="24"/>
              </w:rPr>
              <w:t>)</w:t>
            </w:r>
          </w:p>
        </w:tc>
        <w:tc>
          <w:tcPr>
            <w:tcW w:w="1418" w:type="dxa"/>
            <w:shd w:val="clear" w:color="auto" w:fill="auto"/>
            <w:vAlign w:val="center"/>
          </w:tcPr>
          <w:p w14:paraId="0728DE7F" w14:textId="77777777" w:rsidR="00581268" w:rsidRPr="003E208C" w:rsidRDefault="00581268"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440</w:t>
            </w:r>
            <w:r w:rsidR="00A4488D" w:rsidRPr="003E208C">
              <w:rPr>
                <w:rFonts w:ascii="Cambria" w:eastAsia="Times New Roman" w:hAnsi="Cambria" w:cs="Calibri"/>
                <w:szCs w:val="24"/>
              </w:rPr>
              <w:t>.</w:t>
            </w:r>
            <w:r w:rsidRPr="003E208C">
              <w:rPr>
                <w:rFonts w:ascii="Cambria" w:eastAsia="Times New Roman" w:hAnsi="Cambria" w:cs="Calibri"/>
                <w:szCs w:val="24"/>
              </w:rPr>
              <w:t xml:space="preserve">564 </w:t>
            </w:r>
            <w:r w:rsidR="00A4488D" w:rsidRPr="003E208C">
              <w:rPr>
                <w:rFonts w:ascii="Cambria" w:eastAsia="Times New Roman" w:hAnsi="Cambria" w:cs="Calibri"/>
                <w:szCs w:val="24"/>
              </w:rPr>
              <w:t>artikala</w:t>
            </w:r>
          </w:p>
        </w:tc>
        <w:tc>
          <w:tcPr>
            <w:tcW w:w="1417" w:type="dxa"/>
            <w:shd w:val="clear" w:color="auto" w:fill="auto"/>
            <w:vAlign w:val="center"/>
          </w:tcPr>
          <w:p w14:paraId="45EC7492" w14:textId="77777777" w:rsidR="00581268" w:rsidRPr="003E208C" w:rsidRDefault="00201431" w:rsidP="00AE3A83">
            <w:pPr>
              <w:spacing w:line="240" w:lineRule="auto"/>
              <w:ind w:right="261"/>
              <w:jc w:val="center"/>
              <w:rPr>
                <w:rFonts w:ascii="Cambria" w:eastAsia="Times New Roman" w:hAnsi="Cambria" w:cs="Calibri"/>
                <w:szCs w:val="24"/>
              </w:rPr>
            </w:pPr>
            <w:r w:rsidRPr="003E208C">
              <w:rPr>
                <w:rFonts w:ascii="Cambria" w:eastAsia="Times New Roman" w:hAnsi="Cambria" w:cs="Calibri"/>
                <w:szCs w:val="24"/>
              </w:rPr>
              <w:t>Da</w:t>
            </w:r>
          </w:p>
        </w:tc>
      </w:tr>
      <w:tr w:rsidR="00A4488D" w:rsidRPr="003E208C" w14:paraId="054B07A9" w14:textId="77777777" w:rsidTr="003E208C">
        <w:trPr>
          <w:trHeight w:val="70"/>
        </w:trPr>
        <w:tc>
          <w:tcPr>
            <w:tcW w:w="2261" w:type="dxa"/>
            <w:shd w:val="clear" w:color="auto" w:fill="auto"/>
          </w:tcPr>
          <w:p w14:paraId="2137C07C" w14:textId="77777777" w:rsidR="00581268" w:rsidRPr="003E208C" w:rsidRDefault="00581268" w:rsidP="00AE3A83">
            <w:pPr>
              <w:spacing w:line="240" w:lineRule="auto"/>
              <w:jc w:val="both"/>
              <w:rPr>
                <w:rFonts w:ascii="Cambria" w:eastAsia="Times New Roman" w:hAnsi="Cambria" w:cs="Calibri"/>
                <w:szCs w:val="24"/>
              </w:rPr>
            </w:pPr>
            <w:r w:rsidRPr="003E208C">
              <w:rPr>
                <w:rFonts w:ascii="Cambria" w:eastAsia="Times New Roman" w:hAnsi="Cambria" w:cs="Calibri"/>
                <w:szCs w:val="24"/>
              </w:rPr>
              <w:t>853931</w:t>
            </w:r>
          </w:p>
        </w:tc>
        <w:tc>
          <w:tcPr>
            <w:tcW w:w="3551" w:type="dxa"/>
            <w:shd w:val="clear" w:color="auto" w:fill="auto"/>
            <w:vAlign w:val="center"/>
          </w:tcPr>
          <w:p w14:paraId="72E00EF7" w14:textId="77777777" w:rsidR="00581268" w:rsidRPr="003E208C" w:rsidRDefault="00A4488D"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Kompaktna fluorescentna svjetiljka</w:t>
            </w:r>
            <w:r w:rsidR="00581268" w:rsidRPr="003E208C">
              <w:rPr>
                <w:rFonts w:ascii="Cambria" w:eastAsia="Times New Roman" w:hAnsi="Cambria" w:cs="Calibri"/>
                <w:szCs w:val="24"/>
              </w:rPr>
              <w:t xml:space="preserve"> (CFL </w:t>
            </w:r>
            <w:r w:rsidRPr="003E208C">
              <w:rPr>
                <w:rFonts w:ascii="Cambria" w:eastAsia="Times New Roman" w:hAnsi="Cambria" w:cs="Calibri"/>
                <w:szCs w:val="24"/>
              </w:rPr>
              <w:t xml:space="preserve">s jednim </w:t>
            </w:r>
            <w:r w:rsidR="00781294" w:rsidRPr="003E208C">
              <w:rPr>
                <w:rFonts w:ascii="Cambria" w:eastAsia="Times New Roman" w:hAnsi="Cambria" w:cs="Calibri"/>
                <w:szCs w:val="24"/>
              </w:rPr>
              <w:t>završetkom</w:t>
            </w:r>
            <w:r w:rsidR="00581268" w:rsidRPr="003E208C">
              <w:rPr>
                <w:rFonts w:ascii="Cambria" w:eastAsia="Times New Roman" w:hAnsi="Cambria" w:cs="Calibri"/>
                <w:szCs w:val="24"/>
              </w:rPr>
              <w:t>)</w:t>
            </w:r>
          </w:p>
        </w:tc>
        <w:tc>
          <w:tcPr>
            <w:tcW w:w="1418" w:type="dxa"/>
            <w:shd w:val="clear" w:color="auto" w:fill="auto"/>
            <w:vAlign w:val="center"/>
          </w:tcPr>
          <w:p w14:paraId="18AB033B" w14:textId="77777777" w:rsidR="00581268" w:rsidRPr="003E208C" w:rsidRDefault="00581268"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110</w:t>
            </w:r>
            <w:r w:rsidR="00A4488D" w:rsidRPr="003E208C">
              <w:rPr>
                <w:rFonts w:ascii="Cambria" w:eastAsia="Times New Roman" w:hAnsi="Cambria" w:cs="Calibri"/>
                <w:szCs w:val="24"/>
              </w:rPr>
              <w:t>.</w:t>
            </w:r>
            <w:r w:rsidRPr="003E208C">
              <w:rPr>
                <w:rFonts w:ascii="Cambria" w:eastAsia="Times New Roman" w:hAnsi="Cambria" w:cs="Calibri"/>
                <w:szCs w:val="24"/>
              </w:rPr>
              <w:t xml:space="preserve">141 </w:t>
            </w:r>
            <w:r w:rsidR="00A4488D" w:rsidRPr="003E208C">
              <w:rPr>
                <w:rFonts w:ascii="Cambria" w:eastAsia="Times New Roman" w:hAnsi="Cambria" w:cs="Calibri"/>
                <w:szCs w:val="24"/>
              </w:rPr>
              <w:t>artikala</w:t>
            </w:r>
          </w:p>
        </w:tc>
        <w:tc>
          <w:tcPr>
            <w:tcW w:w="1417" w:type="dxa"/>
            <w:shd w:val="clear" w:color="auto" w:fill="auto"/>
            <w:vAlign w:val="center"/>
          </w:tcPr>
          <w:p w14:paraId="73A7BEAE" w14:textId="77777777" w:rsidR="00581268" w:rsidRPr="003E208C" w:rsidRDefault="00201431" w:rsidP="00AE3A83">
            <w:pPr>
              <w:spacing w:line="240" w:lineRule="auto"/>
              <w:ind w:right="261"/>
              <w:jc w:val="center"/>
              <w:rPr>
                <w:rFonts w:ascii="Cambria" w:eastAsia="Times New Roman" w:hAnsi="Cambria" w:cs="Calibri"/>
                <w:szCs w:val="24"/>
              </w:rPr>
            </w:pPr>
            <w:r w:rsidRPr="003E208C">
              <w:rPr>
                <w:rFonts w:ascii="Cambria" w:eastAsia="Times New Roman" w:hAnsi="Cambria" w:cs="Calibri"/>
                <w:szCs w:val="24"/>
              </w:rPr>
              <w:t>Da</w:t>
            </w:r>
          </w:p>
        </w:tc>
      </w:tr>
      <w:tr w:rsidR="00A4488D" w:rsidRPr="003E208C" w14:paraId="212E120D" w14:textId="77777777" w:rsidTr="003E208C">
        <w:trPr>
          <w:trHeight w:val="70"/>
        </w:trPr>
        <w:tc>
          <w:tcPr>
            <w:tcW w:w="2261" w:type="dxa"/>
            <w:shd w:val="clear" w:color="auto" w:fill="auto"/>
          </w:tcPr>
          <w:p w14:paraId="2A7187FB" w14:textId="77777777" w:rsidR="00581268" w:rsidRPr="003E208C" w:rsidRDefault="00581268" w:rsidP="00AE3A83">
            <w:pPr>
              <w:spacing w:line="240" w:lineRule="auto"/>
              <w:jc w:val="both"/>
              <w:rPr>
                <w:rFonts w:ascii="Cambria" w:eastAsia="Times New Roman" w:hAnsi="Cambria" w:cs="Calibri"/>
                <w:szCs w:val="24"/>
              </w:rPr>
            </w:pPr>
            <w:r w:rsidRPr="003E208C">
              <w:rPr>
                <w:rFonts w:ascii="Cambria" w:eastAsia="Times New Roman" w:hAnsi="Cambria" w:cs="Calibri"/>
                <w:szCs w:val="24"/>
              </w:rPr>
              <w:t>853932</w:t>
            </w:r>
          </w:p>
        </w:tc>
        <w:tc>
          <w:tcPr>
            <w:tcW w:w="3551" w:type="dxa"/>
            <w:shd w:val="clear" w:color="auto" w:fill="auto"/>
            <w:vAlign w:val="center"/>
          </w:tcPr>
          <w:p w14:paraId="607A7AC1" w14:textId="77777777" w:rsidR="00581268" w:rsidRPr="003E208C" w:rsidRDefault="00A4488D"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Ostali izvori svjetlosti koji sadrže živu</w:t>
            </w:r>
            <w:r w:rsidR="00581268" w:rsidRPr="003E208C">
              <w:rPr>
                <w:rFonts w:ascii="Cambria" w:eastAsia="Times New Roman" w:hAnsi="Cambria" w:cs="Calibri"/>
                <w:szCs w:val="24"/>
              </w:rPr>
              <w:t xml:space="preserve"> (</w:t>
            </w:r>
            <w:r w:rsidRPr="003E208C">
              <w:rPr>
                <w:rFonts w:ascii="Cambria" w:eastAsia="Times New Roman" w:hAnsi="Cambria" w:cs="Calibri"/>
                <w:szCs w:val="24"/>
              </w:rPr>
              <w:t xml:space="preserve">vidi </w:t>
            </w:r>
            <w:r w:rsidR="004B7370" w:rsidRPr="003E208C">
              <w:rPr>
                <w:rFonts w:ascii="Cambria" w:eastAsia="Times New Roman" w:hAnsi="Cambria" w:cs="Calibri"/>
                <w:szCs w:val="24"/>
              </w:rPr>
              <w:t>S</w:t>
            </w:r>
            <w:r w:rsidRPr="003E208C">
              <w:rPr>
                <w:rFonts w:ascii="Cambria" w:eastAsia="Times New Roman" w:hAnsi="Cambria" w:cs="Calibri"/>
                <w:szCs w:val="24"/>
              </w:rPr>
              <w:t>mjernice</w:t>
            </w:r>
            <w:r w:rsidR="00581268" w:rsidRPr="003E208C">
              <w:rPr>
                <w:rFonts w:ascii="Cambria" w:eastAsia="Times New Roman" w:hAnsi="Cambria" w:cs="Calibri"/>
                <w:szCs w:val="24"/>
              </w:rPr>
              <w:t>)</w:t>
            </w:r>
          </w:p>
        </w:tc>
        <w:tc>
          <w:tcPr>
            <w:tcW w:w="1418" w:type="dxa"/>
            <w:shd w:val="clear" w:color="auto" w:fill="auto"/>
            <w:vAlign w:val="center"/>
          </w:tcPr>
          <w:p w14:paraId="55C41E65" w14:textId="77777777" w:rsidR="00581268" w:rsidRPr="003E208C" w:rsidRDefault="00581268" w:rsidP="00AE3A83">
            <w:pPr>
              <w:spacing w:line="240" w:lineRule="auto"/>
              <w:jc w:val="center"/>
              <w:rPr>
                <w:rFonts w:ascii="Cambria" w:eastAsia="Times New Roman" w:hAnsi="Cambria" w:cs="Calibri"/>
                <w:szCs w:val="24"/>
              </w:rPr>
            </w:pPr>
            <w:r w:rsidRPr="003E208C">
              <w:rPr>
                <w:rFonts w:ascii="Cambria" w:eastAsia="Times New Roman" w:hAnsi="Cambria" w:cs="Calibri"/>
                <w:szCs w:val="24"/>
              </w:rPr>
              <w:t>72</w:t>
            </w:r>
            <w:r w:rsidR="00A4488D" w:rsidRPr="003E208C">
              <w:rPr>
                <w:rFonts w:ascii="Cambria" w:eastAsia="Times New Roman" w:hAnsi="Cambria" w:cs="Calibri"/>
                <w:szCs w:val="24"/>
              </w:rPr>
              <w:t>.</w:t>
            </w:r>
            <w:r w:rsidRPr="003E208C">
              <w:rPr>
                <w:rFonts w:ascii="Cambria" w:eastAsia="Times New Roman" w:hAnsi="Cambria" w:cs="Calibri"/>
                <w:szCs w:val="24"/>
              </w:rPr>
              <w:t xml:space="preserve">306 </w:t>
            </w:r>
            <w:r w:rsidR="00A4488D" w:rsidRPr="003E208C">
              <w:rPr>
                <w:rFonts w:ascii="Cambria" w:eastAsia="Times New Roman" w:hAnsi="Cambria" w:cs="Calibri"/>
                <w:szCs w:val="24"/>
              </w:rPr>
              <w:t>artikala</w:t>
            </w:r>
          </w:p>
        </w:tc>
        <w:tc>
          <w:tcPr>
            <w:tcW w:w="1417" w:type="dxa"/>
            <w:shd w:val="clear" w:color="auto" w:fill="auto"/>
            <w:vAlign w:val="center"/>
          </w:tcPr>
          <w:p w14:paraId="5FCEF230" w14:textId="77777777" w:rsidR="00581268" w:rsidRPr="003E208C" w:rsidRDefault="00201431" w:rsidP="00AE3A83">
            <w:pPr>
              <w:spacing w:line="240" w:lineRule="auto"/>
              <w:ind w:right="261"/>
              <w:jc w:val="center"/>
              <w:rPr>
                <w:rFonts w:ascii="Cambria" w:eastAsia="Times New Roman" w:hAnsi="Cambria" w:cs="Calibri"/>
                <w:szCs w:val="24"/>
              </w:rPr>
            </w:pPr>
            <w:r w:rsidRPr="003E208C">
              <w:rPr>
                <w:rFonts w:ascii="Cambria" w:eastAsia="Times New Roman" w:hAnsi="Cambria" w:cs="Calibri"/>
                <w:szCs w:val="24"/>
              </w:rPr>
              <w:t>Da</w:t>
            </w:r>
          </w:p>
        </w:tc>
      </w:tr>
    </w:tbl>
    <w:p w14:paraId="7F7744CD" w14:textId="77777777" w:rsidR="00581268" w:rsidRPr="0066693A" w:rsidRDefault="00581268" w:rsidP="00AE3A83">
      <w:pPr>
        <w:tabs>
          <w:tab w:val="left" w:pos="938"/>
        </w:tabs>
        <w:spacing w:after="0" w:line="240" w:lineRule="auto"/>
        <w:jc w:val="both"/>
        <w:rPr>
          <w:rFonts w:ascii="Cambria" w:eastAsia="Times New Roman" w:hAnsi="Cambria" w:cs="Calibri"/>
          <w:sz w:val="24"/>
          <w:szCs w:val="24"/>
        </w:rPr>
      </w:pPr>
    </w:p>
    <w:p w14:paraId="1A2F0C3B" w14:textId="1A1DBD45" w:rsidR="00B8155D" w:rsidRPr="0066693A" w:rsidRDefault="00376463" w:rsidP="003E208C">
      <w:pPr>
        <w:spacing w:before="120" w:after="6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Kombinujući </w:t>
      </w:r>
      <w:r w:rsidR="00A4488D" w:rsidRPr="0066693A">
        <w:rPr>
          <w:rFonts w:ascii="Cambria" w:eastAsia="Times New Roman" w:hAnsi="Cambria" w:cs="Calibri"/>
          <w:sz w:val="24"/>
          <w:szCs w:val="24"/>
        </w:rPr>
        <w:t xml:space="preserve">sve brojke </w:t>
      </w:r>
      <w:r w:rsidR="007032CD" w:rsidRPr="0066693A">
        <w:rPr>
          <w:rFonts w:ascii="Cambria" w:eastAsia="Times New Roman" w:hAnsi="Cambria" w:cs="Calibri"/>
          <w:sz w:val="24"/>
          <w:szCs w:val="24"/>
        </w:rPr>
        <w:t xml:space="preserve">vezane za </w:t>
      </w:r>
      <w:r w:rsidR="00A4488D" w:rsidRPr="0066693A">
        <w:rPr>
          <w:rFonts w:ascii="Cambria" w:eastAsia="Times New Roman" w:hAnsi="Cambria" w:cs="Calibri"/>
          <w:sz w:val="24"/>
          <w:szCs w:val="24"/>
        </w:rPr>
        <w:t>svjetiljk</w:t>
      </w:r>
      <w:r w:rsidR="007032CD" w:rsidRPr="0066693A">
        <w:rPr>
          <w:rFonts w:ascii="Cambria" w:eastAsia="Times New Roman" w:hAnsi="Cambria" w:cs="Calibri"/>
          <w:sz w:val="24"/>
          <w:szCs w:val="24"/>
        </w:rPr>
        <w:t>e</w:t>
      </w:r>
      <w:r w:rsidR="00A4488D" w:rsidRPr="0066693A">
        <w:rPr>
          <w:rFonts w:ascii="Cambria" w:eastAsia="Times New Roman" w:hAnsi="Cambria" w:cs="Calibri"/>
          <w:sz w:val="24"/>
          <w:szCs w:val="24"/>
        </w:rPr>
        <w:t xml:space="preserve"> </w:t>
      </w:r>
      <w:r w:rsidR="007032CD" w:rsidRPr="0066693A">
        <w:rPr>
          <w:rFonts w:ascii="Cambria" w:eastAsia="Times New Roman" w:hAnsi="Cambria" w:cs="Calibri"/>
          <w:sz w:val="24"/>
          <w:szCs w:val="24"/>
        </w:rPr>
        <w:t>sa živom</w:t>
      </w:r>
      <w:r w:rsidR="00A4488D" w:rsidRPr="0066693A">
        <w:rPr>
          <w:rFonts w:ascii="Cambria" w:eastAsia="Times New Roman" w:hAnsi="Cambria" w:cs="Calibri"/>
          <w:sz w:val="24"/>
          <w:szCs w:val="24"/>
        </w:rPr>
        <w:t xml:space="preserve"> u Crnoj Gori</w:t>
      </w:r>
      <w:r w:rsidR="00581268" w:rsidRPr="0066693A">
        <w:rPr>
          <w:rFonts w:ascii="Cambria" w:eastAsia="Times New Roman" w:hAnsi="Cambria" w:cs="Calibri"/>
          <w:sz w:val="24"/>
          <w:szCs w:val="24"/>
        </w:rPr>
        <w:t xml:space="preserve"> (623</w:t>
      </w:r>
      <w:r w:rsidR="00A4488D" w:rsidRPr="0066693A">
        <w:rPr>
          <w:rFonts w:ascii="Cambria" w:eastAsia="Times New Roman" w:hAnsi="Cambria" w:cs="Calibri"/>
          <w:sz w:val="24"/>
          <w:szCs w:val="24"/>
        </w:rPr>
        <w:t>.</w:t>
      </w:r>
      <w:r w:rsidR="007032CD" w:rsidRPr="0066693A">
        <w:rPr>
          <w:rFonts w:ascii="Cambria" w:eastAsia="Times New Roman" w:hAnsi="Cambria" w:cs="Calibri"/>
          <w:sz w:val="24"/>
          <w:szCs w:val="24"/>
        </w:rPr>
        <w:t xml:space="preserve">011), </w:t>
      </w:r>
      <w:r w:rsidR="00581268" w:rsidRPr="0066693A">
        <w:rPr>
          <w:rFonts w:ascii="Cambria" w:eastAsia="Times New Roman" w:hAnsi="Cambria" w:cs="Calibri"/>
          <w:sz w:val="24"/>
          <w:szCs w:val="24"/>
        </w:rPr>
        <w:t>70</w:t>
      </w:r>
      <w:r w:rsidR="004B7370"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7% </w:t>
      </w:r>
      <w:r w:rsidR="007032CD" w:rsidRPr="0066693A">
        <w:rPr>
          <w:rFonts w:ascii="Cambria" w:eastAsia="Times New Roman" w:hAnsi="Cambria" w:cs="Calibri"/>
          <w:sz w:val="24"/>
          <w:szCs w:val="24"/>
        </w:rPr>
        <w:t>čine</w:t>
      </w:r>
      <w:r w:rsidR="00A4488D" w:rsidRPr="0066693A">
        <w:rPr>
          <w:rFonts w:ascii="Cambria" w:eastAsia="Times New Roman" w:hAnsi="Cambria" w:cs="Calibri"/>
          <w:sz w:val="24"/>
          <w:szCs w:val="24"/>
        </w:rPr>
        <w:t xml:space="preserve"> fluorescentne cijevi</w:t>
      </w:r>
      <w:r w:rsidR="00581268" w:rsidRPr="0066693A">
        <w:rPr>
          <w:rFonts w:ascii="Cambria" w:eastAsia="Times New Roman" w:hAnsi="Cambria" w:cs="Calibri"/>
          <w:sz w:val="24"/>
          <w:szCs w:val="24"/>
        </w:rPr>
        <w:t xml:space="preserve"> (440</w:t>
      </w:r>
      <w:r w:rsidR="00A4488D" w:rsidRPr="0066693A">
        <w:rPr>
          <w:rFonts w:ascii="Cambria" w:eastAsia="Times New Roman" w:hAnsi="Cambria" w:cs="Calibri"/>
          <w:sz w:val="24"/>
          <w:szCs w:val="24"/>
        </w:rPr>
        <w:t>.</w:t>
      </w:r>
      <w:r w:rsidR="00581268" w:rsidRPr="0066693A">
        <w:rPr>
          <w:rFonts w:ascii="Cambria" w:eastAsia="Times New Roman" w:hAnsi="Cambria" w:cs="Calibri"/>
          <w:sz w:val="24"/>
          <w:szCs w:val="24"/>
        </w:rPr>
        <w:t>564), 17</w:t>
      </w:r>
      <w:r w:rsidR="00A4488D" w:rsidRPr="0066693A">
        <w:rPr>
          <w:rFonts w:ascii="Cambria" w:eastAsia="Times New Roman" w:hAnsi="Cambria" w:cs="Calibri"/>
          <w:sz w:val="24"/>
          <w:szCs w:val="24"/>
        </w:rPr>
        <w:t>,</w:t>
      </w:r>
      <w:r w:rsidR="00581268" w:rsidRPr="0066693A">
        <w:rPr>
          <w:rFonts w:ascii="Cambria" w:eastAsia="Times New Roman" w:hAnsi="Cambria" w:cs="Calibri"/>
          <w:sz w:val="24"/>
          <w:szCs w:val="24"/>
        </w:rPr>
        <w:t>7% CFL (110</w:t>
      </w:r>
      <w:r w:rsidR="00A4488D"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141) </w:t>
      </w:r>
      <w:r w:rsidR="00A4488D" w:rsidRPr="0066693A">
        <w:rPr>
          <w:rFonts w:ascii="Cambria" w:eastAsia="Times New Roman" w:hAnsi="Cambria" w:cs="Calibri"/>
          <w:sz w:val="24"/>
          <w:szCs w:val="24"/>
        </w:rPr>
        <w:t>i</w:t>
      </w:r>
      <w:r w:rsidR="00581268" w:rsidRPr="0066693A">
        <w:rPr>
          <w:rFonts w:ascii="Cambria" w:eastAsia="Times New Roman" w:hAnsi="Cambria" w:cs="Calibri"/>
          <w:sz w:val="24"/>
          <w:szCs w:val="24"/>
        </w:rPr>
        <w:t xml:space="preserve"> 11</w:t>
      </w:r>
      <w:r w:rsidR="00A4488D" w:rsidRPr="0066693A">
        <w:rPr>
          <w:rFonts w:ascii="Cambria" w:eastAsia="Times New Roman" w:hAnsi="Cambria" w:cs="Calibri"/>
          <w:sz w:val="24"/>
          <w:szCs w:val="24"/>
        </w:rPr>
        <w:t>,</w:t>
      </w:r>
      <w:r w:rsidR="00581268" w:rsidRPr="0066693A">
        <w:rPr>
          <w:rFonts w:ascii="Cambria" w:eastAsia="Times New Roman" w:hAnsi="Cambria" w:cs="Calibri"/>
          <w:sz w:val="24"/>
          <w:szCs w:val="24"/>
        </w:rPr>
        <w:t xml:space="preserve">6% </w:t>
      </w:r>
      <w:r w:rsidR="00A4488D" w:rsidRPr="0066693A">
        <w:rPr>
          <w:rFonts w:ascii="Cambria" w:eastAsia="Times New Roman" w:hAnsi="Cambria" w:cs="Calibri"/>
          <w:sz w:val="24"/>
          <w:szCs w:val="24"/>
        </w:rPr>
        <w:t>druge sv</w:t>
      </w:r>
      <w:r w:rsidR="004B7370" w:rsidRPr="0066693A">
        <w:rPr>
          <w:rFonts w:ascii="Cambria" w:eastAsia="Times New Roman" w:hAnsi="Cambria" w:cs="Calibri"/>
          <w:sz w:val="24"/>
          <w:szCs w:val="24"/>
        </w:rPr>
        <w:t>j</w:t>
      </w:r>
      <w:r w:rsidR="00A4488D" w:rsidRPr="0066693A">
        <w:rPr>
          <w:rFonts w:ascii="Cambria" w:eastAsia="Times New Roman" w:hAnsi="Cambria" w:cs="Calibri"/>
          <w:sz w:val="24"/>
          <w:szCs w:val="24"/>
        </w:rPr>
        <w:t>etiljke koje sadrže živu</w:t>
      </w:r>
      <w:r w:rsidR="00581268" w:rsidRPr="0066693A">
        <w:rPr>
          <w:rFonts w:ascii="Cambria" w:eastAsia="Times New Roman" w:hAnsi="Cambria" w:cs="Calibri"/>
          <w:sz w:val="24"/>
          <w:szCs w:val="24"/>
        </w:rPr>
        <w:t xml:space="preserve"> (72</w:t>
      </w:r>
      <w:r w:rsidR="00A4488D" w:rsidRPr="0066693A">
        <w:rPr>
          <w:rFonts w:ascii="Cambria" w:eastAsia="Times New Roman" w:hAnsi="Cambria" w:cs="Calibri"/>
          <w:sz w:val="24"/>
          <w:szCs w:val="24"/>
        </w:rPr>
        <w:t>.</w:t>
      </w:r>
      <w:r w:rsidR="00581268" w:rsidRPr="0066693A">
        <w:rPr>
          <w:rFonts w:ascii="Cambria" w:eastAsia="Times New Roman" w:hAnsi="Cambria" w:cs="Calibri"/>
          <w:sz w:val="24"/>
          <w:szCs w:val="24"/>
        </w:rPr>
        <w:t>306).</w:t>
      </w:r>
      <w:r w:rsidR="00310792" w:rsidRPr="0066693A">
        <w:rPr>
          <w:rFonts w:ascii="Cambria" w:eastAsia="Times New Roman" w:hAnsi="Cambria" w:cs="Calibri"/>
          <w:sz w:val="24"/>
          <w:szCs w:val="24"/>
        </w:rPr>
        <w:t xml:space="preserve"> </w:t>
      </w:r>
      <w:r w:rsidR="00A4488D" w:rsidRPr="0066693A">
        <w:rPr>
          <w:rFonts w:ascii="Cambria" w:eastAsia="Times New Roman" w:hAnsi="Cambria" w:cs="Calibri"/>
          <w:sz w:val="24"/>
          <w:szCs w:val="24"/>
        </w:rPr>
        <w:t xml:space="preserve">U </w:t>
      </w:r>
      <w:r w:rsidR="004B7370" w:rsidRPr="0066693A">
        <w:rPr>
          <w:rFonts w:ascii="Cambria" w:eastAsia="Times New Roman" w:hAnsi="Cambria" w:cs="Calibri"/>
          <w:sz w:val="24"/>
          <w:szCs w:val="24"/>
        </w:rPr>
        <w:t>T</w:t>
      </w:r>
      <w:r w:rsidR="00C30333" w:rsidRPr="0066693A">
        <w:rPr>
          <w:rFonts w:ascii="Cambria" w:eastAsia="Times New Roman" w:hAnsi="Cambria" w:cs="Calibri"/>
          <w:sz w:val="24"/>
          <w:szCs w:val="24"/>
        </w:rPr>
        <w:t>abel</w:t>
      </w:r>
      <w:r w:rsidR="00A4488D" w:rsidRPr="0066693A">
        <w:rPr>
          <w:rFonts w:ascii="Cambria" w:eastAsia="Times New Roman" w:hAnsi="Cambria" w:cs="Calibri"/>
          <w:sz w:val="24"/>
          <w:szCs w:val="24"/>
        </w:rPr>
        <w:t>i</w:t>
      </w:r>
      <w:r w:rsidR="00B8155D" w:rsidRPr="0066693A">
        <w:rPr>
          <w:rFonts w:ascii="Cambria" w:eastAsia="Times New Roman" w:hAnsi="Cambria" w:cs="Calibri"/>
          <w:sz w:val="24"/>
          <w:szCs w:val="24"/>
        </w:rPr>
        <w:t xml:space="preserve"> 2</w:t>
      </w:r>
      <w:r w:rsidR="0065117D" w:rsidRPr="0066693A">
        <w:rPr>
          <w:rFonts w:ascii="Cambria" w:eastAsia="Times New Roman" w:hAnsi="Cambria" w:cs="Calibri"/>
          <w:sz w:val="24"/>
          <w:szCs w:val="24"/>
        </w:rPr>
        <w:t>2</w:t>
      </w:r>
      <w:r w:rsidR="00B8155D" w:rsidRPr="0066693A">
        <w:rPr>
          <w:rFonts w:ascii="Cambria" w:eastAsia="Times New Roman" w:hAnsi="Cambria" w:cs="Calibri"/>
          <w:sz w:val="24"/>
          <w:szCs w:val="24"/>
        </w:rPr>
        <w:t xml:space="preserve"> </w:t>
      </w:r>
      <w:r w:rsidR="00A4488D" w:rsidRPr="0066693A">
        <w:rPr>
          <w:rFonts w:ascii="Cambria" w:eastAsia="Times New Roman" w:hAnsi="Cambria" w:cs="Calibri"/>
          <w:sz w:val="24"/>
          <w:szCs w:val="24"/>
        </w:rPr>
        <w:t>prikazani su</w:t>
      </w:r>
      <w:r w:rsidR="00B8155D" w:rsidRPr="0066693A">
        <w:rPr>
          <w:rFonts w:ascii="Cambria" w:eastAsia="Times New Roman" w:hAnsi="Cambria" w:cs="Calibri"/>
          <w:sz w:val="24"/>
          <w:szCs w:val="24"/>
        </w:rPr>
        <w:t xml:space="preserve"> </w:t>
      </w:r>
      <w:r w:rsidR="00A4488D" w:rsidRPr="0066693A">
        <w:rPr>
          <w:rFonts w:ascii="Cambria" w:eastAsia="Times New Roman" w:hAnsi="Cambria" w:cs="Calibri"/>
          <w:sz w:val="24"/>
          <w:szCs w:val="24"/>
        </w:rPr>
        <w:t>d</w:t>
      </w:r>
      <w:r w:rsidR="00742BC1" w:rsidRPr="0066693A">
        <w:rPr>
          <w:rFonts w:ascii="Cambria" w:eastAsia="Times New Roman" w:hAnsi="Cambria" w:cs="Calibri"/>
          <w:sz w:val="24"/>
          <w:szCs w:val="24"/>
        </w:rPr>
        <w:t>etaljni rezultati</w:t>
      </w:r>
      <w:r w:rsidR="00B8155D" w:rsidRPr="0066693A">
        <w:rPr>
          <w:rFonts w:ascii="Cambria" w:eastAsia="Times New Roman" w:hAnsi="Cambria" w:cs="Calibri"/>
          <w:sz w:val="24"/>
          <w:szCs w:val="24"/>
        </w:rPr>
        <w:t xml:space="preserve"> </w:t>
      </w:r>
      <w:r w:rsidR="00A4488D" w:rsidRPr="0066693A">
        <w:rPr>
          <w:rFonts w:ascii="Cambria" w:eastAsia="Times New Roman" w:hAnsi="Cambria" w:cs="Calibri"/>
          <w:sz w:val="24"/>
          <w:szCs w:val="24"/>
        </w:rPr>
        <w:t>za fluorescentne cijevi i CFL</w:t>
      </w:r>
      <w:r w:rsidR="00B8155D" w:rsidRPr="0066693A">
        <w:rPr>
          <w:rFonts w:ascii="Cambria" w:eastAsia="Times New Roman" w:hAnsi="Cambria" w:cs="Calibri"/>
          <w:sz w:val="24"/>
          <w:szCs w:val="24"/>
        </w:rPr>
        <w:t>.</w:t>
      </w:r>
    </w:p>
    <w:p w14:paraId="64E937B1" w14:textId="03005E3A" w:rsidR="00B8155D" w:rsidRPr="0066693A" w:rsidRDefault="00C30333" w:rsidP="00AE3A83">
      <w:pPr>
        <w:spacing w:before="120" w:after="60" w:line="240" w:lineRule="auto"/>
        <w:jc w:val="both"/>
        <w:rPr>
          <w:rFonts w:ascii="Cambria" w:eastAsia="Times New Roman" w:hAnsi="Cambria" w:cs="Calibri"/>
          <w:sz w:val="24"/>
          <w:szCs w:val="24"/>
        </w:rPr>
      </w:pPr>
      <w:r w:rsidRPr="0066693A">
        <w:rPr>
          <w:rFonts w:ascii="Cambria" w:eastAsia="Times New Roman" w:hAnsi="Cambria" w:cs="Calibri"/>
          <w:sz w:val="24"/>
          <w:szCs w:val="24"/>
        </w:rPr>
        <w:t>Tabela</w:t>
      </w:r>
      <w:r w:rsidR="00B8155D" w:rsidRPr="0066693A">
        <w:rPr>
          <w:rFonts w:ascii="Cambria" w:eastAsia="Times New Roman" w:hAnsi="Cambria" w:cs="Calibri"/>
          <w:sz w:val="24"/>
          <w:szCs w:val="24"/>
        </w:rPr>
        <w:t xml:space="preserve"> 2</w:t>
      </w:r>
      <w:r w:rsidR="0065117D" w:rsidRPr="0066693A">
        <w:rPr>
          <w:rFonts w:ascii="Cambria" w:eastAsia="Times New Roman" w:hAnsi="Cambria" w:cs="Calibri"/>
          <w:sz w:val="24"/>
          <w:szCs w:val="24"/>
        </w:rPr>
        <w:t>2</w:t>
      </w:r>
      <w:r w:rsidR="00B8155D" w:rsidRPr="0066693A">
        <w:rPr>
          <w:rFonts w:ascii="Cambria" w:eastAsia="Times New Roman" w:hAnsi="Cambria" w:cs="Calibri"/>
          <w:sz w:val="24"/>
          <w:szCs w:val="24"/>
        </w:rPr>
        <w:t xml:space="preserve">: </w:t>
      </w:r>
      <w:r w:rsidR="00742BC1" w:rsidRPr="0066693A">
        <w:rPr>
          <w:rFonts w:ascii="Cambria" w:eastAsia="Times New Roman" w:hAnsi="Cambria" w:cs="Calibri"/>
          <w:sz w:val="24"/>
          <w:szCs w:val="24"/>
        </w:rPr>
        <w:t>Detaljni rezultati</w:t>
      </w:r>
      <w:r w:rsidR="00B8155D" w:rsidRPr="0066693A">
        <w:rPr>
          <w:rFonts w:ascii="Cambria" w:eastAsia="Times New Roman" w:hAnsi="Cambria" w:cs="Calibri"/>
          <w:sz w:val="24"/>
          <w:szCs w:val="24"/>
        </w:rPr>
        <w:t xml:space="preserve"> </w:t>
      </w:r>
      <w:r w:rsidR="00A4488D" w:rsidRPr="0066693A">
        <w:rPr>
          <w:rFonts w:ascii="Cambria" w:eastAsia="Times New Roman" w:hAnsi="Cambria" w:cs="Calibri"/>
          <w:sz w:val="24"/>
          <w:szCs w:val="24"/>
        </w:rPr>
        <w:t>za fluorescentne cijevi i CFL</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544"/>
        <w:gridCol w:w="1418"/>
        <w:gridCol w:w="1842"/>
        <w:gridCol w:w="1985"/>
      </w:tblGrid>
      <w:tr w:rsidR="00581268" w:rsidRPr="00FE3070" w14:paraId="0F13FB3F" w14:textId="77777777" w:rsidTr="0044516F">
        <w:trPr>
          <w:trHeight w:val="780"/>
          <w:tblHeader/>
        </w:trPr>
        <w:tc>
          <w:tcPr>
            <w:tcW w:w="3544"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620A6F12" w14:textId="77777777" w:rsidR="00581268"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b/>
                <w:bCs/>
                <w:sz w:val="22"/>
                <w:szCs w:val="22"/>
                <w:lang w:val="en-GB"/>
              </w:rPr>
            </w:pPr>
            <w:r w:rsidRPr="00FE3070">
              <w:rPr>
                <w:rFonts w:ascii="Cambria" w:hAnsi="Cambria" w:cs="Calibri"/>
                <w:b/>
                <w:bCs/>
                <w:sz w:val="22"/>
                <w:szCs w:val="22"/>
                <w:lang w:val="en-GB"/>
              </w:rPr>
              <w:t>Izvori svjetlosti sa živom</w:t>
            </w:r>
          </w:p>
        </w:tc>
        <w:tc>
          <w:tcPr>
            <w:tcW w:w="1418" w:type="dxa"/>
            <w:tcBorders>
              <w:top w:val="single" w:sz="4" w:space="0" w:color="000000"/>
              <w:bottom w:val="single" w:sz="6" w:space="0" w:color="000000"/>
            </w:tcBorders>
            <w:shd w:val="clear" w:color="auto" w:fill="BFBFBF" w:themeFill="background1" w:themeFillShade="BF"/>
            <w:vAlign w:val="center"/>
          </w:tcPr>
          <w:p w14:paraId="4553E359"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Jedinica</w:t>
            </w:r>
          </w:p>
        </w:tc>
        <w:tc>
          <w:tcPr>
            <w:tcW w:w="1842" w:type="dxa"/>
            <w:tcBorders>
              <w:top w:val="single" w:sz="4" w:space="0" w:color="000000"/>
              <w:bottom w:val="single" w:sz="6" w:space="0" w:color="000000"/>
            </w:tcBorders>
            <w:shd w:val="clear" w:color="auto" w:fill="BFBFBF" w:themeFill="background1" w:themeFillShade="BF"/>
            <w:noWrap/>
            <w:vAlign w:val="center"/>
          </w:tcPr>
          <w:p w14:paraId="3E45B70E"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Upotreba + odlaganje</w:t>
            </w:r>
          </w:p>
        </w:tc>
        <w:tc>
          <w:tcPr>
            <w:tcW w:w="1985" w:type="dxa"/>
            <w:tcBorders>
              <w:top w:val="single" w:sz="4" w:space="0" w:color="000000"/>
              <w:bottom w:val="single" w:sz="6" w:space="0" w:color="000000"/>
              <w:right w:val="single" w:sz="4" w:space="0" w:color="000000"/>
            </w:tcBorders>
            <w:shd w:val="clear" w:color="auto" w:fill="BFBFBF" w:themeFill="background1" w:themeFillShade="BF"/>
            <w:vAlign w:val="center"/>
          </w:tcPr>
          <w:p w14:paraId="138C793E"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 xml:space="preserve">Zbir ispuštanja u </w:t>
            </w:r>
            <w:r w:rsidR="00E83FB4" w:rsidRPr="00FE3070">
              <w:rPr>
                <w:rFonts w:ascii="Cambria" w:hAnsi="Cambria" w:cs="Calibri"/>
                <w:b/>
                <w:bCs/>
                <w:sz w:val="22"/>
                <w:szCs w:val="22"/>
                <w:lang w:val="en-GB"/>
              </w:rPr>
              <w:t>pravce</w:t>
            </w:r>
            <w:r w:rsidR="007032CD" w:rsidRPr="00FE3070">
              <w:rPr>
                <w:rFonts w:ascii="Cambria" w:hAnsi="Cambria" w:cs="Calibri"/>
                <w:b/>
                <w:bCs/>
                <w:sz w:val="22"/>
                <w:szCs w:val="22"/>
                <w:lang w:val="en-GB"/>
              </w:rPr>
              <w:t xml:space="preserve"> kretanja</w:t>
            </w:r>
            <w:r w:rsidRPr="00FE3070">
              <w:rPr>
                <w:rFonts w:ascii="Cambria" w:hAnsi="Cambria" w:cs="Calibri"/>
                <w:b/>
                <w:bCs/>
                <w:sz w:val="22"/>
                <w:szCs w:val="22"/>
                <w:lang w:val="en-GB"/>
              </w:rPr>
              <w:t xml:space="preserve"> iz procijenjenog dijela životn</w:t>
            </w:r>
            <w:r w:rsidR="007032CD" w:rsidRPr="00FE3070">
              <w:rPr>
                <w:rFonts w:ascii="Cambria" w:hAnsi="Cambria" w:cs="Calibri"/>
                <w:b/>
                <w:bCs/>
                <w:sz w:val="22"/>
                <w:szCs w:val="22"/>
                <w:lang w:val="en-GB"/>
              </w:rPr>
              <w:t>o</w:t>
            </w:r>
            <w:r w:rsidRPr="00FE3070">
              <w:rPr>
                <w:rFonts w:ascii="Cambria" w:hAnsi="Cambria" w:cs="Calibri"/>
                <w:b/>
                <w:bCs/>
                <w:sz w:val="22"/>
                <w:szCs w:val="22"/>
                <w:lang w:val="en-GB"/>
              </w:rPr>
              <w:t>g ciklusa</w:t>
            </w:r>
          </w:p>
        </w:tc>
      </w:tr>
      <w:tr w:rsidR="00581268" w:rsidRPr="00FE3070" w14:paraId="3F38ABCA" w14:textId="77777777" w:rsidTr="0044516F">
        <w:trPr>
          <w:trHeight w:val="255"/>
        </w:trPr>
        <w:tc>
          <w:tcPr>
            <w:tcW w:w="3544" w:type="dxa"/>
            <w:tcBorders>
              <w:left w:val="single" w:sz="4" w:space="0" w:color="000000"/>
            </w:tcBorders>
            <w:shd w:val="clear" w:color="auto" w:fill="auto"/>
            <w:noWrap/>
            <w:vAlign w:val="center"/>
          </w:tcPr>
          <w:p w14:paraId="0C9A4A73"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b/>
                <w:sz w:val="22"/>
                <w:szCs w:val="22"/>
                <w:lang w:val="en-GB"/>
              </w:rPr>
            </w:pPr>
            <w:r w:rsidRPr="00FE3070">
              <w:rPr>
                <w:rFonts w:ascii="Cambria" w:hAnsi="Cambria" w:cs="Calibri"/>
                <w:b/>
                <w:sz w:val="22"/>
                <w:szCs w:val="22"/>
                <w:lang w:val="en-GB"/>
              </w:rPr>
              <w:t>Stopa aktivnosti</w:t>
            </w:r>
            <w:r w:rsidR="00581268" w:rsidRPr="00FE3070">
              <w:rPr>
                <w:rFonts w:ascii="Cambria" w:hAnsi="Cambria" w:cs="Calibri"/>
                <w:b/>
                <w:sz w:val="22"/>
                <w:szCs w:val="22"/>
                <w:lang w:val="en-GB"/>
              </w:rPr>
              <w:t xml:space="preserve"> Fluorescen</w:t>
            </w:r>
            <w:r w:rsidR="001E6B48" w:rsidRPr="00FE3070">
              <w:rPr>
                <w:rFonts w:ascii="Cambria" w:hAnsi="Cambria" w:cs="Calibri"/>
                <w:b/>
                <w:sz w:val="22"/>
                <w:szCs w:val="22"/>
                <w:lang w:val="en-GB"/>
              </w:rPr>
              <w:t>tne cijevi</w:t>
            </w:r>
          </w:p>
        </w:tc>
        <w:tc>
          <w:tcPr>
            <w:tcW w:w="1418" w:type="dxa"/>
            <w:shd w:val="clear" w:color="auto" w:fill="auto"/>
            <w:vAlign w:val="center"/>
          </w:tcPr>
          <w:p w14:paraId="1626D7DA" w14:textId="77777777" w:rsidR="00581268" w:rsidRPr="00FE3070" w:rsidRDefault="00740625"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a</w:t>
            </w:r>
            <w:r w:rsidR="007032CD" w:rsidRPr="00FE3070">
              <w:rPr>
                <w:rFonts w:ascii="Cambria" w:hAnsi="Cambria" w:cs="Calibri"/>
                <w:sz w:val="22"/>
                <w:szCs w:val="22"/>
                <w:lang w:val="en-GB"/>
              </w:rPr>
              <w:t>rtikala</w:t>
            </w:r>
            <w:r w:rsidR="00581268" w:rsidRPr="00FE3070">
              <w:rPr>
                <w:rFonts w:ascii="Cambria" w:hAnsi="Cambria" w:cs="Calibri"/>
                <w:sz w:val="22"/>
                <w:szCs w:val="22"/>
                <w:lang w:val="en-GB"/>
              </w:rPr>
              <w:t>/</w:t>
            </w:r>
            <w:r w:rsidR="007032CD" w:rsidRPr="00FE3070">
              <w:rPr>
                <w:rFonts w:ascii="Cambria" w:hAnsi="Cambria" w:cs="Calibri"/>
                <w:sz w:val="22"/>
                <w:szCs w:val="22"/>
                <w:lang w:val="en-GB"/>
              </w:rPr>
              <w:t>god</w:t>
            </w:r>
            <w:r w:rsidRPr="00FE3070">
              <w:rPr>
                <w:rFonts w:ascii="Cambria" w:hAnsi="Cambria" w:cs="Calibri"/>
                <w:sz w:val="22"/>
                <w:szCs w:val="22"/>
                <w:lang w:val="en-GB"/>
              </w:rPr>
              <w:t>.</w:t>
            </w:r>
          </w:p>
        </w:tc>
        <w:tc>
          <w:tcPr>
            <w:tcW w:w="1842" w:type="dxa"/>
            <w:shd w:val="clear" w:color="auto" w:fill="auto"/>
            <w:noWrap/>
            <w:vAlign w:val="center"/>
          </w:tcPr>
          <w:p w14:paraId="6B3370E7"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445</w:t>
            </w:r>
            <w:r w:rsidR="00A85F7D" w:rsidRPr="00FE3070">
              <w:rPr>
                <w:rFonts w:ascii="Cambria" w:hAnsi="Cambria" w:cs="Calibri"/>
                <w:sz w:val="22"/>
                <w:szCs w:val="22"/>
                <w:lang w:val="en-GB"/>
              </w:rPr>
              <w:t>.</w:t>
            </w:r>
            <w:r w:rsidRPr="00FE3070">
              <w:rPr>
                <w:rFonts w:ascii="Cambria" w:hAnsi="Cambria" w:cs="Calibri"/>
                <w:sz w:val="22"/>
                <w:szCs w:val="22"/>
                <w:lang w:val="en-GB"/>
              </w:rPr>
              <w:t>564</w:t>
            </w:r>
          </w:p>
        </w:tc>
        <w:tc>
          <w:tcPr>
            <w:tcW w:w="1985" w:type="dxa"/>
            <w:tcBorders>
              <w:right w:val="single" w:sz="4" w:space="0" w:color="000000"/>
            </w:tcBorders>
            <w:shd w:val="clear" w:color="auto" w:fill="auto"/>
            <w:noWrap/>
            <w:vAlign w:val="center"/>
          </w:tcPr>
          <w:p w14:paraId="2F7F3C4A"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523AC12E" w14:textId="77777777" w:rsidTr="0044516F">
        <w:trPr>
          <w:trHeight w:val="255"/>
        </w:trPr>
        <w:tc>
          <w:tcPr>
            <w:tcW w:w="3544" w:type="dxa"/>
            <w:tcBorders>
              <w:left w:val="single" w:sz="4" w:space="0" w:color="000000"/>
            </w:tcBorders>
            <w:shd w:val="clear" w:color="auto" w:fill="auto"/>
            <w:noWrap/>
            <w:vAlign w:val="center"/>
          </w:tcPr>
          <w:p w14:paraId="7C23341A"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Ulazni faktor za fazu</w:t>
            </w:r>
          </w:p>
        </w:tc>
        <w:tc>
          <w:tcPr>
            <w:tcW w:w="1418" w:type="dxa"/>
            <w:shd w:val="clear" w:color="auto" w:fill="auto"/>
            <w:vAlign w:val="center"/>
          </w:tcPr>
          <w:p w14:paraId="6D92D3D6"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mg Hg/</w:t>
            </w:r>
            <w:r w:rsidR="007032CD" w:rsidRPr="00FE3070">
              <w:rPr>
                <w:rFonts w:ascii="Cambria" w:hAnsi="Cambria" w:cs="Calibri"/>
                <w:sz w:val="22"/>
                <w:szCs w:val="22"/>
                <w:lang w:val="en-GB"/>
              </w:rPr>
              <w:t>artikala</w:t>
            </w:r>
          </w:p>
        </w:tc>
        <w:tc>
          <w:tcPr>
            <w:tcW w:w="1842" w:type="dxa"/>
            <w:shd w:val="clear" w:color="auto" w:fill="auto"/>
            <w:noWrap/>
            <w:vAlign w:val="center"/>
          </w:tcPr>
          <w:p w14:paraId="34D5A577"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25</w:t>
            </w:r>
          </w:p>
        </w:tc>
        <w:tc>
          <w:tcPr>
            <w:tcW w:w="1985" w:type="dxa"/>
            <w:tcBorders>
              <w:right w:val="single" w:sz="4" w:space="0" w:color="000000"/>
            </w:tcBorders>
            <w:shd w:val="clear" w:color="auto" w:fill="auto"/>
            <w:noWrap/>
            <w:vAlign w:val="center"/>
          </w:tcPr>
          <w:p w14:paraId="03398F4A"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123855A8" w14:textId="77777777" w:rsidTr="0044516F">
        <w:trPr>
          <w:trHeight w:val="255"/>
        </w:trPr>
        <w:tc>
          <w:tcPr>
            <w:tcW w:w="3544" w:type="dxa"/>
            <w:tcBorders>
              <w:left w:val="single" w:sz="4" w:space="0" w:color="000000"/>
              <w:bottom w:val="single" w:sz="6" w:space="0" w:color="000000"/>
            </w:tcBorders>
            <w:shd w:val="clear" w:color="auto" w:fill="auto"/>
            <w:noWrap/>
            <w:vAlign w:val="center"/>
          </w:tcPr>
          <w:p w14:paraId="3311DD80" w14:textId="77777777" w:rsidR="00581268"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Izračunat</w:t>
            </w:r>
            <w:r w:rsidR="007032CD" w:rsidRPr="00FE3070">
              <w:rPr>
                <w:rFonts w:ascii="Cambria" w:hAnsi="Cambria" w:cs="Calibri"/>
                <w:sz w:val="22"/>
                <w:szCs w:val="22"/>
                <w:lang w:val="en-GB"/>
              </w:rPr>
              <w:t>i</w:t>
            </w:r>
            <w:r w:rsidRPr="00FE3070">
              <w:rPr>
                <w:rFonts w:ascii="Cambria" w:hAnsi="Cambria" w:cs="Calibri"/>
                <w:sz w:val="22"/>
                <w:szCs w:val="22"/>
                <w:lang w:val="en-GB"/>
              </w:rPr>
              <w:t xml:space="preserve"> </w:t>
            </w:r>
            <w:r w:rsidR="007032CD" w:rsidRPr="00FE3070">
              <w:rPr>
                <w:rFonts w:ascii="Cambria" w:hAnsi="Cambria" w:cs="Calibri"/>
                <w:sz w:val="22"/>
                <w:szCs w:val="22"/>
                <w:lang w:val="en-GB"/>
              </w:rPr>
              <w:t xml:space="preserve">doprinos </w:t>
            </w:r>
            <w:r w:rsidRPr="00FE3070">
              <w:rPr>
                <w:rFonts w:ascii="Cambria" w:hAnsi="Cambria" w:cs="Calibri"/>
                <w:sz w:val="22"/>
                <w:szCs w:val="22"/>
                <w:lang w:val="en-GB"/>
              </w:rPr>
              <w:t>fazi</w:t>
            </w:r>
          </w:p>
        </w:tc>
        <w:tc>
          <w:tcPr>
            <w:tcW w:w="1418" w:type="dxa"/>
            <w:tcBorders>
              <w:bottom w:val="single" w:sz="6" w:space="0" w:color="000000"/>
            </w:tcBorders>
            <w:shd w:val="clear" w:color="auto" w:fill="auto"/>
            <w:vAlign w:val="center"/>
          </w:tcPr>
          <w:p w14:paraId="4F6B5589"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 Hg/</w:t>
            </w:r>
            <w:r w:rsidR="007032CD" w:rsidRPr="00FE3070">
              <w:rPr>
                <w:rFonts w:ascii="Cambria" w:hAnsi="Cambria" w:cs="Calibri"/>
                <w:sz w:val="22"/>
                <w:szCs w:val="22"/>
                <w:lang w:val="en-GB"/>
              </w:rPr>
              <w:t>god</w:t>
            </w:r>
            <w:r w:rsidR="00740625" w:rsidRPr="00FE3070">
              <w:rPr>
                <w:rFonts w:ascii="Cambria" w:hAnsi="Cambria" w:cs="Calibri"/>
                <w:sz w:val="22"/>
                <w:szCs w:val="22"/>
                <w:lang w:val="en-GB"/>
              </w:rPr>
              <w:t>.</w:t>
            </w:r>
          </w:p>
        </w:tc>
        <w:tc>
          <w:tcPr>
            <w:tcW w:w="1842" w:type="dxa"/>
            <w:tcBorders>
              <w:bottom w:val="single" w:sz="6" w:space="0" w:color="000000"/>
            </w:tcBorders>
            <w:shd w:val="clear" w:color="auto" w:fill="auto"/>
            <w:noWrap/>
            <w:vAlign w:val="center"/>
          </w:tcPr>
          <w:p w14:paraId="63BD4109"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11</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1985" w:type="dxa"/>
            <w:tcBorders>
              <w:bottom w:val="single" w:sz="6" w:space="0" w:color="000000"/>
              <w:right w:val="single" w:sz="4" w:space="0" w:color="000000"/>
            </w:tcBorders>
            <w:shd w:val="clear" w:color="auto" w:fill="auto"/>
            <w:noWrap/>
            <w:vAlign w:val="center"/>
          </w:tcPr>
          <w:p w14:paraId="6E74CF0F"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11BB98D2" w14:textId="77777777" w:rsidTr="0044516F">
        <w:trPr>
          <w:trHeight w:val="255"/>
        </w:trPr>
        <w:tc>
          <w:tcPr>
            <w:tcW w:w="3544" w:type="dxa"/>
            <w:tcBorders>
              <w:left w:val="single" w:sz="4" w:space="0" w:color="000000"/>
            </w:tcBorders>
            <w:shd w:val="clear" w:color="auto" w:fill="auto"/>
            <w:noWrap/>
            <w:vAlign w:val="center"/>
          </w:tcPr>
          <w:p w14:paraId="163AD464"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b/>
                <w:sz w:val="22"/>
                <w:szCs w:val="22"/>
                <w:lang w:val="en-GB"/>
              </w:rPr>
            </w:pPr>
            <w:r w:rsidRPr="00FE3070">
              <w:rPr>
                <w:rFonts w:ascii="Cambria" w:hAnsi="Cambria" w:cs="Calibri"/>
                <w:b/>
                <w:sz w:val="22"/>
                <w:szCs w:val="22"/>
                <w:lang w:val="en-GB"/>
              </w:rPr>
              <w:t>Stopa aktivnosti</w:t>
            </w:r>
            <w:r w:rsidR="00581268" w:rsidRPr="00FE3070">
              <w:rPr>
                <w:rFonts w:ascii="Cambria" w:hAnsi="Cambria" w:cs="Calibri"/>
                <w:b/>
                <w:sz w:val="22"/>
                <w:szCs w:val="22"/>
                <w:lang w:val="en-GB"/>
              </w:rPr>
              <w:t xml:space="preserve"> CFL</w:t>
            </w:r>
          </w:p>
        </w:tc>
        <w:tc>
          <w:tcPr>
            <w:tcW w:w="1418" w:type="dxa"/>
            <w:shd w:val="clear" w:color="auto" w:fill="auto"/>
            <w:vAlign w:val="center"/>
          </w:tcPr>
          <w:p w14:paraId="69F2C94E" w14:textId="77777777" w:rsidR="00581268" w:rsidRPr="00FE3070" w:rsidRDefault="00740625"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a</w:t>
            </w:r>
            <w:r w:rsidR="007032CD" w:rsidRPr="00FE3070">
              <w:rPr>
                <w:rFonts w:ascii="Cambria" w:hAnsi="Cambria" w:cs="Calibri"/>
                <w:sz w:val="22"/>
                <w:szCs w:val="22"/>
                <w:lang w:val="en-GB"/>
              </w:rPr>
              <w:t>rtikala/god</w:t>
            </w:r>
            <w:r w:rsidRPr="00FE3070">
              <w:rPr>
                <w:rFonts w:ascii="Cambria" w:hAnsi="Cambria" w:cs="Calibri"/>
                <w:sz w:val="22"/>
                <w:szCs w:val="22"/>
                <w:lang w:val="en-GB"/>
              </w:rPr>
              <w:t>.</w:t>
            </w:r>
          </w:p>
        </w:tc>
        <w:tc>
          <w:tcPr>
            <w:tcW w:w="1842" w:type="dxa"/>
            <w:shd w:val="clear" w:color="auto" w:fill="auto"/>
            <w:noWrap/>
            <w:vAlign w:val="center"/>
          </w:tcPr>
          <w:p w14:paraId="2221B265"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110</w:t>
            </w:r>
            <w:r w:rsidR="00A85F7D" w:rsidRPr="00FE3070">
              <w:rPr>
                <w:rFonts w:ascii="Cambria" w:hAnsi="Cambria" w:cs="Calibri"/>
                <w:sz w:val="22"/>
                <w:szCs w:val="22"/>
                <w:lang w:val="en-GB"/>
              </w:rPr>
              <w:t>.</w:t>
            </w:r>
            <w:r w:rsidRPr="00FE3070">
              <w:rPr>
                <w:rFonts w:ascii="Cambria" w:hAnsi="Cambria" w:cs="Calibri"/>
                <w:sz w:val="22"/>
                <w:szCs w:val="22"/>
                <w:lang w:val="en-GB"/>
              </w:rPr>
              <w:t>141</w:t>
            </w:r>
          </w:p>
        </w:tc>
        <w:tc>
          <w:tcPr>
            <w:tcW w:w="1985" w:type="dxa"/>
            <w:tcBorders>
              <w:right w:val="single" w:sz="4" w:space="0" w:color="000000"/>
            </w:tcBorders>
            <w:shd w:val="clear" w:color="auto" w:fill="auto"/>
            <w:noWrap/>
            <w:vAlign w:val="center"/>
          </w:tcPr>
          <w:p w14:paraId="01C5863E"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10AB7735" w14:textId="77777777" w:rsidTr="0044516F">
        <w:trPr>
          <w:trHeight w:val="255"/>
        </w:trPr>
        <w:tc>
          <w:tcPr>
            <w:tcW w:w="3544" w:type="dxa"/>
            <w:tcBorders>
              <w:left w:val="single" w:sz="4" w:space="0" w:color="000000"/>
            </w:tcBorders>
            <w:shd w:val="clear" w:color="auto" w:fill="auto"/>
            <w:noWrap/>
            <w:vAlign w:val="center"/>
          </w:tcPr>
          <w:p w14:paraId="64E26EC8"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Ulazni faktor za fazu</w:t>
            </w:r>
          </w:p>
        </w:tc>
        <w:tc>
          <w:tcPr>
            <w:tcW w:w="1418" w:type="dxa"/>
            <w:shd w:val="clear" w:color="auto" w:fill="auto"/>
            <w:vAlign w:val="center"/>
          </w:tcPr>
          <w:p w14:paraId="5DC0CBDE"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mg Hg/</w:t>
            </w:r>
            <w:r w:rsidR="007032CD" w:rsidRPr="00FE3070">
              <w:rPr>
                <w:rFonts w:ascii="Cambria" w:hAnsi="Cambria" w:cs="Calibri"/>
                <w:sz w:val="22"/>
                <w:szCs w:val="22"/>
                <w:lang w:val="en-GB"/>
              </w:rPr>
              <w:t>artikala</w:t>
            </w:r>
          </w:p>
        </w:tc>
        <w:tc>
          <w:tcPr>
            <w:tcW w:w="1842" w:type="dxa"/>
            <w:shd w:val="clear" w:color="auto" w:fill="auto"/>
            <w:noWrap/>
            <w:vAlign w:val="center"/>
          </w:tcPr>
          <w:p w14:paraId="4859DBF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10</w:t>
            </w:r>
          </w:p>
        </w:tc>
        <w:tc>
          <w:tcPr>
            <w:tcW w:w="1985" w:type="dxa"/>
            <w:tcBorders>
              <w:right w:val="single" w:sz="4" w:space="0" w:color="000000"/>
            </w:tcBorders>
            <w:shd w:val="clear" w:color="auto" w:fill="auto"/>
            <w:noWrap/>
            <w:vAlign w:val="center"/>
          </w:tcPr>
          <w:p w14:paraId="3A5958AB"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6AF52903" w14:textId="77777777" w:rsidTr="0044516F">
        <w:trPr>
          <w:trHeight w:val="255"/>
        </w:trPr>
        <w:tc>
          <w:tcPr>
            <w:tcW w:w="3544" w:type="dxa"/>
            <w:tcBorders>
              <w:left w:val="single" w:sz="4" w:space="0" w:color="000000"/>
              <w:bottom w:val="single" w:sz="6" w:space="0" w:color="000000"/>
            </w:tcBorders>
            <w:shd w:val="clear" w:color="auto" w:fill="auto"/>
            <w:noWrap/>
            <w:vAlign w:val="center"/>
          </w:tcPr>
          <w:p w14:paraId="1D08F2FD" w14:textId="77777777" w:rsidR="00581268" w:rsidRPr="00FE3070" w:rsidRDefault="00C37F23"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Izračunati doprinos fazi</w:t>
            </w:r>
          </w:p>
        </w:tc>
        <w:tc>
          <w:tcPr>
            <w:tcW w:w="1418" w:type="dxa"/>
            <w:tcBorders>
              <w:bottom w:val="single" w:sz="6" w:space="0" w:color="000000"/>
            </w:tcBorders>
            <w:shd w:val="clear" w:color="auto" w:fill="auto"/>
            <w:vAlign w:val="center"/>
          </w:tcPr>
          <w:p w14:paraId="7B5E995E"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 Hg/</w:t>
            </w:r>
            <w:r w:rsidR="007032CD" w:rsidRPr="00FE3070">
              <w:rPr>
                <w:rFonts w:ascii="Cambria" w:hAnsi="Cambria" w:cs="Calibri"/>
                <w:sz w:val="22"/>
                <w:szCs w:val="22"/>
                <w:lang w:val="en-GB"/>
              </w:rPr>
              <w:t>god</w:t>
            </w:r>
            <w:r w:rsidR="00740625" w:rsidRPr="00FE3070">
              <w:rPr>
                <w:rFonts w:ascii="Cambria" w:hAnsi="Cambria" w:cs="Calibri"/>
                <w:sz w:val="22"/>
                <w:szCs w:val="22"/>
                <w:lang w:val="en-GB"/>
              </w:rPr>
              <w:t>.</w:t>
            </w:r>
          </w:p>
        </w:tc>
        <w:tc>
          <w:tcPr>
            <w:tcW w:w="1842" w:type="dxa"/>
            <w:tcBorders>
              <w:bottom w:val="single" w:sz="6" w:space="0" w:color="000000"/>
            </w:tcBorders>
            <w:shd w:val="clear" w:color="auto" w:fill="auto"/>
            <w:noWrap/>
            <w:vAlign w:val="center"/>
          </w:tcPr>
          <w:p w14:paraId="772E9398"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1985" w:type="dxa"/>
            <w:tcBorders>
              <w:bottom w:val="single" w:sz="6" w:space="0" w:color="000000"/>
              <w:right w:val="single" w:sz="4" w:space="0" w:color="000000"/>
            </w:tcBorders>
            <w:shd w:val="clear" w:color="auto" w:fill="auto"/>
            <w:noWrap/>
            <w:vAlign w:val="center"/>
          </w:tcPr>
          <w:p w14:paraId="50E13683"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716A0486" w14:textId="77777777" w:rsidTr="0044516F">
        <w:trPr>
          <w:trHeight w:val="255"/>
        </w:trPr>
        <w:tc>
          <w:tcPr>
            <w:tcW w:w="3544" w:type="dxa"/>
            <w:tcBorders>
              <w:top w:val="single" w:sz="6" w:space="0" w:color="000000"/>
              <w:left w:val="single" w:sz="4" w:space="0" w:color="000000"/>
              <w:bottom w:val="nil"/>
            </w:tcBorders>
            <w:shd w:val="clear" w:color="auto" w:fill="auto"/>
            <w:noWrap/>
            <w:vAlign w:val="center"/>
          </w:tcPr>
          <w:p w14:paraId="5A3347BB" w14:textId="77777777" w:rsidR="00A4488D" w:rsidRPr="00FE3070" w:rsidRDefault="00C37F23"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Arial Hebrew"/>
                <w:sz w:val="22"/>
                <w:szCs w:val="22"/>
                <w:lang w:val="en-GB"/>
              </w:rPr>
            </w:pPr>
            <w:r w:rsidRPr="00FE3070">
              <w:rPr>
                <w:rFonts w:ascii="Cambria" w:hAnsi="Cambria" w:cs="Calibri"/>
                <w:b/>
                <w:sz w:val="22"/>
                <w:szCs w:val="22"/>
                <w:lang w:val="en-GB"/>
              </w:rPr>
              <w:t>Distributivni faktori oslobađanja za fazu:</w:t>
            </w:r>
          </w:p>
        </w:tc>
        <w:tc>
          <w:tcPr>
            <w:tcW w:w="1418" w:type="dxa"/>
            <w:tcBorders>
              <w:top w:val="single" w:sz="6" w:space="0" w:color="000000"/>
              <w:bottom w:val="nil"/>
            </w:tcBorders>
            <w:shd w:val="clear" w:color="auto" w:fill="auto"/>
            <w:vAlign w:val="center"/>
          </w:tcPr>
          <w:p w14:paraId="7C53C3A5"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tcBorders>
              <w:top w:val="single" w:sz="6" w:space="0" w:color="000000"/>
              <w:bottom w:val="nil"/>
            </w:tcBorders>
            <w:shd w:val="clear" w:color="auto" w:fill="auto"/>
            <w:noWrap/>
            <w:vAlign w:val="center"/>
          </w:tcPr>
          <w:p w14:paraId="348594A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985" w:type="dxa"/>
            <w:tcBorders>
              <w:top w:val="single" w:sz="6" w:space="0" w:color="000000"/>
              <w:bottom w:val="nil"/>
              <w:right w:val="single" w:sz="4" w:space="0" w:color="000000"/>
            </w:tcBorders>
            <w:shd w:val="clear" w:color="auto" w:fill="auto"/>
            <w:noWrap/>
            <w:vAlign w:val="center"/>
          </w:tcPr>
          <w:p w14:paraId="03A52430"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r>
      <w:tr w:rsidR="00A4488D" w:rsidRPr="00FE3070" w14:paraId="2186106A" w14:textId="77777777" w:rsidTr="0044516F">
        <w:trPr>
          <w:trHeight w:val="255"/>
        </w:trPr>
        <w:tc>
          <w:tcPr>
            <w:tcW w:w="3544" w:type="dxa"/>
            <w:tcBorders>
              <w:top w:val="nil"/>
              <w:left w:val="single" w:sz="4" w:space="0" w:color="000000"/>
            </w:tcBorders>
            <w:shd w:val="clear" w:color="auto" w:fill="auto"/>
            <w:noWrap/>
            <w:vAlign w:val="center"/>
          </w:tcPr>
          <w:p w14:paraId="0B3C86A3"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Vazduh</w:t>
            </w:r>
          </w:p>
        </w:tc>
        <w:tc>
          <w:tcPr>
            <w:tcW w:w="1418" w:type="dxa"/>
            <w:tcBorders>
              <w:top w:val="nil"/>
            </w:tcBorders>
            <w:shd w:val="clear" w:color="auto" w:fill="auto"/>
            <w:vAlign w:val="center"/>
          </w:tcPr>
          <w:p w14:paraId="2C05DBB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tcBorders>
              <w:top w:val="nil"/>
            </w:tcBorders>
            <w:shd w:val="clear" w:color="auto" w:fill="auto"/>
            <w:noWrap/>
            <w:vAlign w:val="center"/>
          </w:tcPr>
          <w:p w14:paraId="77CB5778"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05</w:t>
            </w:r>
          </w:p>
        </w:tc>
        <w:tc>
          <w:tcPr>
            <w:tcW w:w="1985" w:type="dxa"/>
            <w:tcBorders>
              <w:top w:val="nil"/>
              <w:right w:val="single" w:sz="4" w:space="0" w:color="000000"/>
            </w:tcBorders>
            <w:shd w:val="clear" w:color="auto" w:fill="auto"/>
            <w:noWrap/>
            <w:vAlign w:val="center"/>
          </w:tcPr>
          <w:p w14:paraId="4EE77BD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262A8D79" w14:textId="77777777" w:rsidTr="0044516F">
        <w:trPr>
          <w:trHeight w:val="255"/>
        </w:trPr>
        <w:tc>
          <w:tcPr>
            <w:tcW w:w="3544" w:type="dxa"/>
            <w:tcBorders>
              <w:left w:val="single" w:sz="4" w:space="0" w:color="000000"/>
            </w:tcBorders>
            <w:shd w:val="clear" w:color="auto" w:fill="auto"/>
            <w:noWrap/>
            <w:vAlign w:val="center"/>
          </w:tcPr>
          <w:p w14:paraId="2F308647"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Voda</w:t>
            </w:r>
          </w:p>
        </w:tc>
        <w:tc>
          <w:tcPr>
            <w:tcW w:w="1418" w:type="dxa"/>
            <w:shd w:val="clear" w:color="auto" w:fill="auto"/>
            <w:vAlign w:val="center"/>
          </w:tcPr>
          <w:p w14:paraId="739C2E7A"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shd w:val="clear" w:color="auto" w:fill="auto"/>
            <w:noWrap/>
            <w:vAlign w:val="center"/>
          </w:tcPr>
          <w:p w14:paraId="49AFF29C"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985" w:type="dxa"/>
            <w:tcBorders>
              <w:right w:val="single" w:sz="4" w:space="0" w:color="000000"/>
            </w:tcBorders>
            <w:shd w:val="clear" w:color="auto" w:fill="auto"/>
            <w:noWrap/>
            <w:vAlign w:val="center"/>
          </w:tcPr>
          <w:p w14:paraId="7DFB20E9"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5C70B05C" w14:textId="77777777" w:rsidTr="0044516F">
        <w:trPr>
          <w:trHeight w:val="255"/>
        </w:trPr>
        <w:tc>
          <w:tcPr>
            <w:tcW w:w="3544" w:type="dxa"/>
            <w:tcBorders>
              <w:left w:val="single" w:sz="4" w:space="0" w:color="000000"/>
            </w:tcBorders>
            <w:shd w:val="clear" w:color="auto" w:fill="auto"/>
            <w:noWrap/>
            <w:vAlign w:val="center"/>
          </w:tcPr>
          <w:p w14:paraId="49821421"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Zemljište</w:t>
            </w:r>
          </w:p>
        </w:tc>
        <w:tc>
          <w:tcPr>
            <w:tcW w:w="1418" w:type="dxa"/>
            <w:shd w:val="clear" w:color="auto" w:fill="auto"/>
            <w:vAlign w:val="center"/>
          </w:tcPr>
          <w:p w14:paraId="1E4B002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shd w:val="clear" w:color="auto" w:fill="auto"/>
            <w:noWrap/>
            <w:vAlign w:val="center"/>
          </w:tcPr>
          <w:p w14:paraId="3E5244B8"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05</w:t>
            </w:r>
          </w:p>
        </w:tc>
        <w:tc>
          <w:tcPr>
            <w:tcW w:w="1985" w:type="dxa"/>
            <w:tcBorders>
              <w:right w:val="single" w:sz="4" w:space="0" w:color="000000"/>
            </w:tcBorders>
            <w:shd w:val="clear" w:color="auto" w:fill="auto"/>
            <w:noWrap/>
            <w:vAlign w:val="center"/>
          </w:tcPr>
          <w:p w14:paraId="75230B2D"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2017EB61" w14:textId="77777777" w:rsidTr="0044516F">
        <w:trPr>
          <w:trHeight w:val="255"/>
        </w:trPr>
        <w:tc>
          <w:tcPr>
            <w:tcW w:w="3544" w:type="dxa"/>
            <w:tcBorders>
              <w:left w:val="single" w:sz="4" w:space="0" w:color="000000"/>
            </w:tcBorders>
            <w:shd w:val="clear" w:color="auto" w:fill="auto"/>
            <w:noWrap/>
            <w:vAlign w:val="center"/>
          </w:tcPr>
          <w:p w14:paraId="6A2AB2B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Proizvod</w:t>
            </w:r>
            <w:r w:rsidR="003F545D" w:rsidRPr="00FE3070">
              <w:rPr>
                <w:rFonts w:ascii="Cambria" w:hAnsi="Cambria" w:cs="Calibri"/>
                <w:sz w:val="22"/>
                <w:szCs w:val="22"/>
                <w:lang w:val="en-GB"/>
              </w:rPr>
              <w:t>i</w:t>
            </w:r>
          </w:p>
        </w:tc>
        <w:tc>
          <w:tcPr>
            <w:tcW w:w="1418" w:type="dxa"/>
            <w:shd w:val="clear" w:color="auto" w:fill="auto"/>
            <w:vAlign w:val="center"/>
          </w:tcPr>
          <w:p w14:paraId="03178CB3"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shd w:val="clear" w:color="auto" w:fill="auto"/>
            <w:noWrap/>
            <w:vAlign w:val="center"/>
          </w:tcPr>
          <w:p w14:paraId="397D5D8F"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985" w:type="dxa"/>
            <w:tcBorders>
              <w:right w:val="single" w:sz="4" w:space="0" w:color="000000"/>
            </w:tcBorders>
            <w:shd w:val="clear" w:color="auto" w:fill="auto"/>
            <w:noWrap/>
            <w:vAlign w:val="center"/>
          </w:tcPr>
          <w:p w14:paraId="197B0913"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24B6B858" w14:textId="77777777" w:rsidTr="0044516F">
        <w:trPr>
          <w:trHeight w:val="255"/>
        </w:trPr>
        <w:tc>
          <w:tcPr>
            <w:tcW w:w="3544" w:type="dxa"/>
            <w:tcBorders>
              <w:left w:val="single" w:sz="4" w:space="0" w:color="000000"/>
            </w:tcBorders>
            <w:shd w:val="clear" w:color="auto" w:fill="auto"/>
            <w:noWrap/>
            <w:vAlign w:val="center"/>
          </w:tcPr>
          <w:p w14:paraId="50ADBB09"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Obrad</w:t>
            </w:r>
            <w:r w:rsidR="003F545D" w:rsidRPr="00FE3070">
              <w:rPr>
                <w:rFonts w:ascii="Cambria" w:hAnsi="Cambria" w:cs="Calibri"/>
                <w:sz w:val="22"/>
                <w:szCs w:val="22"/>
                <w:lang w:val="en-GB"/>
              </w:rPr>
              <w:t>a</w:t>
            </w:r>
            <w:r w:rsidRPr="00FE3070">
              <w:rPr>
                <w:rFonts w:ascii="Cambria" w:hAnsi="Cambria" w:cs="Calibri"/>
                <w:sz w:val="22"/>
                <w:szCs w:val="22"/>
                <w:lang w:val="en-GB"/>
              </w:rPr>
              <w:t xml:space="preserve"> komunalnog otpada</w:t>
            </w:r>
          </w:p>
        </w:tc>
        <w:tc>
          <w:tcPr>
            <w:tcW w:w="1418" w:type="dxa"/>
            <w:shd w:val="clear" w:color="auto" w:fill="auto"/>
            <w:vAlign w:val="center"/>
          </w:tcPr>
          <w:p w14:paraId="33ED1718"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shd w:val="clear" w:color="auto" w:fill="auto"/>
            <w:noWrap/>
            <w:vAlign w:val="center"/>
          </w:tcPr>
          <w:p w14:paraId="299BD0D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95</w:t>
            </w:r>
          </w:p>
        </w:tc>
        <w:tc>
          <w:tcPr>
            <w:tcW w:w="1985" w:type="dxa"/>
            <w:tcBorders>
              <w:right w:val="single" w:sz="4" w:space="0" w:color="000000"/>
            </w:tcBorders>
            <w:shd w:val="clear" w:color="auto" w:fill="auto"/>
            <w:noWrap/>
            <w:vAlign w:val="center"/>
          </w:tcPr>
          <w:p w14:paraId="59A832EE"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6D58E3C0" w14:textId="77777777" w:rsidTr="0044516F">
        <w:trPr>
          <w:trHeight w:val="255"/>
        </w:trPr>
        <w:tc>
          <w:tcPr>
            <w:tcW w:w="3544" w:type="dxa"/>
            <w:tcBorders>
              <w:left w:val="single" w:sz="4" w:space="0" w:color="000000"/>
              <w:bottom w:val="single" w:sz="6" w:space="0" w:color="000000"/>
            </w:tcBorders>
            <w:shd w:val="clear" w:color="auto" w:fill="auto"/>
            <w:noWrap/>
            <w:vAlign w:val="center"/>
          </w:tcPr>
          <w:p w14:paraId="10CAC051"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xml:space="preserve">- </w:t>
            </w:r>
            <w:r w:rsidR="00A4488D" w:rsidRPr="00FE3070">
              <w:rPr>
                <w:rFonts w:ascii="Cambria" w:hAnsi="Cambria" w:cs="Calibri"/>
                <w:sz w:val="22"/>
                <w:szCs w:val="22"/>
                <w:lang w:val="en-GB"/>
              </w:rPr>
              <w:t>Obrada otpada po sektorima</w:t>
            </w:r>
          </w:p>
        </w:tc>
        <w:tc>
          <w:tcPr>
            <w:tcW w:w="1418" w:type="dxa"/>
            <w:tcBorders>
              <w:bottom w:val="single" w:sz="6" w:space="0" w:color="000000"/>
            </w:tcBorders>
            <w:shd w:val="clear" w:color="auto" w:fill="auto"/>
            <w:vAlign w:val="center"/>
          </w:tcPr>
          <w:p w14:paraId="4D40ADAE"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c>
          <w:tcPr>
            <w:tcW w:w="1842" w:type="dxa"/>
            <w:tcBorders>
              <w:bottom w:val="single" w:sz="6" w:space="0" w:color="000000"/>
            </w:tcBorders>
            <w:shd w:val="clear" w:color="auto" w:fill="auto"/>
            <w:noWrap/>
            <w:vAlign w:val="center"/>
          </w:tcPr>
          <w:p w14:paraId="4553C646"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985" w:type="dxa"/>
            <w:tcBorders>
              <w:bottom w:val="single" w:sz="6" w:space="0" w:color="000000"/>
              <w:right w:val="single" w:sz="4" w:space="0" w:color="000000"/>
            </w:tcBorders>
            <w:shd w:val="clear" w:color="auto" w:fill="auto"/>
            <w:noWrap/>
            <w:vAlign w:val="center"/>
          </w:tcPr>
          <w:p w14:paraId="39EA5202"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A4488D" w:rsidRPr="00FE3070" w14:paraId="63E8DD72" w14:textId="77777777" w:rsidTr="0044516F">
        <w:trPr>
          <w:trHeight w:val="255"/>
        </w:trPr>
        <w:tc>
          <w:tcPr>
            <w:tcW w:w="3544" w:type="dxa"/>
            <w:tcBorders>
              <w:top w:val="single" w:sz="6" w:space="0" w:color="000000"/>
              <w:left w:val="single" w:sz="4" w:space="0" w:color="000000"/>
              <w:bottom w:val="nil"/>
            </w:tcBorders>
            <w:shd w:val="clear" w:color="auto" w:fill="auto"/>
            <w:noWrap/>
            <w:vAlign w:val="center"/>
          </w:tcPr>
          <w:p w14:paraId="06263277"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b/>
                <w:sz w:val="22"/>
                <w:szCs w:val="22"/>
                <w:lang w:val="en-GB"/>
              </w:rPr>
            </w:pPr>
            <w:r w:rsidRPr="00FE3070">
              <w:rPr>
                <w:rFonts w:ascii="Cambria" w:hAnsi="Cambria" w:cs="Calibri"/>
                <w:b/>
                <w:sz w:val="22"/>
                <w:szCs w:val="22"/>
                <w:lang w:val="en-GB"/>
              </w:rPr>
              <w:t>Izračunata izlazna vrijednost/ispuštanja u:</w:t>
            </w:r>
          </w:p>
        </w:tc>
        <w:tc>
          <w:tcPr>
            <w:tcW w:w="1418" w:type="dxa"/>
            <w:tcBorders>
              <w:top w:val="single" w:sz="6" w:space="0" w:color="000000"/>
              <w:bottom w:val="nil"/>
            </w:tcBorders>
            <w:shd w:val="clear" w:color="auto" w:fill="auto"/>
            <w:vAlign w:val="center"/>
          </w:tcPr>
          <w:p w14:paraId="026AC07F"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tcBorders>
              <w:top w:val="single" w:sz="6" w:space="0" w:color="000000"/>
              <w:bottom w:val="nil"/>
            </w:tcBorders>
            <w:shd w:val="clear" w:color="auto" w:fill="auto"/>
            <w:noWrap/>
            <w:vAlign w:val="center"/>
          </w:tcPr>
          <w:p w14:paraId="546783A1"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985" w:type="dxa"/>
            <w:tcBorders>
              <w:top w:val="single" w:sz="6" w:space="0" w:color="000000"/>
              <w:bottom w:val="nil"/>
              <w:right w:val="single" w:sz="4" w:space="0" w:color="000000"/>
            </w:tcBorders>
            <w:shd w:val="clear" w:color="auto" w:fill="auto"/>
            <w:noWrap/>
            <w:vAlign w:val="center"/>
          </w:tcPr>
          <w:p w14:paraId="223199E0"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r>
      <w:tr w:rsidR="00A4488D" w:rsidRPr="00FE3070" w14:paraId="4988B139" w14:textId="77777777" w:rsidTr="0044516F">
        <w:trPr>
          <w:trHeight w:val="255"/>
        </w:trPr>
        <w:tc>
          <w:tcPr>
            <w:tcW w:w="3544" w:type="dxa"/>
            <w:tcBorders>
              <w:top w:val="nil"/>
              <w:left w:val="single" w:sz="4" w:space="0" w:color="000000"/>
            </w:tcBorders>
            <w:shd w:val="clear" w:color="auto" w:fill="auto"/>
            <w:noWrap/>
            <w:vAlign w:val="center"/>
          </w:tcPr>
          <w:p w14:paraId="77844BA8"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Vazduh</w:t>
            </w:r>
          </w:p>
        </w:tc>
        <w:tc>
          <w:tcPr>
            <w:tcW w:w="1418" w:type="dxa"/>
            <w:tcBorders>
              <w:top w:val="nil"/>
            </w:tcBorders>
            <w:shd w:val="clear" w:color="auto" w:fill="auto"/>
            <w:vAlign w:val="center"/>
          </w:tcPr>
          <w:p w14:paraId="295765C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tcBorders>
              <w:top w:val="nil"/>
            </w:tcBorders>
            <w:shd w:val="clear" w:color="auto" w:fill="auto"/>
            <w:noWrap/>
            <w:vAlign w:val="center"/>
          </w:tcPr>
          <w:p w14:paraId="18E8D6A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1985" w:type="dxa"/>
            <w:tcBorders>
              <w:top w:val="nil"/>
              <w:right w:val="single" w:sz="4" w:space="0" w:color="000000"/>
            </w:tcBorders>
            <w:shd w:val="clear" w:color="auto" w:fill="auto"/>
            <w:noWrap/>
            <w:vAlign w:val="center"/>
          </w:tcPr>
          <w:p w14:paraId="3780214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4</w:t>
            </w:r>
            <w:r w:rsidR="00A85F7D" w:rsidRPr="00FE3070">
              <w:rPr>
                <w:rFonts w:ascii="Cambria" w:hAnsi="Cambria" w:cs="Calibri"/>
                <w:b/>
                <w:sz w:val="22"/>
                <w:szCs w:val="22"/>
                <w:lang w:val="en-GB"/>
              </w:rPr>
              <w:t>,</w:t>
            </w:r>
            <w:r w:rsidRPr="00FE3070">
              <w:rPr>
                <w:rFonts w:ascii="Cambria" w:hAnsi="Cambria" w:cs="Calibri"/>
                <w:b/>
                <w:sz w:val="22"/>
                <w:szCs w:val="22"/>
                <w:lang w:val="en-GB"/>
              </w:rPr>
              <w:t>1</w:t>
            </w:r>
          </w:p>
        </w:tc>
      </w:tr>
      <w:tr w:rsidR="00A4488D" w:rsidRPr="00FE3070" w14:paraId="320EF078" w14:textId="77777777" w:rsidTr="0044516F">
        <w:trPr>
          <w:trHeight w:val="255"/>
        </w:trPr>
        <w:tc>
          <w:tcPr>
            <w:tcW w:w="3544" w:type="dxa"/>
            <w:tcBorders>
              <w:left w:val="single" w:sz="4" w:space="0" w:color="000000"/>
            </w:tcBorders>
            <w:shd w:val="clear" w:color="auto" w:fill="auto"/>
            <w:noWrap/>
            <w:vAlign w:val="center"/>
          </w:tcPr>
          <w:p w14:paraId="1C03C627"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Vod</w:t>
            </w:r>
            <w:r w:rsidR="00493DD1" w:rsidRPr="00FE3070">
              <w:rPr>
                <w:rFonts w:ascii="Cambria" w:hAnsi="Cambria" w:cs="Calibri"/>
                <w:sz w:val="22"/>
                <w:szCs w:val="22"/>
                <w:lang w:val="en-GB"/>
              </w:rPr>
              <w:t>u</w:t>
            </w:r>
          </w:p>
        </w:tc>
        <w:tc>
          <w:tcPr>
            <w:tcW w:w="1418" w:type="dxa"/>
            <w:shd w:val="clear" w:color="auto" w:fill="auto"/>
            <w:vAlign w:val="center"/>
          </w:tcPr>
          <w:p w14:paraId="57D595F7"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shd w:val="clear" w:color="auto" w:fill="auto"/>
            <w:noWrap/>
            <w:vAlign w:val="center"/>
          </w:tcPr>
          <w:p w14:paraId="37E70FB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c>
          <w:tcPr>
            <w:tcW w:w="1985" w:type="dxa"/>
            <w:tcBorders>
              <w:right w:val="single" w:sz="4" w:space="0" w:color="000000"/>
            </w:tcBorders>
            <w:shd w:val="clear" w:color="auto" w:fill="auto"/>
            <w:noWrap/>
            <w:vAlign w:val="center"/>
          </w:tcPr>
          <w:p w14:paraId="36533B19"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r>
      <w:tr w:rsidR="00A4488D" w:rsidRPr="00FE3070" w14:paraId="0BEA4513" w14:textId="77777777" w:rsidTr="0044516F">
        <w:trPr>
          <w:trHeight w:val="255"/>
        </w:trPr>
        <w:tc>
          <w:tcPr>
            <w:tcW w:w="3544" w:type="dxa"/>
            <w:tcBorders>
              <w:left w:val="single" w:sz="4" w:space="0" w:color="000000"/>
            </w:tcBorders>
            <w:shd w:val="clear" w:color="auto" w:fill="auto"/>
            <w:noWrap/>
            <w:vAlign w:val="center"/>
          </w:tcPr>
          <w:p w14:paraId="022C02E4"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Zemljište</w:t>
            </w:r>
          </w:p>
        </w:tc>
        <w:tc>
          <w:tcPr>
            <w:tcW w:w="1418" w:type="dxa"/>
            <w:shd w:val="clear" w:color="auto" w:fill="auto"/>
            <w:vAlign w:val="center"/>
          </w:tcPr>
          <w:p w14:paraId="6D778964"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shd w:val="clear" w:color="auto" w:fill="auto"/>
            <w:noWrap/>
            <w:vAlign w:val="center"/>
          </w:tcPr>
          <w:p w14:paraId="1DDEB3C0"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1985" w:type="dxa"/>
            <w:tcBorders>
              <w:right w:val="single" w:sz="4" w:space="0" w:color="000000"/>
            </w:tcBorders>
            <w:shd w:val="clear" w:color="auto" w:fill="auto"/>
            <w:noWrap/>
            <w:vAlign w:val="center"/>
          </w:tcPr>
          <w:p w14:paraId="03A27EE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1</w:t>
            </w:r>
          </w:p>
        </w:tc>
      </w:tr>
      <w:tr w:rsidR="00A4488D" w:rsidRPr="00FE3070" w14:paraId="3D8D2B21" w14:textId="77777777" w:rsidTr="0044516F">
        <w:trPr>
          <w:trHeight w:val="255"/>
        </w:trPr>
        <w:tc>
          <w:tcPr>
            <w:tcW w:w="3544" w:type="dxa"/>
            <w:tcBorders>
              <w:left w:val="single" w:sz="4" w:space="0" w:color="000000"/>
            </w:tcBorders>
            <w:shd w:val="clear" w:color="auto" w:fill="auto"/>
            <w:noWrap/>
            <w:vAlign w:val="center"/>
          </w:tcPr>
          <w:p w14:paraId="35689A6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Proizvode</w:t>
            </w:r>
          </w:p>
        </w:tc>
        <w:tc>
          <w:tcPr>
            <w:tcW w:w="1418" w:type="dxa"/>
            <w:shd w:val="clear" w:color="auto" w:fill="auto"/>
            <w:vAlign w:val="center"/>
          </w:tcPr>
          <w:p w14:paraId="08F76916"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shd w:val="clear" w:color="auto" w:fill="auto"/>
            <w:noWrap/>
            <w:vAlign w:val="center"/>
          </w:tcPr>
          <w:p w14:paraId="16872F69"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c>
          <w:tcPr>
            <w:tcW w:w="1985" w:type="dxa"/>
            <w:tcBorders>
              <w:right w:val="single" w:sz="4" w:space="0" w:color="000000"/>
            </w:tcBorders>
            <w:shd w:val="clear" w:color="auto" w:fill="auto"/>
            <w:noWrap/>
            <w:vAlign w:val="center"/>
          </w:tcPr>
          <w:p w14:paraId="5B328E6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r>
      <w:tr w:rsidR="00A4488D" w:rsidRPr="00FE3070" w14:paraId="187E3BEB" w14:textId="77777777" w:rsidTr="0044516F">
        <w:trPr>
          <w:trHeight w:val="255"/>
        </w:trPr>
        <w:tc>
          <w:tcPr>
            <w:tcW w:w="3544" w:type="dxa"/>
            <w:tcBorders>
              <w:left w:val="single" w:sz="4" w:space="0" w:color="000000"/>
            </w:tcBorders>
            <w:shd w:val="clear" w:color="auto" w:fill="auto"/>
            <w:noWrap/>
            <w:vAlign w:val="center"/>
          </w:tcPr>
          <w:p w14:paraId="6BBC6F8C"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Obradu komunalnog otpada</w:t>
            </w:r>
          </w:p>
        </w:tc>
        <w:tc>
          <w:tcPr>
            <w:tcW w:w="1418" w:type="dxa"/>
            <w:shd w:val="clear" w:color="auto" w:fill="auto"/>
            <w:vAlign w:val="center"/>
          </w:tcPr>
          <w:p w14:paraId="3710308A"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shd w:val="clear" w:color="auto" w:fill="auto"/>
            <w:noWrap/>
            <w:vAlign w:val="center"/>
          </w:tcPr>
          <w:p w14:paraId="03230085"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5</w:t>
            </w:r>
            <w:r w:rsidR="00A85F7D" w:rsidRPr="00FE3070">
              <w:rPr>
                <w:rFonts w:ascii="Cambria" w:hAnsi="Cambria" w:cs="Calibri"/>
                <w:sz w:val="22"/>
                <w:szCs w:val="22"/>
                <w:lang w:val="en-GB"/>
              </w:rPr>
              <w:t>,</w:t>
            </w:r>
            <w:r w:rsidRPr="00FE3070">
              <w:rPr>
                <w:rFonts w:ascii="Cambria" w:hAnsi="Cambria" w:cs="Calibri"/>
                <w:sz w:val="22"/>
                <w:szCs w:val="22"/>
                <w:lang w:val="en-GB"/>
              </w:rPr>
              <w:t>5</w:t>
            </w:r>
          </w:p>
        </w:tc>
        <w:tc>
          <w:tcPr>
            <w:tcW w:w="1985" w:type="dxa"/>
            <w:tcBorders>
              <w:right w:val="single" w:sz="4" w:space="0" w:color="000000"/>
            </w:tcBorders>
            <w:shd w:val="clear" w:color="auto" w:fill="auto"/>
            <w:noWrap/>
            <w:vAlign w:val="center"/>
          </w:tcPr>
          <w:p w14:paraId="70D78E62"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5</w:t>
            </w:r>
            <w:r w:rsidR="00A85F7D" w:rsidRPr="00FE3070">
              <w:rPr>
                <w:rFonts w:ascii="Cambria" w:hAnsi="Cambria" w:cs="Calibri"/>
                <w:b/>
                <w:sz w:val="22"/>
                <w:szCs w:val="22"/>
                <w:lang w:val="en-GB"/>
              </w:rPr>
              <w:t>,</w:t>
            </w:r>
            <w:r w:rsidRPr="00FE3070">
              <w:rPr>
                <w:rFonts w:ascii="Cambria" w:hAnsi="Cambria" w:cs="Calibri"/>
                <w:b/>
                <w:sz w:val="22"/>
                <w:szCs w:val="22"/>
                <w:lang w:val="en-GB"/>
              </w:rPr>
              <w:t>5</w:t>
            </w:r>
          </w:p>
        </w:tc>
      </w:tr>
      <w:tr w:rsidR="00A4488D" w:rsidRPr="00FE3070" w14:paraId="23B1A359" w14:textId="77777777" w:rsidTr="0044516F">
        <w:trPr>
          <w:trHeight w:val="270"/>
        </w:trPr>
        <w:tc>
          <w:tcPr>
            <w:tcW w:w="3544" w:type="dxa"/>
            <w:tcBorders>
              <w:left w:val="single" w:sz="4" w:space="0" w:color="000000"/>
              <w:bottom w:val="single" w:sz="4" w:space="0" w:color="000000"/>
            </w:tcBorders>
            <w:shd w:val="clear" w:color="auto" w:fill="auto"/>
            <w:noWrap/>
            <w:vAlign w:val="center"/>
          </w:tcPr>
          <w:p w14:paraId="3DCD6995"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rPr>
                <w:rFonts w:ascii="Cambria" w:hAnsi="Cambria" w:cs="Calibri"/>
                <w:sz w:val="22"/>
                <w:szCs w:val="22"/>
                <w:lang w:val="en-GB"/>
              </w:rPr>
            </w:pPr>
            <w:r w:rsidRPr="00FE3070">
              <w:rPr>
                <w:rFonts w:ascii="Cambria" w:hAnsi="Cambria" w:cs="Calibri"/>
                <w:sz w:val="22"/>
                <w:szCs w:val="22"/>
                <w:lang w:val="en-GB"/>
              </w:rPr>
              <w:t>- Obradu otpada po sektorima</w:t>
            </w:r>
          </w:p>
        </w:tc>
        <w:tc>
          <w:tcPr>
            <w:tcW w:w="1418" w:type="dxa"/>
            <w:tcBorders>
              <w:bottom w:val="single" w:sz="4" w:space="0" w:color="000000"/>
            </w:tcBorders>
            <w:shd w:val="clear" w:color="auto" w:fill="auto"/>
            <w:vAlign w:val="center"/>
          </w:tcPr>
          <w:p w14:paraId="0C585059"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p>
        </w:tc>
        <w:tc>
          <w:tcPr>
            <w:tcW w:w="1842" w:type="dxa"/>
            <w:tcBorders>
              <w:bottom w:val="single" w:sz="4" w:space="0" w:color="000000"/>
            </w:tcBorders>
            <w:shd w:val="clear" w:color="auto" w:fill="auto"/>
            <w:noWrap/>
            <w:vAlign w:val="center"/>
          </w:tcPr>
          <w:p w14:paraId="330F2A4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c>
          <w:tcPr>
            <w:tcW w:w="1985" w:type="dxa"/>
            <w:tcBorders>
              <w:bottom w:val="single" w:sz="4" w:space="0" w:color="000000"/>
              <w:right w:val="single" w:sz="4" w:space="0" w:color="000000"/>
            </w:tcBorders>
            <w:shd w:val="clear" w:color="auto" w:fill="auto"/>
            <w:noWrap/>
            <w:vAlign w:val="center"/>
          </w:tcPr>
          <w:p w14:paraId="67D64F6B" w14:textId="77777777" w:rsidR="00A4488D" w:rsidRPr="00FE3070" w:rsidRDefault="00A4488D" w:rsidP="00AE3A83">
            <w:pPr>
              <w:pStyle w:val="TableCharChar1CharCharCharCharCharCharCharCharCharCharCharCharCharCharCharCharChar1CharCharCharCharCharCharCharCharCharCharCharCharCharCharCharCharCharCharCharCharCharCharCharCharCharCharCharCharCharCha"/>
              <w:spacing w:before="100" w:beforeAutospacing="1"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r>
    </w:tbl>
    <w:p w14:paraId="70D46140" w14:textId="77777777" w:rsidR="00581268" w:rsidRPr="0066693A" w:rsidRDefault="00581268" w:rsidP="00AE3A83">
      <w:pPr>
        <w:spacing w:before="120" w:after="60" w:line="240" w:lineRule="auto"/>
        <w:jc w:val="both"/>
        <w:rPr>
          <w:rFonts w:ascii="Cambria" w:eastAsia="Times New Roman" w:hAnsi="Cambria" w:cs="Calibri"/>
          <w:b/>
          <w:sz w:val="24"/>
          <w:szCs w:val="24"/>
        </w:rPr>
      </w:pPr>
    </w:p>
    <w:p w14:paraId="0ADE5D23" w14:textId="7827A275" w:rsidR="00581268" w:rsidRPr="0066693A" w:rsidRDefault="00310792" w:rsidP="0044516F">
      <w:pPr>
        <w:spacing w:before="120" w:after="6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F</w:t>
      </w:r>
      <w:r w:rsidR="00B8155D" w:rsidRPr="0066693A">
        <w:rPr>
          <w:rFonts w:ascii="Cambria" w:eastAsia="Times New Roman" w:hAnsi="Cambria" w:cs="Calibri"/>
          <w:sz w:val="24"/>
          <w:szCs w:val="24"/>
        </w:rPr>
        <w:t>luorescent</w:t>
      </w:r>
      <w:r w:rsidR="00A4488D" w:rsidRPr="0066693A">
        <w:rPr>
          <w:rFonts w:ascii="Cambria" w:eastAsia="Times New Roman" w:hAnsi="Cambria" w:cs="Calibri"/>
          <w:sz w:val="24"/>
          <w:szCs w:val="24"/>
        </w:rPr>
        <w:t xml:space="preserve">ne cijevi sadrže više žive nego CFL, </w:t>
      </w:r>
      <w:r w:rsidR="003106D7" w:rsidRPr="0066693A">
        <w:rPr>
          <w:rFonts w:ascii="Cambria" w:eastAsia="Times New Roman" w:hAnsi="Cambria" w:cs="Calibri"/>
          <w:sz w:val="24"/>
          <w:szCs w:val="24"/>
        </w:rPr>
        <w:t>ali</w:t>
      </w:r>
      <w:r w:rsidR="00740625" w:rsidRPr="0066693A">
        <w:rPr>
          <w:rFonts w:ascii="Cambria" w:eastAsia="Times New Roman" w:hAnsi="Cambria" w:cs="Calibri"/>
          <w:sz w:val="24"/>
          <w:szCs w:val="24"/>
        </w:rPr>
        <w:t>,</w:t>
      </w:r>
      <w:r w:rsidR="003106D7" w:rsidRPr="0066693A">
        <w:rPr>
          <w:rFonts w:ascii="Cambria" w:eastAsia="Times New Roman" w:hAnsi="Cambria" w:cs="Calibri"/>
          <w:sz w:val="24"/>
          <w:szCs w:val="24"/>
        </w:rPr>
        <w:t xml:space="preserve"> da bi se preciznije procijenila </w:t>
      </w:r>
      <w:r w:rsidR="00493DD1" w:rsidRPr="0066693A">
        <w:rPr>
          <w:rFonts w:ascii="Cambria" w:eastAsia="Times New Roman" w:hAnsi="Cambria" w:cs="Calibri"/>
          <w:sz w:val="24"/>
          <w:szCs w:val="24"/>
        </w:rPr>
        <w:t>rasprostranjenost</w:t>
      </w:r>
      <w:r w:rsidR="003106D7" w:rsidRPr="0066693A">
        <w:rPr>
          <w:rFonts w:ascii="Cambria" w:eastAsia="Times New Roman" w:hAnsi="Cambria" w:cs="Calibri"/>
          <w:sz w:val="24"/>
          <w:szCs w:val="24"/>
        </w:rPr>
        <w:t xml:space="preserve"> različit</w:t>
      </w:r>
      <w:r w:rsidR="00493DD1" w:rsidRPr="0066693A">
        <w:rPr>
          <w:rFonts w:ascii="Cambria" w:eastAsia="Times New Roman" w:hAnsi="Cambria" w:cs="Calibri"/>
          <w:sz w:val="24"/>
          <w:szCs w:val="24"/>
        </w:rPr>
        <w:t>i</w:t>
      </w:r>
      <w:r w:rsidR="003106D7" w:rsidRPr="0066693A">
        <w:rPr>
          <w:rFonts w:ascii="Cambria" w:eastAsia="Times New Roman" w:hAnsi="Cambria" w:cs="Calibri"/>
          <w:sz w:val="24"/>
          <w:szCs w:val="24"/>
        </w:rPr>
        <w:t>h vrst</w:t>
      </w:r>
      <w:r w:rsidR="00740625" w:rsidRPr="0066693A">
        <w:rPr>
          <w:rFonts w:ascii="Cambria" w:eastAsia="Times New Roman" w:hAnsi="Cambria" w:cs="Calibri"/>
          <w:sz w:val="24"/>
          <w:szCs w:val="24"/>
        </w:rPr>
        <w:t>i</w:t>
      </w:r>
      <w:r w:rsidR="003106D7" w:rsidRPr="0066693A">
        <w:rPr>
          <w:rFonts w:ascii="Cambria" w:eastAsia="Times New Roman" w:hAnsi="Cambria" w:cs="Calibri"/>
          <w:sz w:val="24"/>
          <w:szCs w:val="24"/>
        </w:rPr>
        <w:t xml:space="preserve"> svjetiljki</w:t>
      </w:r>
      <w:r w:rsidR="00740625" w:rsidRPr="0066693A">
        <w:rPr>
          <w:rFonts w:ascii="Cambria" w:eastAsia="Times New Roman" w:hAnsi="Cambria" w:cs="Calibri"/>
          <w:sz w:val="24"/>
          <w:szCs w:val="24"/>
        </w:rPr>
        <w:t>,</w:t>
      </w:r>
      <w:r w:rsidR="003106D7" w:rsidRPr="0066693A">
        <w:rPr>
          <w:rFonts w:ascii="Cambria" w:eastAsia="Times New Roman" w:hAnsi="Cambria" w:cs="Calibri"/>
          <w:sz w:val="24"/>
          <w:szCs w:val="24"/>
        </w:rPr>
        <w:t xml:space="preserve"> moraju se pribaviti informacije</w:t>
      </w:r>
      <w:r w:rsidR="00B8155D" w:rsidRPr="0066693A">
        <w:rPr>
          <w:rFonts w:ascii="Cambria" w:eastAsia="Times New Roman" w:hAnsi="Cambria" w:cs="Calibri"/>
          <w:sz w:val="24"/>
          <w:szCs w:val="24"/>
        </w:rPr>
        <w:t xml:space="preserve"> </w:t>
      </w:r>
      <w:r w:rsidR="00493DD1" w:rsidRPr="0066693A">
        <w:rPr>
          <w:rFonts w:ascii="Cambria" w:eastAsia="Times New Roman" w:hAnsi="Cambria" w:cs="Calibri"/>
          <w:sz w:val="24"/>
          <w:szCs w:val="24"/>
        </w:rPr>
        <w:t>iz drugih izvora</w:t>
      </w:r>
      <w:r w:rsidR="003106D7" w:rsidRPr="0066693A">
        <w:rPr>
          <w:rFonts w:ascii="Cambria" w:eastAsia="Times New Roman" w:hAnsi="Cambria" w:cs="Calibri"/>
          <w:sz w:val="24"/>
          <w:szCs w:val="24"/>
        </w:rPr>
        <w:t>, a ne samo</w:t>
      </w:r>
      <w:r w:rsidR="00493DD1" w:rsidRPr="0066693A">
        <w:rPr>
          <w:rFonts w:ascii="Cambria" w:eastAsia="Times New Roman" w:hAnsi="Cambria" w:cs="Calibri"/>
          <w:sz w:val="24"/>
          <w:szCs w:val="24"/>
        </w:rPr>
        <w:t xml:space="preserve"> </w:t>
      </w:r>
      <w:r w:rsidR="001533E5" w:rsidRPr="0066693A">
        <w:rPr>
          <w:rFonts w:ascii="Cambria" w:eastAsia="Times New Roman" w:hAnsi="Cambria" w:cs="Calibri"/>
          <w:sz w:val="24"/>
          <w:szCs w:val="24"/>
        </w:rPr>
        <w:t>iz dokumentacije</w:t>
      </w:r>
      <w:r w:rsidR="00493DD1" w:rsidRPr="0066693A">
        <w:rPr>
          <w:rFonts w:ascii="Cambria" w:eastAsia="Times New Roman" w:hAnsi="Cambria" w:cs="Calibri"/>
          <w:sz w:val="24"/>
          <w:szCs w:val="24"/>
        </w:rPr>
        <w:t xml:space="preserve"> o izvozu</w:t>
      </w:r>
      <w:r w:rsidR="00035798" w:rsidRPr="0066693A">
        <w:rPr>
          <w:rFonts w:ascii="Cambria" w:eastAsia="Times New Roman" w:hAnsi="Cambria" w:cs="Calibri"/>
          <w:sz w:val="24"/>
          <w:szCs w:val="24"/>
        </w:rPr>
        <w:t xml:space="preserve"> </w:t>
      </w:r>
      <w:r w:rsidR="00B8155D" w:rsidRPr="0066693A">
        <w:rPr>
          <w:rFonts w:ascii="Cambria" w:eastAsia="Times New Roman" w:hAnsi="Cambria" w:cs="Calibri"/>
          <w:sz w:val="24"/>
          <w:szCs w:val="24"/>
        </w:rPr>
        <w:t>(</w:t>
      </w:r>
      <w:r w:rsidR="003106D7" w:rsidRPr="0066693A">
        <w:rPr>
          <w:rFonts w:ascii="Cambria" w:eastAsia="Times New Roman" w:hAnsi="Cambria" w:cs="Calibri"/>
          <w:sz w:val="24"/>
          <w:szCs w:val="24"/>
        </w:rPr>
        <w:t>npr</w:t>
      </w:r>
      <w:r w:rsidR="00B8155D" w:rsidRPr="0066693A">
        <w:rPr>
          <w:rFonts w:ascii="Cambria" w:eastAsia="Times New Roman" w:hAnsi="Cambria" w:cs="Calibri"/>
          <w:sz w:val="24"/>
          <w:szCs w:val="24"/>
        </w:rPr>
        <w:t xml:space="preserve">. </w:t>
      </w:r>
      <w:r w:rsidR="003106D7" w:rsidRPr="0066693A">
        <w:rPr>
          <w:rFonts w:ascii="Cambria" w:eastAsia="Times New Roman" w:hAnsi="Cambria" w:cs="Calibri"/>
          <w:sz w:val="24"/>
          <w:szCs w:val="24"/>
        </w:rPr>
        <w:t>od distributera</w:t>
      </w:r>
      <w:r w:rsidR="00B8155D" w:rsidRPr="0066693A">
        <w:rPr>
          <w:rFonts w:ascii="Cambria" w:eastAsia="Times New Roman" w:hAnsi="Cambria" w:cs="Calibri"/>
          <w:sz w:val="24"/>
          <w:szCs w:val="24"/>
        </w:rPr>
        <w:t>).</w:t>
      </w:r>
      <w:r w:rsidR="00581268" w:rsidRPr="0066693A">
        <w:rPr>
          <w:rFonts w:ascii="Cambria" w:hAnsi="Cambria" w:cs="Calibri"/>
          <w:sz w:val="24"/>
          <w:szCs w:val="24"/>
        </w:rPr>
        <w:t xml:space="preserve"> </w:t>
      </w:r>
    </w:p>
    <w:p w14:paraId="0FA7BF51" w14:textId="1CFF42CF" w:rsidR="00B8155D" w:rsidRPr="0066693A" w:rsidRDefault="00310792" w:rsidP="0044516F">
      <w:pPr>
        <w:pStyle w:val="Heading3"/>
        <w:spacing w:line="240" w:lineRule="auto"/>
        <w:ind w:right="282"/>
        <w:rPr>
          <w:rFonts w:ascii="Cambria" w:hAnsi="Cambria"/>
          <w:szCs w:val="24"/>
        </w:rPr>
      </w:pPr>
      <w:bookmarkStart w:id="84" w:name="_Toc480285692"/>
      <w:bookmarkStart w:id="85" w:name="_Toc57917608"/>
      <w:r w:rsidRPr="0066693A">
        <w:rPr>
          <w:rFonts w:ascii="Cambria" w:hAnsi="Cambria"/>
          <w:szCs w:val="24"/>
        </w:rPr>
        <w:lastRenderedPageBreak/>
        <w:t>3</w:t>
      </w:r>
      <w:r w:rsidR="007663FF" w:rsidRPr="0066693A">
        <w:rPr>
          <w:rFonts w:ascii="Cambria" w:hAnsi="Cambria"/>
          <w:szCs w:val="24"/>
        </w:rPr>
        <w:t>.6.4</w:t>
      </w:r>
      <w:r w:rsidR="00DB18C6">
        <w:rPr>
          <w:rFonts w:ascii="Cambria" w:hAnsi="Cambria"/>
          <w:szCs w:val="24"/>
        </w:rPr>
        <w:t xml:space="preserve"> </w:t>
      </w:r>
      <w:r w:rsidR="00B8155D" w:rsidRPr="0066693A">
        <w:rPr>
          <w:rFonts w:ascii="Cambria" w:hAnsi="Cambria"/>
          <w:szCs w:val="24"/>
        </w:rPr>
        <w:t>Bat</w:t>
      </w:r>
      <w:bookmarkEnd w:id="84"/>
      <w:r w:rsidR="003106D7" w:rsidRPr="0066693A">
        <w:rPr>
          <w:rFonts w:ascii="Cambria" w:hAnsi="Cambria"/>
          <w:szCs w:val="24"/>
        </w:rPr>
        <w:t>erije sa živom</w:t>
      </w:r>
      <w:bookmarkEnd w:id="85"/>
    </w:p>
    <w:p w14:paraId="3163315C" w14:textId="77777777" w:rsidR="00B8155D" w:rsidRPr="0066693A" w:rsidRDefault="00781294" w:rsidP="0044516F">
      <w:pPr>
        <w:spacing w:after="0" w:line="240" w:lineRule="auto"/>
        <w:ind w:right="282"/>
        <w:jc w:val="both"/>
        <w:rPr>
          <w:rFonts w:ascii="Cambria" w:eastAsia="Calibri" w:hAnsi="Cambria" w:cs="Times New Roman"/>
          <w:sz w:val="24"/>
          <w:szCs w:val="24"/>
          <w:lang w:val="x-none" w:eastAsia="x-none"/>
        </w:rPr>
      </w:pPr>
      <w:r w:rsidRPr="0066693A">
        <w:rPr>
          <w:rFonts w:ascii="Cambria" w:eastAsia="Calibri" w:hAnsi="Cambria" w:cs="Times New Roman"/>
          <w:sz w:val="24"/>
          <w:szCs w:val="24"/>
          <w:lang w:val="x-none" w:eastAsia="x-none"/>
        </w:rPr>
        <w:t>Postoje različite</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dugmaste baterije koje sadrže živu</w:t>
      </w:r>
      <w:r w:rsidR="00740625" w:rsidRPr="0066693A">
        <w:rPr>
          <w:rFonts w:ascii="Cambria" w:eastAsia="Calibri" w:hAnsi="Cambria" w:cs="Times New Roman"/>
          <w:sz w:val="24"/>
          <w:szCs w:val="24"/>
          <w:lang w:val="sr-Latn-ME" w:eastAsia="x-none"/>
        </w:rPr>
        <w:t>,</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uključujući cink-vazduh</w:t>
      </w:r>
      <w:r w:rsidR="00935518" w:rsidRPr="0066693A">
        <w:rPr>
          <w:rFonts w:ascii="Cambria" w:eastAsia="Calibri" w:hAnsi="Cambria" w:cs="Times New Roman"/>
          <w:sz w:val="24"/>
          <w:szCs w:val="24"/>
          <w:lang w:val="x-none" w:eastAsia="x-none"/>
        </w:rPr>
        <w:t xml:space="preserve"> baterije</w:t>
      </w:r>
      <w:r w:rsidRPr="0066693A">
        <w:rPr>
          <w:rFonts w:ascii="Cambria" w:eastAsia="Calibri" w:hAnsi="Cambria" w:cs="Times New Roman"/>
          <w:sz w:val="24"/>
          <w:szCs w:val="24"/>
          <w:lang w:val="x-none" w:eastAsia="x-none"/>
        </w:rPr>
        <w:t>, srebro-oksid</w:t>
      </w:r>
      <w:r w:rsidR="00935518" w:rsidRPr="0066693A">
        <w:rPr>
          <w:rFonts w:ascii="Cambria" w:eastAsia="Calibri" w:hAnsi="Cambria" w:cs="Times New Roman"/>
          <w:sz w:val="24"/>
          <w:szCs w:val="24"/>
          <w:lang w:val="x-none" w:eastAsia="x-none"/>
        </w:rPr>
        <w:t xml:space="preserve"> baterije </w:t>
      </w:r>
      <w:r w:rsidRPr="0066693A">
        <w:rPr>
          <w:rFonts w:ascii="Cambria" w:eastAsia="Calibri" w:hAnsi="Cambria" w:cs="Times New Roman"/>
          <w:sz w:val="24"/>
          <w:szCs w:val="24"/>
          <w:lang w:val="x-none" w:eastAsia="x-none"/>
        </w:rPr>
        <w:t>i alkaln</w:t>
      </w:r>
      <w:r w:rsidR="00F40FA7" w:rsidRPr="0066693A">
        <w:rPr>
          <w:rFonts w:ascii="Cambria" w:eastAsia="Calibri" w:hAnsi="Cambria" w:cs="Times New Roman"/>
          <w:sz w:val="24"/>
          <w:szCs w:val="24"/>
          <w:lang w:val="x-none" w:eastAsia="x-none"/>
        </w:rPr>
        <w:t>e</w:t>
      </w:r>
      <w:r w:rsidRPr="0066693A">
        <w:rPr>
          <w:rFonts w:ascii="Cambria" w:eastAsia="Calibri" w:hAnsi="Cambria" w:cs="Times New Roman"/>
          <w:sz w:val="24"/>
          <w:szCs w:val="24"/>
          <w:lang w:val="x-none" w:eastAsia="x-none"/>
        </w:rPr>
        <w:t xml:space="preserve"> </w:t>
      </w:r>
      <w:r w:rsidR="00F40FA7" w:rsidRPr="0066693A">
        <w:rPr>
          <w:rFonts w:ascii="Cambria" w:eastAsia="Calibri" w:hAnsi="Cambria" w:cs="Times New Roman"/>
          <w:sz w:val="24"/>
          <w:szCs w:val="24"/>
          <w:lang w:val="x-none" w:eastAsia="x-none"/>
        </w:rPr>
        <w:t>baterije</w:t>
      </w:r>
      <w:r w:rsidR="00FF40AF" w:rsidRPr="0066693A">
        <w:rPr>
          <w:rFonts w:ascii="Cambria" w:eastAsia="Calibri" w:hAnsi="Cambria" w:cs="Times New Roman"/>
          <w:sz w:val="24"/>
          <w:szCs w:val="24"/>
          <w:lang w:val="x-none" w:eastAsia="x-none"/>
        </w:rPr>
        <w:t xml:space="preserve"> s mangan oksidom</w:t>
      </w:r>
      <w:r w:rsidR="00B8155D" w:rsidRPr="0066693A">
        <w:rPr>
          <w:rFonts w:ascii="Cambria" w:eastAsia="Calibri" w:hAnsi="Cambria" w:cs="Times New Roman"/>
          <w:sz w:val="24"/>
          <w:szCs w:val="24"/>
          <w:lang w:val="x-none" w:eastAsia="x-none"/>
        </w:rPr>
        <w:t xml:space="preserve">. </w:t>
      </w:r>
      <w:r w:rsidR="00671F77" w:rsidRPr="0066693A">
        <w:rPr>
          <w:rFonts w:ascii="Cambria" w:eastAsia="Calibri" w:hAnsi="Cambria" w:cs="Times New Roman"/>
          <w:sz w:val="24"/>
          <w:szCs w:val="24"/>
          <w:lang w:val="x-none" w:eastAsia="x-none"/>
        </w:rPr>
        <w:t xml:space="preserve">Dugmaste </w:t>
      </w:r>
      <w:r w:rsidR="00F40FA7" w:rsidRPr="0066693A">
        <w:rPr>
          <w:rFonts w:ascii="Cambria" w:eastAsia="Calibri" w:hAnsi="Cambria" w:cs="Times New Roman"/>
          <w:sz w:val="24"/>
          <w:szCs w:val="24"/>
          <w:lang w:val="x-none" w:eastAsia="x-none"/>
        </w:rPr>
        <w:t>baterije</w:t>
      </w:r>
      <w:r w:rsidR="00671F77" w:rsidRPr="0066693A">
        <w:rPr>
          <w:rFonts w:ascii="Cambria" w:eastAsia="Calibri" w:hAnsi="Cambria" w:cs="Times New Roman"/>
          <w:sz w:val="24"/>
          <w:szCs w:val="24"/>
          <w:lang w:val="x-none" w:eastAsia="x-none"/>
        </w:rPr>
        <w:t xml:space="preserve"> su male</w:t>
      </w:r>
      <w:r w:rsidR="00B8155D" w:rsidRPr="0066693A">
        <w:rPr>
          <w:rFonts w:ascii="Cambria" w:eastAsia="Calibri" w:hAnsi="Cambria" w:cs="Times New Roman"/>
          <w:sz w:val="24"/>
          <w:szCs w:val="24"/>
          <w:lang w:val="x-none" w:eastAsia="x-none"/>
        </w:rPr>
        <w:t xml:space="preserve">, </w:t>
      </w:r>
      <w:r w:rsidR="00671F77" w:rsidRPr="0066693A">
        <w:rPr>
          <w:rFonts w:ascii="Cambria" w:eastAsia="Calibri" w:hAnsi="Cambria" w:cs="Times New Roman"/>
          <w:sz w:val="24"/>
          <w:szCs w:val="24"/>
          <w:lang w:val="x-none" w:eastAsia="x-none"/>
        </w:rPr>
        <w:t>tanke</w:t>
      </w:r>
      <w:r w:rsidR="00B8155D" w:rsidRPr="0066693A">
        <w:rPr>
          <w:rFonts w:ascii="Cambria" w:eastAsia="Calibri" w:hAnsi="Cambria" w:cs="Times New Roman"/>
          <w:sz w:val="24"/>
          <w:szCs w:val="24"/>
          <w:lang w:val="x-none" w:eastAsia="x-none"/>
        </w:rPr>
        <w:t xml:space="preserve">, </w:t>
      </w:r>
      <w:r w:rsidR="00671F77" w:rsidRPr="0066693A">
        <w:rPr>
          <w:rFonts w:ascii="Cambria" w:eastAsia="Calibri" w:hAnsi="Cambria" w:cs="Times New Roman"/>
          <w:sz w:val="24"/>
          <w:szCs w:val="24"/>
          <w:lang w:val="x-none" w:eastAsia="x-none"/>
        </w:rPr>
        <w:t>energetske ćelije koje se ne mogu puniti</w:t>
      </w:r>
      <w:r w:rsidR="00B8155D" w:rsidRPr="0066693A">
        <w:rPr>
          <w:rFonts w:ascii="Cambria" w:eastAsia="Calibri" w:hAnsi="Cambria" w:cs="Times New Roman"/>
          <w:sz w:val="24"/>
          <w:szCs w:val="24"/>
          <w:lang w:val="x-none" w:eastAsia="x-none"/>
        </w:rPr>
        <w:t xml:space="preserve">. </w:t>
      </w:r>
      <w:r w:rsidR="00DE31F5" w:rsidRPr="0066693A">
        <w:rPr>
          <w:rFonts w:ascii="Cambria" w:eastAsia="Calibri" w:hAnsi="Cambria" w:cs="Times New Roman"/>
          <w:sz w:val="24"/>
          <w:szCs w:val="24"/>
          <w:lang w:val="x-none" w:eastAsia="x-none"/>
        </w:rPr>
        <w:t xml:space="preserve">Najčešće se koriste u satovima, igračkama, slušnim aparatima i drugim malim i prenosivim elektronskim uređajima. </w:t>
      </w:r>
      <w:r w:rsidR="00F40FA7" w:rsidRPr="0066693A">
        <w:rPr>
          <w:rFonts w:ascii="Cambria" w:eastAsia="Calibri" w:hAnsi="Cambria" w:cs="Times New Roman"/>
          <w:sz w:val="24"/>
          <w:szCs w:val="24"/>
          <w:lang w:val="x-none" w:eastAsia="x-none"/>
        </w:rPr>
        <w:t>Proizvodnja</w:t>
      </w:r>
      <w:r w:rsidR="00DE31F5" w:rsidRPr="0066693A">
        <w:rPr>
          <w:rFonts w:ascii="Cambria" w:eastAsia="Calibri" w:hAnsi="Cambria" w:cs="Times New Roman"/>
          <w:sz w:val="24"/>
          <w:szCs w:val="24"/>
          <w:lang w:val="x-none" w:eastAsia="x-none"/>
        </w:rPr>
        <w:t xml:space="preserve"> malih elektronskih uređaja moguć</w:t>
      </w:r>
      <w:r w:rsidR="00F40FA7" w:rsidRPr="0066693A">
        <w:rPr>
          <w:rFonts w:ascii="Cambria" w:eastAsia="Calibri" w:hAnsi="Cambria" w:cs="Times New Roman"/>
          <w:sz w:val="24"/>
          <w:szCs w:val="24"/>
          <w:lang w:val="x-none" w:eastAsia="x-none"/>
        </w:rPr>
        <w:t>a</w:t>
      </w:r>
      <w:r w:rsidR="00DE31F5" w:rsidRPr="0066693A">
        <w:rPr>
          <w:rFonts w:ascii="Cambria" w:eastAsia="Calibri" w:hAnsi="Cambria" w:cs="Times New Roman"/>
          <w:sz w:val="24"/>
          <w:szCs w:val="24"/>
          <w:lang w:val="x-none" w:eastAsia="x-none"/>
        </w:rPr>
        <w:t xml:space="preserve"> </w:t>
      </w:r>
      <w:r w:rsidR="00740625" w:rsidRPr="0066693A">
        <w:rPr>
          <w:rFonts w:ascii="Cambria" w:eastAsia="Calibri" w:hAnsi="Cambria" w:cs="Times New Roman"/>
          <w:sz w:val="24"/>
          <w:szCs w:val="24"/>
          <w:lang w:val="x-none" w:eastAsia="x-none"/>
        </w:rPr>
        <w:t xml:space="preserve">je </w:t>
      </w:r>
      <w:r w:rsidR="00DE31F5" w:rsidRPr="0066693A">
        <w:rPr>
          <w:rFonts w:ascii="Cambria" w:eastAsia="Calibri" w:hAnsi="Cambria" w:cs="Times New Roman"/>
          <w:sz w:val="24"/>
          <w:szCs w:val="24"/>
          <w:lang w:val="x-none" w:eastAsia="x-none"/>
        </w:rPr>
        <w:t>upravo zahvaljujući veličini dugmastih baterija. U nastavku se nalazi kratak opis vrst</w:t>
      </w:r>
      <w:r w:rsidR="00740625" w:rsidRPr="0066693A">
        <w:rPr>
          <w:rFonts w:ascii="Cambria" w:eastAsia="Calibri" w:hAnsi="Cambria" w:cs="Times New Roman"/>
          <w:sz w:val="24"/>
          <w:szCs w:val="24"/>
          <w:lang w:val="sr-Latn-ME" w:eastAsia="x-none"/>
        </w:rPr>
        <w:t>i</w:t>
      </w:r>
      <w:r w:rsidR="00DE31F5" w:rsidRPr="0066693A">
        <w:rPr>
          <w:rFonts w:ascii="Cambria" w:eastAsia="Calibri" w:hAnsi="Cambria" w:cs="Times New Roman"/>
          <w:sz w:val="24"/>
          <w:szCs w:val="24"/>
          <w:lang w:val="x-none" w:eastAsia="x-none"/>
        </w:rPr>
        <w:t xml:space="preserve"> relevantnih baterija koje se mogu pronaći na tržištu. </w:t>
      </w:r>
    </w:p>
    <w:p w14:paraId="45697355" w14:textId="0C8DC25D" w:rsidR="00B8155D" w:rsidRPr="0066693A" w:rsidRDefault="00F15711" w:rsidP="0044516F">
      <w:pPr>
        <w:numPr>
          <w:ilvl w:val="0"/>
          <w:numId w:val="2"/>
        </w:numPr>
        <w:spacing w:after="0" w:line="240" w:lineRule="auto"/>
        <w:ind w:left="0" w:right="282" w:firstLine="0"/>
        <w:jc w:val="both"/>
        <w:rPr>
          <w:rFonts w:ascii="Cambria" w:eastAsia="Calibri" w:hAnsi="Cambria" w:cs="Times New Roman"/>
          <w:sz w:val="24"/>
          <w:szCs w:val="24"/>
          <w:lang w:val="x-none" w:eastAsia="x-none"/>
        </w:rPr>
      </w:pPr>
      <w:r w:rsidRPr="0066693A">
        <w:rPr>
          <w:rFonts w:ascii="Cambria" w:eastAsia="Calibri" w:hAnsi="Cambria" w:cs="Times New Roman"/>
          <w:b/>
          <w:bCs/>
          <w:sz w:val="24"/>
          <w:szCs w:val="24"/>
          <w:lang w:val="x-none" w:eastAsia="x-none"/>
        </w:rPr>
        <w:t>Cink</w:t>
      </w:r>
      <w:r w:rsidR="003A73A9" w:rsidRPr="0066693A">
        <w:rPr>
          <w:rFonts w:ascii="Cambria" w:eastAsia="Calibri" w:hAnsi="Cambria" w:cs="Times New Roman"/>
          <w:b/>
          <w:bCs/>
          <w:sz w:val="24"/>
          <w:szCs w:val="24"/>
          <w:lang w:val="x-none" w:eastAsia="x-none"/>
        </w:rPr>
        <w:t>-</w:t>
      </w:r>
      <w:r w:rsidRPr="0066693A">
        <w:rPr>
          <w:rFonts w:ascii="Cambria" w:eastAsia="Calibri" w:hAnsi="Cambria" w:cs="Times New Roman"/>
          <w:b/>
          <w:bCs/>
          <w:sz w:val="24"/>
          <w:szCs w:val="24"/>
          <w:lang w:val="x-none" w:eastAsia="x-none"/>
        </w:rPr>
        <w:t>vazdu</w:t>
      </w:r>
      <w:r w:rsidR="00F40FA7" w:rsidRPr="0066693A">
        <w:rPr>
          <w:rFonts w:ascii="Cambria" w:eastAsia="Calibri" w:hAnsi="Cambria" w:cs="Times New Roman"/>
          <w:b/>
          <w:bCs/>
          <w:sz w:val="24"/>
          <w:szCs w:val="24"/>
          <w:lang w:val="x-none" w:eastAsia="x-none"/>
        </w:rPr>
        <w:t>h</w:t>
      </w:r>
      <w:r w:rsidRPr="0066693A">
        <w:rPr>
          <w:rFonts w:ascii="Cambria" w:eastAsia="Calibri" w:hAnsi="Cambria" w:cs="Times New Roman"/>
          <w:b/>
          <w:bCs/>
          <w:sz w:val="24"/>
          <w:szCs w:val="24"/>
          <w:lang w:val="x-none" w:eastAsia="x-none"/>
        </w:rPr>
        <w:t xml:space="preserve"> minijaturne baterije </w:t>
      </w:r>
      <w:r w:rsidRPr="0066693A">
        <w:rPr>
          <w:rFonts w:ascii="Cambria" w:eastAsia="Calibri" w:hAnsi="Cambria" w:cs="Times New Roman"/>
          <w:sz w:val="24"/>
          <w:szCs w:val="24"/>
          <w:lang w:val="x-none" w:eastAsia="x-none"/>
        </w:rPr>
        <w:t xml:space="preserve">uglavnom </w:t>
      </w:r>
      <w:r w:rsidR="00740625" w:rsidRPr="0066693A">
        <w:rPr>
          <w:rFonts w:ascii="Cambria" w:eastAsia="Calibri" w:hAnsi="Cambria" w:cs="Times New Roman"/>
          <w:sz w:val="24"/>
          <w:szCs w:val="24"/>
          <w:lang w:val="x-none" w:eastAsia="x-none"/>
        </w:rPr>
        <w:t xml:space="preserve">se </w:t>
      </w:r>
      <w:r w:rsidRPr="0066693A">
        <w:rPr>
          <w:rFonts w:ascii="Cambria" w:eastAsia="Calibri" w:hAnsi="Cambria" w:cs="Times New Roman"/>
          <w:sz w:val="24"/>
          <w:szCs w:val="24"/>
          <w:lang w:val="x-none" w:eastAsia="x-none"/>
        </w:rPr>
        <w:t>kor</w:t>
      </w:r>
      <w:r w:rsidR="00FB10A3" w:rsidRPr="0066693A">
        <w:rPr>
          <w:rFonts w:ascii="Cambria" w:eastAsia="Calibri" w:hAnsi="Cambria" w:cs="Times New Roman"/>
          <w:sz w:val="24"/>
          <w:szCs w:val="24"/>
          <w:lang w:val="x-none" w:eastAsia="x-none"/>
        </w:rPr>
        <w:t>iste u sluš</w:t>
      </w:r>
      <w:r w:rsidRPr="0066693A">
        <w:rPr>
          <w:rFonts w:ascii="Cambria" w:eastAsia="Calibri" w:hAnsi="Cambria" w:cs="Times New Roman"/>
          <w:sz w:val="24"/>
          <w:szCs w:val="24"/>
          <w:lang w:val="x-none" w:eastAsia="x-none"/>
        </w:rPr>
        <w:t>nim aparatima</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zbog njihove visoke</w:t>
      </w:r>
      <w:r w:rsidR="00FB10A3" w:rsidRPr="0066693A">
        <w:rPr>
          <w:rFonts w:ascii="Cambria" w:eastAsia="Calibri" w:hAnsi="Cambria" w:cs="Times New Roman"/>
          <w:sz w:val="24"/>
          <w:szCs w:val="24"/>
          <w:lang w:val="x-none" w:eastAsia="x-none"/>
        </w:rPr>
        <w:t xml:space="preserve"> energetske koncentracije i spo</w:t>
      </w:r>
      <w:r w:rsidRPr="0066693A">
        <w:rPr>
          <w:rFonts w:ascii="Cambria" w:eastAsia="Calibri" w:hAnsi="Cambria" w:cs="Times New Roman"/>
          <w:sz w:val="24"/>
          <w:szCs w:val="24"/>
          <w:lang w:val="x-none" w:eastAsia="x-none"/>
        </w:rPr>
        <w:t>sobnosti da kontinuirano ispuštaju energiju. Ova vrsta baterije koristi kiseonik iz vazduha da bi proi</w:t>
      </w:r>
      <w:r w:rsidR="00FB10A3" w:rsidRPr="0066693A">
        <w:rPr>
          <w:rFonts w:ascii="Cambria" w:eastAsia="Calibri" w:hAnsi="Cambria" w:cs="Times New Roman"/>
          <w:sz w:val="24"/>
          <w:szCs w:val="24"/>
          <w:lang w:val="x-none" w:eastAsia="x-none"/>
        </w:rPr>
        <w:t>zvela elektrohemijsk</w:t>
      </w:r>
      <w:r w:rsidR="00FF40AF" w:rsidRPr="0066693A">
        <w:rPr>
          <w:rFonts w:ascii="Cambria" w:eastAsia="Calibri" w:hAnsi="Cambria" w:cs="Times New Roman"/>
          <w:sz w:val="24"/>
          <w:szCs w:val="24"/>
          <w:lang w:val="x-none" w:eastAsia="x-none"/>
        </w:rPr>
        <w:t>u</w:t>
      </w:r>
      <w:r w:rsidR="00FB10A3" w:rsidRPr="0066693A">
        <w:rPr>
          <w:rFonts w:ascii="Cambria" w:eastAsia="Calibri" w:hAnsi="Cambria" w:cs="Times New Roman"/>
          <w:sz w:val="24"/>
          <w:szCs w:val="24"/>
          <w:lang w:val="x-none" w:eastAsia="x-none"/>
        </w:rPr>
        <w:t xml:space="preserve"> energiju.</w:t>
      </w:r>
      <w:r w:rsidR="00B8155D" w:rsidRPr="0066693A">
        <w:rPr>
          <w:rFonts w:ascii="Cambria" w:eastAsia="Calibri" w:hAnsi="Cambria" w:cs="Times New Roman"/>
          <w:sz w:val="24"/>
          <w:szCs w:val="24"/>
          <w:lang w:val="x-none" w:eastAsia="x-none"/>
        </w:rPr>
        <w:t xml:space="preserve"> </w:t>
      </w:r>
      <w:r w:rsidR="002A32BD" w:rsidRPr="0066693A">
        <w:rPr>
          <w:rFonts w:ascii="Cambria" w:eastAsia="Calibri" w:hAnsi="Cambria" w:cs="Times New Roman"/>
          <w:sz w:val="24"/>
          <w:szCs w:val="24"/>
          <w:lang w:val="sr-Latn-ME" w:eastAsia="x-none"/>
        </w:rPr>
        <w:t>Mali otvor</w:t>
      </w:r>
      <w:r w:rsidR="002A32B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u ćeliji omogućava okolnom vazduhu da u</w:t>
      </w:r>
      <w:r w:rsidR="00FB10A3" w:rsidRPr="0066693A">
        <w:rPr>
          <w:rFonts w:ascii="Cambria" w:eastAsia="Calibri" w:hAnsi="Cambria" w:cs="Times New Roman"/>
          <w:sz w:val="24"/>
          <w:szCs w:val="24"/>
          <w:lang w:val="x-none" w:eastAsia="x-none"/>
        </w:rPr>
        <w:t>đ</w:t>
      </w:r>
      <w:r w:rsidRPr="0066693A">
        <w:rPr>
          <w:rFonts w:ascii="Cambria" w:eastAsia="Calibri" w:hAnsi="Cambria" w:cs="Times New Roman"/>
          <w:sz w:val="24"/>
          <w:szCs w:val="24"/>
          <w:lang w:val="x-none" w:eastAsia="x-none"/>
        </w:rPr>
        <w:t xml:space="preserve">e u bateriju i reaguje s katodom. One se takođe koriste za male uređaje, kao što su </w:t>
      </w:r>
      <w:r w:rsidR="000328D7" w:rsidRPr="0066693A">
        <w:rPr>
          <w:rFonts w:ascii="Cambria" w:eastAsia="Calibri" w:hAnsi="Cambria" w:cs="Times New Roman"/>
          <w:sz w:val="24"/>
          <w:szCs w:val="24"/>
          <w:lang w:val="x-none" w:eastAsia="x-none"/>
        </w:rPr>
        <w:t>pejdžeri u obliku ručnog sata i</w:t>
      </w:r>
      <w:r w:rsidR="00B8155D" w:rsidRPr="0066693A">
        <w:rPr>
          <w:rFonts w:ascii="Cambria" w:eastAsia="Calibri" w:hAnsi="Cambria" w:cs="Times New Roman"/>
          <w:sz w:val="24"/>
          <w:szCs w:val="24"/>
          <w:lang w:val="x-none" w:eastAsia="x-none"/>
        </w:rPr>
        <w:t xml:space="preserve"> </w:t>
      </w:r>
      <w:r w:rsidR="00FB10A3" w:rsidRPr="0066693A">
        <w:rPr>
          <w:rFonts w:ascii="Cambria" w:eastAsia="Calibri" w:hAnsi="Cambria" w:cs="Times New Roman"/>
          <w:sz w:val="24"/>
          <w:szCs w:val="24"/>
          <w:lang w:val="x-none" w:eastAsia="x-none"/>
        </w:rPr>
        <w:t>govorni procesor</w:t>
      </w:r>
      <w:r w:rsidR="00935518" w:rsidRPr="0066693A">
        <w:rPr>
          <w:rFonts w:ascii="Cambria" w:eastAsia="Calibri" w:hAnsi="Cambria" w:cs="Times New Roman"/>
          <w:sz w:val="24"/>
          <w:szCs w:val="24"/>
          <w:lang w:val="x-none" w:eastAsia="x-none"/>
        </w:rPr>
        <w:t>i</w:t>
      </w:r>
      <w:r w:rsidR="00FB10A3" w:rsidRPr="0066693A">
        <w:rPr>
          <w:rFonts w:ascii="Cambria" w:eastAsia="Calibri" w:hAnsi="Cambria" w:cs="Times New Roman"/>
          <w:sz w:val="24"/>
          <w:szCs w:val="24"/>
          <w:lang w:val="x-none" w:eastAsia="x-none"/>
        </w:rPr>
        <w:t xml:space="preserve"> u ušima</w:t>
      </w:r>
      <w:r w:rsidR="00B8155D" w:rsidRPr="0066693A">
        <w:rPr>
          <w:rFonts w:ascii="Cambria" w:eastAsia="Calibri" w:hAnsi="Cambria" w:cs="Times New Roman"/>
          <w:sz w:val="24"/>
          <w:szCs w:val="24"/>
          <w:lang w:val="x-none" w:eastAsia="x-none"/>
        </w:rPr>
        <w:t xml:space="preserve">. </w:t>
      </w:r>
    </w:p>
    <w:p w14:paraId="797A66B5" w14:textId="77777777" w:rsidR="00B8155D" w:rsidRPr="0066693A" w:rsidRDefault="003A73A9" w:rsidP="0044516F">
      <w:pPr>
        <w:numPr>
          <w:ilvl w:val="0"/>
          <w:numId w:val="2"/>
        </w:numPr>
        <w:spacing w:after="0" w:line="240" w:lineRule="auto"/>
        <w:ind w:left="0" w:right="282" w:firstLine="0"/>
        <w:jc w:val="both"/>
        <w:rPr>
          <w:rFonts w:ascii="Cambria" w:eastAsia="Calibri" w:hAnsi="Cambria" w:cs="Times New Roman"/>
          <w:sz w:val="24"/>
          <w:szCs w:val="24"/>
          <w:lang w:val="x-none" w:eastAsia="x-none"/>
        </w:rPr>
      </w:pPr>
      <w:r w:rsidRPr="0066693A">
        <w:rPr>
          <w:rFonts w:ascii="Cambria" w:eastAsia="Calibri" w:hAnsi="Cambria" w:cs="Times New Roman"/>
          <w:b/>
          <w:bCs/>
          <w:sz w:val="24"/>
          <w:szCs w:val="24"/>
          <w:lang w:val="x-none" w:eastAsia="x-none"/>
        </w:rPr>
        <w:t>Srebro-oksidne dugmaste baterije</w:t>
      </w:r>
      <w:r w:rsidR="00B8155D" w:rsidRPr="0066693A">
        <w:rPr>
          <w:rFonts w:ascii="Cambria" w:eastAsia="Calibri" w:hAnsi="Cambria" w:cs="Times New Roman"/>
          <w:b/>
          <w:bCs/>
          <w:sz w:val="24"/>
          <w:szCs w:val="24"/>
          <w:lang w:val="x-none" w:eastAsia="x-none"/>
        </w:rPr>
        <w:t xml:space="preserve"> </w:t>
      </w:r>
      <w:r w:rsidR="00FF40AF" w:rsidRPr="0066693A">
        <w:rPr>
          <w:rFonts w:ascii="Cambria" w:eastAsia="Calibri" w:hAnsi="Cambria" w:cs="Times New Roman"/>
          <w:sz w:val="24"/>
          <w:szCs w:val="24"/>
          <w:lang w:val="x-none" w:eastAsia="x-none"/>
        </w:rPr>
        <w:t xml:space="preserve">koriste </w:t>
      </w:r>
      <w:r w:rsidR="00740625" w:rsidRPr="0066693A">
        <w:rPr>
          <w:rFonts w:ascii="Cambria" w:eastAsia="Calibri" w:hAnsi="Cambria" w:cs="Times New Roman"/>
          <w:sz w:val="24"/>
          <w:szCs w:val="24"/>
          <w:lang w:val="x-none" w:eastAsia="x-none"/>
        </w:rPr>
        <w:t xml:space="preserve">se </w:t>
      </w:r>
      <w:r w:rsidR="00FF40AF" w:rsidRPr="0066693A">
        <w:rPr>
          <w:rFonts w:ascii="Cambria" w:eastAsia="Calibri" w:hAnsi="Cambria" w:cs="Times New Roman"/>
          <w:sz w:val="24"/>
          <w:szCs w:val="24"/>
          <w:lang w:val="x-none" w:eastAsia="x-none"/>
        </w:rPr>
        <w:t>u različitim uređajima</w:t>
      </w:r>
      <w:r w:rsidR="00740625" w:rsidRPr="0066693A">
        <w:rPr>
          <w:rFonts w:ascii="Cambria" w:eastAsia="Calibri" w:hAnsi="Cambria" w:cs="Times New Roman"/>
          <w:sz w:val="24"/>
          <w:szCs w:val="24"/>
          <w:lang w:val="sr-Latn-ME" w:eastAsia="x-none"/>
        </w:rPr>
        <w:t>,</w:t>
      </w:r>
      <w:r w:rsidRPr="0066693A">
        <w:rPr>
          <w:rFonts w:ascii="Cambria" w:eastAsia="Calibri" w:hAnsi="Cambria" w:cs="Times New Roman"/>
          <w:sz w:val="24"/>
          <w:szCs w:val="24"/>
          <w:lang w:val="x-none" w:eastAsia="x-none"/>
        </w:rPr>
        <w:t xml:space="preserve"> kao što su</w:t>
      </w:r>
      <w:r w:rsidR="00740625" w:rsidRPr="0066693A">
        <w:rPr>
          <w:rFonts w:ascii="Cambria" w:eastAsia="Calibri" w:hAnsi="Cambria" w:cs="Times New Roman"/>
          <w:sz w:val="24"/>
          <w:szCs w:val="24"/>
          <w:lang w:val="sr-Latn-ME" w:eastAsia="x-none"/>
        </w:rPr>
        <w:t>:</w:t>
      </w:r>
      <w:r w:rsidRPr="0066693A">
        <w:rPr>
          <w:rFonts w:ascii="Cambria" w:eastAsia="Calibri" w:hAnsi="Cambria" w:cs="Times New Roman"/>
          <w:sz w:val="24"/>
          <w:szCs w:val="24"/>
          <w:lang w:val="x-none" w:eastAsia="x-none"/>
        </w:rPr>
        <w:t xml:space="preserve"> slušni aparati, ručni satovi, kamere i zidni satovi.</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 xml:space="preserve">U ovim baterijama, srebro-oksid čini katodu, dok cink u prahu predstavlja anodu. Obično </w:t>
      </w:r>
      <w:r w:rsidR="00282CE4" w:rsidRPr="0066693A">
        <w:rPr>
          <w:rFonts w:ascii="Cambria" w:eastAsia="Calibri" w:hAnsi="Cambria" w:cs="Times New Roman"/>
          <w:sz w:val="24"/>
          <w:szCs w:val="24"/>
          <w:lang w:val="x-none" w:eastAsia="x-none"/>
        </w:rPr>
        <w:t>se kao alk</w:t>
      </w:r>
      <w:r w:rsidRPr="0066693A">
        <w:rPr>
          <w:rFonts w:ascii="Cambria" w:eastAsia="Calibri" w:hAnsi="Cambria" w:cs="Times New Roman"/>
          <w:sz w:val="24"/>
          <w:szCs w:val="24"/>
          <w:lang w:val="x-none" w:eastAsia="x-none"/>
        </w:rPr>
        <w:t xml:space="preserve">alni elektrolit dodaje </w:t>
      </w:r>
      <w:r w:rsidR="00282CE4" w:rsidRPr="0066693A">
        <w:rPr>
          <w:rFonts w:ascii="Cambria" w:eastAsia="Calibri" w:hAnsi="Cambria" w:cs="Times New Roman"/>
          <w:sz w:val="24"/>
          <w:szCs w:val="24"/>
          <w:lang w:val="x-none" w:eastAsia="x-none"/>
        </w:rPr>
        <w:t>natrijum</w:t>
      </w:r>
      <w:r w:rsidRPr="0066693A">
        <w:rPr>
          <w:rFonts w:ascii="Cambria" w:eastAsia="Calibri" w:hAnsi="Cambria" w:cs="Times New Roman"/>
          <w:sz w:val="24"/>
          <w:szCs w:val="24"/>
          <w:lang w:val="x-none" w:eastAsia="x-none"/>
        </w:rPr>
        <w:t xml:space="preserve"> hidroksid ili kal</w:t>
      </w:r>
      <w:r w:rsidR="00FF40AF" w:rsidRPr="0066693A">
        <w:rPr>
          <w:rFonts w:ascii="Cambria" w:eastAsia="Calibri" w:hAnsi="Cambria" w:cs="Times New Roman"/>
          <w:sz w:val="24"/>
          <w:szCs w:val="24"/>
          <w:lang w:val="x-none" w:eastAsia="x-none"/>
        </w:rPr>
        <w:t>i</w:t>
      </w:r>
      <w:r w:rsidRPr="0066693A">
        <w:rPr>
          <w:rFonts w:ascii="Cambria" w:eastAsia="Calibri" w:hAnsi="Cambria" w:cs="Times New Roman"/>
          <w:sz w:val="24"/>
          <w:szCs w:val="24"/>
          <w:lang w:val="x-none" w:eastAsia="x-none"/>
        </w:rPr>
        <w:t xml:space="preserve">jum hidroksid. </w:t>
      </w:r>
      <w:r w:rsidR="00B8155D" w:rsidRPr="0066693A">
        <w:rPr>
          <w:rFonts w:ascii="Cambria" w:eastAsia="Calibri" w:hAnsi="Cambria" w:cs="Times New Roman"/>
          <w:sz w:val="24"/>
          <w:szCs w:val="24"/>
          <w:lang w:val="x-none" w:eastAsia="x-none"/>
        </w:rPr>
        <w:t xml:space="preserve"> </w:t>
      </w:r>
      <w:r w:rsidR="00282CE4" w:rsidRPr="0066693A">
        <w:rPr>
          <w:rFonts w:ascii="Cambria" w:eastAsia="Calibri" w:hAnsi="Cambria" w:cs="Times New Roman"/>
          <w:sz w:val="24"/>
          <w:szCs w:val="24"/>
          <w:lang w:val="x-none" w:eastAsia="x-none"/>
        </w:rPr>
        <w:t xml:space="preserve">Srebro-oksidne baterije mogu </w:t>
      </w:r>
      <w:r w:rsidR="00740625" w:rsidRPr="0066693A">
        <w:rPr>
          <w:rFonts w:ascii="Cambria" w:eastAsia="Calibri" w:hAnsi="Cambria" w:cs="Times New Roman"/>
          <w:sz w:val="24"/>
          <w:szCs w:val="24"/>
          <w:lang w:val="x-none" w:eastAsia="x-none"/>
        </w:rPr>
        <w:t xml:space="preserve">se </w:t>
      </w:r>
      <w:r w:rsidR="00282CE4" w:rsidRPr="0066693A">
        <w:rPr>
          <w:rFonts w:ascii="Cambria" w:eastAsia="Calibri" w:hAnsi="Cambria" w:cs="Times New Roman"/>
          <w:sz w:val="24"/>
          <w:szCs w:val="24"/>
          <w:lang w:val="x-none" w:eastAsia="x-none"/>
        </w:rPr>
        <w:t>pronaći i u ve</w:t>
      </w:r>
      <w:r w:rsidR="00740625" w:rsidRPr="0066693A">
        <w:rPr>
          <w:rFonts w:ascii="Cambria" w:eastAsia="Calibri" w:hAnsi="Cambria" w:cs="Times New Roman"/>
          <w:sz w:val="24"/>
          <w:szCs w:val="24"/>
          <w:lang w:val="sr-Latn-ME" w:eastAsia="x-none"/>
        </w:rPr>
        <w:t>ćim</w:t>
      </w:r>
      <w:r w:rsidR="00282CE4" w:rsidRPr="0066693A">
        <w:rPr>
          <w:rFonts w:ascii="Cambria" w:eastAsia="Calibri" w:hAnsi="Cambria" w:cs="Times New Roman"/>
          <w:sz w:val="24"/>
          <w:szCs w:val="24"/>
          <w:lang w:val="x-none" w:eastAsia="x-none"/>
        </w:rPr>
        <w:t xml:space="preserve"> </w:t>
      </w:r>
      <w:r w:rsidR="00740625" w:rsidRPr="0066693A">
        <w:rPr>
          <w:rFonts w:ascii="Cambria" w:eastAsia="Calibri" w:hAnsi="Cambria" w:cs="Times New Roman"/>
          <w:sz w:val="24"/>
          <w:szCs w:val="24"/>
          <w:lang w:val="sr-Latn-ME" w:eastAsia="x-none"/>
        </w:rPr>
        <w:t>oblicima</w:t>
      </w:r>
      <w:r w:rsidR="00282CE4" w:rsidRPr="0066693A">
        <w:rPr>
          <w:rFonts w:ascii="Cambria" w:eastAsia="Calibri" w:hAnsi="Cambria" w:cs="Times New Roman"/>
          <w:sz w:val="24"/>
          <w:szCs w:val="24"/>
          <w:lang w:val="x-none" w:eastAsia="x-none"/>
        </w:rPr>
        <w:t>, kao i u dugmastim veličinama</w:t>
      </w:r>
      <w:r w:rsidR="00B8155D" w:rsidRPr="0066693A">
        <w:rPr>
          <w:rFonts w:ascii="Cambria" w:eastAsia="Calibri" w:hAnsi="Cambria" w:cs="Times New Roman"/>
          <w:sz w:val="24"/>
          <w:szCs w:val="24"/>
          <w:lang w:val="x-none" w:eastAsia="x-none"/>
        </w:rPr>
        <w:t xml:space="preserve">; </w:t>
      </w:r>
      <w:r w:rsidR="00282CE4" w:rsidRPr="0066693A">
        <w:rPr>
          <w:rFonts w:ascii="Cambria" w:eastAsia="Calibri" w:hAnsi="Cambria" w:cs="Times New Roman"/>
          <w:sz w:val="24"/>
          <w:szCs w:val="24"/>
          <w:lang w:val="x-none" w:eastAsia="x-none"/>
        </w:rPr>
        <w:t xml:space="preserve">međutim, proizvodnja većih baterija ograničena </w:t>
      </w:r>
      <w:r w:rsidR="00740625" w:rsidRPr="0066693A">
        <w:rPr>
          <w:rFonts w:ascii="Cambria" w:eastAsia="Calibri" w:hAnsi="Cambria" w:cs="Times New Roman"/>
          <w:sz w:val="24"/>
          <w:szCs w:val="24"/>
          <w:lang w:val="x-none" w:eastAsia="x-none"/>
        </w:rPr>
        <w:t xml:space="preserve">je </w:t>
      </w:r>
      <w:r w:rsidR="00282CE4" w:rsidRPr="0066693A">
        <w:rPr>
          <w:rFonts w:ascii="Cambria" w:eastAsia="Calibri" w:hAnsi="Cambria" w:cs="Times New Roman"/>
          <w:sz w:val="24"/>
          <w:szCs w:val="24"/>
          <w:lang w:val="x-none" w:eastAsia="x-none"/>
        </w:rPr>
        <w:t xml:space="preserve">zbog visoke </w:t>
      </w:r>
      <w:r w:rsidR="00FB10A3" w:rsidRPr="0066693A">
        <w:rPr>
          <w:rFonts w:ascii="Cambria" w:eastAsia="Calibri" w:hAnsi="Cambria" w:cs="Times New Roman"/>
          <w:sz w:val="24"/>
          <w:szCs w:val="24"/>
          <w:lang w:val="x-none" w:eastAsia="x-none"/>
        </w:rPr>
        <w:t>cijene</w:t>
      </w:r>
      <w:r w:rsidR="00282CE4" w:rsidRPr="0066693A">
        <w:rPr>
          <w:rFonts w:ascii="Cambria" w:eastAsia="Calibri" w:hAnsi="Cambria" w:cs="Times New Roman"/>
          <w:sz w:val="24"/>
          <w:szCs w:val="24"/>
          <w:lang w:val="x-none" w:eastAsia="x-none"/>
        </w:rPr>
        <w:t xml:space="preserve"> srebra.</w:t>
      </w:r>
      <w:r w:rsidR="00B8155D" w:rsidRPr="0066693A">
        <w:rPr>
          <w:rFonts w:ascii="Cambria" w:eastAsia="Calibri" w:hAnsi="Cambria" w:cs="Times New Roman"/>
          <w:sz w:val="24"/>
          <w:szCs w:val="24"/>
          <w:lang w:val="x-none" w:eastAsia="x-none"/>
        </w:rPr>
        <w:t xml:space="preserve"> </w:t>
      </w:r>
    </w:p>
    <w:p w14:paraId="67C31DFF" w14:textId="77777777" w:rsidR="00B8155D" w:rsidRPr="0066693A" w:rsidRDefault="00FB10A3" w:rsidP="0044516F">
      <w:pPr>
        <w:numPr>
          <w:ilvl w:val="0"/>
          <w:numId w:val="2"/>
        </w:numPr>
        <w:spacing w:after="0" w:line="240" w:lineRule="auto"/>
        <w:ind w:left="0" w:right="282" w:firstLine="0"/>
        <w:jc w:val="both"/>
        <w:rPr>
          <w:rFonts w:ascii="Cambria" w:eastAsia="Calibri" w:hAnsi="Cambria" w:cs="Times New Roman"/>
          <w:sz w:val="24"/>
          <w:szCs w:val="24"/>
          <w:lang w:val="x-none" w:eastAsia="x-none"/>
        </w:rPr>
      </w:pPr>
      <w:r w:rsidRPr="0066693A">
        <w:rPr>
          <w:rFonts w:ascii="Cambria" w:eastAsia="Calibri" w:hAnsi="Cambria" w:cs="Times New Roman"/>
          <w:b/>
          <w:bCs/>
          <w:sz w:val="24"/>
          <w:szCs w:val="24"/>
          <w:lang w:val="x-none" w:eastAsia="x-none"/>
        </w:rPr>
        <w:t>Alkalne</w:t>
      </w:r>
      <w:r w:rsidR="00282CE4" w:rsidRPr="0066693A">
        <w:rPr>
          <w:rFonts w:ascii="Cambria" w:eastAsia="Calibri" w:hAnsi="Cambria" w:cs="Times New Roman"/>
          <w:b/>
          <w:bCs/>
          <w:sz w:val="24"/>
          <w:szCs w:val="24"/>
          <w:lang w:val="x-none" w:eastAsia="x-none"/>
        </w:rPr>
        <w:t xml:space="preserve"> dugmaste baterije</w:t>
      </w:r>
      <w:r w:rsidRPr="0066693A">
        <w:rPr>
          <w:rFonts w:ascii="Cambria" w:eastAsia="Calibri" w:hAnsi="Cambria" w:cs="Times New Roman"/>
          <w:b/>
          <w:bCs/>
          <w:sz w:val="24"/>
          <w:szCs w:val="24"/>
          <w:lang w:val="x-none" w:eastAsia="x-none"/>
        </w:rPr>
        <w:t xml:space="preserve"> s mangan oksidom</w:t>
      </w:r>
      <w:r w:rsidR="00B8155D" w:rsidRPr="0066693A">
        <w:rPr>
          <w:rFonts w:ascii="Cambria" w:eastAsia="Calibri" w:hAnsi="Cambria" w:cs="Times New Roman"/>
          <w:b/>
          <w:bCs/>
          <w:sz w:val="24"/>
          <w:szCs w:val="24"/>
          <w:lang w:val="x-none" w:eastAsia="x-none"/>
        </w:rPr>
        <w:t xml:space="preserve"> </w:t>
      </w:r>
      <w:r w:rsidR="00282CE4" w:rsidRPr="0066693A">
        <w:rPr>
          <w:rFonts w:ascii="Cambria" w:eastAsia="Calibri" w:hAnsi="Cambria" w:cs="Times New Roman"/>
          <w:sz w:val="24"/>
          <w:szCs w:val="24"/>
          <w:lang w:val="x-none" w:eastAsia="x-none"/>
        </w:rPr>
        <w:t xml:space="preserve">koriste </w:t>
      </w:r>
      <w:r w:rsidR="00740625" w:rsidRPr="0066693A">
        <w:rPr>
          <w:rFonts w:ascii="Cambria" w:eastAsia="Calibri" w:hAnsi="Cambria" w:cs="Times New Roman"/>
          <w:sz w:val="24"/>
          <w:szCs w:val="24"/>
          <w:lang w:val="x-none" w:eastAsia="x-none"/>
        </w:rPr>
        <w:t xml:space="preserve">se </w:t>
      </w:r>
      <w:r w:rsidR="00282CE4" w:rsidRPr="0066693A">
        <w:rPr>
          <w:rFonts w:ascii="Cambria" w:eastAsia="Calibri" w:hAnsi="Cambria" w:cs="Times New Roman"/>
          <w:sz w:val="24"/>
          <w:szCs w:val="24"/>
          <w:lang w:val="x-none" w:eastAsia="x-none"/>
        </w:rPr>
        <w:t xml:space="preserve">u igračkama, digitronima, daljinskim upravljačima i kamerama. U ovim baterijama, </w:t>
      </w:r>
      <w:r w:rsidR="00D024D7" w:rsidRPr="0066693A">
        <w:rPr>
          <w:rFonts w:ascii="Cambria" w:eastAsia="Calibri" w:hAnsi="Cambria" w:cs="Times New Roman"/>
          <w:sz w:val="24"/>
          <w:szCs w:val="24"/>
          <w:lang w:val="x-none" w:eastAsia="x-none"/>
        </w:rPr>
        <w:t>katoda se sastoji iz mangan dioksida</w:t>
      </w:r>
      <w:r w:rsidR="00740625" w:rsidRPr="0066693A">
        <w:rPr>
          <w:rFonts w:ascii="Cambria" w:eastAsia="Calibri" w:hAnsi="Cambria" w:cs="Times New Roman"/>
          <w:sz w:val="24"/>
          <w:szCs w:val="24"/>
          <w:lang w:val="sr-Latn-ME" w:eastAsia="x-none"/>
        </w:rPr>
        <w:t>,</w:t>
      </w:r>
      <w:r w:rsidR="00D024D7" w:rsidRPr="0066693A">
        <w:rPr>
          <w:rFonts w:ascii="Cambria" w:eastAsia="Calibri" w:hAnsi="Cambria" w:cs="Times New Roman"/>
          <w:sz w:val="24"/>
          <w:szCs w:val="24"/>
          <w:lang w:val="x-none" w:eastAsia="x-none"/>
        </w:rPr>
        <w:t xml:space="preserve"> koji se proizvodi u elektrolitičkom procesu i anode sastavljene od metala cinka u </w:t>
      </w:r>
      <w:r w:rsidRPr="0066693A">
        <w:rPr>
          <w:rFonts w:ascii="Cambria" w:eastAsia="Calibri" w:hAnsi="Cambria" w:cs="Times New Roman"/>
          <w:sz w:val="24"/>
          <w:szCs w:val="24"/>
          <w:lang w:val="x-none" w:eastAsia="x-none"/>
        </w:rPr>
        <w:t>prahu. Elektrolit koji se običn</w:t>
      </w:r>
      <w:r w:rsidR="00D024D7" w:rsidRPr="0066693A">
        <w:rPr>
          <w:rFonts w:ascii="Cambria" w:eastAsia="Calibri" w:hAnsi="Cambria" w:cs="Times New Roman"/>
          <w:sz w:val="24"/>
          <w:szCs w:val="24"/>
          <w:lang w:val="x-none" w:eastAsia="x-none"/>
        </w:rPr>
        <w:t>o koristi za ovu vrstu dugmastih b</w:t>
      </w:r>
      <w:r w:rsidRPr="0066693A">
        <w:rPr>
          <w:rFonts w:ascii="Cambria" w:eastAsia="Calibri" w:hAnsi="Cambria" w:cs="Times New Roman"/>
          <w:sz w:val="24"/>
          <w:szCs w:val="24"/>
          <w:lang w:val="x-none" w:eastAsia="x-none"/>
        </w:rPr>
        <w:t>aterija je kalijum hidroksi</w:t>
      </w:r>
      <w:r w:rsidR="00D024D7" w:rsidRPr="0066693A">
        <w:rPr>
          <w:rFonts w:ascii="Cambria" w:eastAsia="Calibri" w:hAnsi="Cambria" w:cs="Times New Roman"/>
          <w:sz w:val="24"/>
          <w:szCs w:val="24"/>
          <w:lang w:val="x-none" w:eastAsia="x-none"/>
        </w:rPr>
        <w:t>d.</w:t>
      </w:r>
      <w:r w:rsidR="00B8155D" w:rsidRPr="0066693A">
        <w:rPr>
          <w:rFonts w:ascii="Cambria" w:eastAsia="Calibri" w:hAnsi="Cambria" w:cs="Times New Roman"/>
          <w:sz w:val="24"/>
          <w:szCs w:val="24"/>
          <w:lang w:val="x-none" w:eastAsia="x-none"/>
        </w:rPr>
        <w:t xml:space="preserve"> </w:t>
      </w:r>
      <w:r w:rsidR="00D024D7" w:rsidRPr="0066693A">
        <w:rPr>
          <w:rFonts w:ascii="Cambria" w:eastAsia="Calibri" w:hAnsi="Cambria" w:cs="Times New Roman"/>
          <w:sz w:val="24"/>
          <w:szCs w:val="24"/>
          <w:lang w:val="x-none" w:eastAsia="x-none"/>
        </w:rPr>
        <w:t xml:space="preserve">U </w:t>
      </w:r>
      <w:r w:rsidRPr="0066693A">
        <w:rPr>
          <w:rFonts w:ascii="Cambria" w:eastAsia="Calibri" w:hAnsi="Cambria" w:cs="Times New Roman"/>
          <w:sz w:val="24"/>
          <w:szCs w:val="24"/>
          <w:lang w:val="x-none" w:eastAsia="x-none"/>
        </w:rPr>
        <w:t>svim</w:t>
      </w:r>
      <w:r w:rsidR="00D024D7" w:rsidRPr="0066693A">
        <w:rPr>
          <w:rFonts w:ascii="Cambria" w:eastAsia="Calibri" w:hAnsi="Cambria" w:cs="Times New Roman"/>
          <w:sz w:val="24"/>
          <w:szCs w:val="24"/>
          <w:lang w:val="x-none" w:eastAsia="x-none"/>
        </w:rPr>
        <w:t xml:space="preserve"> o</w:t>
      </w:r>
      <w:r w:rsidR="00FF40AF" w:rsidRPr="0066693A">
        <w:rPr>
          <w:rFonts w:ascii="Cambria" w:eastAsia="Calibri" w:hAnsi="Cambria" w:cs="Times New Roman"/>
          <w:sz w:val="24"/>
          <w:szCs w:val="24"/>
          <w:lang w:val="x-none" w:eastAsia="x-none"/>
        </w:rPr>
        <w:t>v</w:t>
      </w:r>
      <w:r w:rsidR="00D024D7" w:rsidRPr="0066693A">
        <w:rPr>
          <w:rFonts w:ascii="Cambria" w:eastAsia="Calibri" w:hAnsi="Cambria" w:cs="Times New Roman"/>
          <w:sz w:val="24"/>
          <w:szCs w:val="24"/>
          <w:lang w:val="x-none" w:eastAsia="x-none"/>
        </w:rPr>
        <w:t xml:space="preserve">im oblicima dugmastih </w:t>
      </w:r>
      <w:r w:rsidRPr="0066693A">
        <w:rPr>
          <w:rFonts w:ascii="Cambria" w:eastAsia="Calibri" w:hAnsi="Cambria" w:cs="Times New Roman"/>
          <w:sz w:val="24"/>
          <w:szCs w:val="24"/>
          <w:lang w:val="x-none" w:eastAsia="x-none"/>
        </w:rPr>
        <w:t>b</w:t>
      </w:r>
      <w:r w:rsidR="00D024D7" w:rsidRPr="0066693A">
        <w:rPr>
          <w:rFonts w:ascii="Cambria" w:eastAsia="Calibri" w:hAnsi="Cambria" w:cs="Times New Roman"/>
          <w:sz w:val="24"/>
          <w:szCs w:val="24"/>
          <w:lang w:val="x-none" w:eastAsia="x-none"/>
        </w:rPr>
        <w:t>aterija može se formirati gas</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kao posljedica koro</w:t>
      </w:r>
      <w:r w:rsidR="00D024D7" w:rsidRPr="0066693A">
        <w:rPr>
          <w:rFonts w:ascii="Cambria" w:eastAsia="Calibri" w:hAnsi="Cambria" w:cs="Times New Roman"/>
          <w:sz w:val="24"/>
          <w:szCs w:val="24"/>
          <w:lang w:val="x-none" w:eastAsia="x-none"/>
        </w:rPr>
        <w:t>zije cinka</w:t>
      </w:r>
      <w:r w:rsidR="00B8155D" w:rsidRPr="0066693A">
        <w:rPr>
          <w:rFonts w:ascii="Cambria" w:eastAsia="Calibri" w:hAnsi="Cambria" w:cs="Times New Roman"/>
          <w:sz w:val="24"/>
          <w:szCs w:val="24"/>
          <w:lang w:val="x-none" w:eastAsia="x-none"/>
        </w:rPr>
        <w:t xml:space="preserve">. </w:t>
      </w:r>
      <w:r w:rsidR="00D024D7" w:rsidRPr="0066693A">
        <w:rPr>
          <w:rFonts w:ascii="Cambria" w:eastAsia="Calibri" w:hAnsi="Cambria" w:cs="Times New Roman"/>
          <w:sz w:val="24"/>
          <w:szCs w:val="24"/>
          <w:lang w:val="x-none" w:eastAsia="x-none"/>
        </w:rPr>
        <w:t>Ci</w:t>
      </w:r>
      <w:r w:rsidRPr="0066693A">
        <w:rPr>
          <w:rFonts w:ascii="Cambria" w:eastAsia="Calibri" w:hAnsi="Cambria" w:cs="Times New Roman"/>
          <w:sz w:val="24"/>
          <w:szCs w:val="24"/>
          <w:lang w:val="x-none" w:eastAsia="x-none"/>
        </w:rPr>
        <w:t>n</w:t>
      </w:r>
      <w:r w:rsidR="00D024D7" w:rsidRPr="0066693A">
        <w:rPr>
          <w:rFonts w:ascii="Cambria" w:eastAsia="Calibri" w:hAnsi="Cambria" w:cs="Times New Roman"/>
          <w:sz w:val="24"/>
          <w:szCs w:val="24"/>
          <w:lang w:val="x-none" w:eastAsia="x-none"/>
        </w:rPr>
        <w:t>k u bateriji korodira u elektrolit tokom perioda korišćenja baterije. Ta korozija može izazvati elektrolizu i nastanak</w:t>
      </w:r>
      <w:r w:rsidR="00B8155D" w:rsidRPr="0066693A">
        <w:rPr>
          <w:rFonts w:ascii="Cambria" w:eastAsia="Calibri" w:hAnsi="Cambria" w:cs="Times New Roman"/>
          <w:sz w:val="24"/>
          <w:szCs w:val="24"/>
          <w:lang w:val="x-none" w:eastAsia="x-none"/>
        </w:rPr>
        <w:t xml:space="preserve"> </w:t>
      </w:r>
      <w:r w:rsidR="00D024D7" w:rsidRPr="0066693A">
        <w:rPr>
          <w:rFonts w:ascii="Cambria" w:eastAsia="Calibri" w:hAnsi="Cambria" w:cs="Times New Roman"/>
          <w:sz w:val="24"/>
          <w:szCs w:val="24"/>
          <w:lang w:val="x-none" w:eastAsia="x-none"/>
        </w:rPr>
        <w:t>vodonika</w:t>
      </w:r>
      <w:r w:rsidR="00FF40AF" w:rsidRPr="0066693A">
        <w:rPr>
          <w:rFonts w:ascii="Cambria" w:eastAsia="Calibri" w:hAnsi="Cambria" w:cs="Times New Roman"/>
          <w:sz w:val="24"/>
          <w:szCs w:val="24"/>
          <w:lang w:val="x-none" w:eastAsia="x-none"/>
        </w:rPr>
        <w:t xml:space="preserve"> u obliku gasa</w:t>
      </w:r>
      <w:r w:rsidR="00D024D7" w:rsidRPr="0066693A">
        <w:rPr>
          <w:rFonts w:ascii="Cambria" w:eastAsia="Calibri" w:hAnsi="Cambria" w:cs="Times New Roman"/>
          <w:sz w:val="24"/>
          <w:szCs w:val="24"/>
          <w:lang w:val="x-none" w:eastAsia="x-none"/>
        </w:rPr>
        <w:t xml:space="preserve"> u cilindru.</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Akumulirani</w:t>
      </w:r>
      <w:r w:rsidR="00D024D7" w:rsidRPr="0066693A">
        <w:rPr>
          <w:rFonts w:ascii="Cambria" w:eastAsia="Calibri" w:hAnsi="Cambria" w:cs="Times New Roman"/>
          <w:sz w:val="24"/>
          <w:szCs w:val="24"/>
          <w:lang w:val="x-none" w:eastAsia="x-none"/>
        </w:rPr>
        <w:t xml:space="preserve"> vodonik</w:t>
      </w:r>
      <w:r w:rsidRPr="0066693A">
        <w:rPr>
          <w:rFonts w:ascii="Cambria" w:eastAsia="Calibri" w:hAnsi="Cambria" w:cs="Times New Roman"/>
          <w:sz w:val="24"/>
          <w:szCs w:val="24"/>
          <w:lang w:val="x-none" w:eastAsia="x-none"/>
        </w:rPr>
        <w:t xml:space="preserve"> u gasu</w:t>
      </w:r>
      <w:r w:rsidR="00D024D7" w:rsidRPr="0066693A">
        <w:rPr>
          <w:rFonts w:ascii="Cambria" w:eastAsia="Calibri" w:hAnsi="Cambria" w:cs="Times New Roman"/>
          <w:sz w:val="24"/>
          <w:szCs w:val="24"/>
          <w:lang w:val="x-none" w:eastAsia="x-none"/>
        </w:rPr>
        <w:t xml:space="preserve"> može dovesti do curenja baterije, kao i ograničavanja sposobnosti baterije da funkcioniše. Živa potiskuje koroziju cinka</w:t>
      </w:r>
      <w:r w:rsidR="00740625" w:rsidRPr="0066693A">
        <w:rPr>
          <w:rFonts w:ascii="Cambria" w:eastAsia="Calibri" w:hAnsi="Cambria" w:cs="Times New Roman"/>
          <w:sz w:val="24"/>
          <w:szCs w:val="24"/>
          <w:lang w:val="sr-Latn-ME" w:eastAsia="x-none"/>
        </w:rPr>
        <w:t>,</w:t>
      </w:r>
      <w:r w:rsidR="00D024D7" w:rsidRPr="0066693A">
        <w:rPr>
          <w:rFonts w:ascii="Cambria" w:eastAsia="Calibri" w:hAnsi="Cambria" w:cs="Times New Roman"/>
          <w:sz w:val="24"/>
          <w:szCs w:val="24"/>
          <w:lang w:val="x-none" w:eastAsia="x-none"/>
        </w:rPr>
        <w:t xml:space="preserve"> zbog čega</w:t>
      </w:r>
      <w:r w:rsidR="00B8155D" w:rsidRPr="0066693A">
        <w:rPr>
          <w:rFonts w:ascii="Cambria" w:eastAsia="Calibri" w:hAnsi="Cambria" w:cs="Times New Roman"/>
          <w:sz w:val="24"/>
          <w:szCs w:val="24"/>
          <w:lang w:val="x-none" w:eastAsia="x-none"/>
        </w:rPr>
        <w:t xml:space="preserve"> </w:t>
      </w:r>
      <w:r w:rsidR="00D024D7" w:rsidRPr="0066693A">
        <w:rPr>
          <w:rFonts w:ascii="Cambria" w:eastAsia="Calibri" w:hAnsi="Cambria" w:cs="Times New Roman"/>
          <w:sz w:val="24"/>
          <w:szCs w:val="24"/>
          <w:lang w:val="x-none" w:eastAsia="x-none"/>
        </w:rPr>
        <w:t>se i dodaje dugmastim baterijama</w:t>
      </w:r>
      <w:r w:rsidR="00B8155D" w:rsidRPr="0066693A">
        <w:rPr>
          <w:rFonts w:ascii="Cambria" w:eastAsia="Calibri" w:hAnsi="Cambria" w:cs="Times New Roman"/>
          <w:sz w:val="24"/>
          <w:szCs w:val="24"/>
          <w:lang w:val="x-none" w:eastAsia="x-none"/>
        </w:rPr>
        <w:t xml:space="preserve">. </w:t>
      </w:r>
      <w:r w:rsidR="00D024D7" w:rsidRPr="0066693A">
        <w:rPr>
          <w:rFonts w:ascii="Cambria" w:eastAsia="Calibri" w:hAnsi="Cambria" w:cs="Times New Roman"/>
          <w:sz w:val="24"/>
          <w:szCs w:val="24"/>
          <w:lang w:val="x-none" w:eastAsia="x-none"/>
        </w:rPr>
        <w:t>Ove baterije mogu sadržati ži</w:t>
      </w:r>
      <w:r w:rsidRPr="0066693A">
        <w:rPr>
          <w:rFonts w:ascii="Cambria" w:eastAsia="Calibri" w:hAnsi="Cambria" w:cs="Times New Roman"/>
          <w:sz w:val="24"/>
          <w:szCs w:val="24"/>
          <w:lang w:val="x-none" w:eastAsia="x-none"/>
        </w:rPr>
        <w:t>vu</w:t>
      </w:r>
      <w:r w:rsidR="00D024D7" w:rsidRPr="0066693A">
        <w:rPr>
          <w:rFonts w:ascii="Cambria" w:eastAsia="Calibri" w:hAnsi="Cambria" w:cs="Times New Roman"/>
          <w:sz w:val="24"/>
          <w:szCs w:val="24"/>
          <w:lang w:val="x-none" w:eastAsia="x-none"/>
        </w:rPr>
        <w:t xml:space="preserve"> u izolacionom papiru koji okružuje bateriju, ili se živa može </w:t>
      </w:r>
      <w:r w:rsidRPr="0066693A">
        <w:rPr>
          <w:rFonts w:ascii="Cambria" w:eastAsia="Calibri" w:hAnsi="Cambria" w:cs="Times New Roman"/>
          <w:sz w:val="24"/>
          <w:szCs w:val="24"/>
          <w:lang w:val="x-none" w:eastAsia="x-none"/>
        </w:rPr>
        <w:t xml:space="preserve">pomiješati u samoj anodi. </w:t>
      </w:r>
    </w:p>
    <w:p w14:paraId="43629D5F" w14:textId="5323F2C3" w:rsidR="00B8155D" w:rsidRPr="0066693A" w:rsidRDefault="00536E0B" w:rsidP="0044516F">
      <w:pPr>
        <w:pStyle w:val="BodyText"/>
        <w:numPr>
          <w:ilvl w:val="0"/>
          <w:numId w:val="2"/>
        </w:numPr>
        <w:spacing w:before="120" w:after="60"/>
        <w:ind w:left="0" w:right="282" w:firstLine="0"/>
        <w:jc w:val="both"/>
        <w:rPr>
          <w:rFonts w:ascii="Cambria" w:hAnsi="Cambria"/>
          <w:sz w:val="24"/>
          <w:szCs w:val="24"/>
        </w:rPr>
      </w:pPr>
      <w:r w:rsidRPr="0066693A">
        <w:rPr>
          <w:rFonts w:ascii="Cambria" w:hAnsi="Cambria"/>
          <w:b/>
          <w:sz w:val="24"/>
          <w:szCs w:val="24"/>
        </w:rPr>
        <w:t>Živ</w:t>
      </w:r>
      <w:r w:rsidRPr="0066693A">
        <w:rPr>
          <w:rFonts w:ascii="Cambria" w:hAnsi="Cambria"/>
          <w:b/>
          <w:sz w:val="24"/>
          <w:szCs w:val="24"/>
          <w:lang w:val="sr-Latn-ME"/>
        </w:rPr>
        <w:t>a</w:t>
      </w:r>
      <w:r w:rsidR="00D024D7" w:rsidRPr="0066693A">
        <w:rPr>
          <w:rFonts w:ascii="Cambria" w:hAnsi="Cambria"/>
          <w:b/>
          <w:sz w:val="24"/>
          <w:szCs w:val="24"/>
        </w:rPr>
        <w:t>-oksidne materije</w:t>
      </w:r>
      <w:r w:rsidR="00B8155D" w:rsidRPr="0066693A">
        <w:rPr>
          <w:rFonts w:ascii="Cambria" w:hAnsi="Cambria"/>
          <w:sz w:val="24"/>
          <w:szCs w:val="24"/>
        </w:rPr>
        <w:t xml:space="preserve"> </w:t>
      </w:r>
      <w:r w:rsidR="00FB10A3" w:rsidRPr="0066693A">
        <w:rPr>
          <w:rFonts w:ascii="Cambria" w:hAnsi="Cambria"/>
          <w:sz w:val="24"/>
          <w:szCs w:val="24"/>
        </w:rPr>
        <w:t>sadr</w:t>
      </w:r>
      <w:r w:rsidR="00F84A39" w:rsidRPr="0066693A">
        <w:rPr>
          <w:rFonts w:ascii="Cambria" w:hAnsi="Cambria"/>
          <w:sz w:val="24"/>
          <w:szCs w:val="24"/>
        </w:rPr>
        <w:t>že živu kao elektrodu i korisne su u primjenama koje zahtijevaju visoku energetsku gustinu</w:t>
      </w:r>
      <w:r w:rsidR="00B8155D" w:rsidRPr="0066693A">
        <w:rPr>
          <w:rFonts w:ascii="Cambria" w:hAnsi="Cambria"/>
          <w:sz w:val="24"/>
          <w:szCs w:val="24"/>
        </w:rPr>
        <w:t xml:space="preserve"> </w:t>
      </w:r>
      <w:r w:rsidR="00F84A39" w:rsidRPr="0066693A">
        <w:rPr>
          <w:rFonts w:ascii="Cambria" w:hAnsi="Cambria"/>
          <w:sz w:val="24"/>
          <w:szCs w:val="24"/>
        </w:rPr>
        <w:t>i ravnomjernu naponsku krivu. Ranij</w:t>
      </w:r>
      <w:r w:rsidR="00635FA0" w:rsidRPr="0066693A">
        <w:rPr>
          <w:rFonts w:ascii="Cambria" w:hAnsi="Cambria"/>
          <w:sz w:val="24"/>
          <w:szCs w:val="24"/>
        </w:rPr>
        <w:t>e su se živ</w:t>
      </w:r>
      <w:r w:rsidR="00C52B34" w:rsidRPr="0066693A">
        <w:rPr>
          <w:rFonts w:ascii="Cambria" w:hAnsi="Cambria"/>
          <w:sz w:val="24"/>
          <w:szCs w:val="24"/>
          <w:lang w:val="sr-Latn-ME"/>
        </w:rPr>
        <w:t>a</w:t>
      </w:r>
      <w:r w:rsidR="00635FA0" w:rsidRPr="0066693A">
        <w:rPr>
          <w:rFonts w:ascii="Cambria" w:hAnsi="Cambria"/>
          <w:sz w:val="24"/>
          <w:szCs w:val="24"/>
        </w:rPr>
        <w:t>-oksidne dugmaste</w:t>
      </w:r>
      <w:r w:rsidR="00F84A39" w:rsidRPr="0066693A">
        <w:rPr>
          <w:rFonts w:ascii="Cambria" w:hAnsi="Cambria"/>
          <w:sz w:val="24"/>
          <w:szCs w:val="24"/>
        </w:rPr>
        <w:t xml:space="preserve"> baterije koristile za slu</w:t>
      </w:r>
      <w:r w:rsidR="00157C0A" w:rsidRPr="0066693A">
        <w:rPr>
          <w:rFonts w:ascii="Cambria" w:hAnsi="Cambria"/>
          <w:sz w:val="24"/>
          <w:szCs w:val="24"/>
        </w:rPr>
        <w:t>š</w:t>
      </w:r>
      <w:r w:rsidR="00F84A39" w:rsidRPr="0066693A">
        <w:rPr>
          <w:rFonts w:ascii="Cambria" w:hAnsi="Cambria"/>
          <w:sz w:val="24"/>
          <w:szCs w:val="24"/>
        </w:rPr>
        <w:t xml:space="preserve">ne aparate, ručne satove, digitrone, elektronske kamere i druge </w:t>
      </w:r>
      <w:r w:rsidR="00157C0A" w:rsidRPr="0066693A">
        <w:rPr>
          <w:rFonts w:ascii="Cambria" w:hAnsi="Cambria"/>
          <w:sz w:val="24"/>
          <w:szCs w:val="24"/>
        </w:rPr>
        <w:t>s</w:t>
      </w:r>
      <w:r w:rsidR="00F84A39" w:rsidRPr="0066693A">
        <w:rPr>
          <w:rFonts w:ascii="Cambria" w:hAnsi="Cambria"/>
          <w:sz w:val="24"/>
          <w:szCs w:val="24"/>
        </w:rPr>
        <w:t xml:space="preserve">lične elektronske artikle na evropskom tržištu kojima je bila potrebna mala baterija. </w:t>
      </w:r>
      <w:r w:rsidR="00B8155D" w:rsidRPr="0066693A">
        <w:rPr>
          <w:rFonts w:ascii="Cambria" w:hAnsi="Cambria"/>
          <w:sz w:val="24"/>
          <w:szCs w:val="24"/>
        </w:rPr>
        <w:t xml:space="preserve"> </w:t>
      </w:r>
    </w:p>
    <w:p w14:paraId="393C2845" w14:textId="77777777" w:rsidR="00B8155D" w:rsidRPr="0066693A" w:rsidRDefault="00D024D7" w:rsidP="0044516F">
      <w:pPr>
        <w:numPr>
          <w:ilvl w:val="0"/>
          <w:numId w:val="2"/>
        </w:numPr>
        <w:spacing w:after="0" w:line="240" w:lineRule="auto"/>
        <w:ind w:left="0" w:right="282" w:firstLine="0"/>
        <w:jc w:val="both"/>
        <w:rPr>
          <w:rFonts w:ascii="Cambria" w:eastAsia="Calibri" w:hAnsi="Cambria" w:cs="Times New Roman"/>
          <w:sz w:val="24"/>
          <w:szCs w:val="24"/>
          <w:lang w:val="x-none" w:eastAsia="x-none"/>
        </w:rPr>
      </w:pPr>
      <w:r w:rsidRPr="0066693A">
        <w:rPr>
          <w:rFonts w:ascii="Cambria" w:eastAsia="Calibri" w:hAnsi="Cambria" w:cs="Times New Roman"/>
          <w:b/>
          <w:bCs/>
          <w:sz w:val="24"/>
          <w:szCs w:val="24"/>
          <w:lang w:val="x-none" w:eastAsia="x-none"/>
        </w:rPr>
        <w:t>Ostale baterije</w:t>
      </w:r>
      <w:r w:rsidR="00740625" w:rsidRPr="0066693A">
        <w:rPr>
          <w:rFonts w:ascii="Cambria" w:eastAsia="Calibri" w:hAnsi="Cambria" w:cs="Times New Roman"/>
          <w:sz w:val="24"/>
          <w:szCs w:val="24"/>
          <w:lang w:val="sr-Latn-ME" w:eastAsia="x-none"/>
        </w:rPr>
        <w:t xml:space="preserve"> –</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kao što su</w:t>
      </w:r>
      <w:r w:rsidR="00B8155D" w:rsidRPr="0066693A">
        <w:rPr>
          <w:rFonts w:ascii="Cambria" w:eastAsia="Calibri" w:hAnsi="Cambria" w:cs="Times New Roman"/>
          <w:sz w:val="24"/>
          <w:szCs w:val="24"/>
          <w:lang w:val="x-none" w:eastAsia="x-none"/>
        </w:rPr>
        <w:t xml:space="preserve"> </w:t>
      </w:r>
      <w:r w:rsidR="00157C0A" w:rsidRPr="0066693A">
        <w:rPr>
          <w:rFonts w:ascii="Cambria" w:eastAsia="Calibri" w:hAnsi="Cambria" w:cs="Times New Roman"/>
          <w:sz w:val="24"/>
          <w:szCs w:val="24"/>
          <w:lang w:val="x-none" w:eastAsia="x-none"/>
        </w:rPr>
        <w:t xml:space="preserve">alkalne baterije </w:t>
      </w:r>
      <w:r w:rsidR="00B8155D" w:rsidRPr="0066693A">
        <w:rPr>
          <w:rFonts w:ascii="Cambria" w:eastAsia="Calibri" w:hAnsi="Cambria" w:cs="Times New Roman"/>
          <w:sz w:val="24"/>
          <w:szCs w:val="24"/>
          <w:lang w:val="x-none" w:eastAsia="x-none"/>
        </w:rPr>
        <w:t xml:space="preserve">AAA, AA, C, </w:t>
      </w:r>
      <w:r w:rsidR="00DC347D" w:rsidRPr="0066693A">
        <w:rPr>
          <w:rFonts w:ascii="Cambria" w:eastAsia="Calibri" w:hAnsi="Cambria" w:cs="Times New Roman"/>
          <w:sz w:val="24"/>
          <w:szCs w:val="24"/>
          <w:lang w:val="x-none" w:eastAsia="x-none"/>
        </w:rPr>
        <w:t>i</w:t>
      </w:r>
      <w:r w:rsidR="00935518" w:rsidRPr="0066693A">
        <w:rPr>
          <w:rFonts w:ascii="Cambria" w:eastAsia="Calibri" w:hAnsi="Cambria" w:cs="Times New Roman"/>
          <w:sz w:val="24"/>
          <w:szCs w:val="24"/>
          <w:lang w:val="x-none" w:eastAsia="x-none"/>
        </w:rPr>
        <w:t xml:space="preserve"> D,</w:t>
      </w:r>
      <w:r w:rsidR="00B8155D" w:rsidRPr="0066693A">
        <w:rPr>
          <w:rFonts w:ascii="Cambria" w:eastAsia="Calibri" w:hAnsi="Cambria" w:cs="Times New Roman"/>
          <w:sz w:val="24"/>
          <w:szCs w:val="24"/>
          <w:lang w:val="x-none" w:eastAsia="x-none"/>
        </w:rPr>
        <w:t xml:space="preserve"> </w:t>
      </w:r>
      <w:r w:rsidR="00DC347D" w:rsidRPr="0066693A">
        <w:rPr>
          <w:rFonts w:ascii="Cambria" w:eastAsia="Calibri" w:hAnsi="Cambria" w:cs="Times New Roman"/>
          <w:sz w:val="24"/>
          <w:szCs w:val="24"/>
          <w:lang w:val="x-none" w:eastAsia="x-none"/>
        </w:rPr>
        <w:t>za opštu upot</w:t>
      </w:r>
      <w:r w:rsidR="00FF40AF" w:rsidRPr="0066693A">
        <w:rPr>
          <w:rFonts w:ascii="Cambria" w:eastAsia="Calibri" w:hAnsi="Cambria" w:cs="Times New Roman"/>
          <w:sz w:val="24"/>
          <w:szCs w:val="24"/>
          <w:lang w:val="x-none" w:eastAsia="x-none"/>
        </w:rPr>
        <w:t>r</w:t>
      </w:r>
      <w:r w:rsidR="00DC347D" w:rsidRPr="0066693A">
        <w:rPr>
          <w:rFonts w:ascii="Cambria" w:eastAsia="Calibri" w:hAnsi="Cambria" w:cs="Times New Roman"/>
          <w:sz w:val="24"/>
          <w:szCs w:val="24"/>
          <w:lang w:val="x-none" w:eastAsia="x-none"/>
        </w:rPr>
        <w:t>ebu</w:t>
      </w:r>
      <w:r w:rsidR="00935518" w:rsidRPr="0066693A">
        <w:rPr>
          <w:rFonts w:ascii="Cambria" w:eastAsia="Calibri" w:hAnsi="Cambria" w:cs="Times New Roman"/>
          <w:sz w:val="24"/>
          <w:szCs w:val="24"/>
          <w:lang w:val="x-none" w:eastAsia="x-none"/>
        </w:rPr>
        <w:t>,</w:t>
      </w:r>
      <w:r w:rsidR="00DC347D" w:rsidRPr="0066693A">
        <w:rPr>
          <w:rFonts w:ascii="Cambria" w:eastAsia="Calibri" w:hAnsi="Cambria" w:cs="Times New Roman"/>
          <w:sz w:val="24"/>
          <w:szCs w:val="24"/>
          <w:lang w:val="x-none" w:eastAsia="x-none"/>
        </w:rPr>
        <w:t xml:space="preserve"> i </w:t>
      </w:r>
      <w:r w:rsidR="00635FA0" w:rsidRPr="0066693A">
        <w:rPr>
          <w:rFonts w:ascii="Cambria" w:eastAsia="Calibri" w:hAnsi="Cambria" w:cs="Times New Roman"/>
          <w:sz w:val="24"/>
          <w:szCs w:val="24"/>
          <w:lang w:val="x-none" w:eastAsia="x-none"/>
        </w:rPr>
        <w:t>cink-ugljenik</w:t>
      </w:r>
      <w:r w:rsidR="00B8155D" w:rsidRPr="0066693A">
        <w:rPr>
          <w:rFonts w:ascii="Cambria" w:eastAsia="Calibri" w:hAnsi="Cambria" w:cs="Times New Roman"/>
          <w:sz w:val="24"/>
          <w:szCs w:val="24"/>
          <w:lang w:val="x-none" w:eastAsia="x-none"/>
        </w:rPr>
        <w:t xml:space="preserve">; </w:t>
      </w:r>
      <w:r w:rsidR="001478B6" w:rsidRPr="0066693A">
        <w:rPr>
          <w:rFonts w:ascii="Cambria" w:eastAsia="Calibri" w:hAnsi="Cambria" w:cs="Times New Roman"/>
          <w:sz w:val="24"/>
          <w:szCs w:val="24"/>
          <w:lang w:val="x-none" w:eastAsia="x-none"/>
        </w:rPr>
        <w:t>olovno-kiselinske</w:t>
      </w:r>
      <w:r w:rsidR="00B8155D" w:rsidRPr="0066693A">
        <w:rPr>
          <w:rFonts w:ascii="Cambria" w:eastAsia="Calibri" w:hAnsi="Cambria" w:cs="Times New Roman"/>
          <w:sz w:val="24"/>
          <w:szCs w:val="24"/>
          <w:lang w:val="x-none" w:eastAsia="x-none"/>
        </w:rPr>
        <w:t xml:space="preserve">; </w:t>
      </w:r>
      <w:r w:rsidR="001478B6" w:rsidRPr="0066693A">
        <w:rPr>
          <w:rFonts w:ascii="Cambria" w:eastAsia="Calibri" w:hAnsi="Cambria" w:cs="Times New Roman"/>
          <w:sz w:val="24"/>
          <w:szCs w:val="24"/>
          <w:lang w:val="x-none" w:eastAsia="x-none"/>
        </w:rPr>
        <w:t>litijum-jonske</w:t>
      </w:r>
      <w:r w:rsidR="00B8155D" w:rsidRPr="0066693A">
        <w:rPr>
          <w:rFonts w:ascii="Cambria" w:eastAsia="Calibri" w:hAnsi="Cambria" w:cs="Times New Roman"/>
          <w:sz w:val="24"/>
          <w:szCs w:val="24"/>
          <w:lang w:val="x-none" w:eastAsia="x-none"/>
        </w:rPr>
        <w:t xml:space="preserve">; </w:t>
      </w:r>
      <w:r w:rsidR="00A37876" w:rsidRPr="0066693A">
        <w:rPr>
          <w:rFonts w:ascii="Cambria" w:eastAsia="Calibri" w:hAnsi="Cambria" w:cs="Times New Roman"/>
          <w:sz w:val="24"/>
          <w:szCs w:val="24"/>
          <w:lang w:val="x-none" w:eastAsia="x-none"/>
        </w:rPr>
        <w:t>nikl</w:t>
      </w:r>
      <w:r w:rsidR="00B8155D" w:rsidRPr="0066693A">
        <w:rPr>
          <w:rFonts w:ascii="Cambria" w:eastAsia="Calibri" w:hAnsi="Cambria" w:cs="Times New Roman"/>
          <w:sz w:val="24"/>
          <w:szCs w:val="24"/>
          <w:lang w:val="x-none" w:eastAsia="x-none"/>
        </w:rPr>
        <w:t xml:space="preserve"> metal </w:t>
      </w:r>
      <w:r w:rsidR="00A37876" w:rsidRPr="0066693A">
        <w:rPr>
          <w:rFonts w:ascii="Cambria" w:eastAsia="Calibri" w:hAnsi="Cambria" w:cs="Times New Roman"/>
          <w:sz w:val="24"/>
          <w:szCs w:val="24"/>
          <w:lang w:val="x-none" w:eastAsia="x-none"/>
        </w:rPr>
        <w:t>hidrid</w:t>
      </w:r>
      <w:r w:rsidR="00B8155D" w:rsidRPr="0066693A">
        <w:rPr>
          <w:rFonts w:ascii="Cambria" w:eastAsia="Calibri" w:hAnsi="Cambria" w:cs="Times New Roman"/>
          <w:sz w:val="24"/>
          <w:szCs w:val="24"/>
          <w:lang w:val="x-none" w:eastAsia="x-none"/>
        </w:rPr>
        <w:t xml:space="preserve"> </w:t>
      </w:r>
      <w:r w:rsidR="00960701" w:rsidRPr="0066693A">
        <w:rPr>
          <w:rFonts w:ascii="Cambria" w:eastAsia="Calibri" w:hAnsi="Cambria" w:cs="Times New Roman"/>
          <w:sz w:val="24"/>
          <w:szCs w:val="24"/>
          <w:lang w:val="x-none" w:eastAsia="x-none"/>
        </w:rPr>
        <w:t>i</w:t>
      </w:r>
      <w:r w:rsidR="00B8155D" w:rsidRPr="0066693A">
        <w:rPr>
          <w:rFonts w:ascii="Cambria" w:eastAsia="Calibri" w:hAnsi="Cambria" w:cs="Times New Roman"/>
          <w:sz w:val="24"/>
          <w:szCs w:val="24"/>
          <w:lang w:val="x-none" w:eastAsia="x-none"/>
        </w:rPr>
        <w:t xml:space="preserve"> </w:t>
      </w:r>
      <w:r w:rsidR="00960701" w:rsidRPr="0066693A">
        <w:rPr>
          <w:rFonts w:ascii="Cambria" w:eastAsia="Calibri" w:hAnsi="Cambria" w:cs="Times New Roman"/>
          <w:sz w:val="24"/>
          <w:szCs w:val="24"/>
          <w:lang w:val="x-none" w:eastAsia="x-none"/>
        </w:rPr>
        <w:t xml:space="preserve">nikl-kadmijumske </w:t>
      </w:r>
      <w:r w:rsidR="00FF40AF" w:rsidRPr="0066693A">
        <w:rPr>
          <w:rFonts w:ascii="Cambria" w:eastAsia="Calibri" w:hAnsi="Cambria" w:cs="Times New Roman"/>
          <w:sz w:val="24"/>
          <w:szCs w:val="24"/>
          <w:lang w:val="x-none" w:eastAsia="x-none"/>
        </w:rPr>
        <w:t>baterije</w:t>
      </w:r>
      <w:r w:rsidR="00740625" w:rsidRPr="0066693A">
        <w:rPr>
          <w:rFonts w:ascii="Cambria" w:eastAsia="Calibri" w:hAnsi="Cambria" w:cs="Times New Roman"/>
          <w:sz w:val="24"/>
          <w:szCs w:val="24"/>
          <w:lang w:val="sr-Latn-ME" w:eastAsia="x-none"/>
        </w:rPr>
        <w:t xml:space="preserve"> –</w:t>
      </w:r>
      <w:r w:rsidR="00FF40AF" w:rsidRPr="0066693A">
        <w:rPr>
          <w:rFonts w:ascii="Cambria" w:eastAsia="Calibri" w:hAnsi="Cambria" w:cs="Times New Roman"/>
          <w:sz w:val="24"/>
          <w:szCs w:val="24"/>
          <w:lang w:val="x-none" w:eastAsia="x-none"/>
        </w:rPr>
        <w:t xml:space="preserve"> </w:t>
      </w:r>
      <w:r w:rsidR="00960701" w:rsidRPr="0066693A">
        <w:rPr>
          <w:rFonts w:ascii="Cambria" w:eastAsia="Calibri" w:hAnsi="Cambria" w:cs="Times New Roman"/>
          <w:sz w:val="24"/>
          <w:szCs w:val="24"/>
          <w:lang w:val="x-none" w:eastAsia="x-none"/>
        </w:rPr>
        <w:t>na sadrže živu.</w:t>
      </w:r>
      <w:r w:rsidR="00B8155D" w:rsidRPr="0066693A">
        <w:rPr>
          <w:rFonts w:ascii="Cambria" w:eastAsia="Calibri" w:hAnsi="Cambria" w:cs="Times New Roman"/>
          <w:sz w:val="24"/>
          <w:szCs w:val="24"/>
          <w:lang w:val="x-none" w:eastAsia="x-none"/>
        </w:rPr>
        <w:t xml:space="preserve"> </w:t>
      </w:r>
    </w:p>
    <w:p w14:paraId="047F707E" w14:textId="4CEDEC37" w:rsidR="00B8155D" w:rsidRPr="0066693A" w:rsidRDefault="009C0727" w:rsidP="0044516F">
      <w:pPr>
        <w:spacing w:after="0" w:line="240" w:lineRule="auto"/>
        <w:ind w:right="282"/>
        <w:jc w:val="both"/>
        <w:rPr>
          <w:rFonts w:ascii="Cambria" w:eastAsia="Calibri" w:hAnsi="Cambria" w:cs="Times New Roman"/>
          <w:sz w:val="24"/>
          <w:szCs w:val="24"/>
          <w:lang w:val="x-none" w:eastAsia="x-none"/>
        </w:rPr>
      </w:pPr>
      <w:r w:rsidRPr="0066693A">
        <w:rPr>
          <w:rFonts w:ascii="Cambria" w:eastAsia="Calibri" w:hAnsi="Cambria" w:cs="Times New Roman"/>
          <w:sz w:val="24"/>
          <w:szCs w:val="24"/>
          <w:lang w:val="sr-Latn-ME" w:eastAsia="x-none"/>
        </w:rPr>
        <w:t>N</w:t>
      </w:r>
      <w:r w:rsidR="00536E0B" w:rsidRPr="0066693A">
        <w:rPr>
          <w:rFonts w:ascii="Cambria" w:eastAsia="Calibri" w:hAnsi="Cambria" w:cs="Times New Roman"/>
          <w:sz w:val="24"/>
          <w:szCs w:val="24"/>
          <w:lang w:val="sr-Latn-ME" w:eastAsia="x-none"/>
        </w:rPr>
        <w:t xml:space="preserve">avedene </w:t>
      </w:r>
      <w:r w:rsidR="00310792" w:rsidRPr="0066693A">
        <w:rPr>
          <w:rFonts w:ascii="Cambria" w:eastAsia="Calibri" w:hAnsi="Cambria" w:cs="Times New Roman"/>
          <w:sz w:val="24"/>
          <w:szCs w:val="24"/>
          <w:lang w:val="sr-Latn-ME" w:eastAsia="x-none"/>
        </w:rPr>
        <w:t>d</w:t>
      </w:r>
      <w:r w:rsidR="00A37876" w:rsidRPr="0066693A">
        <w:rPr>
          <w:rFonts w:ascii="Cambria" w:eastAsia="Calibri" w:hAnsi="Cambria" w:cs="Times New Roman"/>
          <w:sz w:val="24"/>
          <w:szCs w:val="24"/>
          <w:lang w:val="x-none" w:eastAsia="x-none"/>
        </w:rPr>
        <w:t>ugmaste baterije mogu sadržati do</w:t>
      </w:r>
      <w:r w:rsidR="00B8155D" w:rsidRPr="0066693A">
        <w:rPr>
          <w:rFonts w:ascii="Cambria" w:eastAsia="Calibri" w:hAnsi="Cambria" w:cs="Times New Roman"/>
          <w:sz w:val="24"/>
          <w:szCs w:val="24"/>
          <w:lang w:val="x-none" w:eastAsia="x-none"/>
        </w:rPr>
        <w:t xml:space="preserve"> 0</w:t>
      </w:r>
      <w:r w:rsidR="00A37876" w:rsidRPr="0066693A">
        <w:rPr>
          <w:rFonts w:ascii="Cambria" w:eastAsia="Calibri" w:hAnsi="Cambria" w:cs="Times New Roman"/>
          <w:sz w:val="24"/>
          <w:szCs w:val="24"/>
          <w:lang w:val="x-none" w:eastAsia="x-none"/>
        </w:rPr>
        <w:t>,</w:t>
      </w:r>
      <w:r w:rsidR="00B8155D" w:rsidRPr="0066693A">
        <w:rPr>
          <w:rFonts w:ascii="Cambria" w:eastAsia="Calibri" w:hAnsi="Cambria" w:cs="Times New Roman"/>
          <w:sz w:val="24"/>
          <w:szCs w:val="24"/>
          <w:lang w:val="x-none" w:eastAsia="x-none"/>
        </w:rPr>
        <w:t>005 gram</w:t>
      </w:r>
      <w:r w:rsidR="00A37876" w:rsidRPr="0066693A">
        <w:rPr>
          <w:rFonts w:ascii="Cambria" w:eastAsia="Calibri" w:hAnsi="Cambria" w:cs="Times New Roman"/>
          <w:sz w:val="24"/>
          <w:szCs w:val="24"/>
          <w:lang w:val="x-none" w:eastAsia="x-none"/>
        </w:rPr>
        <w:t>a (5 mili</w:t>
      </w:r>
      <w:r w:rsidR="00B8155D" w:rsidRPr="0066693A">
        <w:rPr>
          <w:rFonts w:ascii="Cambria" w:eastAsia="Calibri" w:hAnsi="Cambria" w:cs="Times New Roman"/>
          <w:sz w:val="24"/>
          <w:szCs w:val="24"/>
          <w:lang w:val="x-none" w:eastAsia="x-none"/>
        </w:rPr>
        <w:t>gram</w:t>
      </w:r>
      <w:r w:rsidR="00A37876" w:rsidRPr="0066693A">
        <w:rPr>
          <w:rFonts w:ascii="Cambria" w:eastAsia="Calibri" w:hAnsi="Cambria" w:cs="Times New Roman"/>
          <w:sz w:val="24"/>
          <w:szCs w:val="24"/>
          <w:lang w:val="x-none" w:eastAsia="x-none"/>
        </w:rPr>
        <w:t>a</w:t>
      </w:r>
      <w:r w:rsidR="00B8155D" w:rsidRPr="0066693A">
        <w:rPr>
          <w:rFonts w:ascii="Cambria" w:eastAsia="Calibri" w:hAnsi="Cambria" w:cs="Times New Roman"/>
          <w:sz w:val="24"/>
          <w:szCs w:val="24"/>
          <w:lang w:val="x-none" w:eastAsia="x-none"/>
        </w:rPr>
        <w:t xml:space="preserve">) </w:t>
      </w:r>
      <w:r w:rsidR="00A37876" w:rsidRPr="0066693A">
        <w:rPr>
          <w:rFonts w:ascii="Cambria" w:eastAsia="Calibri" w:hAnsi="Cambria" w:cs="Times New Roman"/>
          <w:sz w:val="24"/>
          <w:szCs w:val="24"/>
          <w:lang w:val="x-none" w:eastAsia="x-none"/>
        </w:rPr>
        <w:t>žive po jedinici</w:t>
      </w:r>
      <w:r w:rsidR="00B8155D" w:rsidRPr="0066693A">
        <w:rPr>
          <w:rFonts w:ascii="Cambria" w:eastAsia="Calibri" w:hAnsi="Cambria" w:cs="Times New Roman"/>
          <w:sz w:val="24"/>
          <w:szCs w:val="24"/>
          <w:lang w:val="x-none" w:eastAsia="x-none"/>
        </w:rPr>
        <w:t xml:space="preserve">. </w:t>
      </w:r>
      <w:r w:rsidR="00157C0A" w:rsidRPr="0066693A">
        <w:rPr>
          <w:rFonts w:ascii="Cambria" w:eastAsia="Calibri" w:hAnsi="Cambria" w:cs="Times New Roman"/>
          <w:sz w:val="24"/>
          <w:szCs w:val="24"/>
          <w:lang w:val="x-none" w:eastAsia="x-none"/>
        </w:rPr>
        <w:t>Pore</w:t>
      </w:r>
      <w:r w:rsidR="00740625" w:rsidRPr="0066693A">
        <w:rPr>
          <w:rFonts w:ascii="Cambria" w:eastAsia="Calibri" w:hAnsi="Cambria" w:cs="Times New Roman"/>
          <w:sz w:val="24"/>
          <w:szCs w:val="24"/>
          <w:lang w:val="sr-Latn-ME" w:eastAsia="x-none"/>
        </w:rPr>
        <w:t>đ</w:t>
      </w:r>
      <w:r w:rsidR="00157C0A" w:rsidRPr="0066693A">
        <w:rPr>
          <w:rFonts w:ascii="Cambria" w:eastAsia="Calibri" w:hAnsi="Cambria" w:cs="Times New Roman"/>
          <w:sz w:val="24"/>
          <w:szCs w:val="24"/>
          <w:lang w:val="x-none" w:eastAsia="x-none"/>
        </w:rPr>
        <w:t>ane d</w:t>
      </w:r>
      <w:r w:rsidR="00611ED2" w:rsidRPr="0066693A">
        <w:rPr>
          <w:rFonts w:ascii="Cambria" w:eastAsia="Calibri" w:hAnsi="Cambria" w:cs="Times New Roman"/>
          <w:sz w:val="24"/>
          <w:szCs w:val="24"/>
          <w:lang w:val="x-none" w:eastAsia="x-none"/>
        </w:rPr>
        <w:t xml:space="preserve">ugmaste baterije </w:t>
      </w:r>
      <w:r w:rsidR="00B8155D" w:rsidRPr="0066693A">
        <w:rPr>
          <w:rFonts w:ascii="Cambria" w:eastAsia="Calibri" w:hAnsi="Cambria" w:cs="Times New Roman"/>
          <w:sz w:val="24"/>
          <w:szCs w:val="24"/>
          <w:lang w:val="x-none" w:eastAsia="x-none"/>
        </w:rPr>
        <w:t>(</w:t>
      </w:r>
      <w:r w:rsidR="00611ED2" w:rsidRPr="0066693A">
        <w:rPr>
          <w:rFonts w:ascii="Cambria" w:eastAsia="Calibri" w:hAnsi="Cambria" w:cs="Times New Roman"/>
          <w:sz w:val="24"/>
          <w:szCs w:val="24"/>
          <w:lang w:val="x-none" w:eastAsia="x-none"/>
        </w:rPr>
        <w:t>odnosno</w:t>
      </w:r>
      <w:r w:rsidR="00B8155D" w:rsidRPr="0066693A">
        <w:rPr>
          <w:rFonts w:ascii="Cambria" w:eastAsia="Calibri" w:hAnsi="Cambria" w:cs="Times New Roman"/>
          <w:sz w:val="24"/>
          <w:szCs w:val="24"/>
          <w:lang w:val="x-none" w:eastAsia="x-none"/>
        </w:rPr>
        <w:t xml:space="preserve"> </w:t>
      </w:r>
      <w:r w:rsidR="00157C0A" w:rsidRPr="0066693A">
        <w:rPr>
          <w:rFonts w:ascii="Cambria" w:eastAsia="Calibri" w:hAnsi="Cambria" w:cs="Times New Roman"/>
          <w:sz w:val="24"/>
          <w:szCs w:val="24"/>
          <w:lang w:val="x-none" w:eastAsia="x-none"/>
        </w:rPr>
        <w:t xml:space="preserve">jedinice </w:t>
      </w:r>
      <w:r w:rsidR="00611ED2" w:rsidRPr="0066693A">
        <w:rPr>
          <w:rFonts w:ascii="Cambria" w:eastAsia="Calibri" w:hAnsi="Cambria" w:cs="Times New Roman"/>
          <w:sz w:val="24"/>
          <w:szCs w:val="24"/>
          <w:lang w:val="x-none" w:eastAsia="x-none"/>
        </w:rPr>
        <w:t>koje sadrže više dugmastih baterija pore</w:t>
      </w:r>
      <w:r w:rsidR="00740625" w:rsidRPr="0066693A">
        <w:rPr>
          <w:rFonts w:ascii="Cambria" w:eastAsia="Calibri" w:hAnsi="Cambria" w:cs="Times New Roman"/>
          <w:sz w:val="24"/>
          <w:szCs w:val="24"/>
          <w:lang w:val="sr-Latn-ME" w:eastAsia="x-none"/>
        </w:rPr>
        <w:t>đ</w:t>
      </w:r>
      <w:r w:rsidR="00611ED2" w:rsidRPr="0066693A">
        <w:rPr>
          <w:rFonts w:ascii="Cambria" w:eastAsia="Calibri" w:hAnsi="Cambria" w:cs="Times New Roman"/>
          <w:sz w:val="24"/>
          <w:szCs w:val="24"/>
          <w:lang w:val="x-none" w:eastAsia="x-none"/>
        </w:rPr>
        <w:t>anih jedna preko druge</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mogu sadrža</w:t>
      </w:r>
      <w:r w:rsidR="00157C0A" w:rsidRPr="0066693A">
        <w:rPr>
          <w:rFonts w:ascii="Cambria" w:eastAsia="Calibri" w:hAnsi="Cambria" w:cs="Times New Roman"/>
          <w:sz w:val="24"/>
          <w:szCs w:val="24"/>
          <w:lang w:val="x-none" w:eastAsia="x-none"/>
        </w:rPr>
        <w:t>t</w:t>
      </w:r>
      <w:r w:rsidR="00611ED2" w:rsidRPr="0066693A">
        <w:rPr>
          <w:rFonts w:ascii="Cambria" w:eastAsia="Calibri" w:hAnsi="Cambria" w:cs="Times New Roman"/>
          <w:sz w:val="24"/>
          <w:szCs w:val="24"/>
          <w:lang w:val="x-none" w:eastAsia="x-none"/>
        </w:rPr>
        <w:t>i veću količinu žive</w:t>
      </w:r>
      <w:r w:rsidR="00D70E6B" w:rsidRPr="0066693A">
        <w:rPr>
          <w:rFonts w:ascii="Cambria" w:eastAsia="Calibri" w:hAnsi="Cambria" w:cs="Times New Roman"/>
          <w:sz w:val="24"/>
          <w:szCs w:val="24"/>
          <w:lang w:val="sr-Latn-ME" w:eastAsia="x-none"/>
        </w:rPr>
        <w:t>.</w:t>
      </w:r>
      <w:r w:rsidR="00F233D5" w:rsidRPr="0066693A">
        <w:rPr>
          <w:rStyle w:val="FootnoteReference"/>
          <w:rFonts w:ascii="Cambria" w:eastAsia="Calibri" w:hAnsi="Cambria" w:cs="Times New Roman"/>
          <w:sz w:val="24"/>
          <w:szCs w:val="24"/>
          <w:lang w:val="x-none" w:eastAsia="x-none"/>
        </w:rPr>
        <w:footnoteReference w:id="7"/>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U Crnoj Gori se baterije ne proizvode</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Svi baterijski proizvodi se uvoze</w:t>
      </w:r>
      <w:r w:rsidR="0044516F">
        <w:rPr>
          <w:rFonts w:ascii="Cambria" w:eastAsia="Calibri" w:hAnsi="Cambria" w:cs="Times New Roman"/>
          <w:sz w:val="24"/>
          <w:szCs w:val="24"/>
          <w:lang w:val="x-none" w:eastAsia="x-none"/>
        </w:rPr>
        <w:t>.</w:t>
      </w:r>
      <w:r w:rsidR="00310792" w:rsidRPr="0066693A">
        <w:rPr>
          <w:rFonts w:ascii="Cambria" w:eastAsia="Calibri" w:hAnsi="Cambria" w:cs="Times New Roman"/>
          <w:sz w:val="24"/>
          <w:szCs w:val="24"/>
          <w:lang w:val="sr-Latn-ME" w:eastAsia="x-none"/>
        </w:rPr>
        <w:t xml:space="preserve"> </w:t>
      </w:r>
      <w:r w:rsidR="00611ED2" w:rsidRPr="0066693A">
        <w:rPr>
          <w:rFonts w:ascii="Cambria" w:eastAsia="Calibri" w:hAnsi="Cambria" w:cs="Times New Roman"/>
          <w:sz w:val="24"/>
          <w:szCs w:val="24"/>
          <w:lang w:val="x-none" w:eastAsia="x-none"/>
        </w:rPr>
        <w:t xml:space="preserve">Podaci pribavljeni od </w:t>
      </w:r>
      <w:r w:rsidR="00157C0A" w:rsidRPr="0066693A">
        <w:rPr>
          <w:rFonts w:ascii="Cambria" w:eastAsia="Calibri" w:hAnsi="Cambria" w:cs="Times New Roman"/>
          <w:sz w:val="24"/>
          <w:szCs w:val="24"/>
          <w:lang w:val="x-none" w:eastAsia="x-none"/>
        </w:rPr>
        <w:t>U</w:t>
      </w:r>
      <w:r w:rsidR="00611ED2" w:rsidRPr="0066693A">
        <w:rPr>
          <w:rFonts w:ascii="Cambria" w:eastAsia="Calibri" w:hAnsi="Cambria" w:cs="Times New Roman"/>
          <w:sz w:val="24"/>
          <w:szCs w:val="24"/>
          <w:lang w:val="x-none" w:eastAsia="x-none"/>
        </w:rPr>
        <w:t>prave carina za 2015. godinu ukazuju da nema upotrebe živinog oksida u dugmastim ćelijama i o</w:t>
      </w:r>
      <w:r w:rsidR="00157C0A" w:rsidRPr="0066693A">
        <w:rPr>
          <w:rFonts w:ascii="Cambria" w:eastAsia="Calibri" w:hAnsi="Cambria" w:cs="Times New Roman"/>
          <w:sz w:val="24"/>
          <w:szCs w:val="24"/>
          <w:lang w:val="x-none" w:eastAsia="x-none"/>
        </w:rPr>
        <w:t>s</w:t>
      </w:r>
      <w:r w:rsidR="00611ED2" w:rsidRPr="0066693A">
        <w:rPr>
          <w:rFonts w:ascii="Cambria" w:eastAsia="Calibri" w:hAnsi="Cambria" w:cs="Times New Roman"/>
          <w:sz w:val="24"/>
          <w:szCs w:val="24"/>
          <w:lang w:val="x-none" w:eastAsia="x-none"/>
        </w:rPr>
        <w:t>talim veličinama</w:t>
      </w:r>
      <w:r w:rsidR="00157C0A" w:rsidRPr="0066693A">
        <w:rPr>
          <w:rFonts w:ascii="Cambria" w:eastAsia="Calibri" w:hAnsi="Cambria" w:cs="Times New Roman"/>
          <w:sz w:val="24"/>
          <w:szCs w:val="24"/>
          <w:lang w:val="x-none" w:eastAsia="x-none"/>
        </w:rPr>
        <w:t>,</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koje se još nazivaju živa-cink ćelije.</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S druge strane, u Crnoj Gori je bil</w:t>
      </w:r>
      <w:r w:rsidR="00D70E6B" w:rsidRPr="0066693A">
        <w:rPr>
          <w:rFonts w:ascii="Cambria" w:eastAsia="Calibri" w:hAnsi="Cambria" w:cs="Times New Roman"/>
          <w:sz w:val="24"/>
          <w:szCs w:val="24"/>
          <w:lang w:val="sr-Latn-ME" w:eastAsia="x-none"/>
        </w:rPr>
        <w:t>a</w:t>
      </w:r>
      <w:r w:rsidR="00611ED2" w:rsidRPr="0066693A">
        <w:rPr>
          <w:rFonts w:ascii="Cambria" w:eastAsia="Calibri" w:hAnsi="Cambria" w:cs="Times New Roman"/>
          <w:sz w:val="24"/>
          <w:szCs w:val="24"/>
          <w:lang w:val="x-none" w:eastAsia="x-none"/>
        </w:rPr>
        <w:t xml:space="preserve"> u upotrebi oko</w:t>
      </w:r>
      <w:r w:rsidR="00B8155D" w:rsidRPr="0066693A">
        <w:rPr>
          <w:rFonts w:ascii="Cambria" w:eastAsia="Calibri" w:hAnsi="Cambria" w:cs="Times New Roman"/>
          <w:sz w:val="24"/>
          <w:szCs w:val="24"/>
          <w:lang w:val="x-none" w:eastAsia="x-none"/>
        </w:rPr>
        <w:t xml:space="preserve"> 1 t </w:t>
      </w:r>
      <w:r w:rsidR="00611ED2" w:rsidRPr="0066693A">
        <w:rPr>
          <w:rFonts w:ascii="Cambria" w:eastAsia="Calibri" w:hAnsi="Cambria" w:cs="Times New Roman"/>
          <w:sz w:val="24"/>
          <w:szCs w:val="24"/>
          <w:lang w:val="x-none" w:eastAsia="x-none"/>
        </w:rPr>
        <w:t>drugih dugmastih ćelija</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cink-vazduh</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alkalne dugmaste ćelije</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lastRenderedPageBreak/>
        <w:t>srebro-oksid</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i</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oko</w:t>
      </w:r>
      <w:r w:rsidR="00B8155D" w:rsidRPr="0066693A">
        <w:rPr>
          <w:rFonts w:ascii="Cambria" w:eastAsia="Calibri" w:hAnsi="Cambria" w:cs="Times New Roman"/>
          <w:sz w:val="24"/>
          <w:szCs w:val="24"/>
          <w:lang w:val="x-none" w:eastAsia="x-none"/>
        </w:rPr>
        <w:t xml:space="preserve"> 1 t </w:t>
      </w:r>
      <w:r w:rsidR="00611ED2" w:rsidRPr="0066693A">
        <w:rPr>
          <w:rFonts w:ascii="Cambria" w:eastAsia="Calibri" w:hAnsi="Cambria" w:cs="Times New Roman"/>
          <w:sz w:val="24"/>
          <w:szCs w:val="24"/>
          <w:lang w:val="x-none" w:eastAsia="x-none"/>
        </w:rPr>
        <w:t>drugih baterija sa živom</w:t>
      </w:r>
      <w:r w:rsidR="00B8155D" w:rsidRPr="0066693A">
        <w:rPr>
          <w:rFonts w:ascii="Cambria" w:eastAsia="Calibri" w:hAnsi="Cambria" w:cs="Times New Roman"/>
          <w:sz w:val="24"/>
          <w:szCs w:val="24"/>
          <w:lang w:val="x-none" w:eastAsia="x-none"/>
        </w:rPr>
        <w:t xml:space="preserve"> (</w:t>
      </w:r>
      <w:r w:rsidR="00611ED2" w:rsidRPr="0066693A">
        <w:rPr>
          <w:rFonts w:ascii="Cambria" w:eastAsia="Calibri" w:hAnsi="Cambria" w:cs="Times New Roman"/>
          <w:sz w:val="24"/>
          <w:szCs w:val="24"/>
          <w:lang w:val="x-none" w:eastAsia="x-none"/>
        </w:rPr>
        <w:t>obične cilindrične alkalne, permanganatne itd.</w:t>
      </w:r>
      <w:r w:rsidR="00B8155D" w:rsidRPr="0066693A">
        <w:rPr>
          <w:rFonts w:ascii="Cambria" w:eastAsia="Calibri" w:hAnsi="Cambria" w:cs="Times New Roman"/>
          <w:sz w:val="24"/>
          <w:szCs w:val="24"/>
          <w:lang w:val="x-none" w:eastAsia="x-none"/>
        </w:rPr>
        <w:t>).</w:t>
      </w:r>
    </w:p>
    <w:p w14:paraId="280B3A16" w14:textId="2BF02409" w:rsidR="00B8155D" w:rsidRPr="0066693A" w:rsidRDefault="00310792" w:rsidP="0044516F">
      <w:pPr>
        <w:pStyle w:val="Heading3"/>
        <w:spacing w:line="240" w:lineRule="auto"/>
        <w:ind w:right="282"/>
        <w:rPr>
          <w:rFonts w:ascii="Cambria" w:hAnsi="Cambria"/>
          <w:szCs w:val="24"/>
        </w:rPr>
      </w:pPr>
      <w:bookmarkStart w:id="86" w:name="_Toc480285693"/>
      <w:bookmarkStart w:id="87" w:name="_Toc57917609"/>
      <w:r w:rsidRPr="0066693A">
        <w:rPr>
          <w:rFonts w:ascii="Cambria" w:hAnsi="Cambria"/>
          <w:szCs w:val="24"/>
        </w:rPr>
        <w:t>3</w:t>
      </w:r>
      <w:r w:rsidR="007663FF" w:rsidRPr="0066693A">
        <w:rPr>
          <w:rFonts w:ascii="Cambria" w:hAnsi="Cambria"/>
          <w:szCs w:val="24"/>
        </w:rPr>
        <w:t>.6.5</w:t>
      </w:r>
      <w:r w:rsidR="008E4959" w:rsidRPr="0066693A">
        <w:rPr>
          <w:rFonts w:ascii="Cambria" w:hAnsi="Cambria"/>
          <w:szCs w:val="24"/>
        </w:rPr>
        <w:t xml:space="preserve"> </w:t>
      </w:r>
      <w:bookmarkEnd w:id="86"/>
      <w:r w:rsidR="00F84A39" w:rsidRPr="0066693A">
        <w:rPr>
          <w:rFonts w:ascii="Cambria" w:hAnsi="Cambria"/>
          <w:szCs w:val="24"/>
        </w:rPr>
        <w:t>Boje sa živom</w:t>
      </w:r>
      <w:bookmarkEnd w:id="87"/>
    </w:p>
    <w:p w14:paraId="54928A6A" w14:textId="4D7636E2" w:rsidR="00B8155D" w:rsidRPr="0066693A" w:rsidRDefault="009C0727" w:rsidP="0044516F">
      <w:pPr>
        <w:spacing w:after="0" w:line="240" w:lineRule="auto"/>
        <w:ind w:right="282"/>
        <w:jc w:val="both"/>
        <w:rPr>
          <w:rFonts w:ascii="Cambria" w:eastAsia="Calibri" w:hAnsi="Cambria" w:cs="Arial"/>
          <w:sz w:val="24"/>
          <w:szCs w:val="24"/>
        </w:rPr>
      </w:pPr>
      <w:r w:rsidRPr="0066693A">
        <w:rPr>
          <w:rFonts w:ascii="Cambria" w:eastAsia="Calibri" w:hAnsi="Cambria" w:cs="Times New Roman"/>
          <w:sz w:val="24"/>
          <w:szCs w:val="24"/>
          <w:lang w:val="sr-Latn-ME" w:eastAsia="x-none"/>
        </w:rPr>
        <w:t>F</w:t>
      </w:r>
      <w:r w:rsidR="00944FCD" w:rsidRPr="0066693A">
        <w:rPr>
          <w:rFonts w:ascii="Cambria" w:eastAsia="Calibri" w:hAnsi="Cambria" w:cs="Times New Roman"/>
          <w:sz w:val="24"/>
          <w:szCs w:val="24"/>
          <w:lang w:val="x-none" w:eastAsia="x-none"/>
        </w:rPr>
        <w:t>enil-živin</w:t>
      </w:r>
      <w:r w:rsidR="00611ED2" w:rsidRPr="0066693A">
        <w:rPr>
          <w:rFonts w:ascii="Cambria" w:eastAsia="Calibri" w:hAnsi="Cambria" w:cs="Times New Roman"/>
          <w:sz w:val="24"/>
          <w:szCs w:val="24"/>
          <w:lang w:val="x-none" w:eastAsia="x-none"/>
        </w:rPr>
        <w:t xml:space="preserve">-acetat </w:t>
      </w:r>
      <w:r w:rsidR="00B8155D" w:rsidRPr="0066693A">
        <w:rPr>
          <w:rFonts w:ascii="Cambria" w:eastAsia="Calibri" w:hAnsi="Cambria" w:cs="Times New Roman"/>
          <w:sz w:val="24"/>
          <w:szCs w:val="24"/>
          <w:lang w:val="x-none" w:eastAsia="x-none"/>
        </w:rPr>
        <w:t xml:space="preserve">(PMA) </w:t>
      </w:r>
      <w:r w:rsidR="00944FCD" w:rsidRPr="0066693A">
        <w:rPr>
          <w:rFonts w:ascii="Cambria" w:eastAsia="Calibri" w:hAnsi="Cambria" w:cs="Times New Roman"/>
          <w:sz w:val="24"/>
          <w:szCs w:val="24"/>
          <w:lang w:val="x-none" w:eastAsia="x-none"/>
        </w:rPr>
        <w:t>i</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slična živina jedinjenja upotrebljava</w:t>
      </w:r>
      <w:r w:rsidRPr="0066693A">
        <w:rPr>
          <w:rFonts w:ascii="Cambria" w:eastAsia="Calibri" w:hAnsi="Cambria" w:cs="Times New Roman"/>
          <w:sz w:val="24"/>
          <w:szCs w:val="24"/>
          <w:lang w:val="sr-Latn-ME" w:eastAsia="x-none"/>
        </w:rPr>
        <w:t>la su se</w:t>
      </w:r>
      <w:r w:rsidR="00944FCD" w:rsidRPr="0066693A">
        <w:rPr>
          <w:rFonts w:ascii="Cambria" w:eastAsia="Calibri" w:hAnsi="Cambria" w:cs="Times New Roman"/>
          <w:sz w:val="24"/>
          <w:szCs w:val="24"/>
          <w:lang w:val="x-none" w:eastAsia="x-none"/>
        </w:rPr>
        <w:t xml:space="preserve"> kao aditivi </w:t>
      </w:r>
      <w:r w:rsidRPr="0066693A">
        <w:rPr>
          <w:rFonts w:ascii="Cambria" w:eastAsia="Calibri" w:hAnsi="Cambria" w:cs="Times New Roman"/>
          <w:sz w:val="24"/>
          <w:szCs w:val="24"/>
          <w:lang w:val="sr-Latn-ME" w:eastAsia="x-none"/>
        </w:rPr>
        <w:t xml:space="preserve">u </w:t>
      </w:r>
      <w:r w:rsidR="00944FCD" w:rsidRPr="0066693A">
        <w:rPr>
          <w:rFonts w:ascii="Cambria" w:eastAsia="Calibri" w:hAnsi="Cambria" w:cs="Times New Roman"/>
          <w:sz w:val="24"/>
          <w:szCs w:val="24"/>
          <w:lang w:val="x-none" w:eastAsia="x-none"/>
        </w:rPr>
        <w:t>bojama s vodom</w:t>
      </w:r>
      <w:r w:rsidR="00D70E6B" w:rsidRPr="0066693A">
        <w:rPr>
          <w:rFonts w:ascii="Cambria" w:eastAsia="Calibri" w:hAnsi="Cambria" w:cs="Times New Roman"/>
          <w:sz w:val="24"/>
          <w:szCs w:val="24"/>
          <w:lang w:val="sr-Latn-ME" w:eastAsia="x-none"/>
        </w:rPr>
        <w:t xml:space="preserve"> kao</w:t>
      </w:r>
      <w:r w:rsidR="00944FCD" w:rsidRPr="0066693A">
        <w:rPr>
          <w:rFonts w:ascii="Cambria" w:eastAsia="Calibri" w:hAnsi="Cambria" w:cs="Times New Roman"/>
          <w:sz w:val="24"/>
          <w:szCs w:val="24"/>
          <w:lang w:val="x-none" w:eastAsia="x-none"/>
        </w:rPr>
        <w:t xml:space="preserve"> bazom.</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Ti aditivi produžavaju rok trajanja kontolisanjem bakterijske ferm</w:t>
      </w:r>
      <w:r w:rsidR="00FF40AF" w:rsidRPr="0066693A">
        <w:rPr>
          <w:rFonts w:ascii="Cambria" w:eastAsia="Calibri" w:hAnsi="Cambria" w:cs="Times New Roman"/>
          <w:sz w:val="24"/>
          <w:szCs w:val="24"/>
          <w:lang w:val="x-none" w:eastAsia="x-none"/>
        </w:rPr>
        <w:t>e</w:t>
      </w:r>
      <w:r w:rsidR="00944FCD" w:rsidRPr="0066693A">
        <w:rPr>
          <w:rFonts w:ascii="Cambria" w:eastAsia="Calibri" w:hAnsi="Cambria" w:cs="Times New Roman"/>
          <w:sz w:val="24"/>
          <w:szCs w:val="24"/>
          <w:lang w:val="x-none" w:eastAsia="x-none"/>
        </w:rPr>
        <w:t>ntacije u konzervi</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(biocidi</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 xml:space="preserve">kao i </w:t>
      </w:r>
      <w:r w:rsidRPr="0066693A">
        <w:rPr>
          <w:rFonts w:ascii="Cambria" w:eastAsia="Calibri" w:hAnsi="Cambria" w:cs="Times New Roman"/>
          <w:sz w:val="24"/>
          <w:szCs w:val="24"/>
          <w:lang w:val="sr-Latn-ME" w:eastAsia="x-none"/>
        </w:rPr>
        <w:t xml:space="preserve">za </w:t>
      </w:r>
      <w:r w:rsidR="00944FCD" w:rsidRPr="0066693A">
        <w:rPr>
          <w:rFonts w:ascii="Cambria" w:eastAsia="Calibri" w:hAnsi="Cambria" w:cs="Times New Roman"/>
          <w:sz w:val="24"/>
          <w:szCs w:val="24"/>
          <w:lang w:val="x-none" w:eastAsia="x-none"/>
        </w:rPr>
        <w:t>odbijanje napada gljivica na obojene površine u vlažnim uslovima</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(fungicidi</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Neorganska živina jedinjenja</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vrlo vis</w:t>
      </w:r>
      <w:r w:rsidR="00935518" w:rsidRPr="0066693A">
        <w:rPr>
          <w:rFonts w:ascii="Cambria" w:eastAsia="Calibri" w:hAnsi="Cambria" w:cs="Times New Roman"/>
          <w:sz w:val="24"/>
          <w:szCs w:val="24"/>
          <w:lang w:val="x-none" w:eastAsia="x-none"/>
        </w:rPr>
        <w:t>o</w:t>
      </w:r>
      <w:r w:rsidR="00944FCD" w:rsidRPr="0066693A">
        <w:rPr>
          <w:rFonts w:ascii="Cambria" w:eastAsia="Calibri" w:hAnsi="Cambria" w:cs="Times New Roman"/>
          <w:sz w:val="24"/>
          <w:szCs w:val="24"/>
          <w:lang w:val="x-none" w:eastAsia="x-none"/>
        </w:rPr>
        <w:t>ke rastvorljivosti</w:t>
      </w:r>
      <w:r w:rsidR="00B8155D" w:rsidRPr="0066693A">
        <w:rPr>
          <w:rFonts w:ascii="Cambria" w:eastAsia="Calibri" w:hAnsi="Cambria" w:cs="Times New Roman"/>
          <w:sz w:val="24"/>
          <w:szCs w:val="24"/>
          <w:lang w:val="x-none" w:eastAsia="x-none"/>
        </w:rPr>
        <w:t xml:space="preserve"> </w:t>
      </w:r>
      <w:r w:rsidR="00944FCD" w:rsidRPr="0066693A">
        <w:rPr>
          <w:rFonts w:ascii="Cambria" w:eastAsia="Calibri" w:hAnsi="Cambria" w:cs="Times New Roman"/>
          <w:sz w:val="24"/>
          <w:szCs w:val="24"/>
          <w:lang w:val="x-none" w:eastAsia="x-none"/>
        </w:rPr>
        <w:t xml:space="preserve">takođe </w:t>
      </w:r>
      <w:r w:rsidR="00D70E6B" w:rsidRPr="0066693A">
        <w:rPr>
          <w:rFonts w:ascii="Cambria" w:eastAsia="Calibri" w:hAnsi="Cambria" w:cs="Times New Roman"/>
          <w:sz w:val="24"/>
          <w:szCs w:val="24"/>
          <w:lang w:val="x-none" w:eastAsia="x-none"/>
        </w:rPr>
        <w:t xml:space="preserve">su </w:t>
      </w:r>
      <w:r w:rsidR="00944FCD" w:rsidRPr="0066693A">
        <w:rPr>
          <w:rFonts w:ascii="Cambria" w:eastAsia="Calibri" w:hAnsi="Cambria" w:cs="Times New Roman"/>
          <w:sz w:val="24"/>
          <w:szCs w:val="24"/>
          <w:lang w:val="x-none" w:eastAsia="x-none"/>
        </w:rPr>
        <w:t>upotreblja</w:t>
      </w:r>
      <w:r w:rsidR="00935518" w:rsidRPr="0066693A">
        <w:rPr>
          <w:rFonts w:ascii="Cambria" w:eastAsia="Calibri" w:hAnsi="Cambria" w:cs="Times New Roman"/>
          <w:sz w:val="24"/>
          <w:szCs w:val="24"/>
          <w:lang w:val="x-none" w:eastAsia="x-none"/>
        </w:rPr>
        <w:t>va</w:t>
      </w:r>
      <w:r w:rsidR="00944FCD" w:rsidRPr="0066693A">
        <w:rPr>
          <w:rFonts w:ascii="Cambria" w:eastAsia="Calibri" w:hAnsi="Cambria" w:cs="Times New Roman"/>
          <w:sz w:val="24"/>
          <w:szCs w:val="24"/>
          <w:lang w:val="x-none" w:eastAsia="x-none"/>
        </w:rPr>
        <w:t>na kao aditivi u premazima plovila i bojama</w:t>
      </w:r>
      <w:r w:rsidR="00D70E6B" w:rsidRPr="0066693A">
        <w:rPr>
          <w:rFonts w:ascii="Cambria" w:eastAsia="Calibri" w:hAnsi="Cambria" w:cs="Times New Roman"/>
          <w:sz w:val="24"/>
          <w:szCs w:val="24"/>
          <w:lang w:val="sr-Latn-ME" w:eastAsia="x-none"/>
        </w:rPr>
        <w:t>,</w:t>
      </w:r>
      <w:r w:rsidR="00944FCD" w:rsidRPr="0066693A">
        <w:rPr>
          <w:rFonts w:ascii="Cambria" w:eastAsia="Calibri" w:hAnsi="Cambria" w:cs="Times New Roman"/>
          <w:sz w:val="24"/>
          <w:szCs w:val="24"/>
          <w:lang w:val="x-none" w:eastAsia="x-none"/>
        </w:rPr>
        <w:t xml:space="preserve"> kako bi se spriječilo formiranje bakterija i zaustavio razvoj </w:t>
      </w:r>
      <w:r w:rsidR="00FF40AF" w:rsidRPr="0066693A">
        <w:rPr>
          <w:rFonts w:ascii="Cambria" w:eastAsia="Calibri" w:hAnsi="Cambria" w:cs="Times New Roman"/>
          <w:sz w:val="24"/>
          <w:szCs w:val="24"/>
          <w:lang w:val="x-none" w:eastAsia="x-none"/>
        </w:rPr>
        <w:t>morskih</w:t>
      </w:r>
      <w:r w:rsidR="00944FCD" w:rsidRPr="0066693A">
        <w:rPr>
          <w:rFonts w:ascii="Cambria" w:eastAsia="Calibri" w:hAnsi="Cambria" w:cs="Times New Roman"/>
          <w:sz w:val="24"/>
          <w:szCs w:val="24"/>
          <w:lang w:val="x-none" w:eastAsia="x-none"/>
        </w:rPr>
        <w:t xml:space="preserve"> organizama.</w:t>
      </w:r>
      <w:r w:rsidR="00814035" w:rsidRPr="0066693A">
        <w:rPr>
          <w:rStyle w:val="FootnoteReference"/>
          <w:rFonts w:ascii="Cambria" w:eastAsia="Calibri" w:hAnsi="Cambria" w:cs="Times New Roman"/>
          <w:sz w:val="24"/>
          <w:szCs w:val="24"/>
          <w:lang w:val="x-none" w:eastAsia="x-none"/>
        </w:rPr>
        <w:footnoteReference w:id="8"/>
      </w:r>
      <w:r w:rsidR="00944FCD" w:rsidRPr="0066693A">
        <w:rPr>
          <w:rFonts w:ascii="Cambria" w:eastAsia="Calibri" w:hAnsi="Cambria" w:cs="Arial"/>
          <w:sz w:val="24"/>
          <w:szCs w:val="24"/>
        </w:rPr>
        <w:t>U Crno</w:t>
      </w:r>
      <w:r w:rsidR="00DD5CFB" w:rsidRPr="0066693A">
        <w:rPr>
          <w:rFonts w:ascii="Cambria" w:eastAsia="Calibri" w:hAnsi="Cambria" w:cs="Arial"/>
          <w:sz w:val="24"/>
          <w:szCs w:val="24"/>
        </w:rPr>
        <w:t>j</w:t>
      </w:r>
      <w:r w:rsidR="00944FCD" w:rsidRPr="0066693A">
        <w:rPr>
          <w:rFonts w:ascii="Cambria" w:eastAsia="Calibri" w:hAnsi="Cambria" w:cs="Arial"/>
          <w:sz w:val="24"/>
          <w:szCs w:val="24"/>
        </w:rPr>
        <w:t xml:space="preserve"> Gori se boje sa živom ne proizvode</w:t>
      </w:r>
      <w:r w:rsidR="00FF40AF" w:rsidRPr="0066693A">
        <w:rPr>
          <w:rFonts w:ascii="Cambria" w:eastAsia="Calibri" w:hAnsi="Cambria" w:cs="Arial"/>
          <w:sz w:val="24"/>
          <w:szCs w:val="24"/>
        </w:rPr>
        <w:t>,</w:t>
      </w:r>
      <w:r w:rsidR="00944FCD" w:rsidRPr="0066693A">
        <w:rPr>
          <w:rFonts w:ascii="Cambria" w:eastAsia="Calibri" w:hAnsi="Cambria" w:cs="Arial"/>
          <w:sz w:val="24"/>
          <w:szCs w:val="24"/>
        </w:rPr>
        <w:t xml:space="preserve"> niti se uvoze. </w:t>
      </w:r>
      <w:r w:rsidR="00B8155D" w:rsidRPr="0066693A">
        <w:rPr>
          <w:rFonts w:ascii="Cambria" w:eastAsia="Calibri" w:hAnsi="Cambria" w:cs="Arial"/>
          <w:sz w:val="24"/>
          <w:szCs w:val="24"/>
        </w:rPr>
        <w:t xml:space="preserve"> </w:t>
      </w:r>
    </w:p>
    <w:p w14:paraId="14D4E7A4" w14:textId="3AAC0539" w:rsidR="00B8155D" w:rsidRPr="0066693A" w:rsidRDefault="00310792" w:rsidP="0044516F">
      <w:pPr>
        <w:pStyle w:val="Heading3"/>
        <w:spacing w:line="240" w:lineRule="auto"/>
        <w:ind w:right="282"/>
        <w:rPr>
          <w:rFonts w:ascii="Cambria" w:hAnsi="Cambria"/>
          <w:szCs w:val="24"/>
        </w:rPr>
      </w:pPr>
      <w:bookmarkStart w:id="88" w:name="_Toc480285694"/>
      <w:bookmarkStart w:id="89" w:name="_Toc57917610"/>
      <w:r w:rsidRPr="0066693A">
        <w:rPr>
          <w:rFonts w:ascii="Cambria" w:hAnsi="Cambria"/>
          <w:szCs w:val="24"/>
        </w:rPr>
        <w:t>3</w:t>
      </w:r>
      <w:r w:rsidR="007663FF" w:rsidRPr="0066693A">
        <w:rPr>
          <w:rFonts w:ascii="Cambria" w:hAnsi="Cambria"/>
          <w:szCs w:val="24"/>
        </w:rPr>
        <w:t>.6.6</w:t>
      </w:r>
      <w:r w:rsidR="00B8155D" w:rsidRPr="0066693A">
        <w:rPr>
          <w:rFonts w:ascii="Cambria" w:hAnsi="Cambria"/>
          <w:szCs w:val="24"/>
        </w:rPr>
        <w:t xml:space="preserve"> </w:t>
      </w:r>
      <w:bookmarkEnd w:id="88"/>
      <w:r w:rsidR="003106D7" w:rsidRPr="0066693A">
        <w:rPr>
          <w:rFonts w:ascii="Cambria" w:hAnsi="Cambria"/>
          <w:szCs w:val="24"/>
        </w:rPr>
        <w:t>Kozmetika sa živom</w:t>
      </w:r>
      <w:bookmarkEnd w:id="89"/>
    </w:p>
    <w:p w14:paraId="64A12031" w14:textId="0A586F53" w:rsidR="004512C4" w:rsidRPr="0066693A" w:rsidRDefault="00AB2031" w:rsidP="0044516F">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 xml:space="preserve">Živa je uobičajeni sastojak u sapunima i kremama za posvjetljivanje kože. Takođe se nalazi </w:t>
      </w:r>
      <w:r w:rsidR="00DD5CFB" w:rsidRPr="0066693A">
        <w:rPr>
          <w:rFonts w:ascii="Cambria" w:eastAsia="Times New Roman" w:hAnsi="Cambria" w:cs="Calibri"/>
          <w:sz w:val="24"/>
          <w:szCs w:val="24"/>
        </w:rPr>
        <w:t>i</w:t>
      </w:r>
      <w:r w:rsidRPr="0066693A">
        <w:rPr>
          <w:rFonts w:ascii="Cambria" w:eastAsia="Times New Roman" w:hAnsi="Cambria" w:cs="Calibri"/>
          <w:sz w:val="24"/>
          <w:szCs w:val="24"/>
        </w:rPr>
        <w:t xml:space="preserve"> u drugim kozmetičkim proizvodima</w:t>
      </w:r>
      <w:r w:rsidR="00D70E6B" w:rsidRPr="0066693A">
        <w:rPr>
          <w:rFonts w:ascii="Cambria" w:eastAsia="Times New Roman" w:hAnsi="Cambria" w:cs="Calibri"/>
          <w:sz w:val="24"/>
          <w:szCs w:val="24"/>
        </w:rPr>
        <w:t>,</w:t>
      </w:r>
      <w:r w:rsidRPr="0066693A">
        <w:rPr>
          <w:rFonts w:ascii="Cambria" w:eastAsia="Times New Roman" w:hAnsi="Cambria" w:cs="Calibri"/>
          <w:sz w:val="24"/>
          <w:szCs w:val="24"/>
        </w:rPr>
        <w:t xml:space="preserve"> kao što su </w:t>
      </w:r>
      <w:r w:rsidR="00D5740C" w:rsidRPr="0066693A">
        <w:rPr>
          <w:rFonts w:ascii="Cambria" w:eastAsia="Times New Roman" w:hAnsi="Cambria" w:cs="Calibri"/>
          <w:sz w:val="24"/>
          <w:szCs w:val="24"/>
        </w:rPr>
        <w:t xml:space="preserve">dekorativna kozmetika </w:t>
      </w:r>
      <w:r w:rsidRPr="0066693A">
        <w:rPr>
          <w:rFonts w:ascii="Cambria" w:eastAsia="Times New Roman" w:hAnsi="Cambria" w:cs="Calibri"/>
          <w:sz w:val="24"/>
          <w:szCs w:val="24"/>
        </w:rPr>
        <w:t>za oči</w:t>
      </w:r>
      <w:r w:rsidR="00D5740C" w:rsidRPr="0066693A">
        <w:rPr>
          <w:rFonts w:ascii="Cambria" w:eastAsia="Times New Roman" w:hAnsi="Cambria" w:cs="Calibri"/>
          <w:sz w:val="24"/>
          <w:szCs w:val="24"/>
        </w:rPr>
        <w:t xml:space="preserve"> i trepavice</w:t>
      </w:r>
      <w:r w:rsidRPr="0066693A">
        <w:rPr>
          <w:rFonts w:ascii="Cambria" w:eastAsia="Times New Roman" w:hAnsi="Cambria" w:cs="Calibri"/>
          <w:sz w:val="24"/>
          <w:szCs w:val="24"/>
        </w:rPr>
        <w:t>, proizvod</w:t>
      </w:r>
      <w:r w:rsidR="00C52B34" w:rsidRPr="0066693A">
        <w:rPr>
          <w:rFonts w:ascii="Cambria" w:eastAsia="Times New Roman" w:hAnsi="Cambria" w:cs="Calibri"/>
          <w:sz w:val="24"/>
          <w:szCs w:val="24"/>
        </w:rPr>
        <w:t>e</w:t>
      </w:r>
      <w:r w:rsidRPr="0066693A">
        <w:rPr>
          <w:rFonts w:ascii="Cambria" w:eastAsia="Times New Roman" w:hAnsi="Cambria" w:cs="Calibri"/>
          <w:sz w:val="24"/>
          <w:szCs w:val="24"/>
        </w:rPr>
        <w:t xml:space="preserve"> za čišćenje </w:t>
      </w:r>
      <w:r w:rsidR="00D5740C" w:rsidRPr="0066693A">
        <w:rPr>
          <w:rFonts w:ascii="Cambria" w:eastAsia="Times New Roman" w:hAnsi="Cambria" w:cs="Calibri"/>
          <w:sz w:val="24"/>
          <w:szCs w:val="24"/>
        </w:rPr>
        <w:t>lica</w:t>
      </w:r>
      <w:r w:rsidRPr="0066693A">
        <w:rPr>
          <w:rFonts w:ascii="Cambria" w:eastAsia="Times New Roman" w:hAnsi="Cambria" w:cs="Calibri"/>
          <w:sz w:val="24"/>
          <w:szCs w:val="24"/>
        </w:rPr>
        <w:t>. Živine sol</w:t>
      </w:r>
      <w:r w:rsidR="00DD5CFB" w:rsidRPr="0066693A">
        <w:rPr>
          <w:rFonts w:ascii="Cambria" w:eastAsia="Times New Roman" w:hAnsi="Cambria" w:cs="Calibri"/>
          <w:sz w:val="24"/>
          <w:szCs w:val="24"/>
        </w:rPr>
        <w:t>i inhibiraju formiranje melanina</w:t>
      </w:r>
      <w:r w:rsidRPr="0066693A">
        <w:rPr>
          <w:rFonts w:ascii="Cambria" w:eastAsia="Times New Roman" w:hAnsi="Cambria" w:cs="Calibri"/>
          <w:sz w:val="24"/>
          <w:szCs w:val="24"/>
        </w:rPr>
        <w:t xml:space="preserve"> </w:t>
      </w:r>
      <w:r w:rsidR="00DD5CFB" w:rsidRPr="0066693A">
        <w:rPr>
          <w:rFonts w:ascii="Cambria" w:eastAsia="Times New Roman" w:hAnsi="Cambria" w:cs="Calibri"/>
          <w:sz w:val="24"/>
          <w:szCs w:val="24"/>
        </w:rPr>
        <w:t>stvarajući</w:t>
      </w:r>
      <w:r w:rsidR="00D70E6B" w:rsidRPr="0066693A">
        <w:rPr>
          <w:rFonts w:ascii="Cambria" w:eastAsia="Times New Roman" w:hAnsi="Cambria" w:cs="Calibri"/>
          <w:sz w:val="24"/>
          <w:szCs w:val="24"/>
        </w:rPr>
        <w:t xml:space="preserve"> na taj način</w:t>
      </w:r>
      <w:r w:rsidRPr="0066693A">
        <w:rPr>
          <w:rFonts w:ascii="Cambria" w:eastAsia="Times New Roman" w:hAnsi="Cambria" w:cs="Calibri"/>
          <w:sz w:val="24"/>
          <w:szCs w:val="24"/>
        </w:rPr>
        <w:t xml:space="preserve"> svjetlij</w:t>
      </w:r>
      <w:r w:rsidR="00DD5CFB" w:rsidRPr="0066693A">
        <w:rPr>
          <w:rFonts w:ascii="Cambria" w:eastAsia="Times New Roman" w:hAnsi="Cambria" w:cs="Calibri"/>
          <w:sz w:val="24"/>
          <w:szCs w:val="24"/>
        </w:rPr>
        <w:t>u</w:t>
      </w:r>
      <w:r w:rsidRPr="0066693A">
        <w:rPr>
          <w:rFonts w:ascii="Cambria" w:eastAsia="Times New Roman" w:hAnsi="Cambria" w:cs="Calibri"/>
          <w:sz w:val="24"/>
          <w:szCs w:val="24"/>
        </w:rPr>
        <w:t xml:space="preserve"> nijans</w:t>
      </w:r>
      <w:r w:rsidR="00DD5CFB" w:rsidRPr="0066693A">
        <w:rPr>
          <w:rFonts w:ascii="Cambria" w:eastAsia="Times New Roman" w:hAnsi="Cambria" w:cs="Calibri"/>
          <w:sz w:val="24"/>
          <w:szCs w:val="24"/>
        </w:rPr>
        <w:t>u</w:t>
      </w:r>
      <w:r w:rsidRPr="0066693A">
        <w:rPr>
          <w:rFonts w:ascii="Cambria" w:eastAsia="Times New Roman" w:hAnsi="Cambria" w:cs="Calibri"/>
          <w:sz w:val="24"/>
          <w:szCs w:val="24"/>
        </w:rPr>
        <w:t xml:space="preserve"> kože. Živa u kozmetici javlja </w:t>
      </w:r>
      <w:r w:rsidR="00D70E6B" w:rsidRPr="0066693A">
        <w:rPr>
          <w:rFonts w:ascii="Cambria" w:eastAsia="Times New Roman" w:hAnsi="Cambria" w:cs="Calibri"/>
          <w:sz w:val="24"/>
          <w:szCs w:val="24"/>
        </w:rPr>
        <w:t xml:space="preserve">se </w:t>
      </w:r>
      <w:r w:rsidRPr="0066693A">
        <w:rPr>
          <w:rFonts w:ascii="Cambria" w:eastAsia="Times New Roman" w:hAnsi="Cambria" w:cs="Calibri"/>
          <w:sz w:val="24"/>
          <w:szCs w:val="24"/>
        </w:rPr>
        <w:t xml:space="preserve">u dva oblika: neorganski i organski. Neorganska živa (npr. </w:t>
      </w:r>
      <w:r w:rsidR="00152976" w:rsidRPr="0066693A">
        <w:rPr>
          <w:rFonts w:ascii="Cambria" w:eastAsia="Times New Roman" w:hAnsi="Cambria" w:cs="Calibri"/>
          <w:sz w:val="24"/>
          <w:szCs w:val="24"/>
        </w:rPr>
        <w:t xml:space="preserve">živa tretirana amonijakom) koristi </w:t>
      </w:r>
      <w:r w:rsidR="00D70E6B" w:rsidRPr="0066693A">
        <w:rPr>
          <w:rFonts w:ascii="Cambria" w:eastAsia="Times New Roman" w:hAnsi="Cambria" w:cs="Calibri"/>
          <w:sz w:val="24"/>
          <w:szCs w:val="24"/>
        </w:rPr>
        <w:t xml:space="preserve">se </w:t>
      </w:r>
      <w:r w:rsidR="00DD5CFB" w:rsidRPr="0066693A">
        <w:rPr>
          <w:rFonts w:ascii="Cambria" w:eastAsia="Times New Roman" w:hAnsi="Cambria" w:cs="Calibri"/>
          <w:sz w:val="24"/>
          <w:szCs w:val="24"/>
        </w:rPr>
        <w:t>u</w:t>
      </w:r>
      <w:r w:rsidR="00152976" w:rsidRPr="0066693A">
        <w:rPr>
          <w:rFonts w:ascii="Cambria" w:eastAsia="Times New Roman" w:hAnsi="Cambria" w:cs="Calibri"/>
          <w:sz w:val="24"/>
          <w:szCs w:val="24"/>
        </w:rPr>
        <w:t xml:space="preserve"> sapun</w:t>
      </w:r>
      <w:r w:rsidR="00DD5CFB" w:rsidRPr="0066693A">
        <w:rPr>
          <w:rFonts w:ascii="Cambria" w:eastAsia="Times New Roman" w:hAnsi="Cambria" w:cs="Calibri"/>
          <w:sz w:val="24"/>
          <w:szCs w:val="24"/>
        </w:rPr>
        <w:t>ima</w:t>
      </w:r>
      <w:r w:rsidR="00152976" w:rsidRPr="0066693A">
        <w:rPr>
          <w:rFonts w:ascii="Cambria" w:eastAsia="Times New Roman" w:hAnsi="Cambria" w:cs="Calibri"/>
          <w:sz w:val="24"/>
          <w:szCs w:val="24"/>
        </w:rPr>
        <w:t xml:space="preserve"> i</w:t>
      </w:r>
      <w:r w:rsidR="00E911FF" w:rsidRPr="0066693A">
        <w:rPr>
          <w:rFonts w:ascii="Cambria" w:eastAsia="Times New Roman" w:hAnsi="Cambria" w:cs="Calibri"/>
          <w:sz w:val="24"/>
          <w:szCs w:val="24"/>
        </w:rPr>
        <w:t xml:space="preserve"> krem</w:t>
      </w:r>
      <w:r w:rsidR="00DD5CFB" w:rsidRPr="0066693A">
        <w:rPr>
          <w:rFonts w:ascii="Cambria" w:eastAsia="Times New Roman" w:hAnsi="Cambria" w:cs="Calibri"/>
          <w:sz w:val="24"/>
          <w:szCs w:val="24"/>
        </w:rPr>
        <w:t>ama</w:t>
      </w:r>
      <w:r w:rsidR="00E911FF" w:rsidRPr="0066693A">
        <w:rPr>
          <w:rFonts w:ascii="Cambria" w:eastAsia="Times New Roman" w:hAnsi="Cambria" w:cs="Calibri"/>
          <w:sz w:val="24"/>
          <w:szCs w:val="24"/>
        </w:rPr>
        <w:t xml:space="preserve"> za posvjetljivanje kože. Organska živina jedinjenja (tiomersal [etil živa] i fenil-živine soli) koriste </w:t>
      </w:r>
      <w:r w:rsidR="00D70E6B" w:rsidRPr="0066693A">
        <w:rPr>
          <w:rFonts w:ascii="Cambria" w:eastAsia="Times New Roman" w:hAnsi="Cambria" w:cs="Calibri"/>
          <w:sz w:val="24"/>
          <w:szCs w:val="24"/>
        </w:rPr>
        <w:t xml:space="preserve">se </w:t>
      </w:r>
      <w:r w:rsidR="00E911FF" w:rsidRPr="0066693A">
        <w:rPr>
          <w:rFonts w:ascii="Cambria" w:eastAsia="Times New Roman" w:hAnsi="Cambria" w:cs="Calibri"/>
          <w:sz w:val="24"/>
          <w:szCs w:val="24"/>
        </w:rPr>
        <w:t xml:space="preserve">kao kozmetički </w:t>
      </w:r>
      <w:r w:rsidR="004512C4" w:rsidRPr="0066693A">
        <w:rPr>
          <w:rFonts w:ascii="Cambria" w:eastAsia="Times New Roman" w:hAnsi="Cambria" w:cs="Calibri"/>
          <w:sz w:val="24"/>
          <w:szCs w:val="24"/>
        </w:rPr>
        <w:t>konzervansi</w:t>
      </w:r>
      <w:r w:rsidR="00E911FF" w:rsidRPr="0066693A">
        <w:rPr>
          <w:rFonts w:ascii="Cambria" w:eastAsia="Times New Roman" w:hAnsi="Cambria" w:cs="Calibri"/>
          <w:sz w:val="24"/>
          <w:szCs w:val="24"/>
        </w:rPr>
        <w:t xml:space="preserve"> u </w:t>
      </w:r>
      <w:r w:rsidR="00D5740C" w:rsidRPr="0066693A">
        <w:rPr>
          <w:rFonts w:ascii="Cambria" w:eastAsia="Times New Roman" w:hAnsi="Cambria" w:cs="Calibri"/>
          <w:sz w:val="24"/>
          <w:szCs w:val="24"/>
        </w:rPr>
        <w:t xml:space="preserve">dekorativnoj kozmetici </w:t>
      </w:r>
      <w:r w:rsidR="00E911FF" w:rsidRPr="0066693A">
        <w:rPr>
          <w:rFonts w:ascii="Cambria" w:eastAsia="Times New Roman" w:hAnsi="Cambria" w:cs="Calibri"/>
          <w:sz w:val="24"/>
          <w:szCs w:val="24"/>
        </w:rPr>
        <w:t>za oči</w:t>
      </w:r>
      <w:r w:rsidR="00D5740C" w:rsidRPr="0066693A">
        <w:rPr>
          <w:rFonts w:ascii="Cambria" w:eastAsia="Times New Roman" w:hAnsi="Cambria" w:cs="Calibri"/>
          <w:sz w:val="24"/>
          <w:szCs w:val="24"/>
        </w:rPr>
        <w:t xml:space="preserve"> i trepavice</w:t>
      </w:r>
      <w:r w:rsidR="00E911FF" w:rsidRPr="0066693A">
        <w:rPr>
          <w:rFonts w:ascii="Cambria" w:eastAsia="Times New Roman" w:hAnsi="Cambria" w:cs="Calibri"/>
          <w:sz w:val="24"/>
          <w:szCs w:val="24"/>
        </w:rPr>
        <w:t>, proizvodima za čiš</w:t>
      </w:r>
      <w:r w:rsidR="004512C4" w:rsidRPr="0066693A">
        <w:rPr>
          <w:rFonts w:ascii="Cambria" w:eastAsia="Times New Roman" w:hAnsi="Cambria" w:cs="Calibri"/>
          <w:sz w:val="24"/>
          <w:szCs w:val="24"/>
        </w:rPr>
        <w:t>ć</w:t>
      </w:r>
      <w:r w:rsidR="00E911FF" w:rsidRPr="0066693A">
        <w:rPr>
          <w:rFonts w:ascii="Cambria" w:eastAsia="Times New Roman" w:hAnsi="Cambria" w:cs="Calibri"/>
          <w:sz w:val="24"/>
          <w:szCs w:val="24"/>
        </w:rPr>
        <w:t>enje</w:t>
      </w:r>
      <w:r w:rsidR="00D5740C" w:rsidRPr="0066693A">
        <w:rPr>
          <w:rFonts w:ascii="Cambria" w:eastAsia="Times New Roman" w:hAnsi="Cambria" w:cs="Calibri"/>
          <w:sz w:val="24"/>
          <w:szCs w:val="24"/>
        </w:rPr>
        <w:t xml:space="preserve"> lica</w:t>
      </w:r>
      <w:r w:rsidR="00E911FF" w:rsidRPr="0066693A">
        <w:rPr>
          <w:rFonts w:ascii="Cambria" w:eastAsia="Times New Roman" w:hAnsi="Cambria" w:cs="Calibri"/>
          <w:sz w:val="24"/>
          <w:szCs w:val="24"/>
        </w:rPr>
        <w:t>.</w:t>
      </w:r>
      <w:r w:rsidR="00E911FF" w:rsidRPr="0066693A">
        <w:rPr>
          <w:rStyle w:val="FootnoteReference"/>
          <w:rFonts w:ascii="Cambria" w:eastAsia="Times New Roman" w:hAnsi="Cambria" w:cs="Calibri"/>
          <w:sz w:val="24"/>
          <w:szCs w:val="24"/>
        </w:rPr>
        <w:footnoteReference w:id="9"/>
      </w:r>
      <w:r w:rsidR="00310792" w:rsidRPr="0066693A">
        <w:rPr>
          <w:rFonts w:ascii="Cambria" w:eastAsia="Times New Roman" w:hAnsi="Cambria" w:cs="Calibri"/>
          <w:sz w:val="24"/>
          <w:szCs w:val="24"/>
        </w:rPr>
        <w:t xml:space="preserve"> </w:t>
      </w:r>
      <w:r w:rsidR="004512C4" w:rsidRPr="0066693A">
        <w:rPr>
          <w:rFonts w:ascii="Cambria" w:eastAsia="Times New Roman" w:hAnsi="Cambria" w:cs="Calibri"/>
          <w:sz w:val="24"/>
          <w:szCs w:val="24"/>
        </w:rPr>
        <w:t xml:space="preserve">U Crnoj Gori ne proizvodi </w:t>
      </w:r>
      <w:r w:rsidR="00D70E6B" w:rsidRPr="0066693A">
        <w:rPr>
          <w:rFonts w:ascii="Cambria" w:eastAsia="Times New Roman" w:hAnsi="Cambria" w:cs="Calibri"/>
          <w:sz w:val="24"/>
          <w:szCs w:val="24"/>
        </w:rPr>
        <w:t xml:space="preserve">se </w:t>
      </w:r>
      <w:r w:rsidR="00D5740C" w:rsidRPr="0066693A">
        <w:rPr>
          <w:rFonts w:ascii="Cambria" w:eastAsia="Times New Roman" w:hAnsi="Cambria" w:cs="Calibri"/>
          <w:sz w:val="24"/>
          <w:szCs w:val="24"/>
        </w:rPr>
        <w:t xml:space="preserve">dekorativna </w:t>
      </w:r>
      <w:r w:rsidR="00D70E6B" w:rsidRPr="0066693A">
        <w:rPr>
          <w:rFonts w:ascii="Cambria" w:eastAsia="Times New Roman" w:hAnsi="Cambria" w:cs="Calibri"/>
          <w:sz w:val="24"/>
          <w:szCs w:val="24"/>
        </w:rPr>
        <w:t xml:space="preserve">kozmetika </w:t>
      </w:r>
      <w:r w:rsidR="004512C4" w:rsidRPr="0066693A">
        <w:rPr>
          <w:rFonts w:ascii="Cambria" w:eastAsia="Times New Roman" w:hAnsi="Cambria" w:cs="Calibri"/>
          <w:sz w:val="24"/>
          <w:szCs w:val="24"/>
        </w:rPr>
        <w:t xml:space="preserve">i </w:t>
      </w:r>
      <w:r w:rsidR="009C0727" w:rsidRPr="0066693A">
        <w:rPr>
          <w:rFonts w:ascii="Cambria" w:eastAsia="Times New Roman" w:hAnsi="Cambria" w:cs="Calibri"/>
          <w:sz w:val="24"/>
          <w:szCs w:val="24"/>
        </w:rPr>
        <w:t xml:space="preserve">po saznanjima sa kojim se raspolagalo prilikom izrade inventara </w:t>
      </w:r>
      <w:r w:rsidR="004512C4" w:rsidRPr="0066693A">
        <w:rPr>
          <w:rFonts w:ascii="Cambria" w:eastAsia="Times New Roman" w:hAnsi="Cambria" w:cs="Calibri"/>
          <w:sz w:val="24"/>
          <w:szCs w:val="24"/>
        </w:rPr>
        <w:t>nema uvoza/upotrebe kozmetike koja sadrži živu.</w:t>
      </w:r>
      <w:bookmarkStart w:id="90" w:name="_Toc480285695"/>
    </w:p>
    <w:p w14:paraId="4D1BF61D" w14:textId="11CB8951" w:rsidR="00B8155D" w:rsidRPr="0066693A" w:rsidRDefault="00310792" w:rsidP="0044516F">
      <w:pPr>
        <w:pStyle w:val="Heading3"/>
        <w:spacing w:line="240" w:lineRule="auto"/>
        <w:ind w:right="282"/>
        <w:rPr>
          <w:rFonts w:ascii="Cambria" w:hAnsi="Cambria"/>
          <w:szCs w:val="24"/>
        </w:rPr>
      </w:pPr>
      <w:bookmarkStart w:id="91" w:name="_Toc57917611"/>
      <w:r w:rsidRPr="0066693A">
        <w:rPr>
          <w:rFonts w:ascii="Cambria" w:hAnsi="Cambria"/>
          <w:szCs w:val="24"/>
        </w:rPr>
        <w:t>3</w:t>
      </w:r>
      <w:r w:rsidR="00622E2D" w:rsidRPr="0066693A">
        <w:rPr>
          <w:rFonts w:ascii="Cambria" w:hAnsi="Cambria"/>
          <w:szCs w:val="24"/>
        </w:rPr>
        <w:t>.6.7</w:t>
      </w:r>
      <w:r w:rsidR="00B8155D" w:rsidRPr="0066693A">
        <w:rPr>
          <w:rFonts w:ascii="Cambria" w:hAnsi="Cambria"/>
          <w:szCs w:val="24"/>
        </w:rPr>
        <w:t xml:space="preserve"> </w:t>
      </w:r>
      <w:r w:rsidR="004512C4" w:rsidRPr="0066693A">
        <w:rPr>
          <w:rFonts w:ascii="Cambria" w:hAnsi="Cambria"/>
          <w:szCs w:val="24"/>
        </w:rPr>
        <w:t xml:space="preserve">Zubne amalgamske plombe </w:t>
      </w:r>
      <w:bookmarkEnd w:id="90"/>
      <w:r w:rsidR="00DD1BD6" w:rsidRPr="0066693A">
        <w:rPr>
          <w:rFonts w:ascii="Cambria" w:hAnsi="Cambria"/>
          <w:szCs w:val="24"/>
        </w:rPr>
        <w:t>od žive</w:t>
      </w:r>
      <w:bookmarkEnd w:id="91"/>
    </w:p>
    <w:p w14:paraId="091BA42D" w14:textId="2DD3EB71" w:rsidR="00B8155D" w:rsidRPr="0066693A" w:rsidRDefault="00DD1BD6" w:rsidP="0044516F">
      <w:pPr>
        <w:spacing w:after="0" w:line="240" w:lineRule="auto"/>
        <w:ind w:right="282"/>
        <w:jc w:val="both"/>
        <w:rPr>
          <w:rFonts w:ascii="Cambria" w:eastAsia="Calibri" w:hAnsi="Cambria" w:cs="Calibri"/>
          <w:sz w:val="24"/>
          <w:szCs w:val="24"/>
          <w:lang w:val="sr-Latn-RS" w:eastAsia="x-none"/>
        </w:rPr>
      </w:pPr>
      <w:r w:rsidRPr="0066693A">
        <w:rPr>
          <w:rFonts w:ascii="Cambria" w:eastAsia="Calibri" w:hAnsi="Cambria" w:cs="Calibri"/>
          <w:sz w:val="24"/>
          <w:szCs w:val="24"/>
          <w:lang w:val="x-none" w:eastAsia="x-none"/>
        </w:rPr>
        <w:t>Zubni amalgam je zubna pl</w:t>
      </w:r>
      <w:r w:rsidR="00FF40AF" w:rsidRPr="0066693A">
        <w:rPr>
          <w:rFonts w:ascii="Cambria" w:eastAsia="Calibri" w:hAnsi="Cambria" w:cs="Calibri"/>
          <w:sz w:val="24"/>
          <w:szCs w:val="24"/>
          <w:lang w:val="x-none" w:eastAsia="x-none"/>
        </w:rPr>
        <w:t>o</w:t>
      </w:r>
      <w:r w:rsidRPr="0066693A">
        <w:rPr>
          <w:rFonts w:ascii="Cambria" w:eastAsia="Calibri" w:hAnsi="Cambria" w:cs="Calibri"/>
          <w:sz w:val="24"/>
          <w:szCs w:val="24"/>
          <w:lang w:val="x-none" w:eastAsia="x-none"/>
        </w:rPr>
        <w:t>mba koja se koristi za punjenje šupljina nastalih kao posljedica karijesa zuba. Koristi se duže od 150 godina kod stotina miliona pacijenata širom svijeta. Zubni amalgam je smješa metala, a sastoji se iz tečne (elementarne) žive i legure u prahu koju čine srebro,</w:t>
      </w:r>
      <w:r w:rsidR="00DD5CFB" w:rsidRPr="0066693A">
        <w:rPr>
          <w:rFonts w:ascii="Cambria" w:eastAsia="Calibri" w:hAnsi="Cambria" w:cs="Calibri"/>
          <w:sz w:val="24"/>
          <w:szCs w:val="24"/>
          <w:lang w:val="x-none" w:eastAsia="x-none"/>
        </w:rPr>
        <w:t xml:space="preserve"> </w:t>
      </w:r>
      <w:r w:rsidRPr="0066693A">
        <w:rPr>
          <w:rFonts w:ascii="Cambria" w:eastAsia="Calibri" w:hAnsi="Cambria" w:cs="Calibri"/>
          <w:sz w:val="24"/>
          <w:szCs w:val="24"/>
          <w:lang w:val="x-none" w:eastAsia="x-none"/>
        </w:rPr>
        <w:t>kalaj i bakar. Oko 50% težine dentalnog amalgama čini živa. Hemijska svojstva elementarne žive omog</w:t>
      </w:r>
      <w:r w:rsidR="00DD5CFB" w:rsidRPr="0066693A">
        <w:rPr>
          <w:rFonts w:ascii="Cambria" w:eastAsia="Calibri" w:hAnsi="Cambria" w:cs="Calibri"/>
          <w:sz w:val="24"/>
          <w:szCs w:val="24"/>
          <w:lang w:val="x-none" w:eastAsia="x-none"/>
        </w:rPr>
        <w:t>uć</w:t>
      </w:r>
      <w:r w:rsidRPr="0066693A">
        <w:rPr>
          <w:rFonts w:ascii="Cambria" w:eastAsia="Calibri" w:hAnsi="Cambria" w:cs="Calibri"/>
          <w:sz w:val="24"/>
          <w:szCs w:val="24"/>
          <w:lang w:val="x-none" w:eastAsia="x-none"/>
        </w:rPr>
        <w:t xml:space="preserve">avaju </w:t>
      </w:r>
      <w:r w:rsidR="00D70E6B" w:rsidRPr="0066693A">
        <w:rPr>
          <w:rFonts w:ascii="Cambria" w:eastAsia="Calibri" w:hAnsi="Cambria" w:cs="Calibri"/>
          <w:sz w:val="24"/>
          <w:szCs w:val="24"/>
          <w:lang w:val="x-none" w:eastAsia="x-none"/>
        </w:rPr>
        <w:t xml:space="preserve">joj </w:t>
      </w:r>
      <w:r w:rsidRPr="0066693A">
        <w:rPr>
          <w:rFonts w:ascii="Cambria" w:eastAsia="Calibri" w:hAnsi="Cambria" w:cs="Calibri"/>
          <w:sz w:val="24"/>
          <w:szCs w:val="24"/>
          <w:lang w:val="x-none" w:eastAsia="x-none"/>
        </w:rPr>
        <w:t xml:space="preserve">da reaguje sa </w:t>
      </w:r>
      <w:r w:rsidR="00D70E6B" w:rsidRPr="0066693A">
        <w:rPr>
          <w:rFonts w:ascii="Cambria" w:eastAsia="Calibri" w:hAnsi="Cambria" w:cs="Calibri"/>
          <w:sz w:val="24"/>
          <w:szCs w:val="24"/>
          <w:lang w:val="x-none" w:eastAsia="x-none"/>
        </w:rPr>
        <w:t>čestic</w:t>
      </w:r>
      <w:r w:rsidR="00D70E6B" w:rsidRPr="0066693A">
        <w:rPr>
          <w:rFonts w:ascii="Cambria" w:eastAsia="Calibri" w:hAnsi="Cambria" w:cs="Calibri"/>
          <w:sz w:val="24"/>
          <w:szCs w:val="24"/>
          <w:lang w:val="sr-Latn-ME" w:eastAsia="x-none"/>
        </w:rPr>
        <w:t>ama</w:t>
      </w:r>
      <w:r w:rsidR="00D70E6B" w:rsidRPr="0066693A">
        <w:rPr>
          <w:rFonts w:ascii="Cambria" w:eastAsia="Calibri" w:hAnsi="Cambria" w:cs="Calibri"/>
          <w:sz w:val="24"/>
          <w:szCs w:val="24"/>
          <w:lang w:val="x-none" w:eastAsia="x-none"/>
        </w:rPr>
        <w:t xml:space="preserve"> legure srebra/bakra/kalaja </w:t>
      </w:r>
      <w:r w:rsidRPr="0066693A">
        <w:rPr>
          <w:rFonts w:ascii="Cambria" w:eastAsia="Calibri" w:hAnsi="Cambria" w:cs="Calibri"/>
          <w:sz w:val="24"/>
          <w:szCs w:val="24"/>
          <w:lang w:val="x-none" w:eastAsia="x-none"/>
        </w:rPr>
        <w:t xml:space="preserve">i da se veže za </w:t>
      </w:r>
      <w:r w:rsidR="00D70E6B" w:rsidRPr="0066693A">
        <w:rPr>
          <w:rFonts w:ascii="Cambria" w:eastAsia="Calibri" w:hAnsi="Cambria" w:cs="Calibri"/>
          <w:sz w:val="24"/>
          <w:szCs w:val="24"/>
          <w:lang w:val="sr-Latn-ME" w:eastAsia="x-none"/>
        </w:rPr>
        <w:t>njih,</w:t>
      </w:r>
      <w:r w:rsidR="009C0727" w:rsidRPr="0066693A">
        <w:rPr>
          <w:rFonts w:ascii="Cambria" w:eastAsia="Calibri" w:hAnsi="Cambria" w:cs="Calibri"/>
          <w:sz w:val="24"/>
          <w:szCs w:val="24"/>
          <w:lang w:val="sr-Latn-ME" w:eastAsia="x-none"/>
        </w:rPr>
        <w:t xml:space="preserve"> </w:t>
      </w:r>
      <w:r w:rsidRPr="0066693A">
        <w:rPr>
          <w:rFonts w:ascii="Cambria" w:eastAsia="Calibri" w:hAnsi="Cambria" w:cs="Calibri"/>
          <w:sz w:val="24"/>
          <w:szCs w:val="24"/>
          <w:lang w:val="x-none" w:eastAsia="x-none"/>
        </w:rPr>
        <w:t>pri čemu se formira amalgam. Zubne amalgamske plombe se takođe nazivaju „srebrn</w:t>
      </w:r>
      <w:r w:rsidR="00DD5CFB" w:rsidRPr="0066693A">
        <w:rPr>
          <w:rFonts w:ascii="Cambria" w:eastAsia="Calibri" w:hAnsi="Cambria" w:cs="Calibri"/>
          <w:sz w:val="24"/>
          <w:szCs w:val="24"/>
          <w:lang w:val="x-none" w:eastAsia="x-none"/>
        </w:rPr>
        <w:t>im</w:t>
      </w:r>
      <w:r w:rsidRPr="0066693A">
        <w:rPr>
          <w:rFonts w:ascii="Cambria" w:eastAsia="Calibri" w:hAnsi="Cambria" w:cs="Calibri"/>
          <w:sz w:val="24"/>
          <w:szCs w:val="24"/>
          <w:lang w:val="x-none" w:eastAsia="x-none"/>
        </w:rPr>
        <w:t xml:space="preserve"> plomb</w:t>
      </w:r>
      <w:r w:rsidR="00DD5CFB" w:rsidRPr="0066693A">
        <w:rPr>
          <w:rFonts w:ascii="Cambria" w:eastAsia="Calibri" w:hAnsi="Cambria" w:cs="Calibri"/>
          <w:sz w:val="24"/>
          <w:szCs w:val="24"/>
          <w:lang w:val="x-none" w:eastAsia="x-none"/>
        </w:rPr>
        <w:t>ama</w:t>
      </w:r>
      <w:r w:rsidRPr="0066693A">
        <w:rPr>
          <w:rFonts w:ascii="Cambria" w:eastAsia="Calibri" w:hAnsi="Cambria" w:cs="Calibri"/>
          <w:sz w:val="24"/>
          <w:szCs w:val="24"/>
          <w:lang w:val="x-none" w:eastAsia="x-none"/>
        </w:rPr>
        <w:t>”</w:t>
      </w:r>
      <w:r w:rsidR="00D70E6B" w:rsidRPr="0066693A">
        <w:rPr>
          <w:rFonts w:ascii="Cambria" w:eastAsia="Calibri" w:hAnsi="Cambria" w:cs="Calibri"/>
          <w:sz w:val="24"/>
          <w:szCs w:val="24"/>
          <w:lang w:val="sr-Latn-ME" w:eastAsia="x-none"/>
        </w:rPr>
        <w:t>,</w:t>
      </w:r>
      <w:r w:rsidRPr="0066693A">
        <w:rPr>
          <w:rFonts w:ascii="Cambria" w:eastAsia="Calibri" w:hAnsi="Cambria" w:cs="Calibri"/>
          <w:sz w:val="24"/>
          <w:szCs w:val="24"/>
          <w:lang w:val="x-none" w:eastAsia="x-none"/>
        </w:rPr>
        <w:t xml:space="preserve"> jer podsjećaju na srebro. Uprkos tom nazivu, „srebrne plombe” ne sadrže elementarnu živu.</w:t>
      </w:r>
      <w:r w:rsidRPr="0066693A">
        <w:rPr>
          <w:rFonts w:ascii="Cambria" w:eastAsia="Calibri" w:hAnsi="Cambria" w:cs="Calibri"/>
          <w:sz w:val="24"/>
          <w:szCs w:val="24"/>
          <w:vertAlign w:val="superscript"/>
          <w:lang w:val="x-none" w:eastAsia="x-none"/>
        </w:rPr>
        <w:footnoteReference w:id="10"/>
      </w:r>
      <w:r w:rsidR="00310792" w:rsidRPr="0066693A">
        <w:rPr>
          <w:rFonts w:ascii="Cambria" w:eastAsia="Calibri" w:hAnsi="Cambria" w:cs="Calibri"/>
          <w:sz w:val="24"/>
          <w:szCs w:val="24"/>
          <w:lang w:val="sr-Latn-ME" w:eastAsia="x-none"/>
        </w:rPr>
        <w:t xml:space="preserve"> </w:t>
      </w:r>
      <w:r w:rsidR="00DD5CFB" w:rsidRPr="0066693A">
        <w:rPr>
          <w:rFonts w:ascii="Cambria" w:eastAsia="Calibri" w:hAnsi="Cambria" w:cs="Calibri"/>
          <w:sz w:val="24"/>
          <w:szCs w:val="24"/>
          <w:lang w:val="x-none" w:eastAsia="x-none"/>
        </w:rPr>
        <w:t>U Crnoj Gori s</w:t>
      </w:r>
      <w:r w:rsidRPr="0066693A">
        <w:rPr>
          <w:rFonts w:ascii="Cambria" w:eastAsia="Calibri" w:hAnsi="Cambria" w:cs="Calibri"/>
          <w:sz w:val="24"/>
          <w:szCs w:val="24"/>
          <w:lang w:val="x-none" w:eastAsia="x-none"/>
        </w:rPr>
        <w:t>e amalgami od žive</w:t>
      </w:r>
      <w:r w:rsidR="00DD5CFB" w:rsidRPr="0066693A">
        <w:rPr>
          <w:rFonts w:ascii="Cambria" w:eastAsia="Calibri" w:hAnsi="Cambria" w:cs="Calibri"/>
          <w:sz w:val="24"/>
          <w:szCs w:val="24"/>
          <w:lang w:val="x-none" w:eastAsia="x-none"/>
        </w:rPr>
        <w:t xml:space="preserve"> ne proizvode</w:t>
      </w:r>
      <w:r w:rsidRPr="0066693A">
        <w:rPr>
          <w:rFonts w:ascii="Cambria" w:eastAsia="Calibri" w:hAnsi="Cambria" w:cs="Calibri"/>
          <w:sz w:val="24"/>
          <w:szCs w:val="24"/>
          <w:lang w:val="x-none" w:eastAsia="x-none"/>
        </w:rPr>
        <w:t xml:space="preserve">; međutim, kao što je utvrđeno u </w:t>
      </w:r>
      <w:r w:rsidR="00DD5CFB" w:rsidRPr="0066693A">
        <w:rPr>
          <w:rFonts w:ascii="Cambria" w:eastAsia="Calibri" w:hAnsi="Cambria" w:cs="Calibri"/>
          <w:sz w:val="24"/>
          <w:szCs w:val="24"/>
          <w:lang w:val="x-none" w:eastAsia="x-none"/>
        </w:rPr>
        <w:t xml:space="preserve">Zbirci </w:t>
      </w:r>
      <w:r w:rsidR="00935518" w:rsidRPr="0066693A">
        <w:rPr>
          <w:rFonts w:ascii="Cambria" w:eastAsia="Calibri" w:hAnsi="Cambria" w:cs="Calibri"/>
          <w:sz w:val="24"/>
          <w:szCs w:val="24"/>
          <w:lang w:val="x-none" w:eastAsia="x-none"/>
        </w:rPr>
        <w:t>alatki</w:t>
      </w:r>
      <w:r w:rsidRPr="0066693A">
        <w:rPr>
          <w:rFonts w:ascii="Cambria" w:eastAsia="Calibri" w:hAnsi="Cambria" w:cs="Calibri"/>
          <w:sz w:val="24"/>
          <w:szCs w:val="24"/>
          <w:lang w:val="x-none" w:eastAsia="x-none"/>
        </w:rPr>
        <w:t xml:space="preserve">, „proizvodnja” u ovom kontekstu podrazumijeva </w:t>
      </w:r>
      <w:r w:rsidRPr="0066693A">
        <w:rPr>
          <w:rFonts w:ascii="Cambria" w:eastAsia="Calibri" w:hAnsi="Cambria" w:cs="Calibri"/>
          <w:i/>
          <w:sz w:val="24"/>
          <w:szCs w:val="24"/>
          <w:lang w:val="x-none" w:eastAsia="x-none"/>
        </w:rPr>
        <w:t xml:space="preserve">in situ </w:t>
      </w:r>
      <w:r w:rsidRPr="0066693A">
        <w:rPr>
          <w:rFonts w:ascii="Cambria" w:eastAsia="Calibri" w:hAnsi="Cambria" w:cs="Calibri"/>
          <w:sz w:val="24"/>
          <w:szCs w:val="24"/>
          <w:lang w:val="x-none" w:eastAsia="x-none"/>
        </w:rPr>
        <w:t>pripremu na stomatološkoj klinici.</w:t>
      </w:r>
      <w:r w:rsidR="00310792" w:rsidRPr="0066693A">
        <w:rPr>
          <w:rFonts w:ascii="Cambria" w:eastAsia="Calibri" w:hAnsi="Cambria" w:cs="Calibri"/>
          <w:sz w:val="24"/>
          <w:szCs w:val="24"/>
          <w:lang w:val="sr-Latn-ME" w:eastAsia="x-none"/>
        </w:rPr>
        <w:t xml:space="preserve"> </w:t>
      </w:r>
      <w:r w:rsidR="008B4F3D" w:rsidRPr="0066693A">
        <w:rPr>
          <w:rFonts w:ascii="Cambria" w:eastAsia="Calibri" w:hAnsi="Cambria" w:cs="Calibri"/>
          <w:sz w:val="24"/>
          <w:szCs w:val="24"/>
          <w:lang w:val="x-none" w:eastAsia="x-none"/>
        </w:rPr>
        <w:t xml:space="preserve">Procjena nivoa 1 zasnovana </w:t>
      </w:r>
      <w:r w:rsidR="00D70E6B" w:rsidRPr="0066693A">
        <w:rPr>
          <w:rFonts w:ascii="Cambria" w:eastAsia="Calibri" w:hAnsi="Cambria" w:cs="Calibri"/>
          <w:sz w:val="24"/>
          <w:szCs w:val="24"/>
          <w:lang w:val="x-none" w:eastAsia="x-none"/>
        </w:rPr>
        <w:t xml:space="preserve">je </w:t>
      </w:r>
      <w:r w:rsidR="008B4F3D" w:rsidRPr="0066693A">
        <w:rPr>
          <w:rFonts w:ascii="Cambria" w:eastAsia="Calibri" w:hAnsi="Cambria" w:cs="Calibri"/>
          <w:sz w:val="24"/>
          <w:szCs w:val="24"/>
          <w:lang w:val="x-none" w:eastAsia="x-none"/>
        </w:rPr>
        <w:t>na odnosu između stomatološkog kadra</w:t>
      </w:r>
      <w:r w:rsidR="00D70E6B" w:rsidRPr="0066693A">
        <w:rPr>
          <w:rFonts w:ascii="Cambria" w:eastAsia="Calibri" w:hAnsi="Cambria" w:cs="Calibri"/>
          <w:sz w:val="24"/>
          <w:szCs w:val="24"/>
          <w:lang w:val="sr-Latn-ME" w:eastAsia="x-none"/>
        </w:rPr>
        <w:t xml:space="preserve"> i stanovništva,</w:t>
      </w:r>
      <w:r w:rsidR="008B4F3D" w:rsidRPr="0066693A">
        <w:rPr>
          <w:rFonts w:ascii="Cambria" w:eastAsia="Calibri" w:hAnsi="Cambria" w:cs="Calibri"/>
          <w:sz w:val="24"/>
          <w:szCs w:val="24"/>
          <w:lang w:val="x-none" w:eastAsia="x-none"/>
        </w:rPr>
        <w:t xml:space="preserve"> koj</w:t>
      </w:r>
      <w:r w:rsidR="00FF40AF" w:rsidRPr="0066693A">
        <w:rPr>
          <w:rFonts w:ascii="Cambria" w:eastAsia="Calibri" w:hAnsi="Cambria" w:cs="Calibri"/>
          <w:sz w:val="24"/>
          <w:szCs w:val="24"/>
          <w:lang w:val="x-none" w:eastAsia="x-none"/>
        </w:rPr>
        <w:t>i</w:t>
      </w:r>
      <w:r w:rsidR="008B4F3D" w:rsidRPr="0066693A">
        <w:rPr>
          <w:rFonts w:ascii="Cambria" w:eastAsia="Calibri" w:hAnsi="Cambria" w:cs="Calibri"/>
          <w:sz w:val="24"/>
          <w:szCs w:val="24"/>
          <w:lang w:val="x-none" w:eastAsia="x-none"/>
        </w:rPr>
        <w:t xml:space="preserve"> za Crnu Goru iznosi 0,36 na 1.000 stanovnika.</w:t>
      </w:r>
      <w:r w:rsidR="00B8155D" w:rsidRPr="0066693A">
        <w:rPr>
          <w:rFonts w:ascii="Cambria" w:eastAsia="Calibri" w:hAnsi="Cambria" w:cs="Calibri"/>
          <w:sz w:val="24"/>
          <w:szCs w:val="24"/>
          <w:lang w:val="x-none" w:eastAsia="x-none"/>
        </w:rPr>
        <w:t xml:space="preserve"> </w:t>
      </w:r>
      <w:r w:rsidR="008B4F3D" w:rsidRPr="0066693A">
        <w:rPr>
          <w:rFonts w:ascii="Cambria" w:eastAsia="Calibri" w:hAnsi="Cambria" w:cs="Calibri"/>
          <w:sz w:val="24"/>
          <w:szCs w:val="24"/>
          <w:lang w:val="x-none" w:eastAsia="x-none"/>
        </w:rPr>
        <w:t xml:space="preserve">U </w:t>
      </w:r>
      <w:r w:rsidR="00D70E6B" w:rsidRPr="0066693A">
        <w:rPr>
          <w:rFonts w:ascii="Cambria" w:eastAsia="Calibri" w:hAnsi="Cambria" w:cs="Calibri"/>
          <w:sz w:val="24"/>
          <w:szCs w:val="24"/>
          <w:lang w:val="sr-Latn-ME" w:eastAsia="x-none"/>
        </w:rPr>
        <w:t>T</w:t>
      </w:r>
      <w:r w:rsidR="008B4F3D" w:rsidRPr="0066693A">
        <w:rPr>
          <w:rFonts w:ascii="Cambria" w:eastAsia="Calibri" w:hAnsi="Cambria" w:cs="Calibri"/>
          <w:sz w:val="24"/>
          <w:szCs w:val="24"/>
          <w:lang w:val="x-none" w:eastAsia="x-none"/>
        </w:rPr>
        <w:t xml:space="preserve">abeli </w:t>
      </w:r>
      <w:r w:rsidR="00B8155D" w:rsidRPr="0066693A">
        <w:rPr>
          <w:rFonts w:ascii="Cambria" w:eastAsia="Calibri" w:hAnsi="Cambria" w:cs="Calibri"/>
          <w:sz w:val="24"/>
          <w:szCs w:val="24"/>
          <w:lang w:val="x-none" w:eastAsia="x-none"/>
        </w:rPr>
        <w:t>2</w:t>
      </w:r>
      <w:r w:rsidR="0065117D" w:rsidRPr="0066693A">
        <w:rPr>
          <w:rFonts w:ascii="Cambria" w:eastAsia="Calibri" w:hAnsi="Cambria" w:cs="Calibri"/>
          <w:sz w:val="24"/>
          <w:szCs w:val="24"/>
          <w:lang w:val="sr-Latn-RS" w:eastAsia="x-none"/>
        </w:rPr>
        <w:t>3</w:t>
      </w:r>
      <w:r w:rsidR="00B8155D" w:rsidRPr="0066693A">
        <w:rPr>
          <w:rFonts w:ascii="Cambria" w:eastAsia="Calibri" w:hAnsi="Cambria" w:cs="Calibri"/>
          <w:sz w:val="24"/>
          <w:szCs w:val="24"/>
          <w:lang w:val="x-none" w:eastAsia="x-none"/>
        </w:rPr>
        <w:t xml:space="preserve"> </w:t>
      </w:r>
      <w:r w:rsidR="008B4F3D" w:rsidRPr="0066693A">
        <w:rPr>
          <w:rFonts w:ascii="Cambria" w:eastAsia="Calibri" w:hAnsi="Cambria" w:cs="Calibri"/>
          <w:sz w:val="24"/>
          <w:szCs w:val="24"/>
          <w:lang w:val="x-none" w:eastAsia="x-none"/>
        </w:rPr>
        <w:t xml:space="preserve">prikazano </w:t>
      </w:r>
      <w:r w:rsidR="00D70E6B" w:rsidRPr="0066693A">
        <w:rPr>
          <w:rFonts w:ascii="Cambria" w:eastAsia="Calibri" w:hAnsi="Cambria" w:cs="Calibri"/>
          <w:sz w:val="24"/>
          <w:szCs w:val="24"/>
          <w:lang w:val="x-none" w:eastAsia="x-none"/>
        </w:rPr>
        <w:t xml:space="preserve">je </w:t>
      </w:r>
      <w:r w:rsidR="008B4F3D" w:rsidRPr="0066693A">
        <w:rPr>
          <w:rFonts w:ascii="Cambria" w:eastAsia="Calibri" w:hAnsi="Cambria" w:cs="Calibri"/>
          <w:sz w:val="24"/>
          <w:szCs w:val="24"/>
          <w:lang w:val="x-none" w:eastAsia="x-none"/>
        </w:rPr>
        <w:t>da</w:t>
      </w:r>
      <w:r w:rsidR="00B8155D" w:rsidRPr="0066693A">
        <w:rPr>
          <w:rFonts w:ascii="Cambria" w:eastAsia="Calibri" w:hAnsi="Cambria" w:cs="Calibri"/>
          <w:sz w:val="24"/>
          <w:szCs w:val="24"/>
          <w:lang w:val="x-none" w:eastAsia="x-none"/>
        </w:rPr>
        <w:t xml:space="preserve"> </w:t>
      </w:r>
      <w:r w:rsidR="00B8155D" w:rsidRPr="0066693A">
        <w:rPr>
          <w:rFonts w:ascii="Cambria" w:eastAsia="Calibri" w:hAnsi="Cambria" w:cs="Calibri"/>
          <w:b/>
          <w:sz w:val="24"/>
          <w:szCs w:val="24"/>
          <w:lang w:val="x-none" w:eastAsia="x-none"/>
        </w:rPr>
        <w:t>55</w:t>
      </w:r>
      <w:r w:rsidR="00B8155D" w:rsidRPr="0066693A">
        <w:rPr>
          <w:rFonts w:ascii="Cambria" w:eastAsia="Calibri" w:hAnsi="Cambria" w:cs="Calibri"/>
          <w:sz w:val="24"/>
          <w:szCs w:val="24"/>
          <w:lang w:val="x-none" w:eastAsia="x-none"/>
        </w:rPr>
        <w:t xml:space="preserve"> kg </w:t>
      </w:r>
      <w:r w:rsidR="008B4F3D" w:rsidRPr="0066693A">
        <w:rPr>
          <w:rFonts w:ascii="Cambria" w:eastAsia="Calibri" w:hAnsi="Cambria" w:cs="Calibri"/>
          <w:sz w:val="24"/>
          <w:szCs w:val="24"/>
          <w:lang w:val="x-none" w:eastAsia="x-none"/>
        </w:rPr>
        <w:t xml:space="preserve">žive </w:t>
      </w:r>
      <w:r w:rsidR="003F545D" w:rsidRPr="0066693A">
        <w:rPr>
          <w:rFonts w:ascii="Cambria" w:eastAsia="Calibri" w:hAnsi="Cambria" w:cs="Calibri"/>
          <w:sz w:val="24"/>
          <w:szCs w:val="24"/>
          <w:lang w:val="x-none" w:eastAsia="x-none"/>
        </w:rPr>
        <w:t xml:space="preserve">potiče </w:t>
      </w:r>
      <w:r w:rsidR="00DD5CFB" w:rsidRPr="0066693A">
        <w:rPr>
          <w:rFonts w:ascii="Cambria" w:eastAsia="Calibri" w:hAnsi="Cambria" w:cs="Calibri"/>
          <w:sz w:val="24"/>
          <w:szCs w:val="24"/>
          <w:lang w:val="x-none" w:eastAsia="x-none"/>
        </w:rPr>
        <w:t xml:space="preserve">iz </w:t>
      </w:r>
      <w:r w:rsidR="003F545D" w:rsidRPr="0066693A">
        <w:rPr>
          <w:rFonts w:ascii="Cambria" w:eastAsia="Calibri" w:hAnsi="Cambria" w:cs="Calibri"/>
          <w:sz w:val="24"/>
          <w:szCs w:val="24"/>
          <w:lang w:val="x-none" w:eastAsia="x-none"/>
        </w:rPr>
        <w:t xml:space="preserve">ove kategorije izvora i da se najveći udio ispušta u vodu. </w:t>
      </w:r>
    </w:p>
    <w:p w14:paraId="04760155" w14:textId="77777777" w:rsidR="00B8155D" w:rsidRPr="0066693A" w:rsidRDefault="00B8155D" w:rsidP="00AE3A83">
      <w:pPr>
        <w:spacing w:after="0" w:line="240" w:lineRule="auto"/>
        <w:ind w:firstLine="720"/>
        <w:jc w:val="both"/>
        <w:rPr>
          <w:rFonts w:ascii="Cambria" w:eastAsia="Calibri" w:hAnsi="Cambria" w:cs="Calibri"/>
          <w:sz w:val="24"/>
          <w:szCs w:val="24"/>
          <w:lang w:val="sr-Latn-RS" w:eastAsia="x-none"/>
        </w:rPr>
      </w:pPr>
    </w:p>
    <w:p w14:paraId="3E1DC916" w14:textId="3E3575C8" w:rsidR="00B8155D" w:rsidRPr="0066693A" w:rsidRDefault="00C30333" w:rsidP="00AE3A83">
      <w:pPr>
        <w:keepNext/>
        <w:spacing w:before="120" w:after="60" w:line="240" w:lineRule="auto"/>
        <w:ind w:left="1276" w:hanging="1276"/>
        <w:rPr>
          <w:rFonts w:ascii="Cambria" w:eastAsia="Times New Roman" w:hAnsi="Cambria" w:cs="Calibri"/>
          <w:i/>
          <w:sz w:val="24"/>
          <w:szCs w:val="24"/>
          <w:lang w:val="en-GB" w:eastAsia="da-DK"/>
        </w:rPr>
      </w:pPr>
      <w:bookmarkStart w:id="92" w:name="_Toc351042493"/>
      <w:r w:rsidRPr="0066693A">
        <w:rPr>
          <w:rFonts w:ascii="Cambria" w:eastAsia="Times New Roman" w:hAnsi="Cambria" w:cs="Calibri"/>
          <w:i/>
          <w:sz w:val="24"/>
          <w:szCs w:val="24"/>
          <w:lang w:val="en-GB" w:eastAsia="da-DK"/>
        </w:rPr>
        <w:lastRenderedPageBreak/>
        <w:t>Tabela</w:t>
      </w:r>
      <w:r w:rsidR="00B8155D" w:rsidRPr="0066693A">
        <w:rPr>
          <w:rFonts w:ascii="Cambria" w:eastAsia="Times New Roman" w:hAnsi="Cambria" w:cs="Calibri"/>
          <w:i/>
          <w:sz w:val="24"/>
          <w:szCs w:val="24"/>
          <w:lang w:val="en-GB" w:eastAsia="da-DK"/>
        </w:rPr>
        <w:t xml:space="preserve"> 2</w:t>
      </w:r>
      <w:r w:rsidR="0065117D" w:rsidRPr="0066693A">
        <w:rPr>
          <w:rFonts w:ascii="Cambria" w:eastAsia="Times New Roman" w:hAnsi="Cambria" w:cs="Calibri"/>
          <w:i/>
          <w:sz w:val="24"/>
          <w:szCs w:val="24"/>
          <w:lang w:val="en-GB" w:eastAsia="da-DK"/>
        </w:rPr>
        <w:t>3</w:t>
      </w:r>
      <w:r w:rsidR="00B8155D" w:rsidRPr="0066693A">
        <w:rPr>
          <w:rFonts w:ascii="Cambria" w:eastAsia="Times New Roman" w:hAnsi="Cambria" w:cs="Calibri"/>
          <w:i/>
          <w:sz w:val="24"/>
          <w:szCs w:val="24"/>
          <w:lang w:val="en-GB" w:eastAsia="da-DK"/>
        </w:rPr>
        <w:t xml:space="preserve">: </w:t>
      </w:r>
      <w:r w:rsidR="00742BC1" w:rsidRPr="0066693A">
        <w:rPr>
          <w:rFonts w:ascii="Cambria" w:eastAsia="Times New Roman" w:hAnsi="Cambria" w:cs="Calibri"/>
          <w:i/>
          <w:sz w:val="24"/>
          <w:szCs w:val="24"/>
          <w:lang w:val="en-GB" w:eastAsia="da-DK"/>
        </w:rPr>
        <w:t>Detaljni rezultati</w:t>
      </w:r>
      <w:r w:rsidR="00B8155D" w:rsidRPr="0066693A">
        <w:rPr>
          <w:rFonts w:ascii="Cambria" w:eastAsia="Times New Roman" w:hAnsi="Cambria" w:cs="Calibri"/>
          <w:i/>
          <w:sz w:val="24"/>
          <w:szCs w:val="24"/>
          <w:lang w:val="en-GB" w:eastAsia="da-DK"/>
        </w:rPr>
        <w:t xml:space="preserve"> </w:t>
      </w:r>
      <w:bookmarkEnd w:id="92"/>
      <w:r w:rsidR="00DD5CFB" w:rsidRPr="0066693A">
        <w:rPr>
          <w:rFonts w:ascii="Cambria" w:eastAsia="Times New Roman" w:hAnsi="Cambria" w:cs="Calibri"/>
          <w:i/>
          <w:sz w:val="24"/>
          <w:szCs w:val="24"/>
          <w:lang w:val="en-GB" w:eastAsia="da-DK"/>
        </w:rPr>
        <w:t xml:space="preserve">za </w:t>
      </w:r>
      <w:r w:rsidR="003F545D" w:rsidRPr="0066693A">
        <w:rPr>
          <w:rFonts w:ascii="Cambria" w:eastAsia="Times New Roman" w:hAnsi="Cambria" w:cs="Calibri"/>
          <w:i/>
          <w:sz w:val="24"/>
          <w:szCs w:val="24"/>
          <w:lang w:val="en-GB" w:eastAsia="da-DK"/>
        </w:rPr>
        <w:t>zubne amalgamske plombe</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2127"/>
        <w:gridCol w:w="1417"/>
        <w:gridCol w:w="1418"/>
        <w:gridCol w:w="1134"/>
        <w:gridCol w:w="1275"/>
        <w:gridCol w:w="1418"/>
      </w:tblGrid>
      <w:tr w:rsidR="00FE3070" w:rsidRPr="00FE3070" w14:paraId="2EC39A41" w14:textId="77777777" w:rsidTr="0044516F">
        <w:trPr>
          <w:trHeight w:val="780"/>
          <w:tblHeader/>
        </w:trPr>
        <w:tc>
          <w:tcPr>
            <w:tcW w:w="2127"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17B8151B" w14:textId="77777777" w:rsidR="00581268"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b/>
                <w:bCs/>
                <w:sz w:val="22"/>
                <w:szCs w:val="22"/>
                <w:lang w:val="en-GB"/>
              </w:rPr>
            </w:pPr>
            <w:bookmarkStart w:id="93" w:name="_Toc480285696"/>
            <w:r w:rsidRPr="00FE3070">
              <w:rPr>
                <w:rFonts w:ascii="Cambria" w:hAnsi="Cambria" w:cs="Calibri"/>
                <w:b/>
                <w:bCs/>
                <w:sz w:val="22"/>
                <w:szCs w:val="22"/>
                <w:lang w:val="en-GB"/>
              </w:rPr>
              <w:t>Zubni amalgam</w:t>
            </w:r>
          </w:p>
        </w:tc>
        <w:tc>
          <w:tcPr>
            <w:tcW w:w="1417" w:type="dxa"/>
            <w:tcBorders>
              <w:top w:val="single" w:sz="4" w:space="0" w:color="000000"/>
              <w:bottom w:val="single" w:sz="6" w:space="0" w:color="000000"/>
            </w:tcBorders>
            <w:shd w:val="clear" w:color="auto" w:fill="BFBFBF" w:themeFill="background1" w:themeFillShade="BF"/>
            <w:vAlign w:val="center"/>
          </w:tcPr>
          <w:p w14:paraId="0C0E648F"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Jedinica</w:t>
            </w:r>
          </w:p>
        </w:tc>
        <w:tc>
          <w:tcPr>
            <w:tcW w:w="1418" w:type="dxa"/>
            <w:tcBorders>
              <w:top w:val="single" w:sz="4" w:space="0" w:color="000000"/>
              <w:bottom w:val="single" w:sz="6" w:space="0" w:color="000000"/>
            </w:tcBorders>
            <w:shd w:val="clear" w:color="auto" w:fill="BFBFBF" w:themeFill="background1" w:themeFillShade="BF"/>
            <w:noWrap/>
            <w:vAlign w:val="center"/>
          </w:tcPr>
          <w:p w14:paraId="1F347AD2"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Pro</w:t>
            </w:r>
            <w:r w:rsidR="003F545D" w:rsidRPr="00FE3070">
              <w:rPr>
                <w:rFonts w:ascii="Cambria" w:hAnsi="Cambria" w:cs="Calibri"/>
                <w:b/>
                <w:bCs/>
                <w:sz w:val="22"/>
                <w:szCs w:val="22"/>
                <w:lang w:val="en-GB"/>
              </w:rPr>
              <w:t>izvodnja</w:t>
            </w:r>
          </w:p>
        </w:tc>
        <w:tc>
          <w:tcPr>
            <w:tcW w:w="1134" w:type="dxa"/>
            <w:tcBorders>
              <w:top w:val="single" w:sz="4" w:space="0" w:color="000000"/>
              <w:bottom w:val="single" w:sz="6" w:space="0" w:color="000000"/>
            </w:tcBorders>
            <w:shd w:val="clear" w:color="auto" w:fill="BFBFBF" w:themeFill="background1" w:themeFillShade="BF"/>
            <w:noWrap/>
            <w:vAlign w:val="center"/>
          </w:tcPr>
          <w:p w14:paraId="3B589EF5"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U</w:t>
            </w:r>
            <w:r w:rsidR="003F545D" w:rsidRPr="00FE3070">
              <w:rPr>
                <w:rFonts w:ascii="Cambria" w:hAnsi="Cambria" w:cs="Calibri"/>
                <w:b/>
                <w:bCs/>
                <w:sz w:val="22"/>
                <w:szCs w:val="22"/>
                <w:lang w:val="en-GB"/>
              </w:rPr>
              <w:t>potreba</w:t>
            </w:r>
          </w:p>
        </w:tc>
        <w:tc>
          <w:tcPr>
            <w:tcW w:w="1275" w:type="dxa"/>
            <w:tcBorders>
              <w:top w:val="single" w:sz="4" w:space="0" w:color="000000"/>
              <w:bottom w:val="single" w:sz="6" w:space="0" w:color="000000"/>
            </w:tcBorders>
            <w:shd w:val="clear" w:color="auto" w:fill="BFBFBF" w:themeFill="background1" w:themeFillShade="BF"/>
            <w:noWrap/>
            <w:vAlign w:val="center"/>
          </w:tcPr>
          <w:p w14:paraId="51D70095" w14:textId="77777777" w:rsidR="00581268"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Odlaganje</w:t>
            </w:r>
          </w:p>
        </w:tc>
        <w:tc>
          <w:tcPr>
            <w:tcW w:w="1418" w:type="dxa"/>
            <w:tcBorders>
              <w:top w:val="single" w:sz="4" w:space="0" w:color="000000"/>
              <w:bottom w:val="single" w:sz="6" w:space="0" w:color="000000"/>
              <w:right w:val="single" w:sz="4" w:space="0" w:color="000000"/>
            </w:tcBorders>
            <w:shd w:val="clear" w:color="auto" w:fill="BFBFBF" w:themeFill="background1" w:themeFillShade="BF"/>
            <w:vAlign w:val="center"/>
          </w:tcPr>
          <w:p w14:paraId="403E3D54"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bCs/>
                <w:sz w:val="22"/>
                <w:szCs w:val="22"/>
                <w:lang w:val="en-GB"/>
              </w:rPr>
            </w:pPr>
            <w:r w:rsidRPr="00FE3070">
              <w:rPr>
                <w:rFonts w:ascii="Cambria" w:hAnsi="Cambria" w:cs="Calibri"/>
                <w:b/>
                <w:bCs/>
                <w:sz w:val="22"/>
                <w:szCs w:val="22"/>
                <w:lang w:val="en-GB"/>
              </w:rPr>
              <w:t xml:space="preserve">Zbir ispuštanja u </w:t>
            </w:r>
            <w:r w:rsidR="00935518" w:rsidRPr="00FE3070">
              <w:rPr>
                <w:rFonts w:ascii="Cambria" w:hAnsi="Cambria" w:cs="Calibri"/>
                <w:b/>
                <w:bCs/>
                <w:sz w:val="22"/>
                <w:szCs w:val="22"/>
                <w:lang w:val="en-GB"/>
              </w:rPr>
              <w:t>pravce</w:t>
            </w:r>
            <w:r w:rsidR="00DD5CFB" w:rsidRPr="00FE3070">
              <w:rPr>
                <w:rFonts w:ascii="Cambria" w:hAnsi="Cambria" w:cs="Calibri"/>
                <w:b/>
                <w:bCs/>
                <w:sz w:val="22"/>
                <w:szCs w:val="22"/>
                <w:lang w:val="en-GB"/>
              </w:rPr>
              <w:t xml:space="preserve"> kretanja</w:t>
            </w:r>
            <w:r w:rsidRPr="00FE3070">
              <w:rPr>
                <w:rFonts w:ascii="Cambria" w:hAnsi="Cambria" w:cs="Calibri"/>
                <w:b/>
                <w:bCs/>
                <w:sz w:val="22"/>
                <w:szCs w:val="22"/>
                <w:lang w:val="en-GB"/>
              </w:rPr>
              <w:t xml:space="preserve"> iz procijenjenog dijela životn</w:t>
            </w:r>
            <w:r w:rsidR="00DD5CFB" w:rsidRPr="00FE3070">
              <w:rPr>
                <w:rFonts w:ascii="Cambria" w:hAnsi="Cambria" w:cs="Calibri"/>
                <w:b/>
                <w:bCs/>
                <w:sz w:val="22"/>
                <w:szCs w:val="22"/>
                <w:lang w:val="en-GB"/>
              </w:rPr>
              <w:t>o</w:t>
            </w:r>
            <w:r w:rsidRPr="00FE3070">
              <w:rPr>
                <w:rFonts w:ascii="Cambria" w:hAnsi="Cambria" w:cs="Calibri"/>
                <w:b/>
                <w:bCs/>
                <w:sz w:val="22"/>
                <w:szCs w:val="22"/>
                <w:lang w:val="en-GB"/>
              </w:rPr>
              <w:t>g ciklusa</w:t>
            </w:r>
          </w:p>
        </w:tc>
      </w:tr>
      <w:tr w:rsidR="00581268" w:rsidRPr="00FE3070" w14:paraId="518AF1F2" w14:textId="77777777" w:rsidTr="0044516F">
        <w:trPr>
          <w:trHeight w:val="255"/>
        </w:trPr>
        <w:tc>
          <w:tcPr>
            <w:tcW w:w="2127" w:type="dxa"/>
            <w:tcBorders>
              <w:left w:val="single" w:sz="4" w:space="0" w:color="000000"/>
            </w:tcBorders>
            <w:shd w:val="clear" w:color="auto" w:fill="auto"/>
            <w:noWrap/>
            <w:vAlign w:val="center"/>
          </w:tcPr>
          <w:p w14:paraId="2101882E"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b/>
                <w:sz w:val="22"/>
                <w:szCs w:val="22"/>
                <w:lang w:val="en-GB"/>
              </w:rPr>
            </w:pPr>
            <w:r w:rsidRPr="00FE3070">
              <w:rPr>
                <w:rFonts w:ascii="Cambria" w:hAnsi="Cambria" w:cs="Calibri"/>
                <w:b/>
                <w:sz w:val="22"/>
                <w:szCs w:val="22"/>
                <w:lang w:val="en-GB"/>
              </w:rPr>
              <w:t>Stopa aktivnosti</w:t>
            </w:r>
          </w:p>
        </w:tc>
        <w:tc>
          <w:tcPr>
            <w:tcW w:w="1417" w:type="dxa"/>
            <w:shd w:val="clear" w:color="auto" w:fill="auto"/>
            <w:vAlign w:val="center"/>
          </w:tcPr>
          <w:p w14:paraId="52D21B03" w14:textId="77777777" w:rsidR="00581268"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stanovnika</w:t>
            </w:r>
          </w:p>
        </w:tc>
        <w:tc>
          <w:tcPr>
            <w:tcW w:w="1418" w:type="dxa"/>
            <w:shd w:val="clear" w:color="auto" w:fill="auto"/>
            <w:noWrap/>
            <w:vAlign w:val="center"/>
          </w:tcPr>
          <w:p w14:paraId="616314CF"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633</w:t>
            </w:r>
            <w:r w:rsidR="00A85F7D" w:rsidRPr="00FE3070">
              <w:rPr>
                <w:rFonts w:ascii="Cambria" w:hAnsi="Cambria" w:cs="Calibri"/>
                <w:sz w:val="22"/>
                <w:szCs w:val="22"/>
                <w:lang w:val="en-GB"/>
              </w:rPr>
              <w:t>.</w:t>
            </w:r>
            <w:r w:rsidRPr="00FE3070">
              <w:rPr>
                <w:rFonts w:ascii="Cambria" w:hAnsi="Cambria" w:cs="Calibri"/>
                <w:sz w:val="22"/>
                <w:szCs w:val="22"/>
                <w:lang w:val="en-GB"/>
              </w:rPr>
              <w:t>000</w:t>
            </w:r>
          </w:p>
        </w:tc>
        <w:tc>
          <w:tcPr>
            <w:tcW w:w="1134" w:type="dxa"/>
            <w:shd w:val="clear" w:color="auto" w:fill="auto"/>
            <w:noWrap/>
            <w:vAlign w:val="center"/>
          </w:tcPr>
          <w:p w14:paraId="3122376C"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633</w:t>
            </w:r>
            <w:r w:rsidR="00A85F7D" w:rsidRPr="00FE3070">
              <w:rPr>
                <w:rFonts w:ascii="Cambria" w:hAnsi="Cambria" w:cs="Calibri"/>
                <w:sz w:val="22"/>
                <w:szCs w:val="22"/>
                <w:lang w:val="en-GB"/>
              </w:rPr>
              <w:t>.</w:t>
            </w:r>
            <w:r w:rsidRPr="00FE3070">
              <w:rPr>
                <w:rFonts w:ascii="Cambria" w:hAnsi="Cambria" w:cs="Calibri"/>
                <w:sz w:val="22"/>
                <w:szCs w:val="22"/>
                <w:lang w:val="en-GB"/>
              </w:rPr>
              <w:t>000</w:t>
            </w:r>
          </w:p>
        </w:tc>
        <w:tc>
          <w:tcPr>
            <w:tcW w:w="1275" w:type="dxa"/>
            <w:shd w:val="clear" w:color="auto" w:fill="auto"/>
            <w:noWrap/>
            <w:vAlign w:val="center"/>
          </w:tcPr>
          <w:p w14:paraId="08B4E522"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633</w:t>
            </w:r>
            <w:r w:rsidR="00A85F7D" w:rsidRPr="00FE3070">
              <w:rPr>
                <w:rFonts w:ascii="Cambria" w:hAnsi="Cambria" w:cs="Calibri"/>
                <w:sz w:val="22"/>
                <w:szCs w:val="22"/>
                <w:lang w:val="en-GB"/>
              </w:rPr>
              <w:t>.</w:t>
            </w:r>
            <w:r w:rsidRPr="00FE3070">
              <w:rPr>
                <w:rFonts w:ascii="Cambria" w:hAnsi="Cambria" w:cs="Calibri"/>
                <w:sz w:val="22"/>
                <w:szCs w:val="22"/>
                <w:lang w:val="en-GB"/>
              </w:rPr>
              <w:t>000</w:t>
            </w:r>
          </w:p>
        </w:tc>
        <w:tc>
          <w:tcPr>
            <w:tcW w:w="1418" w:type="dxa"/>
            <w:tcBorders>
              <w:right w:val="single" w:sz="4" w:space="0" w:color="000000"/>
            </w:tcBorders>
            <w:shd w:val="clear" w:color="auto" w:fill="auto"/>
            <w:noWrap/>
            <w:vAlign w:val="center"/>
          </w:tcPr>
          <w:p w14:paraId="1EC6F3F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0564B99D" w14:textId="77777777" w:rsidTr="0044516F">
        <w:trPr>
          <w:trHeight w:val="255"/>
        </w:trPr>
        <w:tc>
          <w:tcPr>
            <w:tcW w:w="2127" w:type="dxa"/>
            <w:tcBorders>
              <w:left w:val="single" w:sz="4" w:space="0" w:color="000000"/>
            </w:tcBorders>
            <w:shd w:val="clear" w:color="auto" w:fill="auto"/>
            <w:noWrap/>
            <w:vAlign w:val="center"/>
          </w:tcPr>
          <w:p w14:paraId="5A70C43A"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Ulazni faktor za fazu</w:t>
            </w:r>
          </w:p>
        </w:tc>
        <w:tc>
          <w:tcPr>
            <w:tcW w:w="1417" w:type="dxa"/>
            <w:shd w:val="clear" w:color="auto" w:fill="auto"/>
            <w:vAlign w:val="center"/>
          </w:tcPr>
          <w:p w14:paraId="3324D3D1" w14:textId="77777777" w:rsidR="00581268"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g Hg</w:t>
            </w:r>
            <w:r w:rsidR="00581268" w:rsidRPr="00FE3070">
              <w:rPr>
                <w:rFonts w:ascii="Cambria" w:hAnsi="Cambria" w:cs="Calibri"/>
                <w:sz w:val="22"/>
                <w:szCs w:val="22"/>
                <w:lang w:val="en-GB"/>
              </w:rPr>
              <w:t>/</w:t>
            </w:r>
            <w:r w:rsidR="00DD5CFB" w:rsidRPr="00FE3070">
              <w:rPr>
                <w:rFonts w:ascii="Cambria" w:hAnsi="Cambria" w:cs="Calibri"/>
                <w:sz w:val="22"/>
                <w:szCs w:val="22"/>
                <w:lang w:val="en-GB"/>
              </w:rPr>
              <w:t>stanovnika</w:t>
            </w:r>
            <w:r w:rsidR="00C83358" w:rsidRPr="00FE3070">
              <w:rPr>
                <w:rFonts w:ascii="Cambria" w:hAnsi="Cambria" w:cs="Calibri"/>
                <w:sz w:val="22"/>
                <w:szCs w:val="22"/>
                <w:lang w:val="en-GB"/>
              </w:rPr>
              <w:t>.</w:t>
            </w:r>
            <w:r w:rsidR="00316F5C" w:rsidRPr="00FE3070">
              <w:rPr>
                <w:rFonts w:ascii="Cambria" w:hAnsi="Cambria" w:cs="Calibri"/>
                <w:sz w:val="22"/>
                <w:szCs w:val="22"/>
                <w:lang w:val="en-GB"/>
              </w:rPr>
              <w:t xml:space="preserve"> g</w:t>
            </w:r>
            <w:r w:rsidR="00DD5CFB" w:rsidRPr="00FE3070">
              <w:rPr>
                <w:rFonts w:ascii="Cambria" w:hAnsi="Cambria" w:cs="Calibri"/>
                <w:sz w:val="22"/>
                <w:szCs w:val="22"/>
                <w:lang w:val="en-GB"/>
              </w:rPr>
              <w:t>od</w:t>
            </w:r>
            <w:r w:rsidR="00316F5C" w:rsidRPr="00FE3070">
              <w:rPr>
                <w:rFonts w:ascii="Cambria" w:hAnsi="Cambria" w:cs="Calibri"/>
                <w:sz w:val="22"/>
                <w:szCs w:val="22"/>
                <w:lang w:val="en-GB"/>
              </w:rPr>
              <w:t>.</w:t>
            </w:r>
          </w:p>
        </w:tc>
        <w:tc>
          <w:tcPr>
            <w:tcW w:w="1418" w:type="dxa"/>
            <w:shd w:val="clear" w:color="auto" w:fill="auto"/>
            <w:noWrap/>
            <w:vAlign w:val="center"/>
          </w:tcPr>
          <w:p w14:paraId="26DEBE3C"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087</w:t>
            </w:r>
          </w:p>
        </w:tc>
        <w:tc>
          <w:tcPr>
            <w:tcW w:w="1134" w:type="dxa"/>
            <w:shd w:val="clear" w:color="auto" w:fill="auto"/>
            <w:noWrap/>
            <w:vAlign w:val="center"/>
          </w:tcPr>
          <w:p w14:paraId="4A34DE4F"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087</w:t>
            </w:r>
          </w:p>
        </w:tc>
        <w:tc>
          <w:tcPr>
            <w:tcW w:w="1275" w:type="dxa"/>
            <w:shd w:val="clear" w:color="auto" w:fill="auto"/>
            <w:noWrap/>
            <w:vAlign w:val="center"/>
          </w:tcPr>
          <w:p w14:paraId="694166B8"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087</w:t>
            </w:r>
          </w:p>
        </w:tc>
        <w:tc>
          <w:tcPr>
            <w:tcW w:w="1418" w:type="dxa"/>
            <w:tcBorders>
              <w:right w:val="single" w:sz="4" w:space="0" w:color="000000"/>
            </w:tcBorders>
            <w:shd w:val="clear" w:color="auto" w:fill="auto"/>
            <w:noWrap/>
            <w:vAlign w:val="center"/>
          </w:tcPr>
          <w:p w14:paraId="0D0EA1E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7FE2AD26" w14:textId="77777777" w:rsidTr="0044516F">
        <w:trPr>
          <w:trHeight w:val="255"/>
        </w:trPr>
        <w:tc>
          <w:tcPr>
            <w:tcW w:w="2127" w:type="dxa"/>
            <w:tcBorders>
              <w:left w:val="single" w:sz="4" w:space="0" w:color="000000"/>
              <w:bottom w:val="single" w:sz="6" w:space="0" w:color="000000"/>
            </w:tcBorders>
            <w:shd w:val="clear" w:color="auto" w:fill="auto"/>
            <w:noWrap/>
            <w:vAlign w:val="center"/>
          </w:tcPr>
          <w:p w14:paraId="04316819" w14:textId="77777777" w:rsidR="00581268"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xml:space="preserve">Izračunati udio </w:t>
            </w:r>
            <w:r w:rsidR="003F545D" w:rsidRPr="00FE3070">
              <w:rPr>
                <w:rFonts w:ascii="Cambria" w:hAnsi="Cambria" w:cs="Calibri"/>
                <w:sz w:val="22"/>
                <w:szCs w:val="22"/>
                <w:lang w:val="en-GB"/>
              </w:rPr>
              <w:t>u fazi</w:t>
            </w:r>
          </w:p>
        </w:tc>
        <w:tc>
          <w:tcPr>
            <w:tcW w:w="1417" w:type="dxa"/>
            <w:tcBorders>
              <w:bottom w:val="single" w:sz="6" w:space="0" w:color="000000"/>
            </w:tcBorders>
            <w:shd w:val="clear" w:color="auto" w:fill="auto"/>
            <w:vAlign w:val="center"/>
          </w:tcPr>
          <w:p w14:paraId="7673331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 Hg/</w:t>
            </w:r>
            <w:r w:rsidR="00DD5CFB" w:rsidRPr="00FE3070">
              <w:rPr>
                <w:rFonts w:ascii="Cambria" w:hAnsi="Cambria" w:cs="Calibri"/>
                <w:sz w:val="22"/>
                <w:szCs w:val="22"/>
                <w:lang w:val="en-GB"/>
              </w:rPr>
              <w:t>god</w:t>
            </w:r>
            <w:r w:rsidR="00316F5C" w:rsidRPr="00FE3070">
              <w:rPr>
                <w:rFonts w:ascii="Cambria" w:hAnsi="Cambria" w:cs="Calibri"/>
                <w:sz w:val="22"/>
                <w:szCs w:val="22"/>
                <w:lang w:val="en-GB"/>
              </w:rPr>
              <w:t>.</w:t>
            </w:r>
          </w:p>
        </w:tc>
        <w:tc>
          <w:tcPr>
            <w:tcW w:w="1418" w:type="dxa"/>
            <w:tcBorders>
              <w:bottom w:val="single" w:sz="6" w:space="0" w:color="000000"/>
            </w:tcBorders>
            <w:shd w:val="clear" w:color="auto" w:fill="auto"/>
            <w:noWrap/>
            <w:vAlign w:val="center"/>
          </w:tcPr>
          <w:p w14:paraId="3C7ADE8E"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55</w:t>
            </w:r>
          </w:p>
        </w:tc>
        <w:tc>
          <w:tcPr>
            <w:tcW w:w="1134" w:type="dxa"/>
            <w:tcBorders>
              <w:bottom w:val="single" w:sz="6" w:space="0" w:color="000000"/>
            </w:tcBorders>
            <w:shd w:val="clear" w:color="auto" w:fill="auto"/>
            <w:noWrap/>
            <w:vAlign w:val="center"/>
          </w:tcPr>
          <w:p w14:paraId="50B8BD3C"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55</w:t>
            </w:r>
          </w:p>
        </w:tc>
        <w:tc>
          <w:tcPr>
            <w:tcW w:w="1275" w:type="dxa"/>
            <w:tcBorders>
              <w:bottom w:val="single" w:sz="6" w:space="0" w:color="000000"/>
            </w:tcBorders>
            <w:shd w:val="clear" w:color="auto" w:fill="auto"/>
            <w:noWrap/>
            <w:vAlign w:val="center"/>
          </w:tcPr>
          <w:p w14:paraId="5A4083DB"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55</w:t>
            </w:r>
          </w:p>
        </w:tc>
        <w:tc>
          <w:tcPr>
            <w:tcW w:w="1418" w:type="dxa"/>
            <w:tcBorders>
              <w:bottom w:val="single" w:sz="6" w:space="0" w:color="000000"/>
              <w:right w:val="single" w:sz="4" w:space="0" w:color="000000"/>
            </w:tcBorders>
            <w:shd w:val="clear" w:color="auto" w:fill="auto"/>
            <w:noWrap/>
            <w:vAlign w:val="center"/>
          </w:tcPr>
          <w:p w14:paraId="780F5953"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2690879E" w14:textId="77777777" w:rsidTr="0044516F">
        <w:trPr>
          <w:trHeight w:val="255"/>
        </w:trPr>
        <w:tc>
          <w:tcPr>
            <w:tcW w:w="2127" w:type="dxa"/>
            <w:tcBorders>
              <w:top w:val="single" w:sz="6" w:space="0" w:color="000000"/>
              <w:left w:val="single" w:sz="4" w:space="0" w:color="000000"/>
              <w:bottom w:val="nil"/>
            </w:tcBorders>
            <w:shd w:val="clear" w:color="auto" w:fill="auto"/>
            <w:noWrap/>
            <w:vAlign w:val="center"/>
          </w:tcPr>
          <w:p w14:paraId="36198F81" w14:textId="77777777" w:rsidR="00581268"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b/>
                <w:bCs/>
                <w:sz w:val="22"/>
                <w:szCs w:val="22"/>
                <w:lang w:val="en-GB"/>
              </w:rPr>
              <w:t>Distributivni faktori oslobađanja</w:t>
            </w:r>
            <w:r w:rsidR="003F545D" w:rsidRPr="00FE3070">
              <w:rPr>
                <w:rFonts w:ascii="Cambria" w:hAnsi="Cambria" w:cs="Calibri"/>
                <w:b/>
                <w:bCs/>
                <w:sz w:val="22"/>
                <w:szCs w:val="22"/>
                <w:lang w:val="en-GB"/>
              </w:rPr>
              <w:t xml:space="preserve"> za fazu</w:t>
            </w:r>
            <w:r w:rsidR="00581268" w:rsidRPr="00FE3070">
              <w:rPr>
                <w:rFonts w:ascii="Cambria" w:hAnsi="Cambria" w:cs="Calibri"/>
                <w:b/>
                <w:bCs/>
                <w:sz w:val="22"/>
                <w:szCs w:val="22"/>
                <w:lang w:val="en-GB"/>
              </w:rPr>
              <w:t>:</w:t>
            </w:r>
            <w:r w:rsidR="00581268" w:rsidRPr="00FE3070">
              <w:rPr>
                <w:rFonts w:ascii="Cambria" w:hAnsi="Cambria" w:cs="Calibri"/>
                <w:b/>
                <w:sz w:val="22"/>
                <w:szCs w:val="22"/>
                <w:lang w:val="en-GB"/>
              </w:rPr>
              <w:t xml:space="preserve"> </w:t>
            </w:r>
          </w:p>
        </w:tc>
        <w:tc>
          <w:tcPr>
            <w:tcW w:w="1417" w:type="dxa"/>
            <w:tcBorders>
              <w:top w:val="single" w:sz="6" w:space="0" w:color="000000"/>
              <w:bottom w:val="nil"/>
            </w:tcBorders>
            <w:shd w:val="clear" w:color="auto" w:fill="auto"/>
            <w:vAlign w:val="center"/>
          </w:tcPr>
          <w:p w14:paraId="0DA315B8"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single" w:sz="6" w:space="0" w:color="000000"/>
              <w:bottom w:val="nil"/>
            </w:tcBorders>
            <w:shd w:val="clear" w:color="auto" w:fill="auto"/>
            <w:noWrap/>
            <w:vAlign w:val="center"/>
          </w:tcPr>
          <w:p w14:paraId="4484DCC1"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134" w:type="dxa"/>
            <w:tcBorders>
              <w:top w:val="single" w:sz="6" w:space="0" w:color="000000"/>
              <w:bottom w:val="nil"/>
            </w:tcBorders>
            <w:shd w:val="clear" w:color="auto" w:fill="auto"/>
            <w:noWrap/>
            <w:vAlign w:val="center"/>
          </w:tcPr>
          <w:p w14:paraId="3815B8B2"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tcBorders>
              <w:top w:val="single" w:sz="6" w:space="0" w:color="000000"/>
              <w:bottom w:val="nil"/>
            </w:tcBorders>
            <w:shd w:val="clear" w:color="auto" w:fill="auto"/>
            <w:noWrap/>
            <w:vAlign w:val="center"/>
          </w:tcPr>
          <w:p w14:paraId="345B63A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single" w:sz="6" w:space="0" w:color="000000"/>
              <w:bottom w:val="nil"/>
              <w:right w:val="single" w:sz="4" w:space="0" w:color="000000"/>
            </w:tcBorders>
            <w:shd w:val="clear" w:color="auto" w:fill="auto"/>
            <w:noWrap/>
            <w:vAlign w:val="center"/>
          </w:tcPr>
          <w:p w14:paraId="310BA39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r>
      <w:tr w:rsidR="003F545D" w:rsidRPr="00FE3070" w14:paraId="2EEE0266" w14:textId="77777777" w:rsidTr="0044516F">
        <w:trPr>
          <w:trHeight w:val="255"/>
        </w:trPr>
        <w:tc>
          <w:tcPr>
            <w:tcW w:w="2127" w:type="dxa"/>
            <w:tcBorders>
              <w:top w:val="nil"/>
              <w:left w:val="single" w:sz="4" w:space="0" w:color="000000"/>
            </w:tcBorders>
            <w:shd w:val="clear" w:color="auto" w:fill="auto"/>
            <w:noWrap/>
            <w:vAlign w:val="center"/>
          </w:tcPr>
          <w:p w14:paraId="11AF7A1D"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Vazduh</w:t>
            </w:r>
          </w:p>
        </w:tc>
        <w:tc>
          <w:tcPr>
            <w:tcW w:w="1417" w:type="dxa"/>
            <w:tcBorders>
              <w:top w:val="nil"/>
            </w:tcBorders>
            <w:shd w:val="clear" w:color="auto" w:fill="auto"/>
            <w:vAlign w:val="center"/>
          </w:tcPr>
          <w:p w14:paraId="13EC697A"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nil"/>
            </w:tcBorders>
            <w:shd w:val="clear" w:color="auto" w:fill="auto"/>
            <w:noWrap/>
            <w:vAlign w:val="center"/>
          </w:tcPr>
          <w:p w14:paraId="6F9736F9"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02</w:t>
            </w:r>
          </w:p>
        </w:tc>
        <w:tc>
          <w:tcPr>
            <w:tcW w:w="1134" w:type="dxa"/>
            <w:tcBorders>
              <w:top w:val="nil"/>
            </w:tcBorders>
            <w:shd w:val="clear" w:color="auto" w:fill="auto"/>
            <w:noWrap/>
            <w:vAlign w:val="center"/>
          </w:tcPr>
          <w:p w14:paraId="1724DD81"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tcBorders>
              <w:top w:val="nil"/>
            </w:tcBorders>
            <w:shd w:val="clear" w:color="auto" w:fill="auto"/>
            <w:noWrap/>
            <w:vAlign w:val="center"/>
          </w:tcPr>
          <w:p w14:paraId="7C5258D4"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nil"/>
              <w:right w:val="single" w:sz="4" w:space="0" w:color="000000"/>
            </w:tcBorders>
            <w:shd w:val="clear" w:color="auto" w:fill="auto"/>
            <w:noWrap/>
            <w:vAlign w:val="center"/>
          </w:tcPr>
          <w:p w14:paraId="7E26BB57"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3F545D" w:rsidRPr="00FE3070" w14:paraId="41ED3C4F" w14:textId="77777777" w:rsidTr="0044516F">
        <w:trPr>
          <w:trHeight w:val="255"/>
        </w:trPr>
        <w:tc>
          <w:tcPr>
            <w:tcW w:w="2127" w:type="dxa"/>
            <w:tcBorders>
              <w:left w:val="single" w:sz="4" w:space="0" w:color="000000"/>
            </w:tcBorders>
            <w:shd w:val="clear" w:color="auto" w:fill="auto"/>
            <w:noWrap/>
            <w:vAlign w:val="center"/>
          </w:tcPr>
          <w:p w14:paraId="7BDEDE64"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Voda</w:t>
            </w:r>
          </w:p>
        </w:tc>
        <w:tc>
          <w:tcPr>
            <w:tcW w:w="1417" w:type="dxa"/>
            <w:shd w:val="clear" w:color="auto" w:fill="auto"/>
            <w:vAlign w:val="center"/>
          </w:tcPr>
          <w:p w14:paraId="30068C47"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shd w:val="clear" w:color="auto" w:fill="auto"/>
            <w:noWrap/>
            <w:vAlign w:val="center"/>
          </w:tcPr>
          <w:p w14:paraId="064053A4"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14</w:t>
            </w:r>
          </w:p>
        </w:tc>
        <w:tc>
          <w:tcPr>
            <w:tcW w:w="1134" w:type="dxa"/>
            <w:shd w:val="clear" w:color="auto" w:fill="auto"/>
            <w:noWrap/>
            <w:vAlign w:val="center"/>
          </w:tcPr>
          <w:p w14:paraId="6CD577DE"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02</w:t>
            </w:r>
          </w:p>
        </w:tc>
        <w:tc>
          <w:tcPr>
            <w:tcW w:w="1275" w:type="dxa"/>
            <w:shd w:val="clear" w:color="auto" w:fill="auto"/>
            <w:noWrap/>
            <w:vAlign w:val="center"/>
          </w:tcPr>
          <w:p w14:paraId="54646FD1"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3</w:t>
            </w:r>
          </w:p>
        </w:tc>
        <w:tc>
          <w:tcPr>
            <w:tcW w:w="1418" w:type="dxa"/>
            <w:tcBorders>
              <w:right w:val="single" w:sz="4" w:space="0" w:color="000000"/>
            </w:tcBorders>
            <w:shd w:val="clear" w:color="auto" w:fill="auto"/>
            <w:noWrap/>
            <w:vAlign w:val="center"/>
          </w:tcPr>
          <w:p w14:paraId="2C227B9F"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3F545D" w:rsidRPr="00FE3070" w14:paraId="19982A2F" w14:textId="77777777" w:rsidTr="0044516F">
        <w:trPr>
          <w:trHeight w:val="255"/>
        </w:trPr>
        <w:tc>
          <w:tcPr>
            <w:tcW w:w="2127" w:type="dxa"/>
            <w:tcBorders>
              <w:left w:val="single" w:sz="4" w:space="0" w:color="000000"/>
            </w:tcBorders>
            <w:shd w:val="clear" w:color="auto" w:fill="auto"/>
            <w:noWrap/>
            <w:vAlign w:val="center"/>
          </w:tcPr>
          <w:p w14:paraId="452F695B"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Zemljište</w:t>
            </w:r>
          </w:p>
        </w:tc>
        <w:tc>
          <w:tcPr>
            <w:tcW w:w="1417" w:type="dxa"/>
            <w:shd w:val="clear" w:color="auto" w:fill="auto"/>
            <w:vAlign w:val="center"/>
          </w:tcPr>
          <w:p w14:paraId="46E9ACE9"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shd w:val="clear" w:color="auto" w:fill="auto"/>
            <w:noWrap/>
            <w:vAlign w:val="center"/>
          </w:tcPr>
          <w:p w14:paraId="0D9B5338"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134" w:type="dxa"/>
            <w:shd w:val="clear" w:color="auto" w:fill="auto"/>
            <w:noWrap/>
            <w:vAlign w:val="center"/>
          </w:tcPr>
          <w:p w14:paraId="1AD44664"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shd w:val="clear" w:color="auto" w:fill="auto"/>
            <w:noWrap/>
            <w:vAlign w:val="center"/>
          </w:tcPr>
          <w:p w14:paraId="5C9D22E6"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w:t>
            </w:r>
          </w:p>
        </w:tc>
        <w:tc>
          <w:tcPr>
            <w:tcW w:w="1418" w:type="dxa"/>
            <w:tcBorders>
              <w:right w:val="single" w:sz="4" w:space="0" w:color="000000"/>
            </w:tcBorders>
            <w:shd w:val="clear" w:color="auto" w:fill="auto"/>
            <w:noWrap/>
            <w:vAlign w:val="center"/>
          </w:tcPr>
          <w:p w14:paraId="1350B0B7"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3F545D" w:rsidRPr="00FE3070" w14:paraId="3DE559F6" w14:textId="77777777" w:rsidTr="0044516F">
        <w:trPr>
          <w:trHeight w:val="255"/>
        </w:trPr>
        <w:tc>
          <w:tcPr>
            <w:tcW w:w="2127" w:type="dxa"/>
            <w:tcBorders>
              <w:left w:val="single" w:sz="4" w:space="0" w:color="000000"/>
            </w:tcBorders>
            <w:shd w:val="clear" w:color="auto" w:fill="auto"/>
            <w:noWrap/>
            <w:vAlign w:val="center"/>
          </w:tcPr>
          <w:p w14:paraId="7D970E69"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Proizvodi</w:t>
            </w:r>
          </w:p>
        </w:tc>
        <w:tc>
          <w:tcPr>
            <w:tcW w:w="1417" w:type="dxa"/>
            <w:shd w:val="clear" w:color="auto" w:fill="auto"/>
            <w:vAlign w:val="center"/>
          </w:tcPr>
          <w:p w14:paraId="2710BAF9"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shd w:val="clear" w:color="auto" w:fill="auto"/>
            <w:noWrap/>
            <w:vAlign w:val="center"/>
          </w:tcPr>
          <w:p w14:paraId="47E19A6E"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134" w:type="dxa"/>
            <w:shd w:val="clear" w:color="auto" w:fill="auto"/>
            <w:noWrap/>
            <w:vAlign w:val="center"/>
          </w:tcPr>
          <w:p w14:paraId="34EE3BBD"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shd w:val="clear" w:color="auto" w:fill="auto"/>
            <w:noWrap/>
            <w:vAlign w:val="center"/>
          </w:tcPr>
          <w:p w14:paraId="327689F8"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06</w:t>
            </w:r>
          </w:p>
        </w:tc>
        <w:tc>
          <w:tcPr>
            <w:tcW w:w="1418" w:type="dxa"/>
            <w:tcBorders>
              <w:right w:val="single" w:sz="4" w:space="0" w:color="000000"/>
            </w:tcBorders>
            <w:shd w:val="clear" w:color="auto" w:fill="auto"/>
            <w:noWrap/>
            <w:vAlign w:val="center"/>
          </w:tcPr>
          <w:p w14:paraId="0897AD70"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3F545D" w:rsidRPr="00FE3070" w14:paraId="45F35AEE" w14:textId="77777777" w:rsidTr="0044516F">
        <w:trPr>
          <w:trHeight w:val="255"/>
        </w:trPr>
        <w:tc>
          <w:tcPr>
            <w:tcW w:w="2127" w:type="dxa"/>
            <w:tcBorders>
              <w:left w:val="single" w:sz="4" w:space="0" w:color="000000"/>
            </w:tcBorders>
            <w:shd w:val="clear" w:color="auto" w:fill="auto"/>
            <w:noWrap/>
            <w:vAlign w:val="center"/>
          </w:tcPr>
          <w:p w14:paraId="22B8F5A8"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Obrada komunalnog otpada</w:t>
            </w:r>
          </w:p>
        </w:tc>
        <w:tc>
          <w:tcPr>
            <w:tcW w:w="1417" w:type="dxa"/>
            <w:shd w:val="clear" w:color="auto" w:fill="auto"/>
            <w:vAlign w:val="center"/>
          </w:tcPr>
          <w:p w14:paraId="2CB4E5DB"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shd w:val="clear" w:color="auto" w:fill="auto"/>
            <w:noWrap/>
            <w:vAlign w:val="center"/>
          </w:tcPr>
          <w:p w14:paraId="32E2C266"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12</w:t>
            </w:r>
          </w:p>
        </w:tc>
        <w:tc>
          <w:tcPr>
            <w:tcW w:w="1134" w:type="dxa"/>
            <w:shd w:val="clear" w:color="auto" w:fill="auto"/>
            <w:noWrap/>
            <w:vAlign w:val="center"/>
          </w:tcPr>
          <w:p w14:paraId="4048939A"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shd w:val="clear" w:color="auto" w:fill="auto"/>
            <w:noWrap/>
            <w:vAlign w:val="center"/>
          </w:tcPr>
          <w:p w14:paraId="3B535EE6"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w:t>
            </w:r>
          </w:p>
        </w:tc>
        <w:tc>
          <w:tcPr>
            <w:tcW w:w="1418" w:type="dxa"/>
            <w:tcBorders>
              <w:right w:val="single" w:sz="4" w:space="0" w:color="000000"/>
            </w:tcBorders>
            <w:shd w:val="clear" w:color="auto" w:fill="auto"/>
            <w:noWrap/>
            <w:vAlign w:val="center"/>
          </w:tcPr>
          <w:p w14:paraId="086C833C"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08BE3735" w14:textId="77777777" w:rsidTr="0044516F">
        <w:trPr>
          <w:trHeight w:val="255"/>
        </w:trPr>
        <w:tc>
          <w:tcPr>
            <w:tcW w:w="2127" w:type="dxa"/>
            <w:tcBorders>
              <w:left w:val="single" w:sz="4" w:space="0" w:color="000000"/>
              <w:bottom w:val="single" w:sz="6" w:space="0" w:color="000000"/>
            </w:tcBorders>
            <w:shd w:val="clear" w:color="auto" w:fill="auto"/>
            <w:noWrap/>
            <w:vAlign w:val="center"/>
          </w:tcPr>
          <w:p w14:paraId="23F436E7"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xml:space="preserve">- </w:t>
            </w:r>
            <w:r w:rsidR="003F545D" w:rsidRPr="00FE3070">
              <w:rPr>
                <w:rFonts w:ascii="Cambria" w:hAnsi="Cambria" w:cs="Calibri"/>
                <w:sz w:val="22"/>
                <w:szCs w:val="22"/>
                <w:lang w:val="en-GB"/>
              </w:rPr>
              <w:t>Obrada otpada po sektorima</w:t>
            </w:r>
          </w:p>
        </w:tc>
        <w:tc>
          <w:tcPr>
            <w:tcW w:w="1417" w:type="dxa"/>
            <w:tcBorders>
              <w:bottom w:val="single" w:sz="6" w:space="0" w:color="000000"/>
            </w:tcBorders>
            <w:shd w:val="clear" w:color="auto" w:fill="auto"/>
            <w:vAlign w:val="center"/>
          </w:tcPr>
          <w:p w14:paraId="6AEAF89C"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bottom w:val="single" w:sz="6" w:space="0" w:color="000000"/>
            </w:tcBorders>
            <w:shd w:val="clear" w:color="auto" w:fill="auto"/>
            <w:noWrap/>
            <w:vAlign w:val="center"/>
          </w:tcPr>
          <w:p w14:paraId="53505775"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12</w:t>
            </w:r>
          </w:p>
        </w:tc>
        <w:tc>
          <w:tcPr>
            <w:tcW w:w="1134" w:type="dxa"/>
            <w:tcBorders>
              <w:bottom w:val="single" w:sz="6" w:space="0" w:color="000000"/>
            </w:tcBorders>
            <w:shd w:val="clear" w:color="auto" w:fill="auto"/>
            <w:noWrap/>
            <w:vAlign w:val="center"/>
          </w:tcPr>
          <w:p w14:paraId="4C37F4C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tcBorders>
              <w:bottom w:val="single" w:sz="6" w:space="0" w:color="000000"/>
            </w:tcBorders>
            <w:shd w:val="clear" w:color="auto" w:fill="auto"/>
            <w:noWrap/>
            <w:vAlign w:val="center"/>
          </w:tcPr>
          <w:p w14:paraId="19B73963"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08</w:t>
            </w:r>
          </w:p>
        </w:tc>
        <w:tc>
          <w:tcPr>
            <w:tcW w:w="1418" w:type="dxa"/>
            <w:tcBorders>
              <w:bottom w:val="single" w:sz="6" w:space="0" w:color="000000"/>
              <w:right w:val="single" w:sz="4" w:space="0" w:color="000000"/>
            </w:tcBorders>
            <w:shd w:val="clear" w:color="auto" w:fill="auto"/>
            <w:noWrap/>
            <w:vAlign w:val="center"/>
          </w:tcPr>
          <w:p w14:paraId="2521476F"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2477193B" w14:textId="77777777" w:rsidTr="0044516F">
        <w:trPr>
          <w:trHeight w:val="255"/>
        </w:trPr>
        <w:tc>
          <w:tcPr>
            <w:tcW w:w="2127" w:type="dxa"/>
            <w:tcBorders>
              <w:top w:val="single" w:sz="6" w:space="0" w:color="000000"/>
              <w:left w:val="single" w:sz="4" w:space="0" w:color="000000"/>
              <w:bottom w:val="nil"/>
            </w:tcBorders>
            <w:shd w:val="clear" w:color="auto" w:fill="auto"/>
            <w:noWrap/>
            <w:vAlign w:val="center"/>
          </w:tcPr>
          <w:p w14:paraId="0458A37B" w14:textId="77777777" w:rsidR="00581268"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b/>
                <w:sz w:val="22"/>
                <w:szCs w:val="22"/>
                <w:lang w:val="en-GB"/>
              </w:rPr>
            </w:pPr>
            <w:r w:rsidRPr="00FE3070">
              <w:rPr>
                <w:rFonts w:ascii="Cambria" w:hAnsi="Cambria" w:cs="Calibri"/>
                <w:b/>
                <w:sz w:val="22"/>
                <w:szCs w:val="22"/>
                <w:lang w:val="en-GB"/>
              </w:rPr>
              <w:t>Izračunat</w:t>
            </w:r>
            <w:r w:rsidR="00DD5CFB" w:rsidRPr="00FE3070">
              <w:rPr>
                <w:rFonts w:ascii="Cambria" w:hAnsi="Cambria" w:cs="Calibri"/>
                <w:b/>
                <w:sz w:val="22"/>
                <w:szCs w:val="22"/>
                <w:lang w:val="en-GB"/>
              </w:rPr>
              <w:t>a</w:t>
            </w:r>
            <w:r w:rsidRPr="00FE3070">
              <w:rPr>
                <w:rFonts w:ascii="Cambria" w:hAnsi="Cambria" w:cs="Calibri"/>
                <w:b/>
                <w:sz w:val="22"/>
                <w:szCs w:val="22"/>
                <w:lang w:val="en-GB"/>
              </w:rPr>
              <w:t xml:space="preserve"> </w:t>
            </w:r>
            <w:r w:rsidR="00DD5CFB" w:rsidRPr="00FE3070">
              <w:rPr>
                <w:rFonts w:ascii="Cambria" w:hAnsi="Cambria" w:cs="Calibri"/>
                <w:b/>
                <w:sz w:val="22"/>
                <w:szCs w:val="22"/>
                <w:lang w:val="en-GB"/>
              </w:rPr>
              <w:t>oslobađanja</w:t>
            </w:r>
            <w:r w:rsidR="00581268" w:rsidRPr="00FE3070">
              <w:rPr>
                <w:rFonts w:ascii="Cambria" w:hAnsi="Cambria" w:cs="Calibri"/>
                <w:b/>
                <w:sz w:val="22"/>
                <w:szCs w:val="22"/>
                <w:lang w:val="en-GB"/>
              </w:rPr>
              <w:t>/</w:t>
            </w:r>
            <w:r w:rsidRPr="00FE3070">
              <w:rPr>
                <w:rFonts w:ascii="Cambria" w:hAnsi="Cambria" w:cs="Calibri"/>
                <w:b/>
                <w:sz w:val="22"/>
                <w:szCs w:val="22"/>
                <w:lang w:val="en-GB"/>
              </w:rPr>
              <w:t>ispuštanja u</w:t>
            </w:r>
            <w:r w:rsidR="00581268" w:rsidRPr="00FE3070">
              <w:rPr>
                <w:rFonts w:ascii="Cambria" w:hAnsi="Cambria" w:cs="Calibri"/>
                <w:b/>
                <w:sz w:val="22"/>
                <w:szCs w:val="22"/>
                <w:lang w:val="en-GB"/>
              </w:rPr>
              <w:t xml:space="preserve">: </w:t>
            </w:r>
          </w:p>
        </w:tc>
        <w:tc>
          <w:tcPr>
            <w:tcW w:w="1417" w:type="dxa"/>
            <w:tcBorders>
              <w:top w:val="single" w:sz="6" w:space="0" w:color="000000"/>
              <w:bottom w:val="nil"/>
            </w:tcBorders>
            <w:shd w:val="clear" w:color="auto" w:fill="auto"/>
            <w:vAlign w:val="center"/>
          </w:tcPr>
          <w:p w14:paraId="57845423"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single" w:sz="6" w:space="0" w:color="000000"/>
              <w:bottom w:val="nil"/>
            </w:tcBorders>
            <w:shd w:val="clear" w:color="auto" w:fill="auto"/>
            <w:noWrap/>
            <w:vAlign w:val="center"/>
          </w:tcPr>
          <w:p w14:paraId="0A9CB43C"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134" w:type="dxa"/>
            <w:tcBorders>
              <w:top w:val="single" w:sz="6" w:space="0" w:color="000000"/>
              <w:bottom w:val="nil"/>
            </w:tcBorders>
            <w:shd w:val="clear" w:color="auto" w:fill="auto"/>
            <w:noWrap/>
            <w:vAlign w:val="center"/>
          </w:tcPr>
          <w:p w14:paraId="38BB1C64"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275" w:type="dxa"/>
            <w:tcBorders>
              <w:top w:val="single" w:sz="6" w:space="0" w:color="000000"/>
              <w:bottom w:val="nil"/>
            </w:tcBorders>
            <w:shd w:val="clear" w:color="auto" w:fill="auto"/>
            <w:noWrap/>
            <w:vAlign w:val="center"/>
          </w:tcPr>
          <w:p w14:paraId="7D3D03D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c>
          <w:tcPr>
            <w:tcW w:w="1418" w:type="dxa"/>
            <w:tcBorders>
              <w:top w:val="single" w:sz="6" w:space="0" w:color="000000"/>
              <w:bottom w:val="nil"/>
              <w:right w:val="single" w:sz="4" w:space="0" w:color="000000"/>
            </w:tcBorders>
            <w:shd w:val="clear" w:color="auto" w:fill="auto"/>
            <w:noWrap/>
            <w:vAlign w:val="center"/>
          </w:tcPr>
          <w:p w14:paraId="28C83A73"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p>
        </w:tc>
      </w:tr>
      <w:tr w:rsidR="003F545D" w:rsidRPr="00FE3070" w14:paraId="6E343DDF" w14:textId="77777777" w:rsidTr="0044516F">
        <w:trPr>
          <w:trHeight w:val="255"/>
        </w:trPr>
        <w:tc>
          <w:tcPr>
            <w:tcW w:w="2127" w:type="dxa"/>
            <w:tcBorders>
              <w:top w:val="nil"/>
              <w:left w:val="single" w:sz="4" w:space="0" w:color="000000"/>
            </w:tcBorders>
            <w:shd w:val="clear" w:color="auto" w:fill="auto"/>
            <w:noWrap/>
            <w:vAlign w:val="center"/>
          </w:tcPr>
          <w:p w14:paraId="080FC2E8"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Vazduh</w:t>
            </w:r>
          </w:p>
        </w:tc>
        <w:tc>
          <w:tcPr>
            <w:tcW w:w="1417" w:type="dxa"/>
            <w:tcBorders>
              <w:top w:val="nil"/>
            </w:tcBorders>
            <w:shd w:val="clear" w:color="auto" w:fill="auto"/>
            <w:vAlign w:val="center"/>
          </w:tcPr>
          <w:p w14:paraId="5FB4E2EB"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w:t>
            </w:r>
            <w:r w:rsidR="00DD5CFB" w:rsidRPr="00FE3070">
              <w:rPr>
                <w:rFonts w:ascii="Cambria" w:hAnsi="Cambria" w:cs="Calibri"/>
                <w:sz w:val="22"/>
                <w:szCs w:val="22"/>
                <w:lang w:val="en-GB"/>
              </w:rPr>
              <w:t>go</w:t>
            </w:r>
            <w:r w:rsidR="00507751" w:rsidRPr="00FE3070">
              <w:rPr>
                <w:rFonts w:ascii="Cambria" w:hAnsi="Cambria" w:cs="Calibri"/>
                <w:sz w:val="22"/>
                <w:szCs w:val="22"/>
                <w:lang w:val="en-GB"/>
              </w:rPr>
              <w:t>d</w:t>
            </w:r>
            <w:r w:rsidR="00D70E6B" w:rsidRPr="00FE3070">
              <w:rPr>
                <w:rFonts w:ascii="Cambria" w:hAnsi="Cambria" w:cs="Calibri"/>
                <w:sz w:val="22"/>
                <w:szCs w:val="22"/>
                <w:lang w:val="en-GB"/>
              </w:rPr>
              <w:t>.</w:t>
            </w:r>
          </w:p>
        </w:tc>
        <w:tc>
          <w:tcPr>
            <w:tcW w:w="1418" w:type="dxa"/>
            <w:tcBorders>
              <w:top w:val="nil"/>
            </w:tcBorders>
            <w:shd w:val="clear" w:color="auto" w:fill="auto"/>
            <w:noWrap/>
            <w:vAlign w:val="center"/>
          </w:tcPr>
          <w:p w14:paraId="39724AC1"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1134" w:type="dxa"/>
            <w:tcBorders>
              <w:top w:val="nil"/>
            </w:tcBorders>
            <w:shd w:val="clear" w:color="auto" w:fill="auto"/>
            <w:noWrap/>
            <w:vAlign w:val="center"/>
          </w:tcPr>
          <w:p w14:paraId="70AAB1D7" w14:textId="77777777" w:rsidR="003F545D"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275" w:type="dxa"/>
            <w:tcBorders>
              <w:top w:val="nil"/>
            </w:tcBorders>
            <w:shd w:val="clear" w:color="auto" w:fill="auto"/>
            <w:noWrap/>
            <w:vAlign w:val="center"/>
          </w:tcPr>
          <w:p w14:paraId="5F757C3D" w14:textId="77777777" w:rsidR="003F545D"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418" w:type="dxa"/>
            <w:tcBorders>
              <w:top w:val="nil"/>
              <w:right w:val="single" w:sz="4" w:space="0" w:color="000000"/>
            </w:tcBorders>
            <w:shd w:val="clear" w:color="auto" w:fill="auto"/>
            <w:noWrap/>
            <w:vAlign w:val="center"/>
          </w:tcPr>
          <w:p w14:paraId="392C292C" w14:textId="77777777" w:rsidR="003F545D" w:rsidRPr="00FE3070" w:rsidRDefault="003F545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1</w:t>
            </w:r>
            <w:r w:rsidR="00A85F7D" w:rsidRPr="00FE3070">
              <w:rPr>
                <w:rFonts w:ascii="Cambria" w:hAnsi="Cambria" w:cs="Calibri"/>
                <w:b/>
                <w:sz w:val="22"/>
                <w:szCs w:val="22"/>
                <w:lang w:val="en-GB"/>
              </w:rPr>
              <w:t>,</w:t>
            </w:r>
            <w:r w:rsidRPr="00FE3070">
              <w:rPr>
                <w:rFonts w:ascii="Cambria" w:hAnsi="Cambria" w:cs="Calibri"/>
                <w:b/>
                <w:sz w:val="22"/>
                <w:szCs w:val="22"/>
                <w:lang w:val="en-GB"/>
              </w:rPr>
              <w:t>1</w:t>
            </w:r>
          </w:p>
        </w:tc>
      </w:tr>
      <w:tr w:rsidR="00507751" w:rsidRPr="00FE3070" w14:paraId="6488D43B" w14:textId="77777777" w:rsidTr="0044516F">
        <w:trPr>
          <w:trHeight w:val="255"/>
        </w:trPr>
        <w:tc>
          <w:tcPr>
            <w:tcW w:w="2127" w:type="dxa"/>
            <w:tcBorders>
              <w:left w:val="single" w:sz="4" w:space="0" w:color="000000"/>
            </w:tcBorders>
            <w:shd w:val="clear" w:color="auto" w:fill="auto"/>
            <w:noWrap/>
            <w:vAlign w:val="center"/>
          </w:tcPr>
          <w:p w14:paraId="65367963"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Vodu</w:t>
            </w:r>
          </w:p>
        </w:tc>
        <w:tc>
          <w:tcPr>
            <w:tcW w:w="1417" w:type="dxa"/>
            <w:shd w:val="clear" w:color="auto" w:fill="auto"/>
          </w:tcPr>
          <w:p w14:paraId="75DBC206"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kg/god</w:t>
            </w:r>
            <w:r w:rsidR="00D70E6B" w:rsidRPr="00FE3070">
              <w:rPr>
                <w:rFonts w:ascii="Cambria" w:hAnsi="Cambria" w:cs="Calibri"/>
                <w:sz w:val="22"/>
                <w:szCs w:val="22"/>
                <w:lang w:val="en-GB"/>
              </w:rPr>
              <w:t>.</w:t>
            </w:r>
          </w:p>
        </w:tc>
        <w:tc>
          <w:tcPr>
            <w:tcW w:w="1418" w:type="dxa"/>
            <w:shd w:val="clear" w:color="auto" w:fill="auto"/>
            <w:noWrap/>
            <w:vAlign w:val="center"/>
          </w:tcPr>
          <w:p w14:paraId="0AAF5213"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7,</w:t>
            </w:r>
            <w:r w:rsidR="00507751" w:rsidRPr="00FE3070">
              <w:rPr>
                <w:rFonts w:ascii="Cambria" w:hAnsi="Cambria" w:cs="Calibri"/>
                <w:sz w:val="22"/>
                <w:szCs w:val="22"/>
                <w:lang w:val="en-GB"/>
              </w:rPr>
              <w:t>7</w:t>
            </w:r>
          </w:p>
        </w:tc>
        <w:tc>
          <w:tcPr>
            <w:tcW w:w="1134" w:type="dxa"/>
            <w:shd w:val="clear" w:color="auto" w:fill="auto"/>
            <w:noWrap/>
            <w:vAlign w:val="center"/>
          </w:tcPr>
          <w:p w14:paraId="02EC59FB"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1.1</w:t>
            </w:r>
          </w:p>
        </w:tc>
        <w:tc>
          <w:tcPr>
            <w:tcW w:w="1275" w:type="dxa"/>
            <w:shd w:val="clear" w:color="auto" w:fill="auto"/>
            <w:noWrap/>
            <w:vAlign w:val="center"/>
          </w:tcPr>
          <w:p w14:paraId="404492B4"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15</w:t>
            </w:r>
            <w:r w:rsidR="00A85F7D" w:rsidRPr="00FE3070">
              <w:rPr>
                <w:rFonts w:ascii="Cambria" w:hAnsi="Cambria" w:cs="Calibri"/>
                <w:sz w:val="22"/>
                <w:szCs w:val="22"/>
                <w:lang w:val="en-GB"/>
              </w:rPr>
              <w:t>,</w:t>
            </w:r>
            <w:r w:rsidRPr="00FE3070">
              <w:rPr>
                <w:rFonts w:ascii="Cambria" w:hAnsi="Cambria" w:cs="Calibri"/>
                <w:sz w:val="22"/>
                <w:szCs w:val="22"/>
                <w:lang w:val="en-GB"/>
              </w:rPr>
              <w:t>4</w:t>
            </w:r>
          </w:p>
        </w:tc>
        <w:tc>
          <w:tcPr>
            <w:tcW w:w="1418" w:type="dxa"/>
            <w:tcBorders>
              <w:right w:val="single" w:sz="4" w:space="0" w:color="000000"/>
            </w:tcBorders>
            <w:shd w:val="clear" w:color="auto" w:fill="auto"/>
            <w:noWrap/>
            <w:vAlign w:val="center"/>
          </w:tcPr>
          <w:p w14:paraId="21BCD6CA"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24</w:t>
            </w:r>
            <w:r w:rsidR="00A85F7D" w:rsidRPr="00FE3070">
              <w:rPr>
                <w:rFonts w:ascii="Cambria" w:hAnsi="Cambria" w:cs="Calibri"/>
                <w:b/>
                <w:sz w:val="22"/>
                <w:szCs w:val="22"/>
                <w:lang w:val="en-GB"/>
              </w:rPr>
              <w:t>,</w:t>
            </w:r>
            <w:r w:rsidRPr="00FE3070">
              <w:rPr>
                <w:rFonts w:ascii="Cambria" w:hAnsi="Cambria" w:cs="Calibri"/>
                <w:b/>
                <w:sz w:val="22"/>
                <w:szCs w:val="22"/>
                <w:lang w:val="en-GB"/>
              </w:rPr>
              <w:t>2</w:t>
            </w:r>
          </w:p>
        </w:tc>
      </w:tr>
      <w:tr w:rsidR="00507751" w:rsidRPr="00FE3070" w14:paraId="6A36B2AD" w14:textId="77777777" w:rsidTr="0044516F">
        <w:trPr>
          <w:trHeight w:val="255"/>
        </w:trPr>
        <w:tc>
          <w:tcPr>
            <w:tcW w:w="2127" w:type="dxa"/>
            <w:tcBorders>
              <w:left w:val="single" w:sz="4" w:space="0" w:color="000000"/>
            </w:tcBorders>
            <w:shd w:val="clear" w:color="auto" w:fill="auto"/>
            <w:noWrap/>
            <w:vAlign w:val="center"/>
          </w:tcPr>
          <w:p w14:paraId="7042B4E5"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Zemljište</w:t>
            </w:r>
          </w:p>
        </w:tc>
        <w:tc>
          <w:tcPr>
            <w:tcW w:w="1417" w:type="dxa"/>
            <w:shd w:val="clear" w:color="auto" w:fill="auto"/>
          </w:tcPr>
          <w:p w14:paraId="4A22B0BF"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kg/god</w:t>
            </w:r>
            <w:r w:rsidR="00D70E6B" w:rsidRPr="00FE3070">
              <w:rPr>
                <w:rFonts w:ascii="Cambria" w:hAnsi="Cambria" w:cs="Calibri"/>
                <w:sz w:val="22"/>
                <w:szCs w:val="22"/>
                <w:lang w:val="en-GB"/>
              </w:rPr>
              <w:t>.</w:t>
            </w:r>
          </w:p>
        </w:tc>
        <w:tc>
          <w:tcPr>
            <w:tcW w:w="1418" w:type="dxa"/>
            <w:shd w:val="clear" w:color="auto" w:fill="auto"/>
            <w:noWrap/>
            <w:vAlign w:val="center"/>
          </w:tcPr>
          <w:p w14:paraId="2FE37D75"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507751" w:rsidRPr="00FE3070">
              <w:rPr>
                <w:rFonts w:ascii="Cambria" w:hAnsi="Cambria" w:cs="Calibri"/>
                <w:sz w:val="22"/>
                <w:szCs w:val="22"/>
                <w:lang w:val="en-GB"/>
              </w:rPr>
              <w:t>00</w:t>
            </w:r>
          </w:p>
        </w:tc>
        <w:tc>
          <w:tcPr>
            <w:tcW w:w="1134" w:type="dxa"/>
            <w:shd w:val="clear" w:color="auto" w:fill="auto"/>
            <w:noWrap/>
            <w:vAlign w:val="center"/>
          </w:tcPr>
          <w:p w14:paraId="4550C4D3"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275" w:type="dxa"/>
            <w:shd w:val="clear" w:color="auto" w:fill="auto"/>
            <w:noWrap/>
            <w:vAlign w:val="center"/>
          </w:tcPr>
          <w:p w14:paraId="469BABE4"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4</w:t>
            </w:r>
          </w:p>
        </w:tc>
        <w:tc>
          <w:tcPr>
            <w:tcW w:w="1418" w:type="dxa"/>
            <w:tcBorders>
              <w:right w:val="single" w:sz="4" w:space="0" w:color="000000"/>
            </w:tcBorders>
            <w:shd w:val="clear" w:color="auto" w:fill="auto"/>
            <w:noWrap/>
            <w:vAlign w:val="center"/>
          </w:tcPr>
          <w:p w14:paraId="5D1E307A"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4</w:t>
            </w:r>
            <w:r w:rsidR="00A85F7D" w:rsidRPr="00FE3070">
              <w:rPr>
                <w:rFonts w:ascii="Cambria" w:hAnsi="Cambria" w:cs="Calibri"/>
                <w:b/>
                <w:sz w:val="22"/>
                <w:szCs w:val="22"/>
                <w:lang w:val="en-GB"/>
              </w:rPr>
              <w:t>,</w:t>
            </w:r>
            <w:r w:rsidRPr="00FE3070">
              <w:rPr>
                <w:rFonts w:ascii="Cambria" w:hAnsi="Cambria" w:cs="Calibri"/>
                <w:b/>
                <w:sz w:val="22"/>
                <w:szCs w:val="22"/>
                <w:lang w:val="en-GB"/>
              </w:rPr>
              <w:t>4</w:t>
            </w:r>
          </w:p>
        </w:tc>
      </w:tr>
      <w:tr w:rsidR="00507751" w:rsidRPr="00FE3070" w14:paraId="4D97FA65" w14:textId="77777777" w:rsidTr="0044516F">
        <w:trPr>
          <w:trHeight w:val="255"/>
        </w:trPr>
        <w:tc>
          <w:tcPr>
            <w:tcW w:w="2127" w:type="dxa"/>
            <w:tcBorders>
              <w:left w:val="single" w:sz="4" w:space="0" w:color="000000"/>
            </w:tcBorders>
            <w:shd w:val="clear" w:color="auto" w:fill="auto"/>
            <w:noWrap/>
            <w:vAlign w:val="center"/>
          </w:tcPr>
          <w:p w14:paraId="4F718870"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Proizvode</w:t>
            </w:r>
          </w:p>
        </w:tc>
        <w:tc>
          <w:tcPr>
            <w:tcW w:w="1417" w:type="dxa"/>
            <w:shd w:val="clear" w:color="auto" w:fill="auto"/>
          </w:tcPr>
          <w:p w14:paraId="518C189D"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kg/god</w:t>
            </w:r>
            <w:r w:rsidR="00D70E6B" w:rsidRPr="00FE3070">
              <w:rPr>
                <w:rFonts w:ascii="Cambria" w:hAnsi="Cambria" w:cs="Calibri"/>
                <w:sz w:val="22"/>
                <w:szCs w:val="22"/>
                <w:lang w:val="en-GB"/>
              </w:rPr>
              <w:t>.</w:t>
            </w:r>
          </w:p>
        </w:tc>
        <w:tc>
          <w:tcPr>
            <w:tcW w:w="1418" w:type="dxa"/>
            <w:shd w:val="clear" w:color="auto" w:fill="auto"/>
            <w:noWrap/>
            <w:vAlign w:val="center"/>
          </w:tcPr>
          <w:p w14:paraId="06991668"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w:t>
            </w:r>
            <w:r w:rsidR="00507751" w:rsidRPr="00FE3070">
              <w:rPr>
                <w:rFonts w:ascii="Cambria" w:hAnsi="Cambria" w:cs="Calibri"/>
                <w:sz w:val="22"/>
                <w:szCs w:val="22"/>
                <w:lang w:val="en-GB"/>
              </w:rPr>
              <w:t>00</w:t>
            </w:r>
          </w:p>
        </w:tc>
        <w:tc>
          <w:tcPr>
            <w:tcW w:w="1134" w:type="dxa"/>
            <w:shd w:val="clear" w:color="auto" w:fill="auto"/>
            <w:noWrap/>
            <w:vAlign w:val="center"/>
          </w:tcPr>
          <w:p w14:paraId="39FD3F51"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275" w:type="dxa"/>
            <w:shd w:val="clear" w:color="auto" w:fill="auto"/>
            <w:noWrap/>
            <w:vAlign w:val="center"/>
          </w:tcPr>
          <w:p w14:paraId="4372CE5B"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3</w:t>
            </w:r>
            <w:r w:rsidR="00A85F7D" w:rsidRPr="00FE3070">
              <w:rPr>
                <w:rFonts w:ascii="Cambria" w:hAnsi="Cambria" w:cs="Calibri"/>
                <w:sz w:val="22"/>
                <w:szCs w:val="22"/>
                <w:lang w:val="en-GB"/>
              </w:rPr>
              <w:t>,</w:t>
            </w:r>
            <w:r w:rsidRPr="00FE3070">
              <w:rPr>
                <w:rFonts w:ascii="Cambria" w:hAnsi="Cambria" w:cs="Calibri"/>
                <w:sz w:val="22"/>
                <w:szCs w:val="22"/>
                <w:lang w:val="en-GB"/>
              </w:rPr>
              <w:t>3</w:t>
            </w:r>
          </w:p>
        </w:tc>
        <w:tc>
          <w:tcPr>
            <w:tcW w:w="1418" w:type="dxa"/>
            <w:tcBorders>
              <w:right w:val="single" w:sz="4" w:space="0" w:color="000000"/>
            </w:tcBorders>
            <w:shd w:val="clear" w:color="auto" w:fill="auto"/>
            <w:noWrap/>
            <w:vAlign w:val="center"/>
          </w:tcPr>
          <w:p w14:paraId="26636149"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3</w:t>
            </w:r>
            <w:r w:rsidR="00A85F7D" w:rsidRPr="00FE3070">
              <w:rPr>
                <w:rFonts w:ascii="Cambria" w:hAnsi="Cambria" w:cs="Calibri"/>
                <w:b/>
                <w:sz w:val="22"/>
                <w:szCs w:val="22"/>
                <w:lang w:val="en-GB"/>
              </w:rPr>
              <w:t>,</w:t>
            </w:r>
            <w:r w:rsidRPr="00FE3070">
              <w:rPr>
                <w:rFonts w:ascii="Cambria" w:hAnsi="Cambria" w:cs="Calibri"/>
                <w:b/>
                <w:sz w:val="22"/>
                <w:szCs w:val="22"/>
                <w:lang w:val="en-GB"/>
              </w:rPr>
              <w:t>3</w:t>
            </w:r>
          </w:p>
        </w:tc>
      </w:tr>
      <w:tr w:rsidR="00507751" w:rsidRPr="00FE3070" w14:paraId="52165041" w14:textId="77777777" w:rsidTr="0044516F">
        <w:trPr>
          <w:trHeight w:val="255"/>
        </w:trPr>
        <w:tc>
          <w:tcPr>
            <w:tcW w:w="2127" w:type="dxa"/>
            <w:tcBorders>
              <w:left w:val="single" w:sz="4" w:space="0" w:color="000000"/>
            </w:tcBorders>
            <w:shd w:val="clear" w:color="auto" w:fill="auto"/>
            <w:noWrap/>
            <w:vAlign w:val="center"/>
          </w:tcPr>
          <w:p w14:paraId="5A6DDC77"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Obradu komunalnog otpada</w:t>
            </w:r>
          </w:p>
        </w:tc>
        <w:tc>
          <w:tcPr>
            <w:tcW w:w="1417" w:type="dxa"/>
            <w:shd w:val="clear" w:color="auto" w:fill="auto"/>
          </w:tcPr>
          <w:p w14:paraId="43AFB106"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kg/god</w:t>
            </w:r>
            <w:r w:rsidR="00D70E6B" w:rsidRPr="00FE3070">
              <w:rPr>
                <w:rFonts w:ascii="Cambria" w:hAnsi="Cambria" w:cs="Calibri"/>
                <w:sz w:val="22"/>
                <w:szCs w:val="22"/>
                <w:lang w:val="en-GB"/>
              </w:rPr>
              <w:t>.</w:t>
            </w:r>
          </w:p>
        </w:tc>
        <w:tc>
          <w:tcPr>
            <w:tcW w:w="1418" w:type="dxa"/>
            <w:shd w:val="clear" w:color="auto" w:fill="auto"/>
            <w:noWrap/>
            <w:vAlign w:val="center"/>
          </w:tcPr>
          <w:p w14:paraId="46270D52"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6</w:t>
            </w:r>
            <w:r w:rsidR="00A85F7D" w:rsidRPr="00FE3070">
              <w:rPr>
                <w:rFonts w:ascii="Cambria" w:hAnsi="Cambria" w:cs="Calibri"/>
                <w:sz w:val="22"/>
                <w:szCs w:val="22"/>
                <w:lang w:val="en-GB"/>
              </w:rPr>
              <w:t>,</w:t>
            </w:r>
            <w:r w:rsidRPr="00FE3070">
              <w:rPr>
                <w:rFonts w:ascii="Cambria" w:hAnsi="Cambria" w:cs="Calibri"/>
                <w:sz w:val="22"/>
                <w:szCs w:val="22"/>
                <w:lang w:val="en-GB"/>
              </w:rPr>
              <w:t>6</w:t>
            </w:r>
          </w:p>
        </w:tc>
        <w:tc>
          <w:tcPr>
            <w:tcW w:w="1134" w:type="dxa"/>
            <w:shd w:val="clear" w:color="auto" w:fill="auto"/>
            <w:noWrap/>
            <w:vAlign w:val="center"/>
          </w:tcPr>
          <w:p w14:paraId="6336C9F8" w14:textId="77777777" w:rsidR="00507751"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275" w:type="dxa"/>
            <w:shd w:val="clear" w:color="auto" w:fill="auto"/>
            <w:noWrap/>
            <w:vAlign w:val="center"/>
          </w:tcPr>
          <w:p w14:paraId="47EF1E5D"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4</w:t>
            </w:r>
          </w:p>
        </w:tc>
        <w:tc>
          <w:tcPr>
            <w:tcW w:w="1418" w:type="dxa"/>
            <w:tcBorders>
              <w:right w:val="single" w:sz="4" w:space="0" w:color="000000"/>
            </w:tcBorders>
            <w:shd w:val="clear" w:color="auto" w:fill="auto"/>
            <w:noWrap/>
            <w:vAlign w:val="center"/>
          </w:tcPr>
          <w:p w14:paraId="3B6CA582" w14:textId="77777777" w:rsidR="00507751" w:rsidRPr="00FE3070" w:rsidRDefault="0050775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11</w:t>
            </w:r>
            <w:r w:rsidR="00A85F7D" w:rsidRPr="00FE3070">
              <w:rPr>
                <w:rFonts w:ascii="Cambria" w:hAnsi="Cambria" w:cs="Calibri"/>
                <w:b/>
                <w:sz w:val="22"/>
                <w:szCs w:val="22"/>
                <w:lang w:val="en-GB"/>
              </w:rPr>
              <w:t>,</w:t>
            </w:r>
            <w:r w:rsidRPr="00FE3070">
              <w:rPr>
                <w:rFonts w:ascii="Cambria" w:hAnsi="Cambria" w:cs="Calibri"/>
                <w:b/>
                <w:sz w:val="22"/>
                <w:szCs w:val="22"/>
                <w:lang w:val="en-GB"/>
              </w:rPr>
              <w:t>0</w:t>
            </w:r>
          </w:p>
        </w:tc>
      </w:tr>
      <w:tr w:rsidR="00DD5CFB" w:rsidRPr="00FE3070" w14:paraId="17372059" w14:textId="77777777" w:rsidTr="0044516F">
        <w:trPr>
          <w:trHeight w:val="270"/>
        </w:trPr>
        <w:tc>
          <w:tcPr>
            <w:tcW w:w="2127" w:type="dxa"/>
            <w:tcBorders>
              <w:left w:val="single" w:sz="4" w:space="0" w:color="000000"/>
              <w:bottom w:val="single" w:sz="4" w:space="0" w:color="000000"/>
            </w:tcBorders>
            <w:shd w:val="clear" w:color="auto" w:fill="auto"/>
            <w:noWrap/>
            <w:vAlign w:val="center"/>
          </w:tcPr>
          <w:p w14:paraId="3D11BA43" w14:textId="77777777" w:rsidR="00DD5CFB"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rPr>
                <w:rFonts w:ascii="Cambria" w:hAnsi="Cambria" w:cs="Calibri"/>
                <w:sz w:val="22"/>
                <w:szCs w:val="22"/>
                <w:lang w:val="en-GB"/>
              </w:rPr>
            </w:pPr>
            <w:r w:rsidRPr="00FE3070">
              <w:rPr>
                <w:rFonts w:ascii="Cambria" w:hAnsi="Cambria" w:cs="Calibri"/>
                <w:sz w:val="22"/>
                <w:szCs w:val="22"/>
                <w:lang w:val="en-GB"/>
              </w:rPr>
              <w:t>- Obradu otpada po sektorima</w:t>
            </w:r>
          </w:p>
        </w:tc>
        <w:tc>
          <w:tcPr>
            <w:tcW w:w="1417" w:type="dxa"/>
            <w:tcBorders>
              <w:bottom w:val="single" w:sz="4" w:space="0" w:color="000000"/>
            </w:tcBorders>
            <w:shd w:val="clear" w:color="auto" w:fill="auto"/>
          </w:tcPr>
          <w:p w14:paraId="6C235E59" w14:textId="77777777" w:rsidR="00DD5CFB"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kg/god</w:t>
            </w:r>
            <w:r w:rsidR="00D70E6B" w:rsidRPr="00FE3070">
              <w:rPr>
                <w:rFonts w:ascii="Cambria" w:hAnsi="Cambria" w:cs="Calibri"/>
                <w:sz w:val="22"/>
                <w:szCs w:val="22"/>
                <w:lang w:val="en-GB"/>
              </w:rPr>
              <w:t>.</w:t>
            </w:r>
          </w:p>
        </w:tc>
        <w:tc>
          <w:tcPr>
            <w:tcW w:w="1418" w:type="dxa"/>
            <w:tcBorders>
              <w:bottom w:val="single" w:sz="4" w:space="0" w:color="000000"/>
            </w:tcBorders>
            <w:shd w:val="clear" w:color="auto" w:fill="auto"/>
            <w:noWrap/>
            <w:vAlign w:val="center"/>
          </w:tcPr>
          <w:p w14:paraId="23E77D83" w14:textId="77777777" w:rsidR="00DD5CFB"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6</w:t>
            </w:r>
            <w:r w:rsidR="00A85F7D" w:rsidRPr="00FE3070">
              <w:rPr>
                <w:rFonts w:ascii="Cambria" w:hAnsi="Cambria" w:cs="Calibri"/>
                <w:sz w:val="22"/>
                <w:szCs w:val="22"/>
                <w:lang w:val="en-GB"/>
              </w:rPr>
              <w:t>,</w:t>
            </w:r>
            <w:r w:rsidRPr="00FE3070">
              <w:rPr>
                <w:rFonts w:ascii="Cambria" w:hAnsi="Cambria" w:cs="Calibri"/>
                <w:sz w:val="22"/>
                <w:szCs w:val="22"/>
                <w:lang w:val="en-GB"/>
              </w:rPr>
              <w:t>6</w:t>
            </w:r>
          </w:p>
        </w:tc>
        <w:tc>
          <w:tcPr>
            <w:tcW w:w="1134" w:type="dxa"/>
            <w:tcBorders>
              <w:bottom w:val="single" w:sz="4" w:space="0" w:color="000000"/>
            </w:tcBorders>
            <w:shd w:val="clear" w:color="auto" w:fill="auto"/>
            <w:noWrap/>
            <w:vAlign w:val="center"/>
          </w:tcPr>
          <w:p w14:paraId="02C6C3C4" w14:textId="77777777" w:rsidR="00DD5CFB"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0,00</w:t>
            </w:r>
          </w:p>
        </w:tc>
        <w:tc>
          <w:tcPr>
            <w:tcW w:w="1275" w:type="dxa"/>
            <w:tcBorders>
              <w:bottom w:val="single" w:sz="4" w:space="0" w:color="000000"/>
            </w:tcBorders>
            <w:shd w:val="clear" w:color="auto" w:fill="auto"/>
            <w:noWrap/>
            <w:vAlign w:val="center"/>
          </w:tcPr>
          <w:p w14:paraId="1E50DA05" w14:textId="77777777" w:rsidR="00DD5CFB"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sz w:val="22"/>
                <w:szCs w:val="22"/>
                <w:lang w:val="en-GB"/>
              </w:rPr>
            </w:pPr>
            <w:r w:rsidRPr="00FE3070">
              <w:rPr>
                <w:rFonts w:ascii="Cambria" w:hAnsi="Cambria" w:cs="Calibri"/>
                <w:sz w:val="22"/>
                <w:szCs w:val="22"/>
                <w:lang w:val="en-GB"/>
              </w:rPr>
              <w:t>4</w:t>
            </w:r>
            <w:r w:rsidR="00A85F7D" w:rsidRPr="00FE3070">
              <w:rPr>
                <w:rFonts w:ascii="Cambria" w:hAnsi="Cambria" w:cs="Calibri"/>
                <w:sz w:val="22"/>
                <w:szCs w:val="22"/>
                <w:lang w:val="en-GB"/>
              </w:rPr>
              <w:t>,</w:t>
            </w:r>
            <w:r w:rsidRPr="00FE3070">
              <w:rPr>
                <w:rFonts w:ascii="Cambria" w:hAnsi="Cambria" w:cs="Calibri"/>
                <w:sz w:val="22"/>
                <w:szCs w:val="22"/>
                <w:lang w:val="en-GB"/>
              </w:rPr>
              <w:t>4</w:t>
            </w:r>
          </w:p>
        </w:tc>
        <w:tc>
          <w:tcPr>
            <w:tcW w:w="1418" w:type="dxa"/>
            <w:tcBorders>
              <w:bottom w:val="single" w:sz="4" w:space="0" w:color="000000"/>
              <w:right w:val="single" w:sz="4" w:space="0" w:color="000000"/>
            </w:tcBorders>
            <w:shd w:val="clear" w:color="auto" w:fill="auto"/>
            <w:noWrap/>
            <w:vAlign w:val="center"/>
          </w:tcPr>
          <w:p w14:paraId="1EC8C4EB" w14:textId="77777777" w:rsidR="00DD5CFB" w:rsidRPr="00FE3070" w:rsidRDefault="00DD5CFB"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34"/>
              <w:jc w:val="center"/>
              <w:rPr>
                <w:rFonts w:ascii="Cambria" w:hAnsi="Cambria" w:cs="Calibri"/>
                <w:b/>
                <w:sz w:val="22"/>
                <w:szCs w:val="22"/>
                <w:lang w:val="en-GB"/>
              </w:rPr>
            </w:pPr>
            <w:r w:rsidRPr="00FE3070">
              <w:rPr>
                <w:rFonts w:ascii="Cambria" w:hAnsi="Cambria" w:cs="Calibri"/>
                <w:b/>
                <w:sz w:val="22"/>
                <w:szCs w:val="22"/>
                <w:lang w:val="en-GB"/>
              </w:rPr>
              <w:t>11</w:t>
            </w:r>
            <w:r w:rsidR="00A85F7D" w:rsidRPr="00FE3070">
              <w:rPr>
                <w:rFonts w:ascii="Cambria" w:hAnsi="Cambria" w:cs="Calibri"/>
                <w:b/>
                <w:sz w:val="22"/>
                <w:szCs w:val="22"/>
                <w:lang w:val="en-GB"/>
              </w:rPr>
              <w:t>,</w:t>
            </w:r>
            <w:r w:rsidRPr="00FE3070">
              <w:rPr>
                <w:rFonts w:ascii="Cambria" w:hAnsi="Cambria" w:cs="Calibri"/>
                <w:b/>
                <w:sz w:val="22"/>
                <w:szCs w:val="22"/>
                <w:lang w:val="en-GB"/>
              </w:rPr>
              <w:t>0</w:t>
            </w:r>
          </w:p>
        </w:tc>
      </w:tr>
    </w:tbl>
    <w:p w14:paraId="38E0B9EB" w14:textId="77777777" w:rsidR="00B8155D" w:rsidRPr="0066693A" w:rsidRDefault="007663FF" w:rsidP="0044516F">
      <w:pPr>
        <w:pStyle w:val="Heading3"/>
        <w:spacing w:line="240" w:lineRule="auto"/>
        <w:ind w:right="282"/>
        <w:rPr>
          <w:rFonts w:ascii="Cambria" w:hAnsi="Cambria"/>
          <w:szCs w:val="24"/>
        </w:rPr>
      </w:pPr>
      <w:bookmarkStart w:id="94" w:name="_Toc57917612"/>
      <w:r w:rsidRPr="0066693A">
        <w:rPr>
          <w:rFonts w:ascii="Cambria" w:hAnsi="Cambria"/>
          <w:szCs w:val="24"/>
        </w:rPr>
        <w:t>2.6.</w:t>
      </w:r>
      <w:r w:rsidR="003345D9" w:rsidRPr="0066693A">
        <w:rPr>
          <w:rFonts w:ascii="Cambria" w:hAnsi="Cambria"/>
          <w:szCs w:val="24"/>
        </w:rPr>
        <w:t>8</w:t>
      </w:r>
      <w:r w:rsidR="00B8155D" w:rsidRPr="0066693A">
        <w:rPr>
          <w:rFonts w:ascii="Cambria" w:hAnsi="Cambria"/>
          <w:szCs w:val="24"/>
        </w:rPr>
        <w:t xml:space="preserve"> Pol</w:t>
      </w:r>
      <w:bookmarkEnd w:id="93"/>
      <w:r w:rsidR="003106D7" w:rsidRPr="0066693A">
        <w:rPr>
          <w:rFonts w:ascii="Cambria" w:hAnsi="Cambria"/>
          <w:szCs w:val="24"/>
        </w:rPr>
        <w:t>iu</w:t>
      </w:r>
      <w:r w:rsidR="00781294" w:rsidRPr="0066693A">
        <w:rPr>
          <w:rFonts w:ascii="Cambria" w:hAnsi="Cambria"/>
          <w:szCs w:val="24"/>
        </w:rPr>
        <w:t>r</w:t>
      </w:r>
      <w:r w:rsidR="003106D7" w:rsidRPr="0066693A">
        <w:rPr>
          <w:rFonts w:ascii="Cambria" w:hAnsi="Cambria"/>
          <w:szCs w:val="24"/>
        </w:rPr>
        <w:t xml:space="preserve">etan s </w:t>
      </w:r>
      <w:r w:rsidR="00781294" w:rsidRPr="0066693A">
        <w:rPr>
          <w:rFonts w:ascii="Cambria" w:hAnsi="Cambria"/>
          <w:szCs w:val="24"/>
        </w:rPr>
        <w:t>katalizatorom od žive</w:t>
      </w:r>
      <w:bookmarkEnd w:id="94"/>
    </w:p>
    <w:p w14:paraId="352BA1E5" w14:textId="2F5275C0" w:rsidR="00581268" w:rsidRPr="0066693A" w:rsidRDefault="00B8155D" w:rsidP="0044516F">
      <w:pPr>
        <w:spacing w:after="0" w:line="240" w:lineRule="auto"/>
        <w:ind w:right="282"/>
        <w:jc w:val="both"/>
        <w:rPr>
          <w:rFonts w:ascii="Cambria" w:eastAsia="Times New Roman" w:hAnsi="Cambria" w:cs="Calibri"/>
          <w:sz w:val="24"/>
          <w:szCs w:val="24"/>
        </w:rPr>
      </w:pPr>
      <w:r w:rsidRPr="0066693A">
        <w:rPr>
          <w:rFonts w:ascii="Cambria" w:eastAsia="Times New Roman" w:hAnsi="Cambria" w:cs="Calibri"/>
          <w:sz w:val="24"/>
          <w:szCs w:val="24"/>
        </w:rPr>
        <w:t>Pol</w:t>
      </w:r>
      <w:r w:rsidR="003F545D" w:rsidRPr="0066693A">
        <w:rPr>
          <w:rFonts w:ascii="Cambria" w:eastAsia="Times New Roman" w:hAnsi="Cambria" w:cs="Calibri"/>
          <w:sz w:val="24"/>
          <w:szCs w:val="24"/>
        </w:rPr>
        <w:t xml:space="preserve">iuretan </w:t>
      </w:r>
      <w:r w:rsidRPr="0066693A">
        <w:rPr>
          <w:rFonts w:ascii="Cambria" w:eastAsia="Times New Roman" w:hAnsi="Cambria" w:cs="Calibri"/>
          <w:sz w:val="24"/>
          <w:szCs w:val="24"/>
        </w:rPr>
        <w:t xml:space="preserve">(PUR) </w:t>
      </w:r>
      <w:r w:rsidR="003F545D" w:rsidRPr="0066693A">
        <w:rPr>
          <w:rFonts w:ascii="Cambria" w:eastAsia="Times New Roman" w:hAnsi="Cambria" w:cs="Calibri"/>
          <w:sz w:val="24"/>
          <w:szCs w:val="24"/>
        </w:rPr>
        <w:t xml:space="preserve">je polimer koji se dobija iz reakcije između polihidroksilnog alkohola (poliola) i izocijanata </w:t>
      </w:r>
      <w:r w:rsidR="00DD5CFB" w:rsidRPr="0066693A">
        <w:rPr>
          <w:rFonts w:ascii="Cambria" w:eastAsia="Times New Roman" w:hAnsi="Cambria" w:cs="Calibri"/>
          <w:sz w:val="24"/>
          <w:szCs w:val="24"/>
        </w:rPr>
        <w:t>(R-NCO). V</w:t>
      </w:r>
      <w:r w:rsidR="003F545D" w:rsidRPr="0066693A">
        <w:rPr>
          <w:rFonts w:ascii="Cambria" w:eastAsia="Times New Roman" w:hAnsi="Cambria" w:cs="Calibri"/>
          <w:sz w:val="24"/>
          <w:szCs w:val="24"/>
        </w:rPr>
        <w:t>eze</w:t>
      </w:r>
      <w:r w:rsidR="00DD5CFB" w:rsidRPr="0066693A">
        <w:rPr>
          <w:rFonts w:ascii="Cambria" w:eastAsia="Times New Roman" w:hAnsi="Cambria" w:cs="Calibri"/>
          <w:sz w:val="24"/>
          <w:szCs w:val="24"/>
        </w:rPr>
        <w:t xml:space="preserve"> koje nastaju kao posljedica</w:t>
      </w:r>
      <w:r w:rsidR="00D70E6B" w:rsidRPr="0066693A">
        <w:rPr>
          <w:rFonts w:ascii="Cambria" w:eastAsia="Times New Roman" w:hAnsi="Cambria" w:cs="Calibri"/>
          <w:sz w:val="24"/>
          <w:szCs w:val="24"/>
        </w:rPr>
        <w:t xml:space="preserve"> ove reakcije</w:t>
      </w:r>
      <w:r w:rsidR="003F545D" w:rsidRPr="0066693A">
        <w:rPr>
          <w:rFonts w:ascii="Cambria" w:eastAsia="Times New Roman" w:hAnsi="Cambria" w:cs="Calibri"/>
          <w:sz w:val="24"/>
          <w:szCs w:val="24"/>
        </w:rPr>
        <w:t xml:space="preserve"> su karbamat (uretan)</w:t>
      </w:r>
      <w:r w:rsidR="00DD5CFB" w:rsidRPr="0066693A">
        <w:rPr>
          <w:rFonts w:ascii="Cambria" w:eastAsia="Times New Roman" w:hAnsi="Cambria" w:cs="Calibri"/>
          <w:sz w:val="24"/>
          <w:szCs w:val="24"/>
        </w:rPr>
        <w:t xml:space="preserve"> veze</w:t>
      </w:r>
      <w:r w:rsidR="003F545D" w:rsidRPr="0066693A">
        <w:rPr>
          <w:rFonts w:ascii="Cambria" w:eastAsia="Times New Roman" w:hAnsi="Cambria" w:cs="Calibri"/>
          <w:sz w:val="24"/>
          <w:szCs w:val="24"/>
        </w:rPr>
        <w:t>, a proizvod polimerizacije je „</w:t>
      </w:r>
      <w:r w:rsidRPr="0066693A">
        <w:rPr>
          <w:rFonts w:ascii="Cambria" w:eastAsia="Times New Roman" w:hAnsi="Cambria" w:cs="Calibri"/>
          <w:sz w:val="24"/>
          <w:szCs w:val="24"/>
        </w:rPr>
        <w:t>pol</w:t>
      </w:r>
      <w:r w:rsidR="003F545D" w:rsidRPr="0066693A">
        <w:rPr>
          <w:rFonts w:ascii="Cambria" w:eastAsia="Times New Roman" w:hAnsi="Cambria" w:cs="Calibri"/>
          <w:sz w:val="24"/>
          <w:szCs w:val="24"/>
        </w:rPr>
        <w:t>iuretan</w:t>
      </w:r>
      <w:r w:rsidRPr="0066693A">
        <w:rPr>
          <w:rFonts w:ascii="Cambria" w:eastAsia="Times New Roman" w:hAnsi="Cambria" w:cs="Calibri"/>
          <w:sz w:val="24"/>
          <w:szCs w:val="24"/>
        </w:rPr>
        <w:t>”.</w:t>
      </w:r>
      <w:r w:rsidR="00035798" w:rsidRPr="0066693A">
        <w:rPr>
          <w:rFonts w:ascii="Cambria" w:eastAsia="Times New Roman" w:hAnsi="Cambria" w:cs="Calibri"/>
          <w:sz w:val="24"/>
          <w:szCs w:val="24"/>
        </w:rPr>
        <w:t xml:space="preserve"> </w:t>
      </w:r>
      <w:r w:rsidR="003F545D" w:rsidRPr="0066693A">
        <w:rPr>
          <w:rFonts w:ascii="Cambria" w:eastAsia="Times New Roman" w:hAnsi="Cambria" w:cs="Calibri"/>
          <w:sz w:val="24"/>
          <w:szCs w:val="24"/>
        </w:rPr>
        <w:t>Ima mnogobrojne primjene, uključujući automobilsku industriju</w:t>
      </w:r>
      <w:r w:rsidR="00D70E6B" w:rsidRPr="0066693A">
        <w:rPr>
          <w:rFonts w:ascii="Cambria" w:eastAsia="Times New Roman" w:hAnsi="Cambria" w:cs="Calibri"/>
          <w:sz w:val="24"/>
          <w:szCs w:val="24"/>
        </w:rPr>
        <w:t>,</w:t>
      </w:r>
      <w:r w:rsidRPr="0066693A">
        <w:rPr>
          <w:rFonts w:ascii="Cambria" w:eastAsia="Times New Roman" w:hAnsi="Cambria" w:cs="Calibri"/>
          <w:sz w:val="24"/>
          <w:szCs w:val="24"/>
        </w:rPr>
        <w:t xml:space="preserve"> </w:t>
      </w:r>
      <w:r w:rsidR="003F545D" w:rsidRPr="0066693A">
        <w:rPr>
          <w:rFonts w:ascii="Cambria" w:eastAsia="Times New Roman" w:hAnsi="Cambria" w:cs="Calibri"/>
          <w:sz w:val="24"/>
          <w:szCs w:val="24"/>
        </w:rPr>
        <w:t>gdje se koristi u proizvodnji</w:t>
      </w:r>
      <w:r w:rsidRPr="0066693A">
        <w:rPr>
          <w:rFonts w:ascii="Cambria" w:eastAsia="Times New Roman" w:hAnsi="Cambria" w:cs="Calibri"/>
          <w:sz w:val="24"/>
          <w:szCs w:val="24"/>
        </w:rPr>
        <w:t xml:space="preserve"> </w:t>
      </w:r>
      <w:r w:rsidR="008B1BFF" w:rsidRPr="0066693A">
        <w:rPr>
          <w:rFonts w:ascii="Cambria" w:eastAsia="Times New Roman" w:hAnsi="Cambria" w:cs="Calibri"/>
          <w:sz w:val="24"/>
          <w:szCs w:val="24"/>
        </w:rPr>
        <w:t>spona stabilizatora</w:t>
      </w:r>
      <w:r w:rsidRPr="0066693A">
        <w:rPr>
          <w:rFonts w:ascii="Cambria" w:eastAsia="Times New Roman" w:hAnsi="Cambria" w:cs="Calibri"/>
          <w:sz w:val="24"/>
          <w:szCs w:val="24"/>
        </w:rPr>
        <w:t xml:space="preserve">, </w:t>
      </w:r>
      <w:r w:rsidR="008B1BFF" w:rsidRPr="0066693A">
        <w:rPr>
          <w:rFonts w:ascii="Cambria" w:eastAsia="Times New Roman" w:hAnsi="Cambria" w:cs="Calibri"/>
          <w:sz w:val="24"/>
          <w:szCs w:val="24"/>
        </w:rPr>
        <w:t>podloga za sjedišta</w:t>
      </w:r>
      <w:r w:rsidRPr="0066693A">
        <w:rPr>
          <w:rFonts w:ascii="Cambria" w:eastAsia="Times New Roman" w:hAnsi="Cambria" w:cs="Calibri"/>
          <w:sz w:val="24"/>
          <w:szCs w:val="24"/>
        </w:rPr>
        <w:t xml:space="preserve"> </w:t>
      </w:r>
      <w:r w:rsidR="007D0F8D" w:rsidRPr="0066693A">
        <w:rPr>
          <w:rFonts w:ascii="Cambria" w:eastAsia="Times New Roman" w:hAnsi="Cambria" w:cs="Calibri"/>
          <w:sz w:val="24"/>
          <w:szCs w:val="24"/>
        </w:rPr>
        <w:t>itd</w:t>
      </w:r>
      <w:r w:rsidRPr="0066693A">
        <w:rPr>
          <w:rFonts w:ascii="Cambria" w:eastAsia="Times New Roman" w:hAnsi="Cambria" w:cs="Calibri"/>
          <w:sz w:val="24"/>
          <w:szCs w:val="24"/>
        </w:rPr>
        <w:t>.</w:t>
      </w:r>
      <w:r w:rsidR="00035798" w:rsidRPr="0066693A">
        <w:rPr>
          <w:rFonts w:ascii="Cambria" w:eastAsia="Times New Roman" w:hAnsi="Cambria" w:cs="Calibri"/>
          <w:sz w:val="24"/>
          <w:szCs w:val="24"/>
        </w:rPr>
        <w:t xml:space="preserve"> </w:t>
      </w:r>
      <w:r w:rsidR="00DD5CFB" w:rsidRPr="0066693A">
        <w:rPr>
          <w:rFonts w:ascii="Cambria" w:eastAsia="Times New Roman" w:hAnsi="Cambria" w:cs="Calibri"/>
          <w:sz w:val="24"/>
          <w:szCs w:val="24"/>
        </w:rPr>
        <w:t>U</w:t>
      </w:r>
      <w:r w:rsidR="004B15A1" w:rsidRPr="0066693A">
        <w:rPr>
          <w:rFonts w:ascii="Cambria" w:eastAsia="Times New Roman" w:hAnsi="Cambria" w:cs="Calibri"/>
          <w:sz w:val="24"/>
          <w:szCs w:val="24"/>
        </w:rPr>
        <w:t xml:space="preserve"> procesu proizvodnje</w:t>
      </w:r>
      <w:r w:rsidR="00D70E6B" w:rsidRPr="0066693A">
        <w:rPr>
          <w:rFonts w:ascii="Cambria" w:eastAsia="Times New Roman" w:hAnsi="Cambria" w:cs="Calibri"/>
          <w:sz w:val="24"/>
          <w:szCs w:val="24"/>
        </w:rPr>
        <w:t>,</w:t>
      </w:r>
      <w:r w:rsidR="004B15A1" w:rsidRPr="0066693A">
        <w:rPr>
          <w:rFonts w:ascii="Cambria" w:eastAsia="Times New Roman" w:hAnsi="Cambria" w:cs="Calibri"/>
          <w:sz w:val="24"/>
          <w:szCs w:val="24"/>
        </w:rPr>
        <w:t xml:space="preserve"> kao</w:t>
      </w:r>
      <w:r w:rsidR="00DD5CFB" w:rsidRPr="0066693A">
        <w:rPr>
          <w:rFonts w:ascii="Cambria" w:eastAsia="Times New Roman" w:hAnsi="Cambria" w:cs="Calibri"/>
          <w:sz w:val="24"/>
          <w:szCs w:val="24"/>
        </w:rPr>
        <w:t xml:space="preserve"> katalizator koriste </w:t>
      </w:r>
      <w:r w:rsidR="00D70E6B" w:rsidRPr="0066693A">
        <w:rPr>
          <w:rFonts w:ascii="Cambria" w:eastAsia="Times New Roman" w:hAnsi="Cambria" w:cs="Calibri"/>
          <w:sz w:val="24"/>
          <w:szCs w:val="24"/>
        </w:rPr>
        <w:t xml:space="preserve">se </w:t>
      </w:r>
      <w:r w:rsidR="00DD5CFB" w:rsidRPr="0066693A">
        <w:rPr>
          <w:rFonts w:ascii="Cambria" w:eastAsia="Times New Roman" w:hAnsi="Cambria" w:cs="Calibri"/>
          <w:sz w:val="24"/>
          <w:szCs w:val="24"/>
        </w:rPr>
        <w:t>organska živina jedinjenja</w:t>
      </w:r>
      <w:r w:rsidR="004B15A1" w:rsidRPr="0066693A">
        <w:rPr>
          <w:rFonts w:ascii="Cambria" w:eastAsia="Times New Roman" w:hAnsi="Cambria" w:cs="Calibri"/>
          <w:sz w:val="24"/>
          <w:szCs w:val="24"/>
        </w:rPr>
        <w:t>.</w:t>
      </w:r>
      <w:r w:rsidR="00814035" w:rsidRPr="0066693A">
        <w:rPr>
          <w:rStyle w:val="FootnoteReference"/>
          <w:rFonts w:ascii="Cambria" w:eastAsia="Times New Roman" w:hAnsi="Cambria" w:cs="Calibri"/>
          <w:sz w:val="24"/>
          <w:szCs w:val="24"/>
        </w:rPr>
        <w:footnoteReference w:id="11"/>
      </w:r>
      <w:r w:rsidR="008D1629" w:rsidRPr="0066693A">
        <w:rPr>
          <w:rFonts w:ascii="Cambria" w:eastAsia="Times New Roman" w:hAnsi="Cambria" w:cs="Calibri"/>
          <w:sz w:val="24"/>
          <w:szCs w:val="24"/>
        </w:rPr>
        <w:t xml:space="preserve"> </w:t>
      </w:r>
      <w:r w:rsidR="004B15A1" w:rsidRPr="0066693A">
        <w:rPr>
          <w:rFonts w:ascii="Cambria" w:eastAsia="Times New Roman" w:hAnsi="Cambria" w:cs="Calibri"/>
          <w:sz w:val="24"/>
          <w:szCs w:val="24"/>
        </w:rPr>
        <w:t>U Crnoj Gori se ne proizvode proizvodi od poliuretana</w:t>
      </w:r>
      <w:r w:rsidR="00581268" w:rsidRPr="0066693A">
        <w:rPr>
          <w:rFonts w:ascii="Cambria" w:eastAsia="Times New Roman" w:hAnsi="Cambria" w:cs="Calibri"/>
          <w:sz w:val="24"/>
          <w:szCs w:val="24"/>
        </w:rPr>
        <w:t xml:space="preserve">, </w:t>
      </w:r>
      <w:r w:rsidR="004B15A1" w:rsidRPr="0066693A">
        <w:rPr>
          <w:rFonts w:ascii="Cambria" w:eastAsia="Times New Roman" w:hAnsi="Cambria" w:cs="Calibri"/>
          <w:sz w:val="24"/>
          <w:szCs w:val="24"/>
        </w:rPr>
        <w:t xml:space="preserve">a nije poznato da li neki od uvezenih proizvoda s elastomjerima od poliuretana sadrže živu. </w:t>
      </w:r>
      <w:r w:rsidR="00581268" w:rsidRPr="0066693A">
        <w:rPr>
          <w:rFonts w:ascii="Cambria" w:eastAsia="Times New Roman" w:hAnsi="Cambria" w:cs="Calibri"/>
          <w:sz w:val="24"/>
          <w:szCs w:val="24"/>
        </w:rPr>
        <w:t xml:space="preserve"> </w:t>
      </w:r>
    </w:p>
    <w:p w14:paraId="65EEA03C" w14:textId="77777777" w:rsidR="00B8155D" w:rsidRPr="0066693A" w:rsidRDefault="007663FF" w:rsidP="0044516F">
      <w:pPr>
        <w:pStyle w:val="Heading3"/>
        <w:spacing w:line="240" w:lineRule="auto"/>
        <w:ind w:right="282"/>
        <w:rPr>
          <w:rFonts w:ascii="Cambria" w:hAnsi="Cambria"/>
          <w:szCs w:val="24"/>
        </w:rPr>
      </w:pPr>
      <w:bookmarkStart w:id="95" w:name="_Toc57917613"/>
      <w:bookmarkStart w:id="96" w:name="_Toc333761085"/>
      <w:bookmarkStart w:id="97" w:name="_Toc351042421"/>
      <w:bookmarkStart w:id="98" w:name="_Toc480285697"/>
      <w:r w:rsidRPr="0066693A">
        <w:rPr>
          <w:rFonts w:ascii="Cambria" w:hAnsi="Cambria"/>
          <w:szCs w:val="24"/>
        </w:rPr>
        <w:lastRenderedPageBreak/>
        <w:t>2.6.</w:t>
      </w:r>
      <w:r w:rsidR="003345D9" w:rsidRPr="0066693A">
        <w:rPr>
          <w:rFonts w:ascii="Cambria" w:hAnsi="Cambria"/>
          <w:szCs w:val="24"/>
        </w:rPr>
        <w:t>9</w:t>
      </w:r>
      <w:r w:rsidR="00B8155D" w:rsidRPr="0066693A">
        <w:rPr>
          <w:rFonts w:ascii="Cambria" w:hAnsi="Cambria"/>
          <w:szCs w:val="24"/>
        </w:rPr>
        <w:t xml:space="preserve"> Manomet</w:t>
      </w:r>
      <w:r w:rsidR="00781294" w:rsidRPr="0066693A">
        <w:rPr>
          <w:rFonts w:ascii="Cambria" w:hAnsi="Cambria"/>
          <w:szCs w:val="24"/>
        </w:rPr>
        <w:t>ri i mjerni instrumenti sa živom</w:t>
      </w:r>
      <w:bookmarkEnd w:id="95"/>
      <w:r w:rsidR="00B8155D" w:rsidRPr="0066693A">
        <w:rPr>
          <w:rFonts w:ascii="Cambria" w:hAnsi="Cambria"/>
          <w:szCs w:val="24"/>
        </w:rPr>
        <w:t xml:space="preserve"> </w:t>
      </w:r>
      <w:bookmarkEnd w:id="96"/>
      <w:bookmarkEnd w:id="97"/>
      <w:bookmarkEnd w:id="98"/>
    </w:p>
    <w:p w14:paraId="340F5DE8" w14:textId="003274B0" w:rsidR="008D1629" w:rsidRPr="0066693A" w:rsidRDefault="004B15A1" w:rsidP="0044516F">
      <w:pPr>
        <w:spacing w:after="0" w:line="240" w:lineRule="auto"/>
        <w:ind w:right="282"/>
        <w:jc w:val="both"/>
        <w:rPr>
          <w:rFonts w:ascii="Cambria" w:eastAsia="MS Mincho" w:hAnsi="Cambria" w:cs="Calibri"/>
          <w:color w:val="000000"/>
          <w:sz w:val="24"/>
          <w:szCs w:val="24"/>
          <w:lang w:eastAsia="ja-JP"/>
        </w:rPr>
      </w:pPr>
      <w:r w:rsidRPr="0066693A">
        <w:rPr>
          <w:rFonts w:ascii="Cambria" w:eastAsia="Calibri" w:hAnsi="Cambria" w:cs="Calibri"/>
          <w:sz w:val="24"/>
          <w:szCs w:val="24"/>
          <w:lang w:val="x-none" w:eastAsia="x-none"/>
        </w:rPr>
        <w:t>Gustina žive iznosi</w:t>
      </w:r>
      <w:r w:rsidR="00B8155D" w:rsidRPr="0066693A">
        <w:rPr>
          <w:rFonts w:ascii="Cambria" w:eastAsia="Calibri" w:hAnsi="Cambria" w:cs="Calibri"/>
          <w:sz w:val="24"/>
          <w:szCs w:val="24"/>
          <w:lang w:val="x-none" w:eastAsia="x-none"/>
        </w:rPr>
        <w:t xml:space="preserve"> 13</w:t>
      </w:r>
      <w:r w:rsidRPr="0066693A">
        <w:rPr>
          <w:rFonts w:ascii="Cambria" w:eastAsia="Calibri" w:hAnsi="Cambria" w:cs="Calibri"/>
          <w:sz w:val="24"/>
          <w:szCs w:val="24"/>
          <w:lang w:val="x-none" w:eastAsia="x-none"/>
        </w:rPr>
        <w:t>.</w:t>
      </w:r>
      <w:r w:rsidR="00B8155D" w:rsidRPr="0066693A">
        <w:rPr>
          <w:rFonts w:ascii="Cambria" w:eastAsia="Calibri" w:hAnsi="Cambria" w:cs="Calibri"/>
          <w:sz w:val="24"/>
          <w:szCs w:val="24"/>
          <w:lang w:val="x-none" w:eastAsia="x-none"/>
        </w:rPr>
        <w:t>600 kg/m</w:t>
      </w:r>
      <w:r w:rsidR="00B8155D" w:rsidRPr="0066693A">
        <w:rPr>
          <w:rFonts w:ascii="Cambria" w:eastAsia="Calibri" w:hAnsi="Cambria" w:cs="Calibri"/>
          <w:sz w:val="24"/>
          <w:szCs w:val="24"/>
          <w:vertAlign w:val="superscript"/>
          <w:lang w:val="x-none" w:eastAsia="x-none"/>
        </w:rPr>
        <w:t>3</w:t>
      </w:r>
      <w:r w:rsidR="00D70E6B" w:rsidRPr="0066693A">
        <w:rPr>
          <w:rFonts w:ascii="Cambria" w:eastAsia="Calibri" w:hAnsi="Cambria" w:cs="Calibri"/>
          <w:sz w:val="24"/>
          <w:szCs w:val="24"/>
          <w:lang w:val="sr-Latn-ME" w:eastAsia="x-none"/>
        </w:rPr>
        <w:t xml:space="preserve">, </w:t>
      </w:r>
      <w:r w:rsidRPr="0066693A">
        <w:rPr>
          <w:rFonts w:ascii="Cambria" w:eastAsia="Calibri" w:hAnsi="Cambria" w:cs="Calibri"/>
          <w:sz w:val="24"/>
          <w:szCs w:val="24"/>
          <w:lang w:val="x-none" w:eastAsia="x-none"/>
        </w:rPr>
        <w:t xml:space="preserve">u poređenju s vodom kod koje iznosi </w:t>
      </w:r>
      <w:r w:rsidR="00B8155D" w:rsidRPr="0066693A">
        <w:rPr>
          <w:rFonts w:ascii="Cambria" w:eastAsia="Calibri" w:hAnsi="Cambria" w:cs="Calibri"/>
          <w:sz w:val="24"/>
          <w:szCs w:val="24"/>
          <w:lang w:val="x-none" w:eastAsia="x-none"/>
        </w:rPr>
        <w:t>1</w:t>
      </w:r>
      <w:r w:rsidR="00A43478" w:rsidRPr="0066693A">
        <w:rPr>
          <w:rFonts w:ascii="Cambria" w:eastAsia="Calibri" w:hAnsi="Cambria" w:cs="Calibri"/>
          <w:sz w:val="24"/>
          <w:szCs w:val="24"/>
          <w:lang w:val="x-none" w:eastAsia="x-none"/>
        </w:rPr>
        <w:t>.</w:t>
      </w:r>
      <w:r w:rsidR="00B8155D" w:rsidRPr="0066693A">
        <w:rPr>
          <w:rFonts w:ascii="Cambria" w:eastAsia="Calibri" w:hAnsi="Cambria" w:cs="Calibri"/>
          <w:sz w:val="24"/>
          <w:szCs w:val="24"/>
          <w:lang w:val="x-none" w:eastAsia="x-none"/>
        </w:rPr>
        <w:t>000 kg/m</w:t>
      </w:r>
      <w:r w:rsidR="00B8155D" w:rsidRPr="0066693A">
        <w:rPr>
          <w:rFonts w:ascii="Cambria" w:eastAsia="Calibri" w:hAnsi="Cambria" w:cs="Calibri"/>
          <w:sz w:val="24"/>
          <w:szCs w:val="24"/>
          <w:vertAlign w:val="superscript"/>
          <w:lang w:val="x-none" w:eastAsia="x-none"/>
        </w:rPr>
        <w:t>3</w:t>
      </w:r>
      <w:r w:rsidR="009C0727" w:rsidRPr="0066693A">
        <w:rPr>
          <w:rFonts w:ascii="Cambria" w:eastAsia="Calibri" w:hAnsi="Cambria" w:cs="Calibri"/>
          <w:sz w:val="24"/>
          <w:szCs w:val="24"/>
          <w:lang w:val="sr-Latn-ME" w:eastAsia="x-none"/>
        </w:rPr>
        <w:t>, s</w:t>
      </w:r>
      <w:r w:rsidRPr="0066693A">
        <w:rPr>
          <w:rFonts w:ascii="Cambria" w:eastAsia="Calibri" w:hAnsi="Cambria" w:cs="Calibri"/>
          <w:sz w:val="24"/>
          <w:szCs w:val="24"/>
          <w:lang w:val="x-none" w:eastAsia="x-none"/>
        </w:rPr>
        <w:t>toga</w:t>
      </w:r>
      <w:r w:rsidR="00B8155D" w:rsidRPr="0066693A">
        <w:rPr>
          <w:rFonts w:ascii="Cambria" w:eastAsia="Calibri" w:hAnsi="Cambria" w:cs="Calibri"/>
          <w:sz w:val="24"/>
          <w:szCs w:val="24"/>
          <w:lang w:val="x-none" w:eastAsia="x-none"/>
        </w:rPr>
        <w:t xml:space="preserve"> </w:t>
      </w:r>
      <w:r w:rsidR="00262141" w:rsidRPr="0066693A">
        <w:rPr>
          <w:rFonts w:ascii="Cambria" w:eastAsia="Calibri" w:hAnsi="Cambria" w:cs="Calibri"/>
          <w:sz w:val="24"/>
          <w:szCs w:val="24"/>
          <w:lang w:val="x-none" w:eastAsia="x-none"/>
        </w:rPr>
        <w:t>stubac žive visok</w:t>
      </w:r>
      <w:r w:rsidR="00B8155D" w:rsidRPr="0066693A">
        <w:rPr>
          <w:rFonts w:ascii="Cambria" w:eastAsia="Calibri" w:hAnsi="Cambria" w:cs="Calibri"/>
          <w:sz w:val="24"/>
          <w:szCs w:val="24"/>
          <w:lang w:val="x-none" w:eastAsia="x-none"/>
        </w:rPr>
        <w:t xml:space="preserve"> 760 mm </w:t>
      </w:r>
      <w:r w:rsidR="00262141" w:rsidRPr="0066693A">
        <w:rPr>
          <w:rFonts w:ascii="Cambria" w:eastAsia="Calibri" w:hAnsi="Cambria" w:cs="Calibri"/>
          <w:sz w:val="24"/>
          <w:szCs w:val="24"/>
          <w:lang w:val="x-none" w:eastAsia="x-none"/>
        </w:rPr>
        <w:t>može uravnotežiti atmosf</w:t>
      </w:r>
      <w:r w:rsidR="00A43478" w:rsidRPr="0066693A">
        <w:rPr>
          <w:rFonts w:ascii="Cambria" w:eastAsia="Calibri" w:hAnsi="Cambria" w:cs="Calibri"/>
          <w:sz w:val="24"/>
          <w:szCs w:val="24"/>
          <w:lang w:val="x-none" w:eastAsia="x-none"/>
        </w:rPr>
        <w:t>e</w:t>
      </w:r>
      <w:r w:rsidR="00262141" w:rsidRPr="0066693A">
        <w:rPr>
          <w:rFonts w:ascii="Cambria" w:eastAsia="Calibri" w:hAnsi="Cambria" w:cs="Calibri"/>
          <w:sz w:val="24"/>
          <w:szCs w:val="24"/>
          <w:lang w:val="x-none" w:eastAsia="x-none"/>
        </w:rPr>
        <w:t>rski pritisak</w:t>
      </w:r>
      <w:r w:rsidR="00B8155D" w:rsidRPr="0066693A">
        <w:rPr>
          <w:rFonts w:ascii="Cambria" w:eastAsia="Calibri" w:hAnsi="Cambria" w:cs="Calibri"/>
          <w:sz w:val="24"/>
          <w:szCs w:val="24"/>
          <w:lang w:val="x-none" w:eastAsia="x-none"/>
        </w:rPr>
        <w:t xml:space="preserve">; </w:t>
      </w:r>
      <w:r w:rsidR="00FF40AF" w:rsidRPr="0066693A">
        <w:rPr>
          <w:rFonts w:ascii="Cambria" w:eastAsia="Calibri" w:hAnsi="Cambria" w:cs="Calibri"/>
          <w:sz w:val="24"/>
          <w:szCs w:val="24"/>
          <w:lang w:val="x-none" w:eastAsia="x-none"/>
        </w:rPr>
        <w:t>to  je ekvivalentno</w:t>
      </w:r>
      <w:r w:rsidR="00262141" w:rsidRPr="0066693A">
        <w:rPr>
          <w:rFonts w:ascii="Cambria" w:eastAsia="Calibri" w:hAnsi="Cambria" w:cs="Calibri"/>
          <w:sz w:val="24"/>
          <w:szCs w:val="24"/>
          <w:lang w:val="x-none" w:eastAsia="x-none"/>
        </w:rPr>
        <w:t xml:space="preserve"> </w:t>
      </w:r>
      <w:r w:rsidR="00D5740C" w:rsidRPr="0066693A">
        <w:rPr>
          <w:rFonts w:ascii="Cambria" w:eastAsia="Calibri" w:hAnsi="Cambria" w:cs="Calibri"/>
          <w:sz w:val="24"/>
          <w:szCs w:val="24"/>
          <w:lang w:val="x-none" w:eastAsia="x-none"/>
        </w:rPr>
        <w:t>stu</w:t>
      </w:r>
      <w:r w:rsidR="00D5740C" w:rsidRPr="0066693A">
        <w:rPr>
          <w:rFonts w:ascii="Cambria" w:eastAsia="Calibri" w:hAnsi="Cambria" w:cs="Calibri"/>
          <w:sz w:val="24"/>
          <w:szCs w:val="24"/>
          <w:lang w:val="sr-Latn-ME" w:eastAsia="x-none"/>
        </w:rPr>
        <w:t>bu</w:t>
      </w:r>
      <w:r w:rsidR="00D5740C" w:rsidRPr="0066693A">
        <w:rPr>
          <w:rFonts w:ascii="Cambria" w:eastAsia="Calibri" w:hAnsi="Cambria" w:cs="Calibri"/>
          <w:sz w:val="24"/>
          <w:szCs w:val="24"/>
          <w:lang w:val="x-none" w:eastAsia="x-none"/>
        </w:rPr>
        <w:t xml:space="preserve"> </w:t>
      </w:r>
      <w:r w:rsidR="00262141" w:rsidRPr="0066693A">
        <w:rPr>
          <w:rFonts w:ascii="Cambria" w:eastAsia="Calibri" w:hAnsi="Cambria" w:cs="Calibri"/>
          <w:sz w:val="24"/>
          <w:szCs w:val="24"/>
          <w:lang w:val="x-none" w:eastAsia="x-none"/>
        </w:rPr>
        <w:t xml:space="preserve">vode </w:t>
      </w:r>
      <w:r w:rsidR="00FF40AF" w:rsidRPr="0066693A">
        <w:rPr>
          <w:rFonts w:ascii="Cambria" w:eastAsia="Calibri" w:hAnsi="Cambria" w:cs="Calibri"/>
          <w:sz w:val="24"/>
          <w:szCs w:val="24"/>
          <w:lang w:val="x-none" w:eastAsia="x-none"/>
        </w:rPr>
        <w:t>visokom</w:t>
      </w:r>
      <w:r w:rsidR="00B8155D" w:rsidRPr="0066693A">
        <w:rPr>
          <w:rFonts w:ascii="Cambria" w:eastAsia="Calibri" w:hAnsi="Cambria" w:cs="Calibri"/>
          <w:sz w:val="24"/>
          <w:szCs w:val="24"/>
          <w:lang w:val="x-none" w:eastAsia="x-none"/>
        </w:rPr>
        <w:t xml:space="preserve"> 10 m. </w:t>
      </w:r>
      <w:r w:rsidR="00A43478" w:rsidRPr="0066693A">
        <w:rPr>
          <w:rFonts w:ascii="Cambria" w:eastAsia="Calibri" w:hAnsi="Cambria" w:cs="Calibri"/>
          <w:sz w:val="24"/>
          <w:szCs w:val="24"/>
          <w:lang w:val="x-none" w:eastAsia="x-none"/>
        </w:rPr>
        <w:t>I</w:t>
      </w:r>
      <w:r w:rsidR="00262141" w:rsidRPr="0066693A">
        <w:rPr>
          <w:rFonts w:ascii="Cambria" w:eastAsia="Calibri" w:hAnsi="Cambria" w:cs="Calibri"/>
          <w:sz w:val="24"/>
          <w:szCs w:val="24"/>
          <w:lang w:val="x-none" w:eastAsia="x-none"/>
        </w:rPr>
        <w:t>z tog razloga</w:t>
      </w:r>
      <w:r w:rsidR="00DF22A3" w:rsidRPr="0066693A">
        <w:rPr>
          <w:rFonts w:ascii="Cambria" w:eastAsia="Calibri" w:hAnsi="Cambria" w:cs="Calibri"/>
          <w:sz w:val="24"/>
          <w:szCs w:val="24"/>
          <w:lang w:val="x-none" w:eastAsia="x-none"/>
        </w:rPr>
        <w:t>,</w:t>
      </w:r>
      <w:r w:rsidR="00262141" w:rsidRPr="0066693A">
        <w:rPr>
          <w:rFonts w:ascii="Cambria" w:eastAsia="Calibri" w:hAnsi="Cambria" w:cs="Calibri"/>
          <w:sz w:val="24"/>
          <w:szCs w:val="24"/>
          <w:lang w:val="x-none" w:eastAsia="x-none"/>
        </w:rPr>
        <w:t xml:space="preserve"> živa se koristi u manometrima i ins</w:t>
      </w:r>
      <w:r w:rsidR="00FF40AF" w:rsidRPr="0066693A">
        <w:rPr>
          <w:rFonts w:ascii="Cambria" w:eastAsia="Calibri" w:hAnsi="Cambria" w:cs="Calibri"/>
          <w:sz w:val="24"/>
          <w:szCs w:val="24"/>
          <w:lang w:val="x-none" w:eastAsia="x-none"/>
        </w:rPr>
        <w:t>trumentima koji mjere pritisak.</w:t>
      </w:r>
      <w:r w:rsidR="00B8155D" w:rsidRPr="0066693A">
        <w:rPr>
          <w:rFonts w:ascii="Cambria" w:eastAsia="Calibri" w:hAnsi="Cambria" w:cs="Calibri"/>
          <w:sz w:val="24"/>
          <w:szCs w:val="24"/>
          <w:lang w:val="x-none" w:eastAsia="x-none"/>
        </w:rPr>
        <w:t xml:space="preserve"> </w:t>
      </w:r>
      <w:r w:rsidR="00A43478" w:rsidRPr="0066693A">
        <w:rPr>
          <w:rFonts w:ascii="Cambria" w:eastAsia="Calibri" w:hAnsi="Cambria" w:cs="Calibri"/>
          <w:sz w:val="24"/>
          <w:szCs w:val="24"/>
          <w:lang w:val="x-none" w:eastAsia="x-none"/>
        </w:rPr>
        <w:t>U</w:t>
      </w:r>
      <w:r w:rsidR="00262141" w:rsidRPr="0066693A">
        <w:rPr>
          <w:rFonts w:ascii="Cambria" w:eastAsia="Calibri" w:hAnsi="Cambria" w:cs="Calibri"/>
          <w:sz w:val="24"/>
          <w:szCs w:val="24"/>
          <w:lang w:val="x-none" w:eastAsia="x-none"/>
        </w:rPr>
        <w:t xml:space="preserve"> Crnoj Gori </w:t>
      </w:r>
      <w:r w:rsidR="00A43478" w:rsidRPr="0066693A">
        <w:rPr>
          <w:rFonts w:ascii="Cambria" w:eastAsia="Calibri" w:hAnsi="Cambria" w:cs="Calibri"/>
          <w:sz w:val="24"/>
          <w:szCs w:val="24"/>
          <w:lang w:val="x-none" w:eastAsia="x-none"/>
        </w:rPr>
        <w:t>najrasprostranjenija je upotreba</w:t>
      </w:r>
      <w:r w:rsidR="00262141" w:rsidRPr="0066693A">
        <w:rPr>
          <w:rFonts w:ascii="Cambria" w:eastAsia="Calibri" w:hAnsi="Cambria" w:cs="Calibri"/>
          <w:sz w:val="24"/>
          <w:szCs w:val="24"/>
          <w:lang w:val="x-none" w:eastAsia="x-none"/>
        </w:rPr>
        <w:t xml:space="preserve"> u </w:t>
      </w:r>
      <w:r w:rsidR="000E4B8D" w:rsidRPr="0066693A">
        <w:rPr>
          <w:rFonts w:ascii="Cambria" w:eastAsia="Calibri" w:hAnsi="Cambria" w:cs="Calibri"/>
          <w:sz w:val="24"/>
          <w:szCs w:val="24"/>
          <w:lang w:val="x-none" w:eastAsia="x-none"/>
        </w:rPr>
        <w:t>aparatima za mjerenje krvnog pritiska</w:t>
      </w:r>
      <w:r w:rsidR="00DD4190" w:rsidRPr="0066693A">
        <w:rPr>
          <w:rFonts w:ascii="Cambria" w:eastAsia="Calibri" w:hAnsi="Cambria" w:cs="Calibri"/>
          <w:sz w:val="24"/>
          <w:szCs w:val="24"/>
          <w:lang w:val="sr-Latn-ME" w:eastAsia="x-none"/>
        </w:rPr>
        <w:t>,</w:t>
      </w:r>
      <w:r w:rsidR="000E4B8D" w:rsidRPr="0066693A">
        <w:rPr>
          <w:rFonts w:ascii="Cambria" w:eastAsia="Calibri" w:hAnsi="Cambria" w:cs="Calibri"/>
          <w:sz w:val="24"/>
          <w:szCs w:val="24"/>
          <w:lang w:val="x-none" w:eastAsia="x-none"/>
        </w:rPr>
        <w:t xml:space="preserve"> koji se još nazivaju</w:t>
      </w:r>
      <w:r w:rsidR="00B8155D" w:rsidRPr="0066693A">
        <w:rPr>
          <w:rFonts w:ascii="Cambria" w:eastAsia="Calibri" w:hAnsi="Cambria" w:cs="Calibri"/>
          <w:sz w:val="24"/>
          <w:szCs w:val="24"/>
          <w:lang w:val="x-none" w:eastAsia="x-none"/>
        </w:rPr>
        <w:t xml:space="preserve"> s</w:t>
      </w:r>
      <w:r w:rsidR="00262141" w:rsidRPr="0066693A">
        <w:rPr>
          <w:rFonts w:ascii="Cambria" w:eastAsia="Calibri" w:hAnsi="Cambria" w:cs="Calibri"/>
          <w:sz w:val="24"/>
          <w:szCs w:val="24"/>
          <w:lang w:val="x-none" w:eastAsia="x-none"/>
        </w:rPr>
        <w:t>fi</w:t>
      </w:r>
      <w:r w:rsidR="00B8155D" w:rsidRPr="0066693A">
        <w:rPr>
          <w:rFonts w:ascii="Cambria" w:eastAsia="Calibri" w:hAnsi="Cambria" w:cs="Calibri"/>
          <w:sz w:val="24"/>
          <w:szCs w:val="24"/>
          <w:lang w:val="x-none" w:eastAsia="x-none"/>
        </w:rPr>
        <w:t>gmomanomet</w:t>
      </w:r>
      <w:r w:rsidR="00262141" w:rsidRPr="0066693A">
        <w:rPr>
          <w:rFonts w:ascii="Cambria" w:eastAsia="Calibri" w:hAnsi="Cambria" w:cs="Calibri"/>
          <w:sz w:val="24"/>
          <w:szCs w:val="24"/>
          <w:lang w:val="x-none" w:eastAsia="x-none"/>
        </w:rPr>
        <w:t>ri</w:t>
      </w:r>
      <w:r w:rsidR="00B8155D" w:rsidRPr="0066693A">
        <w:rPr>
          <w:rFonts w:ascii="Cambria" w:eastAsia="Calibri" w:hAnsi="Cambria" w:cs="Calibri"/>
          <w:sz w:val="24"/>
          <w:szCs w:val="24"/>
          <w:lang w:val="x-none" w:eastAsia="x-none"/>
        </w:rPr>
        <w:t>.</w:t>
      </w:r>
      <w:r w:rsidR="008D1629" w:rsidRPr="0066693A">
        <w:rPr>
          <w:rFonts w:ascii="Cambria" w:eastAsia="Calibri" w:hAnsi="Cambria" w:cs="Calibri"/>
          <w:sz w:val="24"/>
          <w:szCs w:val="24"/>
          <w:lang w:val="sr-Latn-ME" w:eastAsia="x-none"/>
        </w:rPr>
        <w:t xml:space="preserve"> </w:t>
      </w:r>
      <w:r w:rsidR="000E4B8D" w:rsidRPr="0066693A">
        <w:rPr>
          <w:rFonts w:ascii="Cambria" w:eastAsia="Times New Roman" w:hAnsi="Cambria" w:cs="Calibri"/>
          <w:sz w:val="24"/>
          <w:szCs w:val="24"/>
        </w:rPr>
        <w:t>U Crnoj Gori se ne proizvode manometr</w:t>
      </w:r>
      <w:r w:rsidR="00A43478" w:rsidRPr="0066693A">
        <w:rPr>
          <w:rFonts w:ascii="Cambria" w:eastAsia="Times New Roman" w:hAnsi="Cambria" w:cs="Calibri"/>
          <w:sz w:val="24"/>
          <w:szCs w:val="24"/>
        </w:rPr>
        <w:t>i niti</w:t>
      </w:r>
      <w:r w:rsidR="000E4B8D" w:rsidRPr="0066693A">
        <w:rPr>
          <w:rFonts w:ascii="Cambria" w:eastAsia="Times New Roman" w:hAnsi="Cambria" w:cs="Calibri"/>
          <w:sz w:val="24"/>
          <w:szCs w:val="24"/>
        </w:rPr>
        <w:t xml:space="preserve"> mjerni instrumenti. Svi ti proizvodi se uvoze iz inostranstva. </w:t>
      </w:r>
      <w:r w:rsidR="000E4B8D" w:rsidRPr="0066693A">
        <w:rPr>
          <w:rFonts w:ascii="Cambria" w:eastAsia="MS Mincho" w:hAnsi="Cambria" w:cs="Calibri"/>
          <w:color w:val="000000"/>
          <w:sz w:val="24"/>
          <w:szCs w:val="24"/>
          <w:lang w:eastAsia="ja-JP"/>
        </w:rPr>
        <w:t>Provjereni su podaci o uvozu iz</w:t>
      </w:r>
      <w:r w:rsidR="00B8155D" w:rsidRPr="0066693A">
        <w:rPr>
          <w:rFonts w:ascii="Cambria" w:eastAsia="MS Mincho" w:hAnsi="Cambria" w:cs="Calibri"/>
          <w:color w:val="000000"/>
          <w:sz w:val="24"/>
          <w:szCs w:val="24"/>
          <w:lang w:eastAsia="ja-JP"/>
        </w:rPr>
        <w:t xml:space="preserve"> 2014</w:t>
      </w:r>
      <w:r w:rsidR="000E4B8D" w:rsidRPr="0066693A">
        <w:rPr>
          <w:rFonts w:ascii="Cambria" w:eastAsia="MS Mincho" w:hAnsi="Cambria" w:cs="Calibri"/>
          <w:color w:val="000000"/>
          <w:sz w:val="24"/>
          <w:szCs w:val="24"/>
          <w:lang w:eastAsia="ja-JP"/>
        </w:rPr>
        <w:t xml:space="preserve">. </w:t>
      </w:r>
      <w:r w:rsidR="00D20D26" w:rsidRPr="0066693A">
        <w:rPr>
          <w:rFonts w:ascii="Cambria" w:eastAsia="MS Mincho" w:hAnsi="Cambria" w:cs="Calibri"/>
          <w:color w:val="000000"/>
          <w:sz w:val="24"/>
          <w:szCs w:val="24"/>
          <w:lang w:eastAsia="ja-JP"/>
        </w:rPr>
        <w:t>godine</w:t>
      </w:r>
      <w:r w:rsidR="00DD4190" w:rsidRPr="0066693A">
        <w:rPr>
          <w:rFonts w:ascii="Cambria" w:eastAsia="MS Mincho" w:hAnsi="Cambria" w:cs="Calibri"/>
          <w:color w:val="000000"/>
          <w:sz w:val="24"/>
          <w:szCs w:val="24"/>
          <w:lang w:eastAsia="ja-JP"/>
        </w:rPr>
        <w:t>,</w:t>
      </w:r>
      <w:r w:rsidR="000E4B8D" w:rsidRPr="0066693A">
        <w:rPr>
          <w:rFonts w:ascii="Cambria" w:eastAsia="MS Mincho" w:hAnsi="Cambria" w:cs="Calibri"/>
          <w:color w:val="000000"/>
          <w:sz w:val="24"/>
          <w:szCs w:val="24"/>
          <w:lang w:eastAsia="ja-JP"/>
        </w:rPr>
        <w:t xml:space="preserve"> da bi se potvrdio ovaj nalaz u sklopu </w:t>
      </w:r>
      <w:r w:rsidR="00CD7F1F" w:rsidRPr="0066693A">
        <w:rPr>
          <w:rFonts w:ascii="Cambria" w:eastAsia="MS Mincho" w:hAnsi="Cambria" w:cs="Calibri"/>
          <w:color w:val="000000"/>
          <w:sz w:val="24"/>
          <w:szCs w:val="24"/>
          <w:lang w:eastAsia="ja-JP"/>
        </w:rPr>
        <w:t xml:space="preserve">HS </w:t>
      </w:r>
      <w:r w:rsidR="00A43478" w:rsidRPr="0066693A">
        <w:rPr>
          <w:rFonts w:ascii="Cambria" w:eastAsia="MS Mincho" w:hAnsi="Cambria" w:cs="Calibri"/>
          <w:color w:val="000000"/>
          <w:sz w:val="24"/>
          <w:szCs w:val="24"/>
          <w:lang w:eastAsia="ja-JP"/>
        </w:rPr>
        <w:t>šifarske</w:t>
      </w:r>
      <w:r w:rsidR="000E4B8D" w:rsidRPr="0066693A">
        <w:rPr>
          <w:rFonts w:ascii="Cambria" w:eastAsia="MS Mincho" w:hAnsi="Cambria" w:cs="Calibri"/>
          <w:color w:val="000000"/>
          <w:sz w:val="24"/>
          <w:szCs w:val="24"/>
          <w:lang w:eastAsia="ja-JP"/>
        </w:rPr>
        <w:t xml:space="preserve"> oznake</w:t>
      </w:r>
      <w:r w:rsidR="00B8155D" w:rsidRPr="0066693A">
        <w:rPr>
          <w:rFonts w:ascii="Cambria" w:eastAsia="MS Mincho" w:hAnsi="Cambria" w:cs="Calibri"/>
          <w:color w:val="000000"/>
          <w:sz w:val="24"/>
          <w:szCs w:val="24"/>
          <w:lang w:eastAsia="ja-JP"/>
        </w:rPr>
        <w:t xml:space="preserve"> 90262000 </w:t>
      </w:r>
      <w:r w:rsidR="000E4B8D" w:rsidRPr="0066693A">
        <w:rPr>
          <w:rFonts w:ascii="Cambria" w:eastAsia="MS Mincho" w:hAnsi="Cambria" w:cs="Calibri"/>
          <w:color w:val="000000"/>
          <w:sz w:val="24"/>
          <w:szCs w:val="24"/>
          <w:lang w:eastAsia="ja-JP"/>
        </w:rPr>
        <w:t>pod nazivom „</w:t>
      </w:r>
      <w:r w:rsidR="00DF22A3" w:rsidRPr="0066693A">
        <w:rPr>
          <w:rFonts w:ascii="Cambria" w:eastAsia="MS Mincho" w:hAnsi="Cambria" w:cs="Calibri"/>
          <w:color w:val="000000"/>
          <w:sz w:val="24"/>
          <w:szCs w:val="24"/>
          <w:lang w:eastAsia="ja-JP"/>
        </w:rPr>
        <w:t>i</w:t>
      </w:r>
      <w:r w:rsidR="00B8155D" w:rsidRPr="0066693A">
        <w:rPr>
          <w:rFonts w:ascii="Cambria" w:eastAsia="MS Mincho" w:hAnsi="Cambria" w:cs="Calibri"/>
          <w:color w:val="000000"/>
          <w:sz w:val="24"/>
          <w:szCs w:val="24"/>
          <w:lang w:eastAsia="ja-JP"/>
        </w:rPr>
        <w:t>nstrument</w:t>
      </w:r>
      <w:r w:rsidR="000E4B8D" w:rsidRPr="0066693A">
        <w:rPr>
          <w:rFonts w:ascii="Cambria" w:eastAsia="MS Mincho" w:hAnsi="Cambria" w:cs="Calibri"/>
          <w:color w:val="000000"/>
          <w:sz w:val="24"/>
          <w:szCs w:val="24"/>
          <w:lang w:eastAsia="ja-JP"/>
        </w:rPr>
        <w:t>i</w:t>
      </w:r>
      <w:r w:rsidR="00B8155D" w:rsidRPr="0066693A">
        <w:rPr>
          <w:rFonts w:ascii="Cambria" w:eastAsia="MS Mincho" w:hAnsi="Cambria" w:cs="Calibri"/>
          <w:color w:val="000000"/>
          <w:sz w:val="24"/>
          <w:szCs w:val="24"/>
          <w:lang w:eastAsia="ja-JP"/>
        </w:rPr>
        <w:t xml:space="preserve"> </w:t>
      </w:r>
      <w:r w:rsidR="000E4B8D" w:rsidRPr="0066693A">
        <w:rPr>
          <w:rFonts w:ascii="Cambria" w:eastAsia="MS Mincho" w:hAnsi="Cambria" w:cs="Calibri"/>
          <w:color w:val="000000"/>
          <w:sz w:val="24"/>
          <w:szCs w:val="24"/>
          <w:lang w:eastAsia="ja-JP"/>
        </w:rPr>
        <w:t>i</w:t>
      </w:r>
      <w:r w:rsidR="00B8155D" w:rsidRPr="0066693A">
        <w:rPr>
          <w:rFonts w:ascii="Cambria" w:eastAsia="MS Mincho" w:hAnsi="Cambria" w:cs="Calibri"/>
          <w:color w:val="000000"/>
          <w:sz w:val="24"/>
          <w:szCs w:val="24"/>
          <w:lang w:eastAsia="ja-JP"/>
        </w:rPr>
        <w:t xml:space="preserve"> </w:t>
      </w:r>
      <w:r w:rsidR="000E4B8D" w:rsidRPr="0066693A">
        <w:rPr>
          <w:rFonts w:ascii="Cambria" w:eastAsia="MS Mincho" w:hAnsi="Cambria" w:cs="Calibri"/>
          <w:color w:val="000000"/>
          <w:sz w:val="24"/>
          <w:szCs w:val="24"/>
          <w:lang w:eastAsia="ja-JP"/>
        </w:rPr>
        <w:t>aparati za mjerenje ili provjeru pritiska</w:t>
      </w:r>
      <w:r w:rsidR="00B8155D" w:rsidRPr="0066693A">
        <w:rPr>
          <w:rFonts w:ascii="Cambria" w:eastAsia="MS Mincho" w:hAnsi="Cambria" w:cs="Calibri"/>
          <w:color w:val="000000"/>
          <w:sz w:val="24"/>
          <w:szCs w:val="24"/>
          <w:lang w:eastAsia="ja-JP"/>
        </w:rPr>
        <w:t xml:space="preserve">”, </w:t>
      </w:r>
      <w:r w:rsidR="003F00EC" w:rsidRPr="0066693A">
        <w:rPr>
          <w:rFonts w:ascii="Cambria" w:eastAsia="MS Mincho" w:hAnsi="Cambria" w:cs="Calibri"/>
          <w:color w:val="000000"/>
          <w:sz w:val="24"/>
          <w:szCs w:val="24"/>
          <w:lang w:eastAsia="ja-JP"/>
        </w:rPr>
        <w:t>gdje se koriste</w:t>
      </w:r>
      <w:r w:rsidR="000E4B8D" w:rsidRPr="0066693A">
        <w:rPr>
          <w:rFonts w:ascii="Cambria" w:eastAsia="MS Mincho" w:hAnsi="Cambria" w:cs="Calibri"/>
          <w:color w:val="000000"/>
          <w:sz w:val="24"/>
          <w:szCs w:val="24"/>
          <w:lang w:eastAsia="ja-JP"/>
        </w:rPr>
        <w:t xml:space="preserve"> sljedeće tri kategorije</w:t>
      </w:r>
      <w:r w:rsidR="00B8155D" w:rsidRPr="0066693A">
        <w:rPr>
          <w:rFonts w:ascii="Cambria" w:eastAsia="MS Mincho" w:hAnsi="Cambria" w:cs="Calibri"/>
          <w:color w:val="000000"/>
          <w:sz w:val="24"/>
          <w:szCs w:val="24"/>
          <w:lang w:eastAsia="ja-JP"/>
        </w:rPr>
        <w:t xml:space="preserve">: </w:t>
      </w:r>
      <w:r w:rsidR="000E4B8D" w:rsidRPr="0066693A">
        <w:rPr>
          <w:rFonts w:ascii="Cambria" w:eastAsia="MS Mincho" w:hAnsi="Cambria" w:cs="Calibri"/>
          <w:color w:val="000000"/>
          <w:sz w:val="24"/>
          <w:szCs w:val="24"/>
          <w:lang w:eastAsia="ja-JP"/>
        </w:rPr>
        <w:t>„</w:t>
      </w:r>
      <w:r w:rsidR="00A43478" w:rsidRPr="0066693A">
        <w:rPr>
          <w:rFonts w:ascii="Cambria" w:eastAsia="MS Mincho" w:hAnsi="Cambria" w:cs="Calibri"/>
          <w:color w:val="000000"/>
          <w:sz w:val="24"/>
          <w:szCs w:val="24"/>
          <w:lang w:eastAsia="ja-JP"/>
        </w:rPr>
        <w:t>ap</w:t>
      </w:r>
      <w:r w:rsidR="00B96FF6" w:rsidRPr="0066693A">
        <w:rPr>
          <w:rFonts w:ascii="Cambria" w:eastAsia="MS Mincho" w:hAnsi="Cambria" w:cs="Calibri"/>
          <w:color w:val="000000"/>
          <w:sz w:val="24"/>
          <w:szCs w:val="24"/>
          <w:lang w:eastAsia="ja-JP"/>
        </w:rPr>
        <w:t>arat za praćenje krvnog pritiska</w:t>
      </w:r>
      <w:r w:rsidR="00B8155D" w:rsidRPr="0066693A">
        <w:rPr>
          <w:rFonts w:ascii="Cambria" w:eastAsia="MS Mincho" w:hAnsi="Cambria" w:cs="Calibri"/>
          <w:color w:val="000000"/>
          <w:sz w:val="24"/>
          <w:szCs w:val="24"/>
          <w:lang w:eastAsia="ja-JP"/>
        </w:rPr>
        <w:t xml:space="preserve">”, </w:t>
      </w:r>
      <w:r w:rsidR="000E4B8D" w:rsidRPr="0066693A">
        <w:rPr>
          <w:rFonts w:ascii="Cambria" w:eastAsia="MS Mincho" w:hAnsi="Cambria" w:cs="Calibri"/>
          <w:color w:val="000000"/>
          <w:sz w:val="24"/>
          <w:szCs w:val="24"/>
          <w:lang w:eastAsia="ja-JP"/>
        </w:rPr>
        <w:t>„</w:t>
      </w:r>
      <w:r w:rsidR="00A43478" w:rsidRPr="0066693A">
        <w:rPr>
          <w:rFonts w:ascii="Cambria" w:eastAsia="MS Mincho" w:hAnsi="Cambria" w:cs="Calibri"/>
          <w:color w:val="000000"/>
          <w:sz w:val="24"/>
          <w:szCs w:val="24"/>
          <w:lang w:eastAsia="ja-JP"/>
        </w:rPr>
        <w:t>a</w:t>
      </w:r>
      <w:r w:rsidR="00B96FF6" w:rsidRPr="0066693A">
        <w:rPr>
          <w:rFonts w:ascii="Cambria" w:eastAsia="MS Mincho" w:hAnsi="Cambria" w:cs="Calibri"/>
          <w:color w:val="000000"/>
          <w:sz w:val="24"/>
          <w:szCs w:val="24"/>
          <w:lang w:eastAsia="ja-JP"/>
        </w:rPr>
        <w:t>parat za mjerenje krvnog pritiska</w:t>
      </w:r>
      <w:r w:rsidR="00B8155D" w:rsidRPr="0066693A">
        <w:rPr>
          <w:rFonts w:ascii="Cambria" w:eastAsia="MS Mincho" w:hAnsi="Cambria" w:cs="Calibri"/>
          <w:color w:val="000000"/>
          <w:sz w:val="24"/>
          <w:szCs w:val="24"/>
          <w:lang w:eastAsia="ja-JP"/>
        </w:rPr>
        <w:t xml:space="preserve">” </w:t>
      </w:r>
      <w:r w:rsidR="00B96FF6" w:rsidRPr="0066693A">
        <w:rPr>
          <w:rFonts w:ascii="Cambria" w:eastAsia="MS Mincho" w:hAnsi="Cambria" w:cs="Calibri"/>
          <w:color w:val="000000"/>
          <w:sz w:val="24"/>
          <w:szCs w:val="24"/>
          <w:lang w:eastAsia="ja-JP"/>
        </w:rPr>
        <w:t>i</w:t>
      </w:r>
      <w:r w:rsidR="00B8155D" w:rsidRPr="0066693A">
        <w:rPr>
          <w:rFonts w:ascii="Cambria" w:eastAsia="MS Mincho" w:hAnsi="Cambria" w:cs="Calibri"/>
          <w:color w:val="000000"/>
          <w:sz w:val="24"/>
          <w:szCs w:val="24"/>
          <w:lang w:eastAsia="ja-JP"/>
        </w:rPr>
        <w:t xml:space="preserve"> </w:t>
      </w:r>
      <w:r w:rsidR="000E4B8D" w:rsidRPr="0066693A">
        <w:rPr>
          <w:rFonts w:ascii="Cambria" w:eastAsia="MS Mincho" w:hAnsi="Cambria" w:cs="Calibri"/>
          <w:color w:val="000000"/>
          <w:sz w:val="24"/>
          <w:szCs w:val="24"/>
          <w:lang w:eastAsia="ja-JP"/>
        </w:rPr>
        <w:t>„</w:t>
      </w:r>
      <w:r w:rsidR="00A43478" w:rsidRPr="0066693A">
        <w:rPr>
          <w:rFonts w:ascii="Cambria" w:eastAsia="MS Mincho" w:hAnsi="Cambria" w:cs="Calibri"/>
          <w:color w:val="000000"/>
          <w:sz w:val="24"/>
          <w:szCs w:val="24"/>
          <w:lang w:eastAsia="ja-JP"/>
        </w:rPr>
        <w:t>digitalni a</w:t>
      </w:r>
      <w:r w:rsidR="00B96FF6" w:rsidRPr="0066693A">
        <w:rPr>
          <w:rFonts w:ascii="Cambria" w:eastAsia="MS Mincho" w:hAnsi="Cambria" w:cs="Calibri"/>
          <w:color w:val="000000"/>
          <w:sz w:val="24"/>
          <w:szCs w:val="24"/>
          <w:lang w:eastAsia="ja-JP"/>
        </w:rPr>
        <w:t>parat za mjerenje pritiska</w:t>
      </w:r>
      <w:r w:rsidR="00B8155D" w:rsidRPr="0066693A">
        <w:rPr>
          <w:rFonts w:ascii="Cambria" w:eastAsia="MS Mincho" w:hAnsi="Cambria" w:cs="Calibri"/>
          <w:color w:val="000000"/>
          <w:sz w:val="24"/>
          <w:szCs w:val="24"/>
          <w:lang w:eastAsia="ja-JP"/>
        </w:rPr>
        <w:t>” (</w:t>
      </w:r>
      <w:r w:rsidR="003F00EC" w:rsidRPr="0066693A">
        <w:rPr>
          <w:rFonts w:ascii="Cambria" w:eastAsia="MS Mincho" w:hAnsi="Cambria" w:cs="Calibri"/>
          <w:color w:val="000000"/>
          <w:sz w:val="24"/>
          <w:szCs w:val="24"/>
          <w:lang w:eastAsia="ja-JP"/>
        </w:rPr>
        <w:t xml:space="preserve">više </w:t>
      </w:r>
      <w:r w:rsidR="00CD7F1F" w:rsidRPr="0066693A">
        <w:rPr>
          <w:rFonts w:ascii="Cambria" w:eastAsia="MS Mincho" w:hAnsi="Cambria" w:cs="Calibri"/>
          <w:color w:val="000000"/>
          <w:sz w:val="24"/>
          <w:szCs w:val="24"/>
          <w:lang w:eastAsia="ja-JP"/>
        </w:rPr>
        <w:t xml:space="preserve">se </w:t>
      </w:r>
      <w:r w:rsidR="003F00EC" w:rsidRPr="0066693A">
        <w:rPr>
          <w:rFonts w:ascii="Cambria" w:eastAsia="MS Mincho" w:hAnsi="Cambria" w:cs="Calibri"/>
          <w:color w:val="000000"/>
          <w:sz w:val="24"/>
          <w:szCs w:val="24"/>
          <w:lang w:eastAsia="ja-JP"/>
        </w:rPr>
        <w:t>ne koriste</w:t>
      </w:r>
      <w:r w:rsidR="00B8155D" w:rsidRPr="0066693A">
        <w:rPr>
          <w:rFonts w:ascii="Cambria" w:eastAsia="MS Mincho" w:hAnsi="Cambria" w:cs="Calibri"/>
          <w:color w:val="000000"/>
          <w:sz w:val="24"/>
          <w:szCs w:val="24"/>
          <w:lang w:eastAsia="ja-JP"/>
        </w:rPr>
        <w:t xml:space="preserve">). </w:t>
      </w:r>
      <w:r w:rsidR="00A43478" w:rsidRPr="0066693A">
        <w:rPr>
          <w:rFonts w:ascii="Cambria" w:eastAsia="MS Mincho" w:hAnsi="Cambria" w:cs="Calibri"/>
          <w:color w:val="000000"/>
          <w:sz w:val="24"/>
          <w:szCs w:val="24"/>
          <w:lang w:eastAsia="ja-JP"/>
        </w:rPr>
        <w:t>Ustanovljeno je da je</w:t>
      </w:r>
      <w:r w:rsidR="00B8155D" w:rsidRPr="0066693A">
        <w:rPr>
          <w:rFonts w:ascii="Cambria" w:eastAsia="MS Mincho" w:hAnsi="Cambria" w:cs="Calibri"/>
          <w:color w:val="000000"/>
          <w:sz w:val="24"/>
          <w:szCs w:val="24"/>
          <w:lang w:eastAsia="ja-JP"/>
        </w:rPr>
        <w:t xml:space="preserve"> 2015.</w:t>
      </w:r>
      <w:r w:rsidR="00A43478" w:rsidRPr="0066693A">
        <w:rPr>
          <w:rFonts w:ascii="Cambria" w:eastAsia="MS Mincho" w:hAnsi="Cambria" w:cs="Calibri"/>
          <w:color w:val="000000"/>
          <w:sz w:val="24"/>
          <w:szCs w:val="24"/>
          <w:lang w:eastAsia="ja-JP"/>
        </w:rPr>
        <w:t xml:space="preserve"> godine uvezeno 12 takvih artikala.</w:t>
      </w:r>
      <w:r w:rsidR="00B8155D" w:rsidRPr="0066693A">
        <w:rPr>
          <w:rFonts w:ascii="Cambria" w:eastAsia="MS Mincho" w:hAnsi="Cambria" w:cs="Calibri"/>
          <w:color w:val="000000"/>
          <w:sz w:val="24"/>
          <w:szCs w:val="24"/>
          <w:lang w:eastAsia="ja-JP"/>
        </w:rPr>
        <w:t xml:space="preserve"> </w:t>
      </w:r>
      <w:r w:rsidR="00A43478" w:rsidRPr="0066693A">
        <w:rPr>
          <w:rFonts w:ascii="Cambria" w:eastAsia="MS Mincho" w:hAnsi="Cambria" w:cs="Calibri"/>
          <w:color w:val="000000"/>
          <w:sz w:val="24"/>
          <w:szCs w:val="24"/>
          <w:lang w:eastAsia="ja-JP"/>
        </w:rPr>
        <w:t>U t</w:t>
      </w:r>
      <w:r w:rsidR="00C30333" w:rsidRPr="0066693A">
        <w:rPr>
          <w:rFonts w:ascii="Cambria" w:eastAsia="MS Mincho" w:hAnsi="Cambria" w:cs="Calibri"/>
          <w:color w:val="000000"/>
          <w:sz w:val="24"/>
          <w:szCs w:val="24"/>
          <w:lang w:eastAsia="ja-JP"/>
        </w:rPr>
        <w:t>abel</w:t>
      </w:r>
      <w:r w:rsidR="00A43478" w:rsidRPr="0066693A">
        <w:rPr>
          <w:rFonts w:ascii="Cambria" w:eastAsia="MS Mincho" w:hAnsi="Cambria" w:cs="Calibri"/>
          <w:color w:val="000000"/>
          <w:sz w:val="24"/>
          <w:szCs w:val="24"/>
          <w:lang w:eastAsia="ja-JP"/>
        </w:rPr>
        <w:t>i</w:t>
      </w:r>
      <w:r w:rsidR="0065117D" w:rsidRPr="0066693A">
        <w:rPr>
          <w:rFonts w:ascii="Cambria" w:eastAsia="MS Mincho" w:hAnsi="Cambria" w:cs="Calibri"/>
          <w:color w:val="000000"/>
          <w:sz w:val="24"/>
          <w:szCs w:val="24"/>
          <w:lang w:eastAsia="ja-JP"/>
        </w:rPr>
        <w:t xml:space="preserve"> 24</w:t>
      </w:r>
      <w:r w:rsidR="00B8155D" w:rsidRPr="0066693A">
        <w:rPr>
          <w:rFonts w:ascii="Cambria" w:eastAsia="MS Mincho" w:hAnsi="Cambria" w:cs="Calibri"/>
          <w:color w:val="000000"/>
          <w:sz w:val="24"/>
          <w:szCs w:val="24"/>
          <w:lang w:eastAsia="ja-JP"/>
        </w:rPr>
        <w:t xml:space="preserve"> </w:t>
      </w:r>
      <w:r w:rsidR="00A43478" w:rsidRPr="0066693A">
        <w:rPr>
          <w:rFonts w:ascii="Cambria" w:eastAsia="MS Mincho" w:hAnsi="Cambria" w:cs="Calibri"/>
          <w:color w:val="000000"/>
          <w:sz w:val="24"/>
          <w:szCs w:val="24"/>
          <w:lang w:eastAsia="ja-JP"/>
        </w:rPr>
        <w:t xml:space="preserve">prikazano </w:t>
      </w:r>
      <w:r w:rsidR="00DD4190" w:rsidRPr="0066693A">
        <w:rPr>
          <w:rFonts w:ascii="Cambria" w:eastAsia="MS Mincho" w:hAnsi="Cambria" w:cs="Calibri"/>
          <w:color w:val="000000"/>
          <w:sz w:val="24"/>
          <w:szCs w:val="24"/>
          <w:lang w:eastAsia="ja-JP"/>
        </w:rPr>
        <w:t xml:space="preserve">je </w:t>
      </w:r>
      <w:r w:rsidR="00A43478" w:rsidRPr="0066693A">
        <w:rPr>
          <w:rFonts w:ascii="Cambria" w:eastAsia="MS Mincho" w:hAnsi="Cambria" w:cs="Calibri"/>
          <w:color w:val="000000"/>
          <w:sz w:val="24"/>
          <w:szCs w:val="24"/>
          <w:lang w:eastAsia="ja-JP"/>
        </w:rPr>
        <w:t>da ova kategorija proizvodi</w:t>
      </w:r>
      <w:r w:rsidR="00B8155D" w:rsidRPr="0066693A">
        <w:rPr>
          <w:rFonts w:ascii="Cambria" w:eastAsia="MS Mincho" w:hAnsi="Cambria" w:cs="Calibri"/>
          <w:color w:val="000000"/>
          <w:sz w:val="24"/>
          <w:szCs w:val="24"/>
          <w:lang w:eastAsia="ja-JP"/>
        </w:rPr>
        <w:t xml:space="preserve"> </w:t>
      </w:r>
      <w:r w:rsidR="00B8155D" w:rsidRPr="0066693A">
        <w:rPr>
          <w:rFonts w:ascii="Cambria" w:eastAsia="MS Mincho" w:hAnsi="Cambria" w:cs="Calibri"/>
          <w:b/>
          <w:color w:val="000000"/>
          <w:sz w:val="24"/>
          <w:szCs w:val="24"/>
          <w:lang w:eastAsia="ja-JP"/>
        </w:rPr>
        <w:t>1</w:t>
      </w:r>
      <w:r w:rsidR="00B8155D" w:rsidRPr="0066693A">
        <w:rPr>
          <w:rFonts w:ascii="Cambria" w:eastAsia="MS Mincho" w:hAnsi="Cambria" w:cs="Calibri"/>
          <w:color w:val="000000"/>
          <w:sz w:val="24"/>
          <w:szCs w:val="24"/>
          <w:lang w:eastAsia="ja-JP"/>
        </w:rPr>
        <w:t xml:space="preserve"> kg </w:t>
      </w:r>
      <w:r w:rsidR="00A43478" w:rsidRPr="0066693A">
        <w:rPr>
          <w:rFonts w:ascii="Cambria" w:eastAsia="MS Mincho" w:hAnsi="Cambria" w:cs="Calibri"/>
          <w:color w:val="000000"/>
          <w:sz w:val="24"/>
          <w:szCs w:val="24"/>
          <w:lang w:eastAsia="ja-JP"/>
        </w:rPr>
        <w:t>žive</w:t>
      </w:r>
      <w:r w:rsidR="00B8155D" w:rsidRPr="0066693A">
        <w:rPr>
          <w:rFonts w:ascii="Cambria" w:eastAsia="MS Mincho" w:hAnsi="Cambria" w:cs="Calibri"/>
          <w:color w:val="000000"/>
          <w:sz w:val="24"/>
          <w:szCs w:val="24"/>
          <w:lang w:eastAsia="ja-JP"/>
        </w:rPr>
        <w:t xml:space="preserve">, </w:t>
      </w:r>
      <w:r w:rsidR="00A43478" w:rsidRPr="0066693A">
        <w:rPr>
          <w:rFonts w:ascii="Cambria" w:eastAsia="MS Mincho" w:hAnsi="Cambria" w:cs="Calibri"/>
          <w:color w:val="000000"/>
          <w:sz w:val="24"/>
          <w:szCs w:val="24"/>
          <w:lang w:eastAsia="ja-JP"/>
        </w:rPr>
        <w:t xml:space="preserve">a izračunato je da se najveći udio ispušta </w:t>
      </w:r>
      <w:r w:rsidR="00D20D26" w:rsidRPr="0066693A">
        <w:rPr>
          <w:rFonts w:ascii="Cambria" w:eastAsia="MS Mincho" w:hAnsi="Cambria" w:cs="Calibri"/>
          <w:color w:val="000000"/>
          <w:sz w:val="24"/>
          <w:szCs w:val="24"/>
          <w:lang w:eastAsia="ja-JP"/>
        </w:rPr>
        <w:t xml:space="preserve">pri </w:t>
      </w:r>
      <w:r w:rsidR="00A43478" w:rsidRPr="0066693A">
        <w:rPr>
          <w:rFonts w:ascii="Cambria" w:eastAsia="MS Mincho" w:hAnsi="Cambria" w:cs="Calibri"/>
          <w:color w:val="000000"/>
          <w:sz w:val="24"/>
          <w:szCs w:val="24"/>
          <w:lang w:eastAsia="ja-JP"/>
        </w:rPr>
        <w:t>obrad</w:t>
      </w:r>
      <w:r w:rsidR="00D20D26" w:rsidRPr="0066693A">
        <w:rPr>
          <w:rFonts w:ascii="Cambria" w:eastAsia="MS Mincho" w:hAnsi="Cambria" w:cs="Calibri"/>
          <w:color w:val="000000"/>
          <w:sz w:val="24"/>
          <w:szCs w:val="24"/>
          <w:lang w:eastAsia="ja-JP"/>
        </w:rPr>
        <w:t>i</w:t>
      </w:r>
      <w:r w:rsidR="00A43478" w:rsidRPr="0066693A">
        <w:rPr>
          <w:rFonts w:ascii="Cambria" w:eastAsia="MS Mincho" w:hAnsi="Cambria" w:cs="Calibri"/>
          <w:color w:val="000000"/>
          <w:sz w:val="24"/>
          <w:szCs w:val="24"/>
          <w:lang w:eastAsia="ja-JP"/>
        </w:rPr>
        <w:t xml:space="preserve"> </w:t>
      </w:r>
      <w:r w:rsidR="00D20D26" w:rsidRPr="0066693A">
        <w:rPr>
          <w:rFonts w:ascii="Cambria" w:eastAsia="MS Mincho" w:hAnsi="Cambria" w:cs="Calibri"/>
          <w:color w:val="000000"/>
          <w:sz w:val="24"/>
          <w:szCs w:val="24"/>
          <w:lang w:eastAsia="ja-JP"/>
        </w:rPr>
        <w:t xml:space="preserve">komunalnog </w:t>
      </w:r>
      <w:r w:rsidR="00A43478" w:rsidRPr="0066693A">
        <w:rPr>
          <w:rFonts w:ascii="Cambria" w:eastAsia="MS Mincho" w:hAnsi="Cambria" w:cs="Calibri"/>
          <w:color w:val="000000"/>
          <w:sz w:val="24"/>
          <w:szCs w:val="24"/>
          <w:lang w:eastAsia="ja-JP"/>
        </w:rPr>
        <w:t xml:space="preserve">otpada. </w:t>
      </w:r>
      <w:bookmarkStart w:id="99" w:name="_Toc351042494"/>
    </w:p>
    <w:p w14:paraId="3BE7A768" w14:textId="77777777" w:rsidR="008D1629" w:rsidRPr="0066693A" w:rsidRDefault="008D1629" w:rsidP="00AE3A83">
      <w:pPr>
        <w:spacing w:after="0" w:line="240" w:lineRule="auto"/>
        <w:jc w:val="both"/>
        <w:rPr>
          <w:rFonts w:ascii="Cambria" w:eastAsia="MS Mincho" w:hAnsi="Cambria" w:cs="Calibri"/>
          <w:color w:val="000000"/>
          <w:sz w:val="24"/>
          <w:szCs w:val="24"/>
          <w:lang w:eastAsia="ja-JP"/>
        </w:rPr>
      </w:pPr>
    </w:p>
    <w:p w14:paraId="52983624" w14:textId="077A3D0C" w:rsidR="00B8155D" w:rsidRPr="0066693A" w:rsidRDefault="00C30333" w:rsidP="00AE3A83">
      <w:pPr>
        <w:spacing w:after="0" w:line="240" w:lineRule="auto"/>
        <w:jc w:val="both"/>
        <w:rPr>
          <w:rFonts w:ascii="Cambria" w:eastAsia="Times New Roman" w:hAnsi="Cambria" w:cs="Calibri"/>
          <w:sz w:val="24"/>
          <w:szCs w:val="24"/>
          <w:lang w:val="en-GB" w:eastAsia="da-DK"/>
        </w:rPr>
      </w:pPr>
      <w:r w:rsidRPr="0066693A">
        <w:rPr>
          <w:rFonts w:ascii="Cambria" w:eastAsia="Times New Roman" w:hAnsi="Cambria" w:cs="Calibri"/>
          <w:sz w:val="24"/>
          <w:szCs w:val="24"/>
          <w:lang w:val="en-GB" w:eastAsia="da-DK"/>
        </w:rPr>
        <w:t>Tabela</w:t>
      </w:r>
      <w:r w:rsidR="00B8155D" w:rsidRPr="0066693A">
        <w:rPr>
          <w:rFonts w:ascii="Cambria" w:eastAsia="Times New Roman" w:hAnsi="Cambria" w:cs="Calibri"/>
          <w:sz w:val="24"/>
          <w:szCs w:val="24"/>
          <w:lang w:val="en-GB" w:eastAsia="da-DK"/>
        </w:rPr>
        <w:t xml:space="preserve"> 2</w:t>
      </w:r>
      <w:r w:rsidR="0065117D" w:rsidRPr="0066693A">
        <w:rPr>
          <w:rFonts w:ascii="Cambria" w:eastAsia="Times New Roman" w:hAnsi="Cambria" w:cs="Calibri"/>
          <w:sz w:val="24"/>
          <w:szCs w:val="24"/>
          <w:lang w:val="en-GB" w:eastAsia="da-DK"/>
        </w:rPr>
        <w:t>4</w:t>
      </w:r>
      <w:r w:rsidR="00B8155D" w:rsidRPr="0066693A">
        <w:rPr>
          <w:rFonts w:ascii="Cambria" w:eastAsia="Times New Roman" w:hAnsi="Cambria" w:cs="Calibri"/>
          <w:sz w:val="24"/>
          <w:szCs w:val="24"/>
          <w:lang w:val="en-GB" w:eastAsia="da-DK"/>
        </w:rPr>
        <w:t xml:space="preserve">: </w:t>
      </w:r>
      <w:r w:rsidR="00742BC1" w:rsidRPr="0066693A">
        <w:rPr>
          <w:rFonts w:ascii="Cambria" w:eastAsia="Times New Roman" w:hAnsi="Cambria" w:cs="Calibri"/>
          <w:sz w:val="24"/>
          <w:szCs w:val="24"/>
          <w:lang w:val="en-GB" w:eastAsia="da-DK"/>
        </w:rPr>
        <w:t>Detaljni rezultati</w:t>
      </w:r>
      <w:r w:rsidR="00B8155D" w:rsidRPr="0066693A">
        <w:rPr>
          <w:rFonts w:ascii="Cambria" w:eastAsia="Times New Roman" w:hAnsi="Cambria" w:cs="Calibri"/>
          <w:sz w:val="24"/>
          <w:szCs w:val="24"/>
          <w:lang w:val="en-GB" w:eastAsia="da-DK"/>
        </w:rPr>
        <w:t xml:space="preserve"> </w:t>
      </w:r>
      <w:r w:rsidR="00A43478" w:rsidRPr="0066693A">
        <w:rPr>
          <w:rFonts w:ascii="Cambria" w:eastAsia="Times New Roman" w:hAnsi="Cambria" w:cs="Calibri"/>
          <w:sz w:val="24"/>
          <w:szCs w:val="24"/>
          <w:lang w:val="en-GB" w:eastAsia="da-DK"/>
        </w:rPr>
        <w:t>za</w:t>
      </w:r>
      <w:r w:rsidR="00B8155D" w:rsidRPr="0066693A">
        <w:rPr>
          <w:rFonts w:ascii="Cambria" w:eastAsia="Times New Roman" w:hAnsi="Cambria" w:cs="Calibri"/>
          <w:sz w:val="24"/>
          <w:szCs w:val="24"/>
          <w:lang w:val="en-GB" w:eastAsia="da-DK"/>
        </w:rPr>
        <w:t xml:space="preserve"> </w:t>
      </w:r>
      <w:r w:rsidR="00312737" w:rsidRPr="0066693A">
        <w:rPr>
          <w:rFonts w:ascii="Cambria" w:eastAsia="Times New Roman" w:hAnsi="Cambria" w:cs="Calibri"/>
          <w:sz w:val="24"/>
          <w:szCs w:val="24"/>
          <w:lang w:val="en-GB" w:eastAsia="da-DK"/>
        </w:rPr>
        <w:t>manometre i mjerne instrumente koji sadrže živu</w:t>
      </w:r>
      <w:r w:rsidR="00B8155D" w:rsidRPr="0066693A">
        <w:rPr>
          <w:rFonts w:ascii="Cambria" w:eastAsia="Times New Roman" w:hAnsi="Cambria" w:cs="Calibri"/>
          <w:sz w:val="24"/>
          <w:szCs w:val="24"/>
          <w:lang w:val="en-GB" w:eastAsia="da-DK"/>
        </w:rPr>
        <w:t xml:space="preserve"> </w:t>
      </w:r>
      <w:bookmarkEnd w:id="99"/>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CellMar>
          <w:left w:w="99" w:type="dxa"/>
          <w:right w:w="99" w:type="dxa"/>
        </w:tblCellMar>
        <w:tblLook w:val="0020" w:firstRow="1" w:lastRow="0" w:firstColumn="0" w:lastColumn="0" w:noHBand="0" w:noVBand="0"/>
      </w:tblPr>
      <w:tblGrid>
        <w:gridCol w:w="3119"/>
        <w:gridCol w:w="1559"/>
        <w:gridCol w:w="1276"/>
        <w:gridCol w:w="2835"/>
      </w:tblGrid>
      <w:tr w:rsidR="00581268" w:rsidRPr="00FE3070" w14:paraId="522B5437" w14:textId="77777777" w:rsidTr="0044516F">
        <w:trPr>
          <w:trHeight w:val="780"/>
          <w:tblHeader/>
        </w:trPr>
        <w:tc>
          <w:tcPr>
            <w:tcW w:w="3119"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3461E11D"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b/>
                <w:bCs/>
                <w:sz w:val="22"/>
                <w:szCs w:val="22"/>
                <w:lang w:val="en-GB"/>
              </w:rPr>
            </w:pPr>
            <w:bookmarkStart w:id="100" w:name="_Toc333761086"/>
            <w:bookmarkStart w:id="101" w:name="_Toc351042422"/>
            <w:bookmarkStart w:id="102" w:name="_Toc480285698"/>
            <w:r w:rsidRPr="00FE3070">
              <w:rPr>
                <w:rFonts w:ascii="Cambria" w:hAnsi="Cambria" w:cs="Calibri"/>
                <w:b/>
                <w:bCs/>
                <w:sz w:val="22"/>
                <w:szCs w:val="22"/>
                <w:lang w:val="en-GB"/>
              </w:rPr>
              <w:t>Manomet</w:t>
            </w:r>
            <w:r w:rsidR="00312737" w:rsidRPr="00FE3070">
              <w:rPr>
                <w:rFonts w:ascii="Cambria" w:hAnsi="Cambria" w:cs="Calibri"/>
                <w:b/>
                <w:bCs/>
                <w:sz w:val="22"/>
                <w:szCs w:val="22"/>
                <w:lang w:val="en-GB"/>
              </w:rPr>
              <w:t xml:space="preserve">ri i mjerni instrumenti </w:t>
            </w:r>
          </w:p>
        </w:tc>
        <w:tc>
          <w:tcPr>
            <w:tcW w:w="1559" w:type="dxa"/>
            <w:tcBorders>
              <w:top w:val="single" w:sz="4" w:space="0" w:color="000000"/>
              <w:bottom w:val="single" w:sz="6" w:space="0" w:color="000000"/>
            </w:tcBorders>
            <w:shd w:val="clear" w:color="auto" w:fill="BFBFBF" w:themeFill="background1" w:themeFillShade="BF"/>
            <w:vAlign w:val="center"/>
          </w:tcPr>
          <w:p w14:paraId="2A05EDCD"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bCs/>
                <w:sz w:val="22"/>
                <w:szCs w:val="22"/>
                <w:lang w:val="en-GB"/>
              </w:rPr>
            </w:pPr>
            <w:r w:rsidRPr="00FE3070">
              <w:rPr>
                <w:rFonts w:ascii="Cambria" w:hAnsi="Cambria" w:cs="Calibri"/>
                <w:b/>
                <w:bCs/>
                <w:sz w:val="22"/>
                <w:szCs w:val="22"/>
                <w:lang w:val="en-GB"/>
              </w:rPr>
              <w:t>Jedinica</w:t>
            </w:r>
          </w:p>
        </w:tc>
        <w:tc>
          <w:tcPr>
            <w:tcW w:w="1276" w:type="dxa"/>
            <w:tcBorders>
              <w:top w:val="single" w:sz="4" w:space="0" w:color="000000"/>
              <w:bottom w:val="single" w:sz="6" w:space="0" w:color="000000"/>
            </w:tcBorders>
            <w:shd w:val="clear" w:color="auto" w:fill="BFBFBF" w:themeFill="background1" w:themeFillShade="BF"/>
            <w:noWrap/>
            <w:vAlign w:val="center"/>
          </w:tcPr>
          <w:p w14:paraId="4080AA43"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bCs/>
                <w:sz w:val="22"/>
                <w:szCs w:val="22"/>
                <w:lang w:val="en-GB"/>
              </w:rPr>
            </w:pPr>
            <w:r w:rsidRPr="00FE3070">
              <w:rPr>
                <w:rFonts w:ascii="Cambria" w:hAnsi="Cambria" w:cs="Calibri"/>
                <w:b/>
                <w:bCs/>
                <w:sz w:val="22"/>
                <w:szCs w:val="22"/>
                <w:lang w:val="en-GB"/>
              </w:rPr>
              <w:t>Upotreba + odlaganje</w:t>
            </w:r>
          </w:p>
        </w:tc>
        <w:tc>
          <w:tcPr>
            <w:tcW w:w="2835" w:type="dxa"/>
            <w:tcBorders>
              <w:top w:val="single" w:sz="4" w:space="0" w:color="000000"/>
              <w:bottom w:val="single" w:sz="6" w:space="0" w:color="000000"/>
              <w:right w:val="single" w:sz="4" w:space="0" w:color="000000"/>
            </w:tcBorders>
            <w:shd w:val="clear" w:color="auto" w:fill="BFBFBF" w:themeFill="background1" w:themeFillShade="BF"/>
            <w:vAlign w:val="center"/>
          </w:tcPr>
          <w:p w14:paraId="2310AF8C" w14:textId="77777777" w:rsidR="00581268" w:rsidRPr="00FE3070" w:rsidRDefault="00201431"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bCs/>
                <w:sz w:val="22"/>
                <w:szCs w:val="22"/>
                <w:lang w:val="en-GB"/>
              </w:rPr>
            </w:pPr>
            <w:r w:rsidRPr="00FE3070">
              <w:rPr>
                <w:rFonts w:ascii="Cambria" w:hAnsi="Cambria" w:cs="Calibri"/>
                <w:b/>
                <w:bCs/>
                <w:sz w:val="22"/>
                <w:szCs w:val="22"/>
                <w:lang w:val="en-GB"/>
              </w:rPr>
              <w:t xml:space="preserve">Zbir ispuštanja u </w:t>
            </w:r>
            <w:r w:rsidR="00DF22A3" w:rsidRPr="00FE3070">
              <w:rPr>
                <w:rFonts w:ascii="Cambria" w:hAnsi="Cambria" w:cs="Calibri"/>
                <w:b/>
                <w:bCs/>
                <w:sz w:val="22"/>
                <w:szCs w:val="22"/>
                <w:lang w:val="en-GB"/>
              </w:rPr>
              <w:t>pravce</w:t>
            </w:r>
            <w:r w:rsidR="00A43478" w:rsidRPr="00FE3070">
              <w:rPr>
                <w:rFonts w:ascii="Cambria" w:hAnsi="Cambria" w:cs="Calibri"/>
                <w:b/>
                <w:bCs/>
                <w:sz w:val="22"/>
                <w:szCs w:val="22"/>
                <w:lang w:val="en-GB"/>
              </w:rPr>
              <w:t xml:space="preserve"> kretanja</w:t>
            </w:r>
            <w:r w:rsidRPr="00FE3070">
              <w:rPr>
                <w:rFonts w:ascii="Cambria" w:hAnsi="Cambria" w:cs="Calibri"/>
                <w:b/>
                <w:bCs/>
                <w:sz w:val="22"/>
                <w:szCs w:val="22"/>
                <w:lang w:val="en-GB"/>
              </w:rPr>
              <w:t xml:space="preserve"> iz procijenjenog dijela životn</w:t>
            </w:r>
            <w:r w:rsidR="00312737" w:rsidRPr="00FE3070">
              <w:rPr>
                <w:rFonts w:ascii="Cambria" w:hAnsi="Cambria" w:cs="Calibri"/>
                <w:b/>
                <w:bCs/>
                <w:sz w:val="22"/>
                <w:szCs w:val="22"/>
                <w:lang w:val="en-GB"/>
              </w:rPr>
              <w:t>o</w:t>
            </w:r>
            <w:r w:rsidRPr="00FE3070">
              <w:rPr>
                <w:rFonts w:ascii="Cambria" w:hAnsi="Cambria" w:cs="Calibri"/>
                <w:b/>
                <w:bCs/>
                <w:sz w:val="22"/>
                <w:szCs w:val="22"/>
                <w:lang w:val="en-GB"/>
              </w:rPr>
              <w:t>g ciklusa</w:t>
            </w:r>
          </w:p>
        </w:tc>
      </w:tr>
      <w:tr w:rsidR="00581268" w:rsidRPr="00FE3070" w14:paraId="3680760C" w14:textId="77777777" w:rsidTr="0044516F">
        <w:trPr>
          <w:trHeight w:val="255"/>
        </w:trPr>
        <w:tc>
          <w:tcPr>
            <w:tcW w:w="3119" w:type="dxa"/>
            <w:tcBorders>
              <w:left w:val="single" w:sz="4" w:space="0" w:color="000000"/>
            </w:tcBorders>
            <w:shd w:val="clear" w:color="auto" w:fill="auto"/>
            <w:noWrap/>
            <w:vAlign w:val="center"/>
          </w:tcPr>
          <w:p w14:paraId="634AB152"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b/>
                <w:sz w:val="22"/>
                <w:szCs w:val="22"/>
                <w:lang w:val="en-GB"/>
              </w:rPr>
            </w:pPr>
            <w:r w:rsidRPr="00FE3070">
              <w:rPr>
                <w:rFonts w:ascii="Cambria" w:hAnsi="Cambria" w:cs="Calibri"/>
                <w:b/>
                <w:sz w:val="22"/>
                <w:szCs w:val="22"/>
                <w:lang w:val="en-GB"/>
              </w:rPr>
              <w:t>Stopa aktivnosti</w:t>
            </w:r>
          </w:p>
        </w:tc>
        <w:tc>
          <w:tcPr>
            <w:tcW w:w="1559" w:type="dxa"/>
            <w:shd w:val="clear" w:color="auto" w:fill="auto"/>
            <w:vAlign w:val="center"/>
          </w:tcPr>
          <w:p w14:paraId="438193D8" w14:textId="77777777" w:rsidR="00581268" w:rsidRPr="00FE3070" w:rsidRDefault="00DD4190"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a</w:t>
            </w:r>
            <w:r w:rsidR="00312737" w:rsidRPr="00FE3070">
              <w:rPr>
                <w:rFonts w:ascii="Cambria" w:hAnsi="Cambria" w:cs="Calibri"/>
                <w:sz w:val="22"/>
                <w:szCs w:val="22"/>
                <w:lang w:val="en-GB"/>
              </w:rPr>
              <w:t>rtikala</w:t>
            </w:r>
          </w:p>
        </w:tc>
        <w:tc>
          <w:tcPr>
            <w:tcW w:w="1276" w:type="dxa"/>
            <w:shd w:val="clear" w:color="auto" w:fill="auto"/>
            <w:noWrap/>
            <w:vAlign w:val="center"/>
          </w:tcPr>
          <w:p w14:paraId="5D11A56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12</w:t>
            </w:r>
          </w:p>
        </w:tc>
        <w:tc>
          <w:tcPr>
            <w:tcW w:w="2835" w:type="dxa"/>
            <w:tcBorders>
              <w:right w:val="single" w:sz="4" w:space="0" w:color="000000"/>
            </w:tcBorders>
            <w:shd w:val="clear" w:color="auto" w:fill="auto"/>
            <w:noWrap/>
            <w:vAlign w:val="center"/>
          </w:tcPr>
          <w:p w14:paraId="090240E6"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7B0156A8" w14:textId="77777777" w:rsidTr="0044516F">
        <w:trPr>
          <w:trHeight w:val="255"/>
        </w:trPr>
        <w:tc>
          <w:tcPr>
            <w:tcW w:w="3119" w:type="dxa"/>
            <w:tcBorders>
              <w:left w:val="single" w:sz="4" w:space="0" w:color="000000"/>
            </w:tcBorders>
            <w:shd w:val="clear" w:color="auto" w:fill="auto"/>
            <w:noWrap/>
            <w:vAlign w:val="center"/>
          </w:tcPr>
          <w:p w14:paraId="793D7090" w14:textId="77777777" w:rsidR="00581268" w:rsidRPr="00FE3070" w:rsidRDefault="002611E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Ulazni faktor za fazu</w:t>
            </w:r>
          </w:p>
        </w:tc>
        <w:tc>
          <w:tcPr>
            <w:tcW w:w="1559" w:type="dxa"/>
            <w:shd w:val="clear" w:color="auto" w:fill="auto"/>
            <w:vAlign w:val="center"/>
          </w:tcPr>
          <w:p w14:paraId="45144C15" w14:textId="77777777" w:rsidR="00581268"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g/artikal</w:t>
            </w:r>
          </w:p>
        </w:tc>
        <w:tc>
          <w:tcPr>
            <w:tcW w:w="1276" w:type="dxa"/>
            <w:shd w:val="clear" w:color="auto" w:fill="auto"/>
            <w:noWrap/>
            <w:vAlign w:val="center"/>
          </w:tcPr>
          <w:p w14:paraId="36B7A09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80</w:t>
            </w:r>
          </w:p>
        </w:tc>
        <w:tc>
          <w:tcPr>
            <w:tcW w:w="2835" w:type="dxa"/>
            <w:tcBorders>
              <w:right w:val="single" w:sz="4" w:space="0" w:color="000000"/>
            </w:tcBorders>
            <w:shd w:val="clear" w:color="auto" w:fill="auto"/>
            <w:noWrap/>
            <w:vAlign w:val="center"/>
          </w:tcPr>
          <w:p w14:paraId="3D979379"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581268" w:rsidRPr="00FE3070" w14:paraId="526A4EE9" w14:textId="77777777" w:rsidTr="0044516F">
        <w:trPr>
          <w:trHeight w:val="255"/>
        </w:trPr>
        <w:tc>
          <w:tcPr>
            <w:tcW w:w="3119" w:type="dxa"/>
            <w:tcBorders>
              <w:left w:val="single" w:sz="4" w:space="0" w:color="000000"/>
              <w:bottom w:val="single" w:sz="6" w:space="0" w:color="000000"/>
            </w:tcBorders>
            <w:shd w:val="clear" w:color="auto" w:fill="auto"/>
            <w:noWrap/>
            <w:vAlign w:val="center"/>
          </w:tcPr>
          <w:p w14:paraId="7D6652BB" w14:textId="77777777" w:rsidR="00581268"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Izračunat</w:t>
            </w:r>
            <w:r w:rsidR="00A43478" w:rsidRPr="00FE3070">
              <w:rPr>
                <w:rFonts w:ascii="Cambria" w:hAnsi="Cambria" w:cs="Calibri"/>
                <w:sz w:val="22"/>
                <w:szCs w:val="22"/>
                <w:lang w:val="en-GB"/>
              </w:rPr>
              <w:t>i</w:t>
            </w:r>
            <w:r w:rsidRPr="00FE3070">
              <w:rPr>
                <w:rFonts w:ascii="Cambria" w:hAnsi="Cambria" w:cs="Calibri"/>
                <w:sz w:val="22"/>
                <w:szCs w:val="22"/>
                <w:lang w:val="en-GB"/>
              </w:rPr>
              <w:t xml:space="preserve"> </w:t>
            </w:r>
            <w:r w:rsidR="00A43478" w:rsidRPr="00FE3070">
              <w:rPr>
                <w:rFonts w:ascii="Cambria" w:hAnsi="Cambria" w:cs="Calibri"/>
                <w:sz w:val="22"/>
                <w:szCs w:val="22"/>
                <w:lang w:val="en-GB"/>
              </w:rPr>
              <w:t>doprinos</w:t>
            </w:r>
            <w:r w:rsidRPr="00FE3070">
              <w:rPr>
                <w:rFonts w:ascii="Cambria" w:hAnsi="Cambria" w:cs="Calibri"/>
                <w:sz w:val="22"/>
                <w:szCs w:val="22"/>
                <w:lang w:val="en-GB"/>
              </w:rPr>
              <w:t xml:space="preserve"> fazi</w:t>
            </w:r>
          </w:p>
        </w:tc>
        <w:tc>
          <w:tcPr>
            <w:tcW w:w="1559" w:type="dxa"/>
            <w:tcBorders>
              <w:bottom w:val="single" w:sz="6" w:space="0" w:color="000000"/>
            </w:tcBorders>
            <w:shd w:val="clear" w:color="auto" w:fill="auto"/>
            <w:vAlign w:val="center"/>
          </w:tcPr>
          <w:p w14:paraId="5980B8C2"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 Hg/</w:t>
            </w:r>
            <w:r w:rsidR="00312737" w:rsidRPr="00FE3070">
              <w:rPr>
                <w:rFonts w:ascii="Cambria" w:hAnsi="Cambria" w:cs="Calibri"/>
                <w:sz w:val="22"/>
                <w:szCs w:val="22"/>
                <w:lang w:val="en-GB"/>
              </w:rPr>
              <w:t>god</w:t>
            </w:r>
            <w:r w:rsidR="00DD4190" w:rsidRPr="00FE3070">
              <w:rPr>
                <w:rFonts w:ascii="Cambria" w:hAnsi="Cambria" w:cs="Calibri"/>
                <w:sz w:val="22"/>
                <w:szCs w:val="22"/>
                <w:lang w:val="en-GB"/>
              </w:rPr>
              <w:t>.</w:t>
            </w:r>
          </w:p>
        </w:tc>
        <w:tc>
          <w:tcPr>
            <w:tcW w:w="1276" w:type="dxa"/>
            <w:tcBorders>
              <w:bottom w:val="single" w:sz="6" w:space="0" w:color="000000"/>
            </w:tcBorders>
            <w:shd w:val="clear" w:color="auto" w:fill="auto"/>
            <w:noWrap/>
            <w:vAlign w:val="center"/>
          </w:tcPr>
          <w:p w14:paraId="3A3CC8D0"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3</w:t>
            </w:r>
          </w:p>
        </w:tc>
        <w:tc>
          <w:tcPr>
            <w:tcW w:w="2835" w:type="dxa"/>
            <w:tcBorders>
              <w:bottom w:val="single" w:sz="6" w:space="0" w:color="000000"/>
              <w:right w:val="single" w:sz="4" w:space="0" w:color="000000"/>
            </w:tcBorders>
            <w:shd w:val="clear" w:color="auto" w:fill="auto"/>
            <w:noWrap/>
            <w:vAlign w:val="center"/>
          </w:tcPr>
          <w:p w14:paraId="48F0A156" w14:textId="77777777" w:rsidR="00581268" w:rsidRPr="00FE3070" w:rsidRDefault="0058126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1AB38E2E" w14:textId="77777777" w:rsidTr="0044516F">
        <w:trPr>
          <w:trHeight w:val="255"/>
        </w:trPr>
        <w:tc>
          <w:tcPr>
            <w:tcW w:w="3119" w:type="dxa"/>
            <w:tcBorders>
              <w:top w:val="single" w:sz="6" w:space="0" w:color="000000"/>
              <w:left w:val="single" w:sz="4" w:space="0" w:color="000000"/>
              <w:bottom w:val="nil"/>
            </w:tcBorders>
            <w:shd w:val="clear" w:color="auto" w:fill="auto"/>
            <w:noWrap/>
            <w:vAlign w:val="center"/>
          </w:tcPr>
          <w:p w14:paraId="53622559" w14:textId="77777777" w:rsidR="00312737" w:rsidRPr="00FE3070" w:rsidRDefault="00A43478"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b/>
                <w:bCs/>
                <w:sz w:val="22"/>
                <w:szCs w:val="22"/>
                <w:lang w:val="en-GB"/>
              </w:rPr>
              <w:t>Distribut</w:t>
            </w:r>
            <w:r w:rsidR="00DF22A3" w:rsidRPr="00FE3070">
              <w:rPr>
                <w:rFonts w:ascii="Cambria" w:hAnsi="Cambria" w:cs="Calibri"/>
                <w:b/>
                <w:bCs/>
                <w:sz w:val="22"/>
                <w:szCs w:val="22"/>
                <w:lang w:val="en-GB"/>
              </w:rPr>
              <w:t>i</w:t>
            </w:r>
            <w:r w:rsidRPr="00FE3070">
              <w:rPr>
                <w:rFonts w:ascii="Cambria" w:hAnsi="Cambria" w:cs="Calibri"/>
                <w:b/>
                <w:bCs/>
                <w:sz w:val="22"/>
                <w:szCs w:val="22"/>
                <w:lang w:val="en-GB"/>
              </w:rPr>
              <w:t>vni faktori oslobađanja</w:t>
            </w:r>
            <w:r w:rsidR="00312737" w:rsidRPr="00FE3070">
              <w:rPr>
                <w:rFonts w:ascii="Cambria" w:hAnsi="Cambria" w:cs="Calibri"/>
                <w:b/>
                <w:bCs/>
                <w:sz w:val="22"/>
                <w:szCs w:val="22"/>
                <w:lang w:val="en-GB"/>
              </w:rPr>
              <w:t xml:space="preserve"> za fazu:</w:t>
            </w:r>
            <w:r w:rsidR="00312737" w:rsidRPr="00FE3070">
              <w:rPr>
                <w:rFonts w:ascii="Cambria" w:hAnsi="Cambria" w:cs="Calibri"/>
                <w:b/>
                <w:sz w:val="22"/>
                <w:szCs w:val="22"/>
                <w:lang w:val="en-GB"/>
              </w:rPr>
              <w:t xml:space="preserve"> </w:t>
            </w:r>
          </w:p>
        </w:tc>
        <w:tc>
          <w:tcPr>
            <w:tcW w:w="1559" w:type="dxa"/>
            <w:tcBorders>
              <w:top w:val="single" w:sz="6" w:space="0" w:color="000000"/>
              <w:bottom w:val="nil"/>
            </w:tcBorders>
            <w:shd w:val="clear" w:color="auto" w:fill="auto"/>
            <w:vAlign w:val="center"/>
          </w:tcPr>
          <w:p w14:paraId="773FA5F7"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tcBorders>
              <w:top w:val="single" w:sz="6" w:space="0" w:color="000000"/>
              <w:bottom w:val="nil"/>
            </w:tcBorders>
            <w:shd w:val="clear" w:color="auto" w:fill="auto"/>
            <w:noWrap/>
            <w:vAlign w:val="center"/>
          </w:tcPr>
          <w:p w14:paraId="5FCEDE61"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2835" w:type="dxa"/>
            <w:tcBorders>
              <w:top w:val="single" w:sz="6" w:space="0" w:color="000000"/>
              <w:bottom w:val="nil"/>
              <w:right w:val="single" w:sz="4" w:space="0" w:color="000000"/>
            </w:tcBorders>
            <w:shd w:val="clear" w:color="auto" w:fill="auto"/>
            <w:noWrap/>
            <w:vAlign w:val="center"/>
          </w:tcPr>
          <w:p w14:paraId="1E360D93"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r>
      <w:tr w:rsidR="00312737" w:rsidRPr="00FE3070" w14:paraId="06BB3478" w14:textId="77777777" w:rsidTr="0044516F">
        <w:trPr>
          <w:trHeight w:val="255"/>
        </w:trPr>
        <w:tc>
          <w:tcPr>
            <w:tcW w:w="3119" w:type="dxa"/>
            <w:tcBorders>
              <w:top w:val="nil"/>
              <w:left w:val="single" w:sz="4" w:space="0" w:color="000000"/>
            </w:tcBorders>
            <w:shd w:val="clear" w:color="auto" w:fill="auto"/>
            <w:noWrap/>
            <w:vAlign w:val="center"/>
          </w:tcPr>
          <w:p w14:paraId="75624304"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Vazduh</w:t>
            </w:r>
          </w:p>
        </w:tc>
        <w:tc>
          <w:tcPr>
            <w:tcW w:w="1559" w:type="dxa"/>
            <w:tcBorders>
              <w:top w:val="nil"/>
            </w:tcBorders>
            <w:shd w:val="clear" w:color="auto" w:fill="auto"/>
            <w:vAlign w:val="center"/>
          </w:tcPr>
          <w:p w14:paraId="55B1D528"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tcBorders>
              <w:top w:val="nil"/>
            </w:tcBorders>
            <w:shd w:val="clear" w:color="auto" w:fill="auto"/>
            <w:noWrap/>
            <w:vAlign w:val="center"/>
          </w:tcPr>
          <w:p w14:paraId="224B3E2B"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1</w:t>
            </w:r>
          </w:p>
        </w:tc>
        <w:tc>
          <w:tcPr>
            <w:tcW w:w="2835" w:type="dxa"/>
            <w:tcBorders>
              <w:top w:val="nil"/>
              <w:right w:val="single" w:sz="4" w:space="0" w:color="000000"/>
            </w:tcBorders>
            <w:shd w:val="clear" w:color="auto" w:fill="auto"/>
            <w:noWrap/>
            <w:vAlign w:val="center"/>
          </w:tcPr>
          <w:p w14:paraId="3B9CBAE8"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0B3B6E48" w14:textId="77777777" w:rsidTr="0044516F">
        <w:trPr>
          <w:trHeight w:val="255"/>
        </w:trPr>
        <w:tc>
          <w:tcPr>
            <w:tcW w:w="3119" w:type="dxa"/>
            <w:tcBorders>
              <w:left w:val="single" w:sz="4" w:space="0" w:color="000000"/>
            </w:tcBorders>
            <w:shd w:val="clear" w:color="auto" w:fill="auto"/>
            <w:noWrap/>
            <w:vAlign w:val="center"/>
          </w:tcPr>
          <w:p w14:paraId="56D89F6E"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Voda</w:t>
            </w:r>
          </w:p>
        </w:tc>
        <w:tc>
          <w:tcPr>
            <w:tcW w:w="1559" w:type="dxa"/>
            <w:shd w:val="clear" w:color="auto" w:fill="auto"/>
            <w:vAlign w:val="center"/>
          </w:tcPr>
          <w:p w14:paraId="4F6935DF"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shd w:val="clear" w:color="auto" w:fill="auto"/>
            <w:noWrap/>
            <w:vAlign w:val="center"/>
          </w:tcPr>
          <w:p w14:paraId="12448FF8"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3</w:t>
            </w:r>
          </w:p>
        </w:tc>
        <w:tc>
          <w:tcPr>
            <w:tcW w:w="2835" w:type="dxa"/>
            <w:tcBorders>
              <w:right w:val="single" w:sz="4" w:space="0" w:color="000000"/>
            </w:tcBorders>
            <w:shd w:val="clear" w:color="auto" w:fill="auto"/>
            <w:noWrap/>
            <w:vAlign w:val="center"/>
          </w:tcPr>
          <w:p w14:paraId="6B53DC68"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6E941734" w14:textId="77777777" w:rsidTr="0044516F">
        <w:trPr>
          <w:trHeight w:val="255"/>
        </w:trPr>
        <w:tc>
          <w:tcPr>
            <w:tcW w:w="3119" w:type="dxa"/>
            <w:tcBorders>
              <w:left w:val="single" w:sz="4" w:space="0" w:color="000000"/>
            </w:tcBorders>
            <w:shd w:val="clear" w:color="auto" w:fill="auto"/>
            <w:noWrap/>
            <w:vAlign w:val="center"/>
          </w:tcPr>
          <w:p w14:paraId="0202743C"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Zemljište</w:t>
            </w:r>
          </w:p>
        </w:tc>
        <w:tc>
          <w:tcPr>
            <w:tcW w:w="1559" w:type="dxa"/>
            <w:shd w:val="clear" w:color="auto" w:fill="auto"/>
            <w:vAlign w:val="center"/>
          </w:tcPr>
          <w:p w14:paraId="3331DE7D"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shd w:val="clear" w:color="auto" w:fill="auto"/>
            <w:noWrap/>
            <w:vAlign w:val="center"/>
          </w:tcPr>
          <w:p w14:paraId="1B314033"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2835" w:type="dxa"/>
            <w:tcBorders>
              <w:right w:val="single" w:sz="4" w:space="0" w:color="000000"/>
            </w:tcBorders>
            <w:shd w:val="clear" w:color="auto" w:fill="auto"/>
            <w:noWrap/>
            <w:vAlign w:val="center"/>
          </w:tcPr>
          <w:p w14:paraId="4B78A664"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1D7C1E34" w14:textId="77777777" w:rsidTr="0044516F">
        <w:trPr>
          <w:trHeight w:val="255"/>
        </w:trPr>
        <w:tc>
          <w:tcPr>
            <w:tcW w:w="3119" w:type="dxa"/>
            <w:tcBorders>
              <w:left w:val="single" w:sz="4" w:space="0" w:color="000000"/>
            </w:tcBorders>
            <w:shd w:val="clear" w:color="auto" w:fill="auto"/>
            <w:noWrap/>
            <w:vAlign w:val="center"/>
          </w:tcPr>
          <w:p w14:paraId="424B0DAB"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Proizvodi</w:t>
            </w:r>
          </w:p>
        </w:tc>
        <w:tc>
          <w:tcPr>
            <w:tcW w:w="1559" w:type="dxa"/>
            <w:shd w:val="clear" w:color="auto" w:fill="auto"/>
            <w:vAlign w:val="center"/>
          </w:tcPr>
          <w:p w14:paraId="545822A0"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shd w:val="clear" w:color="auto" w:fill="auto"/>
            <w:noWrap/>
            <w:vAlign w:val="center"/>
          </w:tcPr>
          <w:p w14:paraId="5435353B"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2835" w:type="dxa"/>
            <w:tcBorders>
              <w:right w:val="single" w:sz="4" w:space="0" w:color="000000"/>
            </w:tcBorders>
            <w:shd w:val="clear" w:color="auto" w:fill="auto"/>
            <w:noWrap/>
            <w:vAlign w:val="center"/>
          </w:tcPr>
          <w:p w14:paraId="184801DC"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26ECB136" w14:textId="77777777" w:rsidTr="0044516F">
        <w:trPr>
          <w:trHeight w:val="255"/>
        </w:trPr>
        <w:tc>
          <w:tcPr>
            <w:tcW w:w="3119" w:type="dxa"/>
            <w:tcBorders>
              <w:left w:val="single" w:sz="4" w:space="0" w:color="000000"/>
            </w:tcBorders>
            <w:shd w:val="clear" w:color="auto" w:fill="auto"/>
            <w:noWrap/>
            <w:vAlign w:val="center"/>
          </w:tcPr>
          <w:p w14:paraId="3D9F7D18"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Obrada komunalnog otpada</w:t>
            </w:r>
          </w:p>
        </w:tc>
        <w:tc>
          <w:tcPr>
            <w:tcW w:w="1559" w:type="dxa"/>
            <w:shd w:val="clear" w:color="auto" w:fill="auto"/>
            <w:vAlign w:val="center"/>
          </w:tcPr>
          <w:p w14:paraId="2A8ED125"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shd w:val="clear" w:color="auto" w:fill="auto"/>
            <w:noWrap/>
            <w:vAlign w:val="center"/>
          </w:tcPr>
          <w:p w14:paraId="43FA4099"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6</w:t>
            </w:r>
          </w:p>
        </w:tc>
        <w:tc>
          <w:tcPr>
            <w:tcW w:w="2835" w:type="dxa"/>
            <w:tcBorders>
              <w:right w:val="single" w:sz="4" w:space="0" w:color="000000"/>
            </w:tcBorders>
            <w:shd w:val="clear" w:color="auto" w:fill="auto"/>
            <w:noWrap/>
            <w:vAlign w:val="center"/>
          </w:tcPr>
          <w:p w14:paraId="728D0459"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2D0A92D5" w14:textId="77777777" w:rsidTr="0044516F">
        <w:trPr>
          <w:trHeight w:val="255"/>
        </w:trPr>
        <w:tc>
          <w:tcPr>
            <w:tcW w:w="3119" w:type="dxa"/>
            <w:tcBorders>
              <w:left w:val="single" w:sz="4" w:space="0" w:color="000000"/>
              <w:bottom w:val="single" w:sz="6" w:space="0" w:color="000000"/>
            </w:tcBorders>
            <w:shd w:val="clear" w:color="auto" w:fill="auto"/>
            <w:noWrap/>
            <w:vAlign w:val="center"/>
          </w:tcPr>
          <w:p w14:paraId="6157273A"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Obrada otpada po sektorima</w:t>
            </w:r>
          </w:p>
        </w:tc>
        <w:tc>
          <w:tcPr>
            <w:tcW w:w="1559" w:type="dxa"/>
            <w:tcBorders>
              <w:bottom w:val="single" w:sz="6" w:space="0" w:color="000000"/>
            </w:tcBorders>
            <w:shd w:val="clear" w:color="auto" w:fill="auto"/>
            <w:vAlign w:val="center"/>
          </w:tcPr>
          <w:p w14:paraId="6788C844"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tcBorders>
              <w:bottom w:val="single" w:sz="6" w:space="0" w:color="000000"/>
            </w:tcBorders>
            <w:shd w:val="clear" w:color="auto" w:fill="auto"/>
            <w:noWrap/>
            <w:vAlign w:val="center"/>
          </w:tcPr>
          <w:p w14:paraId="0577BDA3"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2835" w:type="dxa"/>
            <w:tcBorders>
              <w:bottom w:val="single" w:sz="6" w:space="0" w:color="000000"/>
              <w:right w:val="single" w:sz="4" w:space="0" w:color="000000"/>
            </w:tcBorders>
            <w:shd w:val="clear" w:color="auto" w:fill="auto"/>
            <w:noWrap/>
            <w:vAlign w:val="center"/>
          </w:tcPr>
          <w:p w14:paraId="5DB2BD07"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w:t>
            </w:r>
          </w:p>
        </w:tc>
      </w:tr>
      <w:tr w:rsidR="00312737" w:rsidRPr="00FE3070" w14:paraId="2A6AB06E" w14:textId="77777777" w:rsidTr="0044516F">
        <w:trPr>
          <w:trHeight w:val="255"/>
        </w:trPr>
        <w:tc>
          <w:tcPr>
            <w:tcW w:w="3119" w:type="dxa"/>
            <w:tcBorders>
              <w:top w:val="single" w:sz="6" w:space="0" w:color="000000"/>
              <w:left w:val="single" w:sz="4" w:space="0" w:color="000000"/>
              <w:bottom w:val="nil"/>
            </w:tcBorders>
            <w:shd w:val="clear" w:color="auto" w:fill="auto"/>
            <w:noWrap/>
            <w:vAlign w:val="center"/>
          </w:tcPr>
          <w:p w14:paraId="09AFAE54"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b/>
                <w:sz w:val="22"/>
                <w:szCs w:val="22"/>
                <w:lang w:val="en-GB"/>
              </w:rPr>
            </w:pPr>
            <w:r w:rsidRPr="00FE3070">
              <w:rPr>
                <w:rFonts w:ascii="Cambria" w:hAnsi="Cambria" w:cs="Calibri"/>
                <w:b/>
                <w:sz w:val="22"/>
                <w:szCs w:val="22"/>
                <w:lang w:val="en-GB"/>
              </w:rPr>
              <w:t>Izračunat</w:t>
            </w:r>
            <w:r w:rsidR="00A43478" w:rsidRPr="00FE3070">
              <w:rPr>
                <w:rFonts w:ascii="Cambria" w:hAnsi="Cambria" w:cs="Calibri"/>
                <w:b/>
                <w:sz w:val="22"/>
                <w:szCs w:val="22"/>
                <w:lang w:val="en-GB"/>
              </w:rPr>
              <w:t>a</w:t>
            </w:r>
            <w:r w:rsidRPr="00FE3070">
              <w:rPr>
                <w:rFonts w:ascii="Cambria" w:hAnsi="Cambria" w:cs="Calibri"/>
                <w:b/>
                <w:sz w:val="22"/>
                <w:szCs w:val="22"/>
                <w:lang w:val="en-GB"/>
              </w:rPr>
              <w:t xml:space="preserve"> </w:t>
            </w:r>
            <w:r w:rsidR="00A43478" w:rsidRPr="00FE3070">
              <w:rPr>
                <w:rFonts w:ascii="Cambria" w:hAnsi="Cambria" w:cs="Calibri"/>
                <w:b/>
                <w:sz w:val="22"/>
                <w:szCs w:val="22"/>
                <w:lang w:val="en-GB"/>
              </w:rPr>
              <w:t>oslobađanja</w:t>
            </w:r>
            <w:r w:rsidRPr="00FE3070">
              <w:rPr>
                <w:rFonts w:ascii="Cambria" w:hAnsi="Cambria" w:cs="Calibri"/>
                <w:b/>
                <w:sz w:val="22"/>
                <w:szCs w:val="22"/>
                <w:lang w:val="en-GB"/>
              </w:rPr>
              <w:t xml:space="preserve">/ispuštanja u: </w:t>
            </w:r>
          </w:p>
        </w:tc>
        <w:tc>
          <w:tcPr>
            <w:tcW w:w="1559" w:type="dxa"/>
            <w:tcBorders>
              <w:top w:val="single" w:sz="6" w:space="0" w:color="000000"/>
              <w:bottom w:val="nil"/>
            </w:tcBorders>
            <w:shd w:val="clear" w:color="auto" w:fill="auto"/>
            <w:vAlign w:val="center"/>
          </w:tcPr>
          <w:p w14:paraId="33BF81CA"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1276" w:type="dxa"/>
            <w:tcBorders>
              <w:top w:val="single" w:sz="6" w:space="0" w:color="000000"/>
              <w:bottom w:val="nil"/>
            </w:tcBorders>
            <w:shd w:val="clear" w:color="auto" w:fill="auto"/>
            <w:noWrap/>
            <w:vAlign w:val="center"/>
          </w:tcPr>
          <w:p w14:paraId="54E301D7"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c>
          <w:tcPr>
            <w:tcW w:w="2835" w:type="dxa"/>
            <w:tcBorders>
              <w:top w:val="single" w:sz="6" w:space="0" w:color="000000"/>
              <w:bottom w:val="nil"/>
              <w:right w:val="single" w:sz="4" w:space="0" w:color="000000"/>
            </w:tcBorders>
            <w:shd w:val="clear" w:color="auto" w:fill="auto"/>
            <w:noWrap/>
            <w:vAlign w:val="center"/>
          </w:tcPr>
          <w:p w14:paraId="23CA7EAE"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p>
        </w:tc>
      </w:tr>
      <w:tr w:rsidR="00312737" w:rsidRPr="00FE3070" w14:paraId="177C1E51" w14:textId="77777777" w:rsidTr="0044516F">
        <w:trPr>
          <w:trHeight w:val="255"/>
        </w:trPr>
        <w:tc>
          <w:tcPr>
            <w:tcW w:w="3119" w:type="dxa"/>
            <w:tcBorders>
              <w:top w:val="nil"/>
              <w:left w:val="single" w:sz="4" w:space="0" w:color="000000"/>
            </w:tcBorders>
            <w:shd w:val="clear" w:color="auto" w:fill="auto"/>
            <w:noWrap/>
            <w:vAlign w:val="center"/>
          </w:tcPr>
          <w:p w14:paraId="59FF2FEB"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Vazduh</w:t>
            </w:r>
          </w:p>
        </w:tc>
        <w:tc>
          <w:tcPr>
            <w:tcW w:w="1559" w:type="dxa"/>
            <w:tcBorders>
              <w:top w:val="nil"/>
            </w:tcBorders>
            <w:shd w:val="clear" w:color="auto" w:fill="auto"/>
            <w:vAlign w:val="center"/>
          </w:tcPr>
          <w:p w14:paraId="2DDE40E9"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w:t>
            </w:r>
            <w:r w:rsidR="00A43478" w:rsidRPr="00FE3070">
              <w:rPr>
                <w:rFonts w:ascii="Cambria" w:hAnsi="Cambria" w:cs="Calibri"/>
                <w:sz w:val="22"/>
                <w:szCs w:val="22"/>
                <w:lang w:val="en-GB"/>
              </w:rPr>
              <w:t>god</w:t>
            </w:r>
            <w:r w:rsidR="00DD4190" w:rsidRPr="00FE3070">
              <w:rPr>
                <w:rFonts w:ascii="Cambria" w:hAnsi="Cambria" w:cs="Calibri"/>
                <w:sz w:val="22"/>
                <w:szCs w:val="22"/>
                <w:lang w:val="en-GB"/>
              </w:rPr>
              <w:t>.</w:t>
            </w:r>
          </w:p>
        </w:tc>
        <w:tc>
          <w:tcPr>
            <w:tcW w:w="1276" w:type="dxa"/>
            <w:tcBorders>
              <w:top w:val="nil"/>
            </w:tcBorders>
            <w:shd w:val="clear" w:color="auto" w:fill="auto"/>
            <w:noWrap/>
            <w:vAlign w:val="center"/>
          </w:tcPr>
          <w:p w14:paraId="426CEBC2"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6</w:t>
            </w:r>
          </w:p>
        </w:tc>
        <w:tc>
          <w:tcPr>
            <w:tcW w:w="2835" w:type="dxa"/>
            <w:tcBorders>
              <w:top w:val="nil"/>
              <w:right w:val="single" w:sz="4" w:space="0" w:color="000000"/>
            </w:tcBorders>
            <w:shd w:val="clear" w:color="auto" w:fill="auto"/>
            <w:noWrap/>
            <w:vAlign w:val="center"/>
          </w:tcPr>
          <w:p w14:paraId="679D4565" w14:textId="77777777" w:rsidR="00312737" w:rsidRPr="00FE3070" w:rsidRDefault="00312737"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sz w:val="22"/>
                <w:szCs w:val="22"/>
                <w:lang w:val="en-GB"/>
              </w:rPr>
            </w:pPr>
            <w:r w:rsidRPr="00FE3070">
              <w:rPr>
                <w:rFonts w:ascii="Cambria" w:hAnsi="Cambria" w:cs="Calibri"/>
                <w:b/>
                <w:sz w:val="22"/>
                <w:szCs w:val="22"/>
                <w:lang w:val="en-GB"/>
              </w:rPr>
              <w:t>0</w:t>
            </w:r>
            <w:r w:rsidR="00A85F7D" w:rsidRPr="00FE3070">
              <w:rPr>
                <w:rFonts w:ascii="Cambria" w:hAnsi="Cambria" w:cs="Calibri"/>
                <w:b/>
                <w:sz w:val="22"/>
                <w:szCs w:val="22"/>
                <w:lang w:val="en-GB"/>
              </w:rPr>
              <w:t>,</w:t>
            </w:r>
            <w:r w:rsidRPr="00FE3070">
              <w:rPr>
                <w:rFonts w:ascii="Cambria" w:hAnsi="Cambria" w:cs="Calibri"/>
                <w:b/>
                <w:sz w:val="22"/>
                <w:szCs w:val="22"/>
                <w:lang w:val="en-GB"/>
              </w:rPr>
              <w:t>6</w:t>
            </w:r>
          </w:p>
        </w:tc>
      </w:tr>
      <w:tr w:rsidR="00DF22A3" w:rsidRPr="00FE3070" w14:paraId="490EE6F4" w14:textId="77777777" w:rsidTr="0044516F">
        <w:trPr>
          <w:trHeight w:val="255"/>
        </w:trPr>
        <w:tc>
          <w:tcPr>
            <w:tcW w:w="3119" w:type="dxa"/>
            <w:tcBorders>
              <w:left w:val="single" w:sz="4" w:space="0" w:color="000000"/>
            </w:tcBorders>
            <w:shd w:val="clear" w:color="auto" w:fill="auto"/>
            <w:noWrap/>
            <w:vAlign w:val="center"/>
          </w:tcPr>
          <w:p w14:paraId="0FA3CF1D"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Vodu</w:t>
            </w:r>
          </w:p>
        </w:tc>
        <w:tc>
          <w:tcPr>
            <w:tcW w:w="1559" w:type="dxa"/>
            <w:shd w:val="clear" w:color="auto" w:fill="auto"/>
          </w:tcPr>
          <w:p w14:paraId="1A4D3C2B"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kg/god</w:t>
            </w:r>
            <w:r w:rsidR="00DD4190" w:rsidRPr="00FE3070">
              <w:rPr>
                <w:rFonts w:ascii="Cambria" w:hAnsi="Cambria" w:cs="Calibri"/>
                <w:sz w:val="22"/>
                <w:szCs w:val="22"/>
                <w:lang w:val="en-GB"/>
              </w:rPr>
              <w:t>.</w:t>
            </w:r>
          </w:p>
        </w:tc>
        <w:tc>
          <w:tcPr>
            <w:tcW w:w="1276" w:type="dxa"/>
            <w:shd w:val="clear" w:color="auto" w:fill="auto"/>
            <w:noWrap/>
            <w:vAlign w:val="center"/>
          </w:tcPr>
          <w:p w14:paraId="2009ECAE"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9</w:t>
            </w:r>
          </w:p>
        </w:tc>
        <w:tc>
          <w:tcPr>
            <w:tcW w:w="2835" w:type="dxa"/>
            <w:tcBorders>
              <w:right w:val="single" w:sz="4" w:space="0" w:color="000000"/>
            </w:tcBorders>
            <w:shd w:val="clear" w:color="auto" w:fill="auto"/>
            <w:noWrap/>
            <w:vAlign w:val="center"/>
          </w:tcPr>
          <w:p w14:paraId="37C98563"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sz w:val="22"/>
                <w:szCs w:val="22"/>
                <w:lang w:val="en-GB"/>
              </w:rPr>
            </w:pPr>
            <w:r w:rsidRPr="00FE3070">
              <w:rPr>
                <w:rFonts w:ascii="Cambria" w:hAnsi="Cambria" w:cs="Calibri"/>
                <w:b/>
                <w:sz w:val="22"/>
                <w:szCs w:val="22"/>
                <w:lang w:val="en-GB"/>
              </w:rPr>
              <w:t>0</w:t>
            </w:r>
            <w:r w:rsidR="00A85F7D" w:rsidRPr="00FE3070">
              <w:rPr>
                <w:rFonts w:ascii="Cambria" w:hAnsi="Cambria" w:cs="Calibri"/>
                <w:b/>
                <w:sz w:val="22"/>
                <w:szCs w:val="22"/>
                <w:lang w:val="en-GB"/>
              </w:rPr>
              <w:t>,</w:t>
            </w:r>
            <w:r w:rsidRPr="00FE3070">
              <w:rPr>
                <w:rFonts w:ascii="Cambria" w:hAnsi="Cambria" w:cs="Calibri"/>
                <w:b/>
                <w:sz w:val="22"/>
                <w:szCs w:val="22"/>
                <w:lang w:val="en-GB"/>
              </w:rPr>
              <w:t>9</w:t>
            </w:r>
          </w:p>
        </w:tc>
      </w:tr>
      <w:tr w:rsidR="00DF22A3" w:rsidRPr="00FE3070" w14:paraId="4D0AD0FE" w14:textId="77777777" w:rsidTr="0044516F">
        <w:trPr>
          <w:trHeight w:val="255"/>
        </w:trPr>
        <w:tc>
          <w:tcPr>
            <w:tcW w:w="3119" w:type="dxa"/>
            <w:tcBorders>
              <w:left w:val="single" w:sz="4" w:space="0" w:color="000000"/>
            </w:tcBorders>
            <w:shd w:val="clear" w:color="auto" w:fill="auto"/>
            <w:noWrap/>
            <w:vAlign w:val="center"/>
          </w:tcPr>
          <w:p w14:paraId="5BBEFD20"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Zemljište</w:t>
            </w:r>
          </w:p>
        </w:tc>
        <w:tc>
          <w:tcPr>
            <w:tcW w:w="1559" w:type="dxa"/>
            <w:shd w:val="clear" w:color="auto" w:fill="auto"/>
          </w:tcPr>
          <w:p w14:paraId="49019056"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kg/god</w:t>
            </w:r>
            <w:r w:rsidR="00DD4190" w:rsidRPr="00FE3070">
              <w:rPr>
                <w:rFonts w:ascii="Cambria" w:hAnsi="Cambria" w:cs="Calibri"/>
                <w:sz w:val="22"/>
                <w:szCs w:val="22"/>
                <w:lang w:val="en-GB"/>
              </w:rPr>
              <w:t>.</w:t>
            </w:r>
          </w:p>
        </w:tc>
        <w:tc>
          <w:tcPr>
            <w:tcW w:w="1276" w:type="dxa"/>
            <w:shd w:val="clear" w:color="auto" w:fill="auto"/>
            <w:noWrap/>
            <w:vAlign w:val="center"/>
          </w:tcPr>
          <w:p w14:paraId="5C0B19AB"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6</w:t>
            </w:r>
          </w:p>
        </w:tc>
        <w:tc>
          <w:tcPr>
            <w:tcW w:w="2835" w:type="dxa"/>
            <w:tcBorders>
              <w:right w:val="single" w:sz="4" w:space="0" w:color="000000"/>
            </w:tcBorders>
            <w:shd w:val="clear" w:color="auto" w:fill="auto"/>
            <w:noWrap/>
            <w:vAlign w:val="center"/>
          </w:tcPr>
          <w:p w14:paraId="30E49A93"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6</w:t>
            </w:r>
          </w:p>
        </w:tc>
      </w:tr>
      <w:tr w:rsidR="00DF22A3" w:rsidRPr="00FE3070" w14:paraId="79AB3648" w14:textId="77777777" w:rsidTr="0044516F">
        <w:trPr>
          <w:trHeight w:val="255"/>
        </w:trPr>
        <w:tc>
          <w:tcPr>
            <w:tcW w:w="3119" w:type="dxa"/>
            <w:tcBorders>
              <w:left w:val="single" w:sz="4" w:space="0" w:color="000000"/>
            </w:tcBorders>
            <w:shd w:val="clear" w:color="auto" w:fill="auto"/>
            <w:noWrap/>
            <w:vAlign w:val="center"/>
          </w:tcPr>
          <w:p w14:paraId="33008713"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Proizvod</w:t>
            </w:r>
            <w:r w:rsidR="00DD4190" w:rsidRPr="00FE3070">
              <w:rPr>
                <w:rFonts w:ascii="Cambria" w:hAnsi="Cambria" w:cs="Calibri"/>
                <w:sz w:val="22"/>
                <w:szCs w:val="22"/>
                <w:lang w:val="en-GB"/>
              </w:rPr>
              <w:t>i</w:t>
            </w:r>
          </w:p>
        </w:tc>
        <w:tc>
          <w:tcPr>
            <w:tcW w:w="1559" w:type="dxa"/>
            <w:shd w:val="clear" w:color="auto" w:fill="auto"/>
          </w:tcPr>
          <w:p w14:paraId="364AC5D6"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kg/god</w:t>
            </w:r>
            <w:r w:rsidR="00DD4190" w:rsidRPr="00FE3070">
              <w:rPr>
                <w:rFonts w:ascii="Cambria" w:hAnsi="Cambria" w:cs="Calibri"/>
                <w:sz w:val="22"/>
                <w:szCs w:val="22"/>
                <w:lang w:val="en-GB"/>
              </w:rPr>
              <w:t>.</w:t>
            </w:r>
          </w:p>
        </w:tc>
        <w:tc>
          <w:tcPr>
            <w:tcW w:w="1276" w:type="dxa"/>
            <w:shd w:val="clear" w:color="auto" w:fill="auto"/>
            <w:noWrap/>
            <w:vAlign w:val="center"/>
          </w:tcPr>
          <w:p w14:paraId="6D9465BA" w14:textId="77777777" w:rsidR="00DF22A3"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0,00</w:t>
            </w:r>
          </w:p>
        </w:tc>
        <w:tc>
          <w:tcPr>
            <w:tcW w:w="2835" w:type="dxa"/>
            <w:tcBorders>
              <w:right w:val="single" w:sz="4" w:space="0" w:color="000000"/>
            </w:tcBorders>
            <w:shd w:val="clear" w:color="auto" w:fill="auto"/>
            <w:noWrap/>
            <w:vAlign w:val="center"/>
          </w:tcPr>
          <w:p w14:paraId="710F793E"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00</w:t>
            </w:r>
          </w:p>
        </w:tc>
      </w:tr>
      <w:tr w:rsidR="00DF22A3" w:rsidRPr="00FE3070" w14:paraId="35B6C590" w14:textId="77777777" w:rsidTr="0044516F">
        <w:trPr>
          <w:trHeight w:val="255"/>
        </w:trPr>
        <w:tc>
          <w:tcPr>
            <w:tcW w:w="3119" w:type="dxa"/>
            <w:tcBorders>
              <w:left w:val="single" w:sz="4" w:space="0" w:color="000000"/>
            </w:tcBorders>
            <w:shd w:val="clear" w:color="auto" w:fill="auto"/>
            <w:noWrap/>
            <w:vAlign w:val="center"/>
          </w:tcPr>
          <w:p w14:paraId="384E649D" w14:textId="6C2A05FF"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xml:space="preserve">- </w:t>
            </w:r>
            <w:r w:rsidR="00D20D26" w:rsidRPr="00FE3070">
              <w:rPr>
                <w:rFonts w:ascii="Cambria" w:hAnsi="Cambria" w:cs="Calibri"/>
                <w:sz w:val="22"/>
                <w:szCs w:val="22"/>
                <w:lang w:val="en-GB"/>
              </w:rPr>
              <w:t xml:space="preserve">Obradi </w:t>
            </w:r>
            <w:r w:rsidRPr="00FE3070">
              <w:rPr>
                <w:rFonts w:ascii="Cambria" w:hAnsi="Cambria" w:cs="Calibri"/>
                <w:sz w:val="22"/>
                <w:szCs w:val="22"/>
                <w:lang w:val="en-GB"/>
              </w:rPr>
              <w:t>komunalnog otpada</w:t>
            </w:r>
          </w:p>
        </w:tc>
        <w:tc>
          <w:tcPr>
            <w:tcW w:w="1559" w:type="dxa"/>
            <w:shd w:val="clear" w:color="auto" w:fill="auto"/>
          </w:tcPr>
          <w:p w14:paraId="3276A9A3"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kg/god</w:t>
            </w:r>
            <w:r w:rsidR="00DD4190" w:rsidRPr="00FE3070">
              <w:rPr>
                <w:rFonts w:ascii="Cambria" w:hAnsi="Cambria" w:cs="Calibri"/>
                <w:sz w:val="22"/>
                <w:szCs w:val="22"/>
                <w:lang w:val="en-GB"/>
              </w:rPr>
              <w:t>.</w:t>
            </w:r>
          </w:p>
        </w:tc>
        <w:tc>
          <w:tcPr>
            <w:tcW w:w="1276" w:type="dxa"/>
            <w:shd w:val="clear" w:color="auto" w:fill="auto"/>
            <w:noWrap/>
            <w:vAlign w:val="center"/>
          </w:tcPr>
          <w:p w14:paraId="0D569A73"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w:t>
            </w:r>
            <w:r w:rsidR="00A85F7D" w:rsidRPr="00FE3070">
              <w:rPr>
                <w:rFonts w:ascii="Cambria" w:hAnsi="Cambria" w:cs="Calibri"/>
                <w:sz w:val="22"/>
                <w:szCs w:val="22"/>
                <w:lang w:val="en-GB"/>
              </w:rPr>
              <w:t>,</w:t>
            </w:r>
            <w:r w:rsidRPr="00FE3070">
              <w:rPr>
                <w:rFonts w:ascii="Cambria" w:hAnsi="Cambria" w:cs="Calibri"/>
                <w:sz w:val="22"/>
                <w:szCs w:val="22"/>
                <w:lang w:val="en-GB"/>
              </w:rPr>
              <w:t>9</w:t>
            </w:r>
          </w:p>
        </w:tc>
        <w:tc>
          <w:tcPr>
            <w:tcW w:w="2835" w:type="dxa"/>
            <w:tcBorders>
              <w:right w:val="single" w:sz="4" w:space="0" w:color="000000"/>
            </w:tcBorders>
            <w:shd w:val="clear" w:color="auto" w:fill="auto"/>
            <w:noWrap/>
            <w:vAlign w:val="center"/>
          </w:tcPr>
          <w:p w14:paraId="4E6FE526"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b/>
                <w:sz w:val="22"/>
                <w:szCs w:val="22"/>
                <w:lang w:val="en-GB"/>
              </w:rPr>
            </w:pPr>
            <w:r w:rsidRPr="00FE3070">
              <w:rPr>
                <w:rFonts w:ascii="Cambria" w:hAnsi="Cambria" w:cs="Calibri"/>
                <w:b/>
                <w:sz w:val="22"/>
                <w:szCs w:val="22"/>
                <w:lang w:val="en-GB"/>
              </w:rPr>
              <w:t>0</w:t>
            </w:r>
            <w:r w:rsidR="00A85F7D" w:rsidRPr="00FE3070">
              <w:rPr>
                <w:rFonts w:ascii="Cambria" w:hAnsi="Cambria" w:cs="Calibri"/>
                <w:b/>
                <w:sz w:val="22"/>
                <w:szCs w:val="22"/>
                <w:lang w:val="en-GB"/>
              </w:rPr>
              <w:t>,</w:t>
            </w:r>
            <w:r w:rsidRPr="00FE3070">
              <w:rPr>
                <w:rFonts w:ascii="Cambria" w:hAnsi="Cambria" w:cs="Calibri"/>
                <w:b/>
                <w:sz w:val="22"/>
                <w:szCs w:val="22"/>
                <w:lang w:val="en-GB"/>
              </w:rPr>
              <w:t>9</w:t>
            </w:r>
          </w:p>
        </w:tc>
      </w:tr>
      <w:tr w:rsidR="00DF22A3" w:rsidRPr="00FE3070" w14:paraId="0EC0DFA1" w14:textId="77777777" w:rsidTr="0044516F">
        <w:trPr>
          <w:trHeight w:val="270"/>
        </w:trPr>
        <w:tc>
          <w:tcPr>
            <w:tcW w:w="3119" w:type="dxa"/>
            <w:tcBorders>
              <w:left w:val="single" w:sz="4" w:space="0" w:color="000000"/>
              <w:bottom w:val="single" w:sz="4" w:space="0" w:color="000000"/>
            </w:tcBorders>
            <w:shd w:val="clear" w:color="auto" w:fill="auto"/>
            <w:noWrap/>
            <w:vAlign w:val="center"/>
          </w:tcPr>
          <w:p w14:paraId="3FC5E839" w14:textId="233508AA"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rPr>
                <w:rFonts w:ascii="Cambria" w:hAnsi="Cambria" w:cs="Calibri"/>
                <w:sz w:val="22"/>
                <w:szCs w:val="22"/>
                <w:lang w:val="en-GB"/>
              </w:rPr>
            </w:pPr>
            <w:r w:rsidRPr="00FE3070">
              <w:rPr>
                <w:rFonts w:ascii="Cambria" w:hAnsi="Cambria" w:cs="Calibri"/>
                <w:sz w:val="22"/>
                <w:szCs w:val="22"/>
                <w:lang w:val="en-GB"/>
              </w:rPr>
              <w:t xml:space="preserve">- </w:t>
            </w:r>
            <w:r w:rsidR="00D20D26" w:rsidRPr="00FE3070">
              <w:rPr>
                <w:rFonts w:ascii="Cambria" w:hAnsi="Cambria" w:cs="Calibri"/>
                <w:sz w:val="22"/>
                <w:szCs w:val="22"/>
                <w:lang w:val="en-GB"/>
              </w:rPr>
              <w:t xml:space="preserve">Obradi </w:t>
            </w:r>
            <w:r w:rsidRPr="00FE3070">
              <w:rPr>
                <w:rFonts w:ascii="Cambria" w:hAnsi="Cambria" w:cs="Calibri"/>
                <w:sz w:val="22"/>
                <w:szCs w:val="22"/>
                <w:lang w:val="en-GB"/>
              </w:rPr>
              <w:t>otpada po sektorima</w:t>
            </w:r>
          </w:p>
        </w:tc>
        <w:tc>
          <w:tcPr>
            <w:tcW w:w="1559" w:type="dxa"/>
            <w:tcBorders>
              <w:bottom w:val="single" w:sz="4" w:space="0" w:color="000000"/>
            </w:tcBorders>
            <w:shd w:val="clear" w:color="auto" w:fill="auto"/>
          </w:tcPr>
          <w:p w14:paraId="266AB46A" w14:textId="77777777" w:rsidR="00DF22A3" w:rsidRPr="00FE3070" w:rsidRDefault="00DF22A3"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kg/god</w:t>
            </w:r>
            <w:r w:rsidR="00DD4190" w:rsidRPr="00FE3070">
              <w:rPr>
                <w:rFonts w:ascii="Cambria" w:hAnsi="Cambria" w:cs="Calibri"/>
                <w:sz w:val="22"/>
                <w:szCs w:val="22"/>
                <w:lang w:val="en-GB"/>
              </w:rPr>
              <w:t>.</w:t>
            </w:r>
          </w:p>
        </w:tc>
        <w:tc>
          <w:tcPr>
            <w:tcW w:w="1276" w:type="dxa"/>
            <w:tcBorders>
              <w:bottom w:val="single" w:sz="4" w:space="0" w:color="000000"/>
            </w:tcBorders>
            <w:shd w:val="clear" w:color="auto" w:fill="auto"/>
            <w:noWrap/>
            <w:vAlign w:val="center"/>
          </w:tcPr>
          <w:p w14:paraId="66981AF3" w14:textId="77777777" w:rsidR="00DF22A3"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0,00</w:t>
            </w:r>
          </w:p>
        </w:tc>
        <w:tc>
          <w:tcPr>
            <w:tcW w:w="2835" w:type="dxa"/>
            <w:tcBorders>
              <w:bottom w:val="single" w:sz="4" w:space="0" w:color="000000"/>
              <w:right w:val="single" w:sz="4" w:space="0" w:color="000000"/>
            </w:tcBorders>
            <w:shd w:val="clear" w:color="auto" w:fill="auto"/>
            <w:noWrap/>
            <w:vAlign w:val="center"/>
          </w:tcPr>
          <w:p w14:paraId="744ED150" w14:textId="77777777" w:rsidR="00DF22A3" w:rsidRPr="00FE3070" w:rsidRDefault="00A85F7D" w:rsidP="00AE3A83">
            <w:pPr>
              <w:pStyle w:val="TableCharChar1CharCharCharCharCharCharCharCharCharCharCharCharCharCharCharCharChar1CharCharCharCharCharCharCharCharCharCharCharCharCharCharCharCharCharCharCharCharCharCharCharCharCharCharCharCharCharCha"/>
              <w:spacing w:before="0" w:after="0" w:line="240" w:lineRule="auto"/>
              <w:ind w:left="-29"/>
              <w:jc w:val="center"/>
              <w:rPr>
                <w:rFonts w:ascii="Cambria" w:hAnsi="Cambria" w:cs="Calibri"/>
                <w:sz w:val="22"/>
                <w:szCs w:val="22"/>
                <w:lang w:val="en-GB"/>
              </w:rPr>
            </w:pPr>
            <w:r w:rsidRPr="00FE3070">
              <w:rPr>
                <w:rFonts w:ascii="Cambria" w:hAnsi="Cambria" w:cs="Calibri"/>
                <w:sz w:val="22"/>
                <w:szCs w:val="22"/>
                <w:lang w:val="en-GB"/>
              </w:rPr>
              <w:t>0,00</w:t>
            </w:r>
          </w:p>
        </w:tc>
      </w:tr>
    </w:tbl>
    <w:p w14:paraId="184FD6D1" w14:textId="77777777" w:rsidR="00B8155D" w:rsidRPr="0066693A" w:rsidRDefault="003345D9" w:rsidP="0044516F">
      <w:pPr>
        <w:pStyle w:val="Heading3"/>
        <w:spacing w:line="240" w:lineRule="auto"/>
        <w:ind w:right="282"/>
        <w:rPr>
          <w:rFonts w:ascii="Cambria" w:hAnsi="Cambria"/>
          <w:szCs w:val="24"/>
        </w:rPr>
      </w:pPr>
      <w:bookmarkStart w:id="103" w:name="_Toc57917614"/>
      <w:r w:rsidRPr="0066693A">
        <w:rPr>
          <w:rFonts w:ascii="Cambria" w:hAnsi="Cambria"/>
          <w:szCs w:val="24"/>
        </w:rPr>
        <w:t>2.7</w:t>
      </w:r>
      <w:r w:rsidR="007663FF" w:rsidRPr="0066693A">
        <w:rPr>
          <w:rFonts w:ascii="Cambria" w:hAnsi="Cambria"/>
          <w:szCs w:val="24"/>
        </w:rPr>
        <w:t>.</w:t>
      </w:r>
      <w:r w:rsidRPr="0066693A">
        <w:rPr>
          <w:rFonts w:ascii="Cambria" w:hAnsi="Cambria"/>
          <w:szCs w:val="24"/>
        </w:rPr>
        <w:t>0</w:t>
      </w:r>
      <w:r w:rsidR="00B8155D" w:rsidRPr="0066693A">
        <w:rPr>
          <w:rFonts w:ascii="Cambria" w:hAnsi="Cambria"/>
          <w:szCs w:val="24"/>
        </w:rPr>
        <w:t xml:space="preserve"> Laborator</w:t>
      </w:r>
      <w:bookmarkEnd w:id="100"/>
      <w:bookmarkEnd w:id="101"/>
      <w:bookmarkEnd w:id="102"/>
      <w:r w:rsidR="00781294" w:rsidRPr="0066693A">
        <w:rPr>
          <w:rFonts w:ascii="Cambria" w:hAnsi="Cambria"/>
          <w:szCs w:val="24"/>
        </w:rPr>
        <w:t>ijske hemikalije</w:t>
      </w:r>
      <w:bookmarkEnd w:id="103"/>
    </w:p>
    <w:p w14:paraId="6AA9C604" w14:textId="064D402A" w:rsidR="00C6029B" w:rsidRPr="0066693A" w:rsidRDefault="00416B26" w:rsidP="0044516F">
      <w:pPr>
        <w:spacing w:after="0" w:line="240" w:lineRule="auto"/>
        <w:ind w:right="282"/>
        <w:jc w:val="both"/>
        <w:rPr>
          <w:rFonts w:ascii="Cambria" w:eastAsia="Calibri" w:hAnsi="Cambria" w:cs="Times New Roman"/>
          <w:sz w:val="24"/>
          <w:szCs w:val="24"/>
          <w:lang w:val="x-none" w:eastAsia="x-none"/>
        </w:rPr>
      </w:pPr>
      <w:r w:rsidRPr="0066693A">
        <w:rPr>
          <w:rFonts w:ascii="Cambria" w:eastAsia="Calibri" w:hAnsi="Cambria" w:cs="Times New Roman"/>
          <w:sz w:val="24"/>
          <w:szCs w:val="24"/>
          <w:lang w:val="x-none" w:eastAsia="x-none"/>
        </w:rPr>
        <w:t>Živa se koristi</w:t>
      </w:r>
      <w:r w:rsidR="00DF22A3" w:rsidRPr="0066693A">
        <w:rPr>
          <w:rFonts w:ascii="Cambria" w:eastAsia="Calibri" w:hAnsi="Cambria" w:cs="Times New Roman"/>
          <w:sz w:val="24"/>
          <w:szCs w:val="24"/>
          <w:lang w:val="x-none" w:eastAsia="x-none"/>
        </w:rPr>
        <w:t xml:space="preserve"> </w:t>
      </w:r>
      <w:r w:rsidR="00C6029B" w:rsidRPr="0066693A">
        <w:rPr>
          <w:rFonts w:ascii="Cambria" w:eastAsia="Calibri" w:hAnsi="Cambria" w:cs="Times New Roman"/>
          <w:sz w:val="24"/>
          <w:szCs w:val="24"/>
          <w:lang w:val="x-none" w:eastAsia="x-none"/>
        </w:rPr>
        <w:t xml:space="preserve">u laboratorijama za svrhe demonstracije i edukacije </w:t>
      </w:r>
      <w:r w:rsidR="004302B1" w:rsidRPr="0066693A">
        <w:rPr>
          <w:rFonts w:ascii="Cambria" w:eastAsia="Calibri" w:hAnsi="Cambria" w:cs="Times New Roman"/>
          <w:sz w:val="24"/>
          <w:szCs w:val="24"/>
          <w:lang w:val="x-none" w:eastAsia="x-none"/>
        </w:rPr>
        <w:t>kada</w:t>
      </w:r>
      <w:r w:rsidR="00C6029B" w:rsidRPr="0066693A">
        <w:rPr>
          <w:rFonts w:ascii="Cambria" w:eastAsia="Calibri" w:hAnsi="Cambria" w:cs="Times New Roman"/>
          <w:sz w:val="24"/>
          <w:szCs w:val="24"/>
          <w:lang w:val="x-none" w:eastAsia="x-none"/>
        </w:rPr>
        <w:t xml:space="preserve"> se sprovode ispitivanja gustine. </w:t>
      </w:r>
      <w:r w:rsidR="00DD4190" w:rsidRPr="0066693A">
        <w:rPr>
          <w:rFonts w:ascii="Cambria" w:eastAsia="Calibri" w:hAnsi="Cambria" w:cs="Times New Roman"/>
          <w:sz w:val="24"/>
          <w:szCs w:val="24"/>
          <w:lang w:val="sr-Latn-ME" w:eastAsia="x-none"/>
        </w:rPr>
        <w:t>T</w:t>
      </w:r>
      <w:r w:rsidR="00C6029B" w:rsidRPr="0066693A">
        <w:rPr>
          <w:rFonts w:ascii="Cambria" w:eastAsia="Calibri" w:hAnsi="Cambria" w:cs="Times New Roman"/>
          <w:sz w:val="24"/>
          <w:szCs w:val="24"/>
          <w:lang w:val="x-none" w:eastAsia="x-none"/>
        </w:rPr>
        <w:t>akođe</w:t>
      </w:r>
      <w:r w:rsidR="00DD4190" w:rsidRPr="0066693A">
        <w:rPr>
          <w:rFonts w:ascii="Cambria" w:eastAsia="Calibri" w:hAnsi="Cambria" w:cs="Times New Roman"/>
          <w:sz w:val="24"/>
          <w:szCs w:val="24"/>
          <w:lang w:val="sr-Latn-ME" w:eastAsia="x-none"/>
        </w:rPr>
        <w:t xml:space="preserve"> se</w:t>
      </w:r>
      <w:r w:rsidR="00C6029B" w:rsidRPr="0066693A">
        <w:rPr>
          <w:rFonts w:ascii="Cambria" w:eastAsia="Calibri" w:hAnsi="Cambria" w:cs="Times New Roman"/>
          <w:sz w:val="24"/>
          <w:szCs w:val="24"/>
          <w:lang w:val="x-none" w:eastAsia="x-none"/>
        </w:rPr>
        <w:t xml:space="preserve"> koristi kao konzervans u reagensima, </w:t>
      </w:r>
      <w:r w:rsidR="004302B1" w:rsidRPr="0066693A">
        <w:rPr>
          <w:rFonts w:ascii="Cambria" w:eastAsia="Calibri" w:hAnsi="Cambria" w:cs="Times New Roman"/>
          <w:sz w:val="24"/>
          <w:szCs w:val="24"/>
          <w:lang w:val="x-none" w:eastAsia="x-none"/>
        </w:rPr>
        <w:t xml:space="preserve">puferima, mrljama </w:t>
      </w:r>
      <w:r w:rsidR="00C6029B" w:rsidRPr="0066693A">
        <w:rPr>
          <w:rFonts w:ascii="Cambria" w:eastAsia="Calibri" w:hAnsi="Cambria" w:cs="Times New Roman"/>
          <w:sz w:val="24"/>
          <w:szCs w:val="24"/>
          <w:lang w:val="x-none" w:eastAsia="x-none"/>
        </w:rPr>
        <w:t xml:space="preserve">i slanim rastvorima. </w:t>
      </w:r>
      <w:r w:rsidR="00DD4190" w:rsidRPr="0066693A">
        <w:rPr>
          <w:rFonts w:ascii="Cambria" w:eastAsia="Calibri" w:hAnsi="Cambria" w:cs="Times New Roman"/>
          <w:sz w:val="24"/>
          <w:szCs w:val="24"/>
          <w:lang w:val="sr-Latn-ME" w:eastAsia="x-none"/>
        </w:rPr>
        <w:t>Č</w:t>
      </w:r>
      <w:r w:rsidR="00C6029B" w:rsidRPr="0066693A">
        <w:rPr>
          <w:rFonts w:ascii="Cambria" w:eastAsia="Calibri" w:hAnsi="Cambria" w:cs="Times New Roman"/>
          <w:sz w:val="24"/>
          <w:szCs w:val="24"/>
          <w:lang w:val="x-none" w:eastAsia="x-none"/>
        </w:rPr>
        <w:t>esto</w:t>
      </w:r>
      <w:r w:rsidR="00DD4190" w:rsidRPr="0066693A">
        <w:rPr>
          <w:rFonts w:ascii="Cambria" w:eastAsia="Calibri" w:hAnsi="Cambria" w:cs="Times New Roman"/>
          <w:sz w:val="24"/>
          <w:szCs w:val="24"/>
          <w:lang w:val="sr-Latn-ME" w:eastAsia="x-none"/>
        </w:rPr>
        <w:t xml:space="preserve"> se</w:t>
      </w:r>
      <w:r w:rsidR="00C6029B" w:rsidRPr="0066693A">
        <w:rPr>
          <w:rFonts w:ascii="Cambria" w:eastAsia="Calibri" w:hAnsi="Cambria" w:cs="Times New Roman"/>
          <w:sz w:val="24"/>
          <w:szCs w:val="24"/>
          <w:lang w:val="x-none" w:eastAsia="x-none"/>
        </w:rPr>
        <w:t xml:space="preserve"> nalazi</w:t>
      </w:r>
      <w:r w:rsidR="00DD4190" w:rsidRPr="0066693A">
        <w:rPr>
          <w:rFonts w:ascii="Cambria" w:eastAsia="Calibri" w:hAnsi="Cambria" w:cs="Times New Roman"/>
          <w:sz w:val="24"/>
          <w:szCs w:val="24"/>
          <w:lang w:val="sr-Latn-ME" w:eastAsia="x-none"/>
        </w:rPr>
        <w:t xml:space="preserve"> i</w:t>
      </w:r>
      <w:r w:rsidR="00C6029B" w:rsidRPr="0066693A">
        <w:rPr>
          <w:rFonts w:ascii="Cambria" w:eastAsia="Calibri" w:hAnsi="Cambria" w:cs="Times New Roman"/>
          <w:sz w:val="24"/>
          <w:szCs w:val="24"/>
          <w:lang w:val="x-none" w:eastAsia="x-none"/>
        </w:rPr>
        <w:t xml:space="preserve"> u analitičkoj opremi</w:t>
      </w:r>
      <w:r w:rsidR="00DD4190" w:rsidRPr="0066693A">
        <w:rPr>
          <w:rFonts w:ascii="Cambria" w:eastAsia="Calibri" w:hAnsi="Cambria" w:cs="Times New Roman"/>
          <w:sz w:val="24"/>
          <w:szCs w:val="24"/>
          <w:lang w:val="sr-Latn-ME" w:eastAsia="x-none"/>
        </w:rPr>
        <w:t>,</w:t>
      </w:r>
      <w:r w:rsidR="00C6029B" w:rsidRPr="0066693A">
        <w:rPr>
          <w:rFonts w:ascii="Cambria" w:eastAsia="Calibri" w:hAnsi="Cambria" w:cs="Times New Roman"/>
          <w:sz w:val="24"/>
          <w:szCs w:val="24"/>
          <w:lang w:val="x-none" w:eastAsia="x-none"/>
        </w:rPr>
        <w:t xml:space="preserve"> kao što </w:t>
      </w:r>
      <w:r w:rsidR="00DF22A3" w:rsidRPr="0066693A">
        <w:rPr>
          <w:rFonts w:ascii="Cambria" w:eastAsia="Calibri" w:hAnsi="Cambria" w:cs="Times New Roman"/>
          <w:sz w:val="24"/>
          <w:szCs w:val="24"/>
          <w:lang w:val="x-none" w:eastAsia="x-none"/>
        </w:rPr>
        <w:t>su</w:t>
      </w:r>
      <w:r w:rsidR="00C6029B" w:rsidRPr="0066693A">
        <w:rPr>
          <w:rFonts w:ascii="Cambria" w:eastAsia="Calibri" w:hAnsi="Cambria" w:cs="Times New Roman"/>
          <w:sz w:val="24"/>
          <w:szCs w:val="24"/>
          <w:lang w:val="x-none" w:eastAsia="x-none"/>
        </w:rPr>
        <w:t xml:space="preserve"> atomska apsorpciona spektrometrija (AAS) i elektroda od žive (kalomel)</w:t>
      </w:r>
      <w:r w:rsidR="00DD4190" w:rsidRPr="0066693A">
        <w:rPr>
          <w:rFonts w:ascii="Cambria" w:eastAsia="Calibri" w:hAnsi="Cambria" w:cs="Times New Roman"/>
          <w:sz w:val="24"/>
          <w:szCs w:val="24"/>
          <w:lang w:val="sr-Latn-ME" w:eastAsia="x-none"/>
        </w:rPr>
        <w:t>,</w:t>
      </w:r>
      <w:r w:rsidR="00C6029B" w:rsidRPr="0066693A">
        <w:rPr>
          <w:rFonts w:ascii="Cambria" w:eastAsia="Calibri" w:hAnsi="Cambria" w:cs="Times New Roman"/>
          <w:sz w:val="24"/>
          <w:szCs w:val="24"/>
          <w:lang w:val="x-none" w:eastAsia="x-none"/>
        </w:rPr>
        <w:t xml:space="preserve"> kao referentna kato</w:t>
      </w:r>
      <w:r w:rsidR="00CD7F1F" w:rsidRPr="0066693A">
        <w:rPr>
          <w:rFonts w:ascii="Cambria" w:eastAsia="Calibri" w:hAnsi="Cambria" w:cs="Times New Roman"/>
          <w:sz w:val="24"/>
          <w:szCs w:val="24"/>
          <w:lang w:val="x-none" w:eastAsia="x-none"/>
        </w:rPr>
        <w:t>d</w:t>
      </w:r>
      <w:r w:rsidR="00C6029B" w:rsidRPr="0066693A">
        <w:rPr>
          <w:rFonts w:ascii="Cambria" w:eastAsia="Calibri" w:hAnsi="Cambria" w:cs="Times New Roman"/>
          <w:sz w:val="24"/>
          <w:szCs w:val="24"/>
          <w:lang w:val="x-none" w:eastAsia="x-none"/>
        </w:rPr>
        <w:t>a u elektrohemijskim primjenama.</w:t>
      </w:r>
      <w:r w:rsidR="008D1629" w:rsidRPr="0066693A">
        <w:rPr>
          <w:rFonts w:ascii="Cambria" w:eastAsia="Calibri" w:hAnsi="Cambria" w:cs="Times New Roman"/>
          <w:sz w:val="24"/>
          <w:szCs w:val="24"/>
          <w:lang w:val="sr-Latn-ME" w:eastAsia="x-none"/>
        </w:rPr>
        <w:t xml:space="preserve"> </w:t>
      </w:r>
      <w:r w:rsidR="004302B1" w:rsidRPr="0066693A">
        <w:rPr>
          <w:rFonts w:ascii="Cambria" w:eastAsia="Calibri" w:hAnsi="Cambria" w:cs="Times New Roman"/>
          <w:sz w:val="24"/>
          <w:szCs w:val="24"/>
          <w:lang w:val="x-none" w:eastAsia="x-none"/>
        </w:rPr>
        <w:t xml:space="preserve">U Crnoj Gori </w:t>
      </w:r>
      <w:r w:rsidR="00C6029B" w:rsidRPr="0066693A">
        <w:rPr>
          <w:rFonts w:ascii="Cambria" w:eastAsia="Calibri" w:hAnsi="Cambria" w:cs="Times New Roman"/>
          <w:sz w:val="24"/>
          <w:szCs w:val="24"/>
          <w:lang w:val="x-none" w:eastAsia="x-none"/>
        </w:rPr>
        <w:t xml:space="preserve">postoje </w:t>
      </w:r>
      <w:r w:rsidR="00CD7F1F" w:rsidRPr="0066693A">
        <w:rPr>
          <w:rFonts w:ascii="Cambria" w:eastAsia="Calibri" w:hAnsi="Cambria" w:cs="Times New Roman"/>
          <w:sz w:val="24"/>
          <w:szCs w:val="24"/>
          <w:lang w:val="x-none" w:eastAsia="x-none"/>
        </w:rPr>
        <w:t>određene</w:t>
      </w:r>
      <w:r w:rsidR="00C6029B" w:rsidRPr="0066693A">
        <w:rPr>
          <w:rFonts w:ascii="Cambria" w:eastAsia="Calibri" w:hAnsi="Cambria" w:cs="Times New Roman"/>
          <w:sz w:val="24"/>
          <w:szCs w:val="24"/>
          <w:lang w:val="x-none" w:eastAsia="x-none"/>
        </w:rPr>
        <w:t xml:space="preserve"> vrste laboratorija: </w:t>
      </w:r>
      <w:r w:rsidR="00CE3995" w:rsidRPr="0066693A">
        <w:rPr>
          <w:rFonts w:ascii="Cambria" w:eastAsia="Calibri" w:hAnsi="Cambria" w:cs="Times New Roman"/>
          <w:sz w:val="24"/>
          <w:szCs w:val="24"/>
          <w:lang w:val="x-none" w:eastAsia="x-none"/>
        </w:rPr>
        <w:t>istraživačk</w:t>
      </w:r>
      <w:r w:rsidR="004302B1" w:rsidRPr="0066693A">
        <w:rPr>
          <w:rFonts w:ascii="Cambria" w:eastAsia="Calibri" w:hAnsi="Cambria" w:cs="Times New Roman"/>
          <w:sz w:val="24"/>
          <w:szCs w:val="24"/>
          <w:lang w:val="x-none" w:eastAsia="x-none"/>
        </w:rPr>
        <w:t>e</w:t>
      </w:r>
      <w:r w:rsidR="00CE3995" w:rsidRPr="0066693A">
        <w:rPr>
          <w:rFonts w:ascii="Cambria" w:eastAsia="Calibri" w:hAnsi="Cambria" w:cs="Times New Roman"/>
          <w:sz w:val="24"/>
          <w:szCs w:val="24"/>
          <w:lang w:val="x-none" w:eastAsia="x-none"/>
        </w:rPr>
        <w:t>, industrijsk</w:t>
      </w:r>
      <w:r w:rsidR="004302B1" w:rsidRPr="0066693A">
        <w:rPr>
          <w:rFonts w:ascii="Cambria" w:eastAsia="Calibri" w:hAnsi="Cambria" w:cs="Times New Roman"/>
          <w:sz w:val="24"/>
          <w:szCs w:val="24"/>
          <w:lang w:val="x-none" w:eastAsia="x-none"/>
        </w:rPr>
        <w:t>e</w:t>
      </w:r>
      <w:r w:rsidR="00CE3995" w:rsidRPr="0066693A">
        <w:rPr>
          <w:rFonts w:ascii="Cambria" w:eastAsia="Calibri" w:hAnsi="Cambria" w:cs="Times New Roman"/>
          <w:sz w:val="24"/>
          <w:szCs w:val="24"/>
          <w:lang w:val="x-none" w:eastAsia="x-none"/>
        </w:rPr>
        <w:t xml:space="preserve"> i za ispitivanje. Istraživačke laboratorije nalaze </w:t>
      </w:r>
      <w:r w:rsidR="00DD4190" w:rsidRPr="0066693A">
        <w:rPr>
          <w:rFonts w:ascii="Cambria" w:eastAsia="Calibri" w:hAnsi="Cambria" w:cs="Times New Roman"/>
          <w:sz w:val="24"/>
          <w:szCs w:val="24"/>
          <w:lang w:val="x-none" w:eastAsia="x-none"/>
        </w:rPr>
        <w:t xml:space="preserve">su </w:t>
      </w:r>
      <w:r w:rsidR="00CE3995" w:rsidRPr="0066693A">
        <w:rPr>
          <w:rFonts w:ascii="Cambria" w:eastAsia="Calibri" w:hAnsi="Cambria" w:cs="Times New Roman"/>
          <w:sz w:val="24"/>
          <w:szCs w:val="24"/>
          <w:lang w:val="x-none" w:eastAsia="x-none"/>
        </w:rPr>
        <w:t>u ustan</w:t>
      </w:r>
      <w:r w:rsidR="004302B1" w:rsidRPr="0066693A">
        <w:rPr>
          <w:rFonts w:ascii="Cambria" w:eastAsia="Calibri" w:hAnsi="Cambria" w:cs="Times New Roman"/>
          <w:sz w:val="24"/>
          <w:szCs w:val="24"/>
          <w:lang w:val="x-none" w:eastAsia="x-none"/>
        </w:rPr>
        <w:t>o</w:t>
      </w:r>
      <w:r w:rsidR="00CE3995" w:rsidRPr="0066693A">
        <w:rPr>
          <w:rFonts w:ascii="Cambria" w:eastAsia="Calibri" w:hAnsi="Cambria" w:cs="Times New Roman"/>
          <w:sz w:val="24"/>
          <w:szCs w:val="24"/>
          <w:lang w:val="x-none" w:eastAsia="x-none"/>
        </w:rPr>
        <w:t>vama (CETI, IJZ) i u njima se koriste male količine žive za svrhe istraživanja. U industrijskim laboratorijama sprovode se ispitivanja standarda kvaliteta proizvedenih proizvoda, otpadnih voda itd</w:t>
      </w:r>
      <w:r w:rsidR="00DD4190" w:rsidRPr="0066693A">
        <w:rPr>
          <w:rFonts w:ascii="Cambria" w:eastAsia="Calibri" w:hAnsi="Cambria" w:cs="Times New Roman"/>
          <w:sz w:val="24"/>
          <w:szCs w:val="24"/>
          <w:lang w:val="sr-Latn-ME" w:eastAsia="x-none"/>
        </w:rPr>
        <w:t>.</w:t>
      </w:r>
      <w:r w:rsidR="00CE3995" w:rsidRPr="0066693A">
        <w:rPr>
          <w:rFonts w:ascii="Cambria" w:eastAsia="Calibri" w:hAnsi="Cambria" w:cs="Times New Roman"/>
          <w:sz w:val="24"/>
          <w:szCs w:val="24"/>
          <w:lang w:val="x-none" w:eastAsia="x-none"/>
        </w:rPr>
        <w:t>, ali nema poda</w:t>
      </w:r>
      <w:r w:rsidR="004302B1" w:rsidRPr="0066693A">
        <w:rPr>
          <w:rFonts w:ascii="Cambria" w:eastAsia="Calibri" w:hAnsi="Cambria" w:cs="Times New Roman"/>
          <w:sz w:val="24"/>
          <w:szCs w:val="24"/>
          <w:lang w:val="x-none" w:eastAsia="x-none"/>
        </w:rPr>
        <w:t>taka o tome da li upotrebljavaju hemik</w:t>
      </w:r>
      <w:r w:rsidR="00CE3995" w:rsidRPr="0066693A">
        <w:rPr>
          <w:rFonts w:ascii="Cambria" w:eastAsia="Calibri" w:hAnsi="Cambria" w:cs="Times New Roman"/>
          <w:sz w:val="24"/>
          <w:szCs w:val="24"/>
          <w:lang w:val="x-none" w:eastAsia="x-none"/>
        </w:rPr>
        <w:t>alij</w:t>
      </w:r>
      <w:r w:rsidR="00DD4190" w:rsidRPr="0066693A">
        <w:rPr>
          <w:rFonts w:ascii="Cambria" w:eastAsia="Calibri" w:hAnsi="Cambria" w:cs="Times New Roman"/>
          <w:sz w:val="24"/>
          <w:szCs w:val="24"/>
          <w:lang w:val="sr-Latn-ME" w:eastAsia="x-none"/>
        </w:rPr>
        <w:t>e</w:t>
      </w:r>
      <w:r w:rsidR="00CE3995" w:rsidRPr="0066693A">
        <w:rPr>
          <w:rFonts w:ascii="Cambria" w:eastAsia="Calibri" w:hAnsi="Cambria" w:cs="Times New Roman"/>
          <w:sz w:val="24"/>
          <w:szCs w:val="24"/>
          <w:lang w:val="x-none" w:eastAsia="x-none"/>
        </w:rPr>
        <w:t xml:space="preserve"> koje sadrže živu. </w:t>
      </w:r>
    </w:p>
    <w:p w14:paraId="5CA32CE6" w14:textId="77777777" w:rsidR="00C52B34" w:rsidRPr="0066693A" w:rsidRDefault="00C52B34" w:rsidP="00AE3A83">
      <w:pPr>
        <w:spacing w:after="0" w:line="240" w:lineRule="auto"/>
        <w:jc w:val="both"/>
        <w:rPr>
          <w:rFonts w:ascii="Cambria" w:eastAsia="Calibri" w:hAnsi="Cambria" w:cs="Times New Roman"/>
          <w:sz w:val="24"/>
          <w:szCs w:val="24"/>
          <w:lang w:val="x-none" w:eastAsia="x-none"/>
        </w:rPr>
      </w:pPr>
    </w:p>
    <w:p w14:paraId="0E1E809E" w14:textId="3371297C" w:rsidR="00B8155D" w:rsidRPr="0066693A" w:rsidRDefault="00CE3995" w:rsidP="0044516F">
      <w:pPr>
        <w:spacing w:after="0" w:line="240" w:lineRule="auto"/>
        <w:ind w:right="282"/>
        <w:jc w:val="both"/>
        <w:rPr>
          <w:rFonts w:ascii="Cambria" w:eastAsia="Calibri" w:hAnsi="Cambria" w:cs="Times New Roman"/>
          <w:sz w:val="24"/>
          <w:szCs w:val="24"/>
          <w:lang w:val="x-none" w:eastAsia="x-none"/>
        </w:rPr>
      </w:pPr>
      <w:r w:rsidRPr="0066693A">
        <w:rPr>
          <w:rFonts w:ascii="Cambria" w:eastAsia="Calibri" w:hAnsi="Cambria" w:cs="Times New Roman"/>
          <w:sz w:val="24"/>
          <w:szCs w:val="24"/>
          <w:lang w:val="x-none" w:eastAsia="x-none"/>
        </w:rPr>
        <w:lastRenderedPageBreak/>
        <w:t xml:space="preserve">Rezultati pokazuju da godišnja količina iznosi </w:t>
      </w:r>
      <w:r w:rsidRPr="0066693A">
        <w:rPr>
          <w:rFonts w:ascii="Cambria" w:eastAsia="Calibri" w:hAnsi="Cambria" w:cs="Times New Roman"/>
          <w:b/>
          <w:sz w:val="24"/>
          <w:szCs w:val="24"/>
          <w:lang w:val="x-none" w:eastAsia="x-none"/>
        </w:rPr>
        <w:t>6</w:t>
      </w:r>
      <w:r w:rsidRPr="0066693A">
        <w:rPr>
          <w:rFonts w:ascii="Cambria" w:eastAsia="Calibri" w:hAnsi="Cambria" w:cs="Times New Roman"/>
          <w:sz w:val="24"/>
          <w:szCs w:val="24"/>
          <w:lang w:val="x-none" w:eastAsia="x-none"/>
        </w:rPr>
        <w:t xml:space="preserve"> kg žive, a ona se </w:t>
      </w:r>
      <w:r w:rsidR="004302B1" w:rsidRPr="0066693A">
        <w:rPr>
          <w:rFonts w:ascii="Cambria" w:eastAsia="Calibri" w:hAnsi="Cambria" w:cs="Times New Roman"/>
          <w:sz w:val="24"/>
          <w:szCs w:val="24"/>
          <w:lang w:val="x-none" w:eastAsia="x-none"/>
        </w:rPr>
        <w:t>pr</w:t>
      </w:r>
      <w:r w:rsidRPr="0066693A">
        <w:rPr>
          <w:rFonts w:ascii="Cambria" w:eastAsia="Calibri" w:hAnsi="Cambria" w:cs="Times New Roman"/>
          <w:sz w:val="24"/>
          <w:szCs w:val="24"/>
          <w:lang w:val="x-none" w:eastAsia="x-none"/>
        </w:rPr>
        <w:t xml:space="preserve">evashodno ispušta u vodu, obradu </w:t>
      </w:r>
      <w:r w:rsidR="00D20D26" w:rsidRPr="0066693A">
        <w:rPr>
          <w:rFonts w:ascii="Cambria" w:eastAsia="Calibri" w:hAnsi="Cambria" w:cs="Times New Roman"/>
          <w:sz w:val="24"/>
          <w:szCs w:val="24"/>
          <w:lang w:val="sr-Latn-ME" w:eastAsia="x-none"/>
        </w:rPr>
        <w:t>komunalnog</w:t>
      </w:r>
      <w:r w:rsidR="00946344" w:rsidRPr="0066693A">
        <w:rPr>
          <w:rFonts w:ascii="Cambria" w:eastAsia="Calibri" w:hAnsi="Cambria" w:cs="Times New Roman"/>
          <w:sz w:val="24"/>
          <w:szCs w:val="24"/>
          <w:lang w:val="x-none" w:eastAsia="x-none"/>
        </w:rPr>
        <w:t xml:space="preserve"> otpada</w:t>
      </w:r>
      <w:r w:rsidRPr="0066693A">
        <w:rPr>
          <w:rFonts w:ascii="Cambria" w:eastAsia="Calibri" w:hAnsi="Cambria" w:cs="Times New Roman"/>
          <w:sz w:val="24"/>
          <w:szCs w:val="24"/>
          <w:lang w:val="x-none" w:eastAsia="x-none"/>
        </w:rPr>
        <w:t xml:space="preserve"> i otpada po sektorima</w:t>
      </w:r>
      <w:r w:rsidR="00B8155D" w:rsidRPr="0066693A">
        <w:rPr>
          <w:rFonts w:ascii="Cambria" w:eastAsia="Calibri" w:hAnsi="Cambria" w:cs="Times New Roman"/>
          <w:sz w:val="24"/>
          <w:szCs w:val="24"/>
          <w:lang w:val="x-none" w:eastAsia="x-none"/>
        </w:rPr>
        <w:t>.</w:t>
      </w:r>
      <w:r w:rsidRPr="0066693A">
        <w:rPr>
          <w:rFonts w:ascii="Cambria" w:eastAsia="Calibri" w:hAnsi="Cambria" w:cs="Times New Roman"/>
          <w:sz w:val="24"/>
          <w:szCs w:val="24"/>
          <w:lang w:val="x-none" w:eastAsia="x-none"/>
        </w:rPr>
        <w:t xml:space="preserve"> </w:t>
      </w:r>
    </w:p>
    <w:p w14:paraId="473C0188" w14:textId="77777777" w:rsidR="00FE3070" w:rsidRDefault="00FE3070" w:rsidP="0044516F">
      <w:pPr>
        <w:spacing w:after="0" w:line="240" w:lineRule="auto"/>
        <w:ind w:right="282"/>
        <w:jc w:val="both"/>
        <w:rPr>
          <w:rFonts w:ascii="Cambria" w:eastAsia="Calibri" w:hAnsi="Cambria" w:cs="Times New Roman"/>
          <w:sz w:val="24"/>
          <w:szCs w:val="24"/>
          <w:lang w:val="sr-Latn-ME" w:eastAsia="x-none"/>
        </w:rPr>
      </w:pPr>
    </w:p>
    <w:p w14:paraId="4338D5DC" w14:textId="77777777" w:rsidR="00B8155D" w:rsidRPr="0066693A" w:rsidRDefault="00CE3995" w:rsidP="0044516F">
      <w:pPr>
        <w:spacing w:after="0" w:line="240" w:lineRule="auto"/>
        <w:ind w:right="282"/>
        <w:jc w:val="both"/>
        <w:rPr>
          <w:rFonts w:ascii="Cambria" w:eastAsia="Calibri" w:hAnsi="Cambria" w:cs="Times New Roman"/>
          <w:sz w:val="24"/>
          <w:szCs w:val="24"/>
          <w:lang w:val="x-none" w:eastAsia="x-none"/>
        </w:rPr>
      </w:pPr>
      <w:r w:rsidRPr="0066693A">
        <w:rPr>
          <w:rFonts w:ascii="Cambria" w:eastAsia="Calibri" w:hAnsi="Cambria" w:cs="Times New Roman"/>
          <w:sz w:val="24"/>
          <w:szCs w:val="24"/>
          <w:lang w:val="x-none" w:eastAsia="x-none"/>
        </w:rPr>
        <w:t xml:space="preserve">U </w:t>
      </w:r>
      <w:r w:rsidR="00A43478" w:rsidRPr="0066693A">
        <w:rPr>
          <w:rFonts w:ascii="Cambria" w:eastAsia="Calibri" w:hAnsi="Cambria" w:cs="Times New Roman"/>
          <w:sz w:val="24"/>
          <w:szCs w:val="24"/>
          <w:lang w:val="x-none" w:eastAsia="x-none"/>
        </w:rPr>
        <w:t xml:space="preserve">Zbirci </w:t>
      </w:r>
      <w:r w:rsidR="00C52452" w:rsidRPr="0066693A">
        <w:rPr>
          <w:rFonts w:ascii="Cambria" w:eastAsia="Calibri" w:hAnsi="Cambria" w:cs="Times New Roman"/>
          <w:sz w:val="24"/>
          <w:szCs w:val="24"/>
          <w:lang w:val="x-none" w:eastAsia="x-none"/>
        </w:rPr>
        <w:t>alatki</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 xml:space="preserve">predstavljen </w:t>
      </w:r>
      <w:r w:rsidR="004302B1" w:rsidRPr="0066693A">
        <w:rPr>
          <w:rFonts w:ascii="Cambria" w:eastAsia="Calibri" w:hAnsi="Cambria" w:cs="Times New Roman"/>
          <w:sz w:val="24"/>
          <w:szCs w:val="24"/>
          <w:lang w:val="x-none" w:eastAsia="x-none"/>
        </w:rPr>
        <w:t xml:space="preserve">je </w:t>
      </w:r>
      <w:r w:rsidRPr="0066693A">
        <w:rPr>
          <w:rFonts w:ascii="Cambria" w:eastAsia="Calibri" w:hAnsi="Cambria" w:cs="Times New Roman"/>
          <w:sz w:val="24"/>
          <w:szCs w:val="24"/>
          <w:lang w:val="x-none" w:eastAsia="x-none"/>
        </w:rPr>
        <w:t xml:space="preserve">dodatni </w:t>
      </w:r>
      <w:r w:rsidR="00CD7F1F" w:rsidRPr="0066693A">
        <w:rPr>
          <w:rFonts w:ascii="Cambria" w:eastAsia="Calibri" w:hAnsi="Cambria" w:cs="Times New Roman"/>
          <w:sz w:val="24"/>
          <w:szCs w:val="24"/>
          <w:lang w:val="x-none" w:eastAsia="x-none"/>
        </w:rPr>
        <w:t>ob</w:t>
      </w:r>
      <w:r w:rsidRPr="0066693A">
        <w:rPr>
          <w:rFonts w:ascii="Cambria" w:eastAsia="Calibri" w:hAnsi="Cambria" w:cs="Times New Roman"/>
          <w:sz w:val="24"/>
          <w:szCs w:val="24"/>
          <w:lang w:val="x-none" w:eastAsia="x-none"/>
        </w:rPr>
        <w:t>račun za „ostalu laboratorijsku opremu”</w:t>
      </w:r>
      <w:r w:rsidR="00DD4190" w:rsidRPr="0066693A">
        <w:rPr>
          <w:rFonts w:ascii="Cambria" w:eastAsia="Calibri" w:hAnsi="Cambria" w:cs="Times New Roman"/>
          <w:sz w:val="24"/>
          <w:szCs w:val="24"/>
          <w:lang w:val="sr-Latn-ME" w:eastAsia="x-none"/>
        </w:rPr>
        <w:t>,</w:t>
      </w:r>
      <w:r w:rsidR="00B8155D" w:rsidRPr="0066693A">
        <w:rPr>
          <w:rFonts w:ascii="Cambria" w:eastAsia="Calibri" w:hAnsi="Cambria" w:cs="Times New Roman"/>
          <w:sz w:val="24"/>
          <w:szCs w:val="24"/>
          <w:lang w:val="x-none" w:eastAsia="x-none"/>
        </w:rPr>
        <w:t xml:space="preserve"> </w:t>
      </w:r>
      <w:r w:rsidRPr="0066693A">
        <w:rPr>
          <w:rFonts w:ascii="Cambria" w:eastAsia="Calibri" w:hAnsi="Cambria" w:cs="Times New Roman"/>
          <w:sz w:val="24"/>
          <w:szCs w:val="24"/>
          <w:lang w:val="x-none" w:eastAsia="x-none"/>
        </w:rPr>
        <w:t xml:space="preserve">koji se sastoji iz liste hemikalija koje sadrže živu, ali </w:t>
      </w:r>
      <w:r w:rsidR="004302B1" w:rsidRPr="0066693A">
        <w:rPr>
          <w:rFonts w:ascii="Cambria" w:eastAsia="Calibri" w:hAnsi="Cambria" w:cs="Times New Roman"/>
          <w:sz w:val="24"/>
          <w:szCs w:val="24"/>
          <w:lang w:val="x-none" w:eastAsia="x-none"/>
        </w:rPr>
        <w:t>na osnovu dostupnih podataka se zaključuje da</w:t>
      </w:r>
      <w:r w:rsidRPr="0066693A">
        <w:rPr>
          <w:rFonts w:ascii="Cambria" w:eastAsia="Calibri" w:hAnsi="Cambria" w:cs="Times New Roman"/>
          <w:sz w:val="24"/>
          <w:szCs w:val="24"/>
          <w:lang w:val="x-none" w:eastAsia="x-none"/>
        </w:rPr>
        <w:t xml:space="preserve"> </w:t>
      </w:r>
      <w:r w:rsidR="004302B1" w:rsidRPr="0066693A">
        <w:rPr>
          <w:rFonts w:ascii="Cambria" w:eastAsia="Calibri" w:hAnsi="Cambria" w:cs="Times New Roman"/>
          <w:sz w:val="24"/>
          <w:szCs w:val="24"/>
          <w:lang w:val="x-none" w:eastAsia="x-none"/>
        </w:rPr>
        <w:t>ta</w:t>
      </w:r>
      <w:r w:rsidRPr="0066693A">
        <w:rPr>
          <w:rFonts w:ascii="Cambria" w:eastAsia="Calibri" w:hAnsi="Cambria" w:cs="Times New Roman"/>
          <w:sz w:val="24"/>
          <w:szCs w:val="24"/>
          <w:lang w:val="x-none" w:eastAsia="x-none"/>
        </w:rPr>
        <w:t xml:space="preserve"> oprema ne postoji u Crnoj Gori.   </w:t>
      </w:r>
      <w:r w:rsidR="00B8155D" w:rsidRPr="0066693A">
        <w:rPr>
          <w:rFonts w:ascii="Cambria" w:eastAsia="Calibri" w:hAnsi="Cambria" w:cs="Times New Roman"/>
          <w:sz w:val="24"/>
          <w:szCs w:val="24"/>
          <w:lang w:val="x-none" w:eastAsia="x-none"/>
        </w:rPr>
        <w:t xml:space="preserve"> </w:t>
      </w:r>
    </w:p>
    <w:p w14:paraId="7671360E" w14:textId="4BE13FA1" w:rsidR="00B8155D" w:rsidRPr="0066693A" w:rsidRDefault="00C30333" w:rsidP="00AE3A83">
      <w:pPr>
        <w:keepNext/>
        <w:spacing w:before="120" w:after="60" w:line="240" w:lineRule="auto"/>
        <w:ind w:left="1276" w:hanging="1276"/>
        <w:rPr>
          <w:rFonts w:ascii="Cambria" w:eastAsia="Times New Roman" w:hAnsi="Cambria" w:cs="Calibri"/>
          <w:sz w:val="24"/>
          <w:szCs w:val="24"/>
          <w:lang w:val="en-GB" w:eastAsia="da-DK"/>
        </w:rPr>
      </w:pPr>
      <w:bookmarkStart w:id="104" w:name="_Toc351042495"/>
      <w:r w:rsidRPr="00FE3070">
        <w:rPr>
          <w:rFonts w:ascii="Cambria" w:eastAsia="Times New Roman" w:hAnsi="Cambria" w:cs="Calibri"/>
          <w:b/>
          <w:i/>
          <w:sz w:val="24"/>
          <w:szCs w:val="24"/>
          <w:lang w:val="en-GB" w:eastAsia="da-DK"/>
        </w:rPr>
        <w:t>Tabela</w:t>
      </w:r>
      <w:r w:rsidR="00B8155D" w:rsidRPr="00FE3070">
        <w:rPr>
          <w:rFonts w:ascii="Cambria" w:eastAsia="Times New Roman" w:hAnsi="Cambria" w:cs="Calibri"/>
          <w:b/>
          <w:i/>
          <w:sz w:val="24"/>
          <w:szCs w:val="24"/>
          <w:lang w:val="en-GB" w:eastAsia="da-DK"/>
        </w:rPr>
        <w:t xml:space="preserve"> </w:t>
      </w:r>
      <w:r w:rsidR="0065117D" w:rsidRPr="00FE3070">
        <w:rPr>
          <w:rFonts w:ascii="Cambria" w:eastAsia="Times New Roman" w:hAnsi="Cambria" w:cs="Calibri"/>
          <w:b/>
          <w:i/>
          <w:sz w:val="24"/>
          <w:szCs w:val="24"/>
          <w:lang w:val="en-GB" w:eastAsia="da-DK"/>
        </w:rPr>
        <w:t>25</w:t>
      </w:r>
      <w:r w:rsidR="00B8155D" w:rsidRPr="0066693A">
        <w:rPr>
          <w:rFonts w:ascii="Cambria" w:eastAsia="Times New Roman" w:hAnsi="Cambria" w:cs="Calibri"/>
          <w:sz w:val="24"/>
          <w:szCs w:val="24"/>
          <w:lang w:val="en-GB" w:eastAsia="da-DK"/>
        </w:rPr>
        <w:t xml:space="preserve">: </w:t>
      </w:r>
      <w:r w:rsidR="00742BC1" w:rsidRPr="0066693A">
        <w:rPr>
          <w:rFonts w:ascii="Cambria" w:eastAsia="Times New Roman" w:hAnsi="Cambria" w:cs="Calibri"/>
          <w:sz w:val="24"/>
          <w:szCs w:val="24"/>
          <w:lang w:val="en-GB" w:eastAsia="da-DK"/>
        </w:rPr>
        <w:t>Detaljni rezultati</w:t>
      </w:r>
      <w:r w:rsidR="00B8155D" w:rsidRPr="0066693A">
        <w:rPr>
          <w:rFonts w:ascii="Cambria" w:eastAsia="Times New Roman" w:hAnsi="Cambria" w:cs="Calibri"/>
          <w:sz w:val="24"/>
          <w:szCs w:val="24"/>
          <w:lang w:val="en-GB" w:eastAsia="da-DK"/>
        </w:rPr>
        <w:t xml:space="preserve"> </w:t>
      </w:r>
      <w:bookmarkEnd w:id="104"/>
      <w:r w:rsidR="00944FCD" w:rsidRPr="0066693A">
        <w:rPr>
          <w:rFonts w:ascii="Cambria" w:eastAsia="Times New Roman" w:hAnsi="Cambria" w:cs="Calibri"/>
          <w:sz w:val="24"/>
          <w:szCs w:val="24"/>
          <w:lang w:val="en-GB" w:eastAsia="da-DK"/>
        </w:rPr>
        <w:t>za laboratorijske hemikalije</w:t>
      </w:r>
    </w:p>
    <w:tbl>
      <w:tblPr>
        <w:tblW w:w="0" w:type="auto"/>
        <w:tblInd w:w="99" w:type="dxa"/>
        <w:tblBorders>
          <w:top w:val="single" w:sz="12" w:space="0" w:color="000000"/>
          <w:left w:val="single" w:sz="12" w:space="0" w:color="000000"/>
          <w:bottom w:val="single" w:sz="12" w:space="0" w:color="000000"/>
          <w:right w:val="single" w:sz="12" w:space="0" w:color="000000"/>
          <w:insideV w:val="single" w:sz="6" w:space="0" w:color="000000"/>
        </w:tblBorders>
        <w:tblLayout w:type="fixed"/>
        <w:tblCellMar>
          <w:left w:w="99" w:type="dxa"/>
          <w:right w:w="99" w:type="dxa"/>
        </w:tblCellMar>
        <w:tblLook w:val="0020" w:firstRow="1" w:lastRow="0" w:firstColumn="0" w:lastColumn="0" w:noHBand="0" w:noVBand="0"/>
      </w:tblPr>
      <w:tblGrid>
        <w:gridCol w:w="3544"/>
        <w:gridCol w:w="1559"/>
        <w:gridCol w:w="1418"/>
        <w:gridCol w:w="2268"/>
      </w:tblGrid>
      <w:tr w:rsidR="00B8155D" w:rsidRPr="001401C1" w14:paraId="0F6BB1B7" w14:textId="77777777" w:rsidTr="0044516F">
        <w:trPr>
          <w:trHeight w:val="780"/>
          <w:tblHeader/>
        </w:trPr>
        <w:tc>
          <w:tcPr>
            <w:tcW w:w="3544" w:type="dxa"/>
            <w:tcBorders>
              <w:top w:val="single" w:sz="4" w:space="0" w:color="000000"/>
              <w:left w:val="single" w:sz="4" w:space="0" w:color="000000"/>
              <w:bottom w:val="single" w:sz="6" w:space="0" w:color="000000"/>
            </w:tcBorders>
            <w:shd w:val="clear" w:color="auto" w:fill="BFBFBF" w:themeFill="background1" w:themeFillShade="BF"/>
            <w:noWrap/>
            <w:vAlign w:val="center"/>
          </w:tcPr>
          <w:p w14:paraId="7033AED2" w14:textId="77777777" w:rsidR="00B8155D" w:rsidRPr="001401C1" w:rsidRDefault="00B8155D" w:rsidP="00AE3A83">
            <w:pPr>
              <w:spacing w:after="0" w:line="240" w:lineRule="auto"/>
              <w:ind w:left="-34"/>
              <w:rPr>
                <w:rFonts w:ascii="Cambria" w:eastAsia="Times New Roman" w:hAnsi="Cambria" w:cs="Calibri"/>
                <w:b/>
                <w:bCs/>
                <w:lang w:val="en-GB" w:eastAsia="da-DK"/>
              </w:rPr>
            </w:pPr>
            <w:r w:rsidRPr="001401C1">
              <w:rPr>
                <w:rFonts w:ascii="Cambria" w:eastAsia="Times New Roman" w:hAnsi="Cambria" w:cs="Calibri"/>
                <w:b/>
                <w:bCs/>
                <w:lang w:val="en-GB" w:eastAsia="da-DK"/>
              </w:rPr>
              <w:t>Laborator</w:t>
            </w:r>
            <w:r w:rsidR="00CE3995" w:rsidRPr="001401C1">
              <w:rPr>
                <w:rFonts w:ascii="Cambria" w:eastAsia="Times New Roman" w:hAnsi="Cambria" w:cs="Calibri"/>
                <w:b/>
                <w:bCs/>
                <w:lang w:val="en-GB" w:eastAsia="da-DK"/>
              </w:rPr>
              <w:t>ijske hemikalije</w:t>
            </w:r>
          </w:p>
        </w:tc>
        <w:tc>
          <w:tcPr>
            <w:tcW w:w="1559" w:type="dxa"/>
            <w:tcBorders>
              <w:top w:val="single" w:sz="4" w:space="0" w:color="000000"/>
              <w:bottom w:val="single" w:sz="6" w:space="0" w:color="000000"/>
            </w:tcBorders>
            <w:shd w:val="clear" w:color="auto" w:fill="BFBFBF" w:themeFill="background1" w:themeFillShade="BF"/>
            <w:vAlign w:val="center"/>
          </w:tcPr>
          <w:p w14:paraId="09C69252" w14:textId="77777777" w:rsidR="00B8155D" w:rsidRPr="001401C1" w:rsidRDefault="00201431" w:rsidP="00AE3A83">
            <w:pPr>
              <w:spacing w:after="0" w:line="240" w:lineRule="auto"/>
              <w:ind w:left="-34"/>
              <w:jc w:val="center"/>
              <w:rPr>
                <w:rFonts w:ascii="Cambria" w:eastAsia="Times New Roman" w:hAnsi="Cambria" w:cs="Calibri"/>
                <w:b/>
                <w:bCs/>
                <w:lang w:val="en-GB" w:eastAsia="da-DK"/>
              </w:rPr>
            </w:pPr>
            <w:r w:rsidRPr="001401C1">
              <w:rPr>
                <w:rFonts w:ascii="Cambria" w:eastAsia="Times New Roman" w:hAnsi="Cambria" w:cs="Calibri"/>
                <w:b/>
                <w:bCs/>
                <w:lang w:val="en-GB" w:eastAsia="da-DK"/>
              </w:rPr>
              <w:t>Jedinica</w:t>
            </w:r>
          </w:p>
        </w:tc>
        <w:tc>
          <w:tcPr>
            <w:tcW w:w="1418" w:type="dxa"/>
            <w:tcBorders>
              <w:top w:val="single" w:sz="4" w:space="0" w:color="000000"/>
              <w:bottom w:val="single" w:sz="6" w:space="0" w:color="000000"/>
            </w:tcBorders>
            <w:shd w:val="clear" w:color="auto" w:fill="BFBFBF" w:themeFill="background1" w:themeFillShade="BF"/>
            <w:noWrap/>
            <w:vAlign w:val="center"/>
          </w:tcPr>
          <w:p w14:paraId="21E81A26" w14:textId="77777777" w:rsidR="00B8155D" w:rsidRPr="001401C1" w:rsidRDefault="00201431" w:rsidP="00AE3A83">
            <w:pPr>
              <w:spacing w:after="0" w:line="240" w:lineRule="auto"/>
              <w:ind w:left="-34"/>
              <w:jc w:val="center"/>
              <w:rPr>
                <w:rFonts w:ascii="Cambria" w:eastAsia="Times New Roman" w:hAnsi="Cambria" w:cs="Calibri"/>
                <w:b/>
                <w:bCs/>
                <w:lang w:val="en-GB" w:eastAsia="da-DK"/>
              </w:rPr>
            </w:pPr>
            <w:r w:rsidRPr="001401C1">
              <w:rPr>
                <w:rFonts w:ascii="Cambria" w:eastAsia="Times New Roman" w:hAnsi="Cambria" w:cs="Calibri"/>
                <w:b/>
                <w:bCs/>
                <w:lang w:val="en-GB" w:eastAsia="da-DK"/>
              </w:rPr>
              <w:t>Upotreba + odlaganje</w:t>
            </w:r>
          </w:p>
        </w:tc>
        <w:tc>
          <w:tcPr>
            <w:tcW w:w="2268" w:type="dxa"/>
            <w:tcBorders>
              <w:top w:val="single" w:sz="4" w:space="0" w:color="000000"/>
              <w:bottom w:val="single" w:sz="6" w:space="0" w:color="000000"/>
              <w:right w:val="single" w:sz="4" w:space="0" w:color="000000"/>
            </w:tcBorders>
            <w:shd w:val="clear" w:color="auto" w:fill="BFBFBF" w:themeFill="background1" w:themeFillShade="BF"/>
            <w:vAlign w:val="center"/>
          </w:tcPr>
          <w:p w14:paraId="603FECC9" w14:textId="77777777" w:rsidR="00B8155D" w:rsidRPr="001401C1" w:rsidRDefault="00201431" w:rsidP="00AE3A83">
            <w:pPr>
              <w:spacing w:after="0" w:line="240" w:lineRule="auto"/>
              <w:ind w:left="-34"/>
              <w:jc w:val="center"/>
              <w:rPr>
                <w:rFonts w:ascii="Cambria" w:eastAsia="Times New Roman" w:hAnsi="Cambria" w:cs="Calibri"/>
                <w:b/>
                <w:bCs/>
                <w:lang w:val="en-GB" w:eastAsia="da-DK"/>
              </w:rPr>
            </w:pPr>
            <w:r w:rsidRPr="001401C1">
              <w:rPr>
                <w:rFonts w:ascii="Cambria" w:eastAsia="Times New Roman" w:hAnsi="Cambria" w:cs="Calibri"/>
                <w:b/>
                <w:bCs/>
                <w:lang w:val="en-GB" w:eastAsia="da-DK"/>
              </w:rPr>
              <w:t xml:space="preserve">Zbir ispuštanja u </w:t>
            </w:r>
            <w:r w:rsidR="00DF22A3" w:rsidRPr="001401C1">
              <w:rPr>
                <w:rFonts w:ascii="Cambria" w:eastAsia="Times New Roman" w:hAnsi="Cambria" w:cs="Calibri"/>
                <w:b/>
                <w:bCs/>
                <w:lang w:val="en-GB" w:eastAsia="da-DK"/>
              </w:rPr>
              <w:t>pravce</w:t>
            </w:r>
            <w:r w:rsidR="00AA262A" w:rsidRPr="001401C1">
              <w:rPr>
                <w:rFonts w:ascii="Cambria" w:eastAsia="Times New Roman" w:hAnsi="Cambria" w:cs="Calibri"/>
                <w:b/>
                <w:bCs/>
                <w:lang w:val="en-GB" w:eastAsia="da-DK"/>
              </w:rPr>
              <w:t xml:space="preserve"> kretanja</w:t>
            </w:r>
            <w:r w:rsidRPr="001401C1">
              <w:rPr>
                <w:rFonts w:ascii="Cambria" w:eastAsia="Times New Roman" w:hAnsi="Cambria" w:cs="Calibri"/>
                <w:b/>
                <w:bCs/>
                <w:lang w:val="en-GB" w:eastAsia="da-DK"/>
              </w:rPr>
              <w:t xml:space="preserve"> iz procijenjenog dijela životn</w:t>
            </w:r>
            <w:r w:rsidR="00CE3995" w:rsidRPr="001401C1">
              <w:rPr>
                <w:rFonts w:ascii="Cambria" w:eastAsia="Times New Roman" w:hAnsi="Cambria" w:cs="Calibri"/>
                <w:b/>
                <w:bCs/>
                <w:lang w:val="en-GB" w:eastAsia="da-DK"/>
              </w:rPr>
              <w:t>o</w:t>
            </w:r>
            <w:r w:rsidRPr="001401C1">
              <w:rPr>
                <w:rFonts w:ascii="Cambria" w:eastAsia="Times New Roman" w:hAnsi="Cambria" w:cs="Calibri"/>
                <w:b/>
                <w:bCs/>
                <w:lang w:val="en-GB" w:eastAsia="da-DK"/>
              </w:rPr>
              <w:t>g ciklusa</w:t>
            </w:r>
          </w:p>
        </w:tc>
      </w:tr>
      <w:tr w:rsidR="00B8155D" w:rsidRPr="001401C1" w14:paraId="25A4FA9C" w14:textId="77777777" w:rsidTr="0044516F">
        <w:trPr>
          <w:trHeight w:val="255"/>
        </w:trPr>
        <w:tc>
          <w:tcPr>
            <w:tcW w:w="3544" w:type="dxa"/>
            <w:tcBorders>
              <w:left w:val="single" w:sz="4" w:space="0" w:color="000000"/>
            </w:tcBorders>
            <w:shd w:val="clear" w:color="auto" w:fill="auto"/>
            <w:noWrap/>
            <w:vAlign w:val="center"/>
          </w:tcPr>
          <w:p w14:paraId="318D7307" w14:textId="77777777" w:rsidR="00B8155D" w:rsidRPr="001401C1" w:rsidRDefault="002611E7" w:rsidP="00AE3A83">
            <w:pPr>
              <w:spacing w:after="0" w:line="240" w:lineRule="auto"/>
              <w:ind w:left="-34"/>
              <w:rPr>
                <w:rFonts w:ascii="Cambria" w:eastAsia="Times New Roman" w:hAnsi="Cambria" w:cs="Calibri"/>
                <w:b/>
                <w:lang w:val="en-GB" w:eastAsia="da-DK"/>
              </w:rPr>
            </w:pPr>
            <w:r w:rsidRPr="001401C1">
              <w:rPr>
                <w:rFonts w:ascii="Cambria" w:eastAsia="Times New Roman" w:hAnsi="Cambria" w:cs="Calibri"/>
                <w:b/>
                <w:lang w:val="en-GB" w:eastAsia="da-DK"/>
              </w:rPr>
              <w:t>Stopa aktivnosti</w:t>
            </w:r>
          </w:p>
        </w:tc>
        <w:tc>
          <w:tcPr>
            <w:tcW w:w="1559" w:type="dxa"/>
            <w:shd w:val="clear" w:color="auto" w:fill="auto"/>
            <w:vAlign w:val="center"/>
          </w:tcPr>
          <w:p w14:paraId="1A829A34" w14:textId="77777777" w:rsidR="00B8155D" w:rsidRPr="001401C1" w:rsidRDefault="00DF22A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Stanovnik</w:t>
            </w:r>
            <w:r w:rsidR="00C83358" w:rsidRPr="001401C1">
              <w:rPr>
                <w:rFonts w:ascii="Cambria" w:eastAsia="Times New Roman" w:hAnsi="Cambria" w:cs="Calibri"/>
                <w:lang w:val="en-GB" w:eastAsia="da-DK"/>
              </w:rPr>
              <w:t>a</w:t>
            </w:r>
          </w:p>
        </w:tc>
        <w:tc>
          <w:tcPr>
            <w:tcW w:w="1418" w:type="dxa"/>
            <w:shd w:val="clear" w:color="auto" w:fill="auto"/>
            <w:noWrap/>
            <w:vAlign w:val="center"/>
          </w:tcPr>
          <w:p w14:paraId="1F627B62" w14:textId="77777777" w:rsidR="00B8155D"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633.</w:t>
            </w:r>
            <w:r w:rsidR="00B8155D" w:rsidRPr="001401C1">
              <w:rPr>
                <w:rFonts w:ascii="Cambria" w:eastAsia="Times New Roman" w:hAnsi="Cambria" w:cs="Calibri"/>
                <w:lang w:val="en-GB" w:eastAsia="da-DK"/>
              </w:rPr>
              <w:t>000</w:t>
            </w:r>
          </w:p>
        </w:tc>
        <w:tc>
          <w:tcPr>
            <w:tcW w:w="2268" w:type="dxa"/>
            <w:tcBorders>
              <w:right w:val="single" w:sz="4" w:space="0" w:color="000000"/>
            </w:tcBorders>
            <w:shd w:val="clear" w:color="auto" w:fill="auto"/>
            <w:noWrap/>
            <w:vAlign w:val="center"/>
          </w:tcPr>
          <w:p w14:paraId="202424D0"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B8155D" w:rsidRPr="001401C1" w14:paraId="24B0B2D1" w14:textId="77777777" w:rsidTr="0044516F">
        <w:trPr>
          <w:trHeight w:val="255"/>
        </w:trPr>
        <w:tc>
          <w:tcPr>
            <w:tcW w:w="3544" w:type="dxa"/>
            <w:tcBorders>
              <w:left w:val="single" w:sz="4" w:space="0" w:color="000000"/>
            </w:tcBorders>
            <w:shd w:val="clear" w:color="auto" w:fill="auto"/>
            <w:noWrap/>
            <w:vAlign w:val="center"/>
          </w:tcPr>
          <w:p w14:paraId="452EEB3E" w14:textId="77777777" w:rsidR="00B8155D" w:rsidRPr="001401C1" w:rsidRDefault="002611E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Ulazni faktor za fazu</w:t>
            </w:r>
          </w:p>
        </w:tc>
        <w:tc>
          <w:tcPr>
            <w:tcW w:w="1559" w:type="dxa"/>
            <w:shd w:val="clear" w:color="auto" w:fill="auto"/>
            <w:vAlign w:val="center"/>
          </w:tcPr>
          <w:p w14:paraId="340388AF" w14:textId="77777777" w:rsidR="00B8155D" w:rsidRPr="001401C1" w:rsidRDefault="00C83358"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g/stanovnik</w:t>
            </w:r>
            <w:r w:rsidR="00B8155D" w:rsidRPr="001401C1">
              <w:rPr>
                <w:rFonts w:ascii="Cambria" w:eastAsia="Times New Roman" w:hAnsi="Cambria" w:cs="Calibri"/>
                <w:lang w:val="en-GB" w:eastAsia="da-DK"/>
              </w:rPr>
              <w:t>.</w:t>
            </w:r>
            <w:r w:rsidR="00DD4190" w:rsidRPr="001401C1">
              <w:rPr>
                <w:rFonts w:ascii="Cambria" w:eastAsia="Times New Roman" w:hAnsi="Cambria" w:cs="Calibri"/>
                <w:lang w:val="en-GB" w:eastAsia="da-DK"/>
              </w:rPr>
              <w:t xml:space="preserve"> g</w:t>
            </w:r>
            <w:r w:rsidRPr="001401C1">
              <w:rPr>
                <w:rFonts w:ascii="Cambria" w:eastAsia="Times New Roman" w:hAnsi="Cambria" w:cs="Calibri"/>
                <w:lang w:val="en-GB" w:eastAsia="da-DK"/>
              </w:rPr>
              <w:t>od</w:t>
            </w:r>
            <w:r w:rsidR="00DD4190" w:rsidRPr="001401C1">
              <w:rPr>
                <w:rFonts w:ascii="Cambria" w:eastAsia="Times New Roman" w:hAnsi="Cambria" w:cs="Calibri"/>
                <w:lang w:val="en-GB" w:eastAsia="da-DK"/>
              </w:rPr>
              <w:t>.</w:t>
            </w:r>
          </w:p>
        </w:tc>
        <w:tc>
          <w:tcPr>
            <w:tcW w:w="1418" w:type="dxa"/>
            <w:shd w:val="clear" w:color="auto" w:fill="auto"/>
            <w:noWrap/>
            <w:vAlign w:val="center"/>
          </w:tcPr>
          <w:p w14:paraId="069F6F47"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01</w:t>
            </w:r>
          </w:p>
        </w:tc>
        <w:tc>
          <w:tcPr>
            <w:tcW w:w="2268" w:type="dxa"/>
            <w:tcBorders>
              <w:right w:val="single" w:sz="4" w:space="0" w:color="000000"/>
            </w:tcBorders>
            <w:shd w:val="clear" w:color="auto" w:fill="auto"/>
            <w:noWrap/>
            <w:vAlign w:val="center"/>
          </w:tcPr>
          <w:p w14:paraId="2D7CB822"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B8155D" w:rsidRPr="001401C1" w14:paraId="4B2F958F" w14:textId="77777777" w:rsidTr="0044516F">
        <w:trPr>
          <w:trHeight w:val="255"/>
        </w:trPr>
        <w:tc>
          <w:tcPr>
            <w:tcW w:w="3544" w:type="dxa"/>
            <w:tcBorders>
              <w:left w:val="single" w:sz="4" w:space="0" w:color="000000"/>
              <w:bottom w:val="single" w:sz="6" w:space="0" w:color="000000"/>
            </w:tcBorders>
            <w:shd w:val="clear" w:color="auto" w:fill="auto"/>
            <w:noWrap/>
            <w:vAlign w:val="center"/>
          </w:tcPr>
          <w:p w14:paraId="29C8B3D3" w14:textId="77777777" w:rsidR="00B8155D"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Izračunat</w:t>
            </w:r>
            <w:r w:rsidR="004302B1" w:rsidRPr="001401C1">
              <w:rPr>
                <w:rFonts w:ascii="Cambria" w:eastAsia="Times New Roman" w:hAnsi="Cambria" w:cs="Calibri"/>
                <w:lang w:val="en-GB" w:eastAsia="da-DK"/>
              </w:rPr>
              <w:t>i</w:t>
            </w:r>
            <w:r w:rsidRPr="001401C1">
              <w:rPr>
                <w:rFonts w:ascii="Cambria" w:eastAsia="Times New Roman" w:hAnsi="Cambria" w:cs="Calibri"/>
                <w:lang w:val="en-GB" w:eastAsia="da-DK"/>
              </w:rPr>
              <w:t xml:space="preserve"> </w:t>
            </w:r>
            <w:r w:rsidR="004302B1" w:rsidRPr="001401C1">
              <w:rPr>
                <w:rFonts w:ascii="Cambria" w:eastAsia="Times New Roman" w:hAnsi="Cambria" w:cs="Calibri"/>
                <w:lang w:val="en-GB" w:eastAsia="da-DK"/>
              </w:rPr>
              <w:t>doprinos</w:t>
            </w:r>
            <w:r w:rsidRPr="001401C1">
              <w:rPr>
                <w:rFonts w:ascii="Cambria" w:eastAsia="Times New Roman" w:hAnsi="Cambria" w:cs="Calibri"/>
                <w:lang w:val="en-GB" w:eastAsia="da-DK"/>
              </w:rPr>
              <w:t xml:space="preserve"> fazi</w:t>
            </w:r>
          </w:p>
        </w:tc>
        <w:tc>
          <w:tcPr>
            <w:tcW w:w="1559" w:type="dxa"/>
            <w:tcBorders>
              <w:bottom w:val="single" w:sz="6" w:space="0" w:color="000000"/>
            </w:tcBorders>
            <w:shd w:val="clear" w:color="auto" w:fill="auto"/>
            <w:vAlign w:val="center"/>
          </w:tcPr>
          <w:p w14:paraId="13A76C76"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 Hg/</w:t>
            </w:r>
            <w:r w:rsidR="00C83358" w:rsidRPr="001401C1">
              <w:rPr>
                <w:rFonts w:ascii="Cambria" w:eastAsia="Times New Roman" w:hAnsi="Cambria" w:cs="Calibri"/>
                <w:lang w:val="en-GB" w:eastAsia="da-DK"/>
              </w:rPr>
              <w:t>god</w:t>
            </w:r>
            <w:r w:rsidR="00DD4190" w:rsidRPr="001401C1">
              <w:rPr>
                <w:rFonts w:ascii="Cambria" w:eastAsia="Times New Roman" w:hAnsi="Cambria" w:cs="Calibri"/>
                <w:lang w:val="en-GB" w:eastAsia="da-DK"/>
              </w:rPr>
              <w:t>.</w:t>
            </w:r>
          </w:p>
        </w:tc>
        <w:tc>
          <w:tcPr>
            <w:tcW w:w="1418" w:type="dxa"/>
            <w:tcBorders>
              <w:bottom w:val="single" w:sz="6" w:space="0" w:color="000000"/>
            </w:tcBorders>
            <w:shd w:val="clear" w:color="auto" w:fill="auto"/>
            <w:noWrap/>
            <w:vAlign w:val="center"/>
          </w:tcPr>
          <w:p w14:paraId="18F8B74C"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6</w:t>
            </w:r>
          </w:p>
        </w:tc>
        <w:tc>
          <w:tcPr>
            <w:tcW w:w="2268" w:type="dxa"/>
            <w:tcBorders>
              <w:bottom w:val="single" w:sz="6" w:space="0" w:color="000000"/>
              <w:right w:val="single" w:sz="4" w:space="0" w:color="000000"/>
            </w:tcBorders>
            <w:shd w:val="clear" w:color="auto" w:fill="auto"/>
            <w:noWrap/>
            <w:vAlign w:val="center"/>
          </w:tcPr>
          <w:p w14:paraId="189C9C94" w14:textId="77777777" w:rsidR="00B8155D" w:rsidRPr="001401C1" w:rsidRDefault="00B8155D"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06964206" w14:textId="77777777" w:rsidTr="0044516F">
        <w:trPr>
          <w:trHeight w:val="255"/>
        </w:trPr>
        <w:tc>
          <w:tcPr>
            <w:tcW w:w="3544" w:type="dxa"/>
            <w:tcBorders>
              <w:top w:val="single" w:sz="6" w:space="0" w:color="000000"/>
              <w:left w:val="single" w:sz="4" w:space="0" w:color="000000"/>
              <w:bottom w:val="nil"/>
            </w:tcBorders>
            <w:shd w:val="clear" w:color="auto" w:fill="auto"/>
            <w:noWrap/>
            <w:vAlign w:val="center"/>
          </w:tcPr>
          <w:p w14:paraId="7B8966D6" w14:textId="77777777" w:rsidR="00312737" w:rsidRPr="001401C1" w:rsidRDefault="004302B1" w:rsidP="00AE3A83">
            <w:pPr>
              <w:spacing w:after="0" w:line="240" w:lineRule="auto"/>
              <w:ind w:left="-34"/>
              <w:rPr>
                <w:rFonts w:ascii="Cambria" w:eastAsia="Times New Roman" w:hAnsi="Cambria" w:cs="Calibri"/>
                <w:b/>
                <w:lang w:val="en-GB" w:eastAsia="da-DK"/>
              </w:rPr>
            </w:pPr>
            <w:r w:rsidRPr="001401C1">
              <w:rPr>
                <w:rFonts w:ascii="Cambria" w:eastAsia="Times New Roman" w:hAnsi="Cambria" w:cs="Calibri"/>
                <w:b/>
                <w:lang w:val="en-GB" w:eastAsia="da-DK"/>
              </w:rPr>
              <w:t>Distributivni faktori oslobađanja</w:t>
            </w:r>
            <w:r w:rsidR="00312737" w:rsidRPr="001401C1">
              <w:rPr>
                <w:rFonts w:ascii="Cambria" w:eastAsia="Times New Roman" w:hAnsi="Cambria" w:cs="Calibri"/>
                <w:b/>
                <w:lang w:val="en-GB" w:eastAsia="da-DK"/>
              </w:rPr>
              <w:t xml:space="preserve"> za fazu: </w:t>
            </w:r>
          </w:p>
        </w:tc>
        <w:tc>
          <w:tcPr>
            <w:tcW w:w="1559" w:type="dxa"/>
            <w:tcBorders>
              <w:top w:val="single" w:sz="6" w:space="0" w:color="000000"/>
              <w:bottom w:val="nil"/>
            </w:tcBorders>
            <w:shd w:val="clear" w:color="auto" w:fill="auto"/>
            <w:vAlign w:val="center"/>
          </w:tcPr>
          <w:p w14:paraId="613B226A"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tcBorders>
              <w:top w:val="single" w:sz="6" w:space="0" w:color="000000"/>
              <w:bottom w:val="nil"/>
            </w:tcBorders>
            <w:shd w:val="clear" w:color="auto" w:fill="auto"/>
            <w:noWrap/>
            <w:vAlign w:val="center"/>
          </w:tcPr>
          <w:p w14:paraId="34A43452"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2268" w:type="dxa"/>
            <w:tcBorders>
              <w:top w:val="single" w:sz="6" w:space="0" w:color="000000"/>
              <w:bottom w:val="nil"/>
              <w:right w:val="single" w:sz="4" w:space="0" w:color="000000"/>
            </w:tcBorders>
            <w:shd w:val="clear" w:color="auto" w:fill="auto"/>
            <w:noWrap/>
            <w:vAlign w:val="center"/>
          </w:tcPr>
          <w:p w14:paraId="1A77F247"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r>
      <w:tr w:rsidR="00312737" w:rsidRPr="001401C1" w14:paraId="0449AAF4" w14:textId="77777777" w:rsidTr="0044516F">
        <w:trPr>
          <w:trHeight w:val="255"/>
        </w:trPr>
        <w:tc>
          <w:tcPr>
            <w:tcW w:w="3544" w:type="dxa"/>
            <w:tcBorders>
              <w:top w:val="nil"/>
              <w:left w:val="single" w:sz="4" w:space="0" w:color="000000"/>
            </w:tcBorders>
            <w:shd w:val="clear" w:color="auto" w:fill="auto"/>
            <w:noWrap/>
            <w:vAlign w:val="center"/>
          </w:tcPr>
          <w:p w14:paraId="4D6F8472"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Vazduh</w:t>
            </w:r>
          </w:p>
        </w:tc>
        <w:tc>
          <w:tcPr>
            <w:tcW w:w="1559" w:type="dxa"/>
            <w:tcBorders>
              <w:top w:val="nil"/>
            </w:tcBorders>
            <w:shd w:val="clear" w:color="auto" w:fill="auto"/>
            <w:vAlign w:val="center"/>
          </w:tcPr>
          <w:p w14:paraId="4A38DFF5"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tcBorders>
              <w:top w:val="nil"/>
            </w:tcBorders>
            <w:shd w:val="clear" w:color="auto" w:fill="auto"/>
            <w:noWrap/>
            <w:vAlign w:val="center"/>
          </w:tcPr>
          <w:p w14:paraId="02F48BFB"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c>
          <w:tcPr>
            <w:tcW w:w="2268" w:type="dxa"/>
            <w:tcBorders>
              <w:top w:val="nil"/>
              <w:right w:val="single" w:sz="4" w:space="0" w:color="000000"/>
            </w:tcBorders>
            <w:shd w:val="clear" w:color="auto" w:fill="auto"/>
            <w:noWrap/>
            <w:vAlign w:val="center"/>
          </w:tcPr>
          <w:p w14:paraId="7AAAC4B7"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45B526D9" w14:textId="77777777" w:rsidTr="0044516F">
        <w:trPr>
          <w:trHeight w:val="255"/>
        </w:trPr>
        <w:tc>
          <w:tcPr>
            <w:tcW w:w="3544" w:type="dxa"/>
            <w:tcBorders>
              <w:left w:val="single" w:sz="4" w:space="0" w:color="000000"/>
            </w:tcBorders>
            <w:shd w:val="clear" w:color="auto" w:fill="auto"/>
            <w:noWrap/>
            <w:vAlign w:val="center"/>
          </w:tcPr>
          <w:p w14:paraId="1930109C"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Voda</w:t>
            </w:r>
          </w:p>
        </w:tc>
        <w:tc>
          <w:tcPr>
            <w:tcW w:w="1559" w:type="dxa"/>
            <w:shd w:val="clear" w:color="auto" w:fill="auto"/>
            <w:vAlign w:val="center"/>
          </w:tcPr>
          <w:p w14:paraId="63F9EC76"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shd w:val="clear" w:color="auto" w:fill="auto"/>
            <w:noWrap/>
            <w:vAlign w:val="center"/>
          </w:tcPr>
          <w:p w14:paraId="05F16920"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33</w:t>
            </w:r>
          </w:p>
        </w:tc>
        <w:tc>
          <w:tcPr>
            <w:tcW w:w="2268" w:type="dxa"/>
            <w:tcBorders>
              <w:right w:val="single" w:sz="4" w:space="0" w:color="000000"/>
            </w:tcBorders>
            <w:shd w:val="clear" w:color="auto" w:fill="auto"/>
            <w:noWrap/>
            <w:vAlign w:val="center"/>
          </w:tcPr>
          <w:p w14:paraId="195AA693"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2230F3E2" w14:textId="77777777" w:rsidTr="0044516F">
        <w:trPr>
          <w:trHeight w:val="255"/>
        </w:trPr>
        <w:tc>
          <w:tcPr>
            <w:tcW w:w="3544" w:type="dxa"/>
            <w:tcBorders>
              <w:left w:val="single" w:sz="4" w:space="0" w:color="000000"/>
            </w:tcBorders>
            <w:shd w:val="clear" w:color="auto" w:fill="auto"/>
            <w:noWrap/>
            <w:vAlign w:val="center"/>
          </w:tcPr>
          <w:p w14:paraId="51A03DAE"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Zemljište</w:t>
            </w:r>
          </w:p>
        </w:tc>
        <w:tc>
          <w:tcPr>
            <w:tcW w:w="1559" w:type="dxa"/>
            <w:shd w:val="clear" w:color="auto" w:fill="auto"/>
            <w:vAlign w:val="center"/>
          </w:tcPr>
          <w:p w14:paraId="0B6B16CE"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shd w:val="clear" w:color="auto" w:fill="auto"/>
            <w:noWrap/>
            <w:vAlign w:val="center"/>
          </w:tcPr>
          <w:p w14:paraId="2656811A"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2268" w:type="dxa"/>
            <w:tcBorders>
              <w:right w:val="single" w:sz="4" w:space="0" w:color="000000"/>
            </w:tcBorders>
            <w:shd w:val="clear" w:color="auto" w:fill="auto"/>
            <w:noWrap/>
            <w:vAlign w:val="center"/>
          </w:tcPr>
          <w:p w14:paraId="5FA398FC"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28249495" w14:textId="77777777" w:rsidTr="0044516F">
        <w:trPr>
          <w:trHeight w:val="255"/>
        </w:trPr>
        <w:tc>
          <w:tcPr>
            <w:tcW w:w="3544" w:type="dxa"/>
            <w:tcBorders>
              <w:left w:val="single" w:sz="4" w:space="0" w:color="000000"/>
            </w:tcBorders>
            <w:shd w:val="clear" w:color="auto" w:fill="auto"/>
            <w:noWrap/>
            <w:vAlign w:val="center"/>
          </w:tcPr>
          <w:p w14:paraId="4B08F400"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Proizvodi</w:t>
            </w:r>
          </w:p>
        </w:tc>
        <w:tc>
          <w:tcPr>
            <w:tcW w:w="1559" w:type="dxa"/>
            <w:shd w:val="clear" w:color="auto" w:fill="auto"/>
            <w:vAlign w:val="center"/>
          </w:tcPr>
          <w:p w14:paraId="3185881B"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shd w:val="clear" w:color="auto" w:fill="auto"/>
            <w:noWrap/>
            <w:vAlign w:val="center"/>
          </w:tcPr>
          <w:p w14:paraId="6AC3410F"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2268" w:type="dxa"/>
            <w:tcBorders>
              <w:right w:val="single" w:sz="4" w:space="0" w:color="000000"/>
            </w:tcBorders>
            <w:shd w:val="clear" w:color="auto" w:fill="auto"/>
            <w:noWrap/>
            <w:vAlign w:val="center"/>
          </w:tcPr>
          <w:p w14:paraId="5FA3C0B4"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07A24AF2" w14:textId="77777777" w:rsidTr="0044516F">
        <w:trPr>
          <w:trHeight w:val="255"/>
        </w:trPr>
        <w:tc>
          <w:tcPr>
            <w:tcW w:w="3544" w:type="dxa"/>
            <w:tcBorders>
              <w:left w:val="single" w:sz="4" w:space="0" w:color="000000"/>
            </w:tcBorders>
            <w:shd w:val="clear" w:color="auto" w:fill="auto"/>
            <w:noWrap/>
            <w:vAlign w:val="center"/>
          </w:tcPr>
          <w:p w14:paraId="1E64CDC8"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Obrada komunalnog otpada</w:t>
            </w:r>
          </w:p>
        </w:tc>
        <w:tc>
          <w:tcPr>
            <w:tcW w:w="1559" w:type="dxa"/>
            <w:shd w:val="clear" w:color="auto" w:fill="auto"/>
            <w:vAlign w:val="center"/>
          </w:tcPr>
          <w:p w14:paraId="1C37273C"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shd w:val="clear" w:color="auto" w:fill="auto"/>
            <w:noWrap/>
            <w:vAlign w:val="center"/>
          </w:tcPr>
          <w:p w14:paraId="0AE8D768"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33</w:t>
            </w:r>
          </w:p>
        </w:tc>
        <w:tc>
          <w:tcPr>
            <w:tcW w:w="2268" w:type="dxa"/>
            <w:tcBorders>
              <w:right w:val="single" w:sz="4" w:space="0" w:color="000000"/>
            </w:tcBorders>
            <w:shd w:val="clear" w:color="auto" w:fill="auto"/>
            <w:noWrap/>
            <w:vAlign w:val="center"/>
          </w:tcPr>
          <w:p w14:paraId="219C6383"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4195C4EE" w14:textId="77777777" w:rsidTr="0044516F">
        <w:trPr>
          <w:trHeight w:val="255"/>
        </w:trPr>
        <w:tc>
          <w:tcPr>
            <w:tcW w:w="3544" w:type="dxa"/>
            <w:tcBorders>
              <w:left w:val="single" w:sz="4" w:space="0" w:color="000000"/>
              <w:bottom w:val="single" w:sz="6" w:space="0" w:color="000000"/>
            </w:tcBorders>
            <w:shd w:val="clear" w:color="auto" w:fill="auto"/>
            <w:noWrap/>
            <w:vAlign w:val="center"/>
          </w:tcPr>
          <w:p w14:paraId="7821DBC9"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Obrada otpada po sektorima</w:t>
            </w:r>
          </w:p>
        </w:tc>
        <w:tc>
          <w:tcPr>
            <w:tcW w:w="1559" w:type="dxa"/>
            <w:tcBorders>
              <w:bottom w:val="single" w:sz="6" w:space="0" w:color="000000"/>
            </w:tcBorders>
            <w:shd w:val="clear" w:color="auto" w:fill="auto"/>
            <w:vAlign w:val="center"/>
          </w:tcPr>
          <w:p w14:paraId="45F99EDD"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tcBorders>
              <w:bottom w:val="single" w:sz="6" w:space="0" w:color="000000"/>
            </w:tcBorders>
            <w:shd w:val="clear" w:color="auto" w:fill="auto"/>
            <w:noWrap/>
            <w:vAlign w:val="center"/>
          </w:tcPr>
          <w:p w14:paraId="14504D0B"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34</w:t>
            </w:r>
          </w:p>
        </w:tc>
        <w:tc>
          <w:tcPr>
            <w:tcW w:w="2268" w:type="dxa"/>
            <w:tcBorders>
              <w:bottom w:val="single" w:sz="6" w:space="0" w:color="000000"/>
              <w:right w:val="single" w:sz="4" w:space="0" w:color="000000"/>
            </w:tcBorders>
            <w:shd w:val="clear" w:color="auto" w:fill="auto"/>
            <w:noWrap/>
            <w:vAlign w:val="center"/>
          </w:tcPr>
          <w:p w14:paraId="67A860C8"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w:t>
            </w:r>
          </w:p>
        </w:tc>
      </w:tr>
      <w:tr w:rsidR="00312737" w:rsidRPr="001401C1" w14:paraId="27A3834E" w14:textId="77777777" w:rsidTr="0044516F">
        <w:trPr>
          <w:trHeight w:val="255"/>
        </w:trPr>
        <w:tc>
          <w:tcPr>
            <w:tcW w:w="3544" w:type="dxa"/>
            <w:tcBorders>
              <w:top w:val="single" w:sz="6" w:space="0" w:color="000000"/>
              <w:left w:val="single" w:sz="4" w:space="0" w:color="000000"/>
              <w:bottom w:val="nil"/>
            </w:tcBorders>
            <w:shd w:val="clear" w:color="auto" w:fill="auto"/>
            <w:noWrap/>
            <w:vAlign w:val="center"/>
          </w:tcPr>
          <w:p w14:paraId="29B0A3FF" w14:textId="77777777" w:rsidR="00312737" w:rsidRPr="001401C1" w:rsidRDefault="00312737" w:rsidP="00AE3A83">
            <w:pPr>
              <w:spacing w:after="0" w:line="240" w:lineRule="auto"/>
              <w:ind w:left="-34"/>
              <w:rPr>
                <w:rFonts w:ascii="Cambria" w:eastAsia="Times New Roman" w:hAnsi="Cambria" w:cs="Calibri"/>
                <w:b/>
                <w:lang w:val="en-GB" w:eastAsia="da-DK"/>
              </w:rPr>
            </w:pPr>
            <w:r w:rsidRPr="001401C1">
              <w:rPr>
                <w:rFonts w:ascii="Cambria" w:eastAsia="Times New Roman" w:hAnsi="Cambria" w:cs="Calibri"/>
                <w:b/>
                <w:lang w:val="en-GB" w:eastAsia="da-DK"/>
              </w:rPr>
              <w:t>Izračunat</w:t>
            </w:r>
            <w:r w:rsidR="004302B1" w:rsidRPr="001401C1">
              <w:rPr>
                <w:rFonts w:ascii="Cambria" w:eastAsia="Times New Roman" w:hAnsi="Cambria" w:cs="Calibri"/>
                <w:b/>
                <w:lang w:val="en-GB" w:eastAsia="da-DK"/>
              </w:rPr>
              <w:t>a</w:t>
            </w:r>
            <w:r w:rsidRPr="001401C1">
              <w:rPr>
                <w:rFonts w:ascii="Cambria" w:eastAsia="Times New Roman" w:hAnsi="Cambria" w:cs="Calibri"/>
                <w:b/>
                <w:lang w:val="en-GB" w:eastAsia="da-DK"/>
              </w:rPr>
              <w:t xml:space="preserve"> </w:t>
            </w:r>
            <w:r w:rsidR="004302B1" w:rsidRPr="001401C1">
              <w:rPr>
                <w:rFonts w:ascii="Cambria" w:eastAsia="Times New Roman" w:hAnsi="Cambria" w:cs="Calibri"/>
                <w:b/>
                <w:lang w:val="en-GB" w:eastAsia="da-DK"/>
              </w:rPr>
              <w:t>oslobađanja</w:t>
            </w:r>
            <w:r w:rsidRPr="001401C1">
              <w:rPr>
                <w:rFonts w:ascii="Cambria" w:eastAsia="Times New Roman" w:hAnsi="Cambria" w:cs="Calibri"/>
                <w:b/>
                <w:lang w:val="en-GB" w:eastAsia="da-DK"/>
              </w:rPr>
              <w:t xml:space="preserve">/ispuštanja u: </w:t>
            </w:r>
          </w:p>
        </w:tc>
        <w:tc>
          <w:tcPr>
            <w:tcW w:w="1559" w:type="dxa"/>
            <w:tcBorders>
              <w:top w:val="single" w:sz="6" w:space="0" w:color="000000"/>
              <w:bottom w:val="nil"/>
            </w:tcBorders>
            <w:shd w:val="clear" w:color="auto" w:fill="auto"/>
            <w:vAlign w:val="center"/>
          </w:tcPr>
          <w:p w14:paraId="789036B0"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1418" w:type="dxa"/>
            <w:tcBorders>
              <w:top w:val="single" w:sz="6" w:space="0" w:color="000000"/>
              <w:bottom w:val="nil"/>
            </w:tcBorders>
            <w:shd w:val="clear" w:color="auto" w:fill="auto"/>
            <w:noWrap/>
            <w:vAlign w:val="center"/>
          </w:tcPr>
          <w:p w14:paraId="4F8F01F6"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c>
          <w:tcPr>
            <w:tcW w:w="2268" w:type="dxa"/>
            <w:tcBorders>
              <w:top w:val="single" w:sz="6" w:space="0" w:color="000000"/>
              <w:bottom w:val="nil"/>
              <w:right w:val="single" w:sz="4" w:space="0" w:color="000000"/>
            </w:tcBorders>
            <w:shd w:val="clear" w:color="auto" w:fill="auto"/>
            <w:noWrap/>
            <w:vAlign w:val="center"/>
          </w:tcPr>
          <w:p w14:paraId="3C4B164E" w14:textId="77777777" w:rsidR="00312737" w:rsidRPr="001401C1" w:rsidRDefault="00312737" w:rsidP="00AE3A83">
            <w:pPr>
              <w:spacing w:after="0" w:line="240" w:lineRule="auto"/>
              <w:ind w:left="-34"/>
              <w:jc w:val="center"/>
              <w:rPr>
                <w:rFonts w:ascii="Cambria" w:eastAsia="Times New Roman" w:hAnsi="Cambria" w:cs="Calibri"/>
                <w:lang w:val="en-GB" w:eastAsia="da-DK"/>
              </w:rPr>
            </w:pPr>
          </w:p>
        </w:tc>
      </w:tr>
      <w:tr w:rsidR="00312737" w:rsidRPr="001401C1" w14:paraId="416115BF" w14:textId="77777777" w:rsidTr="0044516F">
        <w:trPr>
          <w:trHeight w:val="255"/>
        </w:trPr>
        <w:tc>
          <w:tcPr>
            <w:tcW w:w="3544" w:type="dxa"/>
            <w:tcBorders>
              <w:top w:val="nil"/>
              <w:left w:val="single" w:sz="4" w:space="0" w:color="000000"/>
            </w:tcBorders>
            <w:shd w:val="clear" w:color="auto" w:fill="auto"/>
            <w:noWrap/>
            <w:vAlign w:val="center"/>
          </w:tcPr>
          <w:p w14:paraId="46F1206D"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Vazduh</w:t>
            </w:r>
          </w:p>
        </w:tc>
        <w:tc>
          <w:tcPr>
            <w:tcW w:w="1559" w:type="dxa"/>
            <w:tcBorders>
              <w:top w:val="nil"/>
            </w:tcBorders>
            <w:shd w:val="clear" w:color="auto" w:fill="auto"/>
            <w:vAlign w:val="center"/>
          </w:tcPr>
          <w:p w14:paraId="2B75CE50"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kg/g</w:t>
            </w:r>
            <w:r w:rsidR="000E78A0" w:rsidRPr="001401C1">
              <w:rPr>
                <w:rFonts w:ascii="Cambria" w:eastAsia="Times New Roman" w:hAnsi="Cambria" w:cs="Calibri"/>
                <w:lang w:val="en-GB" w:eastAsia="da-DK"/>
              </w:rPr>
              <w:t>od</w:t>
            </w:r>
            <w:r w:rsidR="00DD4190" w:rsidRPr="001401C1">
              <w:rPr>
                <w:rFonts w:ascii="Cambria" w:eastAsia="Times New Roman" w:hAnsi="Cambria" w:cs="Calibri"/>
                <w:lang w:val="en-GB" w:eastAsia="da-DK"/>
              </w:rPr>
              <w:t>.</w:t>
            </w:r>
          </w:p>
        </w:tc>
        <w:tc>
          <w:tcPr>
            <w:tcW w:w="1418" w:type="dxa"/>
            <w:tcBorders>
              <w:top w:val="nil"/>
            </w:tcBorders>
            <w:shd w:val="clear" w:color="auto" w:fill="auto"/>
            <w:noWrap/>
            <w:vAlign w:val="center"/>
          </w:tcPr>
          <w:p w14:paraId="6178AF4C" w14:textId="77777777" w:rsidR="00312737"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hAnsi="Cambria" w:cs="Calibri"/>
                <w:lang w:val="en-GB"/>
              </w:rPr>
              <w:t>0,00</w:t>
            </w:r>
          </w:p>
        </w:tc>
        <w:tc>
          <w:tcPr>
            <w:tcW w:w="2268" w:type="dxa"/>
            <w:tcBorders>
              <w:top w:val="nil"/>
              <w:right w:val="single" w:sz="4" w:space="0" w:color="000000"/>
            </w:tcBorders>
            <w:shd w:val="clear" w:color="auto" w:fill="auto"/>
            <w:noWrap/>
            <w:vAlign w:val="center"/>
          </w:tcPr>
          <w:p w14:paraId="6DE9E773" w14:textId="77777777" w:rsidR="00312737"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hAnsi="Cambria" w:cs="Calibri"/>
                <w:lang w:val="en-GB"/>
              </w:rPr>
              <w:t>0,00</w:t>
            </w:r>
          </w:p>
        </w:tc>
      </w:tr>
      <w:tr w:rsidR="00312737" w:rsidRPr="001401C1" w14:paraId="71481A43" w14:textId="77777777" w:rsidTr="0044516F">
        <w:trPr>
          <w:trHeight w:val="255"/>
        </w:trPr>
        <w:tc>
          <w:tcPr>
            <w:tcW w:w="3544" w:type="dxa"/>
            <w:tcBorders>
              <w:left w:val="single" w:sz="4" w:space="0" w:color="000000"/>
            </w:tcBorders>
            <w:shd w:val="clear" w:color="auto" w:fill="auto"/>
            <w:noWrap/>
            <w:vAlign w:val="center"/>
          </w:tcPr>
          <w:p w14:paraId="448C1AAD"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Vodu</w:t>
            </w:r>
          </w:p>
        </w:tc>
        <w:tc>
          <w:tcPr>
            <w:tcW w:w="1559" w:type="dxa"/>
            <w:shd w:val="clear" w:color="auto" w:fill="auto"/>
            <w:vAlign w:val="center"/>
          </w:tcPr>
          <w:p w14:paraId="4DE833F7"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w:t>
            </w:r>
            <w:r w:rsidR="00C52452" w:rsidRPr="001401C1">
              <w:rPr>
                <w:rFonts w:ascii="Cambria" w:eastAsia="Times New Roman" w:hAnsi="Cambria" w:cs="Calibri"/>
                <w:lang w:val="en-GB" w:eastAsia="da-DK"/>
              </w:rPr>
              <w:t>/god</w:t>
            </w:r>
            <w:r w:rsidR="00DD4190" w:rsidRPr="001401C1">
              <w:rPr>
                <w:rFonts w:ascii="Cambria" w:eastAsia="Times New Roman" w:hAnsi="Cambria" w:cs="Calibri"/>
                <w:lang w:val="en-GB" w:eastAsia="da-DK"/>
              </w:rPr>
              <w:t>.</w:t>
            </w:r>
          </w:p>
        </w:tc>
        <w:tc>
          <w:tcPr>
            <w:tcW w:w="1418" w:type="dxa"/>
            <w:shd w:val="clear" w:color="auto" w:fill="auto"/>
            <w:noWrap/>
            <w:vAlign w:val="center"/>
          </w:tcPr>
          <w:p w14:paraId="601E71C1"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2</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1</w:t>
            </w:r>
          </w:p>
        </w:tc>
        <w:tc>
          <w:tcPr>
            <w:tcW w:w="2268" w:type="dxa"/>
            <w:tcBorders>
              <w:right w:val="single" w:sz="4" w:space="0" w:color="000000"/>
            </w:tcBorders>
            <w:shd w:val="clear" w:color="auto" w:fill="auto"/>
            <w:noWrap/>
            <w:vAlign w:val="center"/>
          </w:tcPr>
          <w:p w14:paraId="0AFEEFF4" w14:textId="77777777" w:rsidR="00312737" w:rsidRPr="001401C1" w:rsidRDefault="00312737" w:rsidP="00AE3A83">
            <w:pPr>
              <w:spacing w:after="0" w:line="240" w:lineRule="auto"/>
              <w:ind w:left="-34"/>
              <w:jc w:val="center"/>
              <w:rPr>
                <w:rFonts w:ascii="Cambria" w:eastAsia="Times New Roman" w:hAnsi="Cambria" w:cs="Calibri"/>
                <w:b/>
                <w:lang w:val="en-GB" w:eastAsia="da-DK"/>
              </w:rPr>
            </w:pPr>
            <w:r w:rsidRPr="001401C1">
              <w:rPr>
                <w:rFonts w:ascii="Cambria" w:eastAsia="Times New Roman" w:hAnsi="Cambria" w:cs="Calibri"/>
                <w:b/>
                <w:lang w:val="en-GB" w:eastAsia="da-DK"/>
              </w:rPr>
              <w:t>2</w:t>
            </w:r>
            <w:r w:rsidR="00B12533" w:rsidRPr="001401C1">
              <w:rPr>
                <w:rFonts w:ascii="Cambria" w:eastAsia="Times New Roman" w:hAnsi="Cambria" w:cs="Calibri"/>
                <w:b/>
                <w:lang w:val="en-GB" w:eastAsia="da-DK"/>
              </w:rPr>
              <w:t>,</w:t>
            </w:r>
            <w:r w:rsidRPr="001401C1">
              <w:rPr>
                <w:rFonts w:ascii="Cambria" w:eastAsia="Times New Roman" w:hAnsi="Cambria" w:cs="Calibri"/>
                <w:b/>
                <w:lang w:val="en-GB" w:eastAsia="da-DK"/>
              </w:rPr>
              <w:t>1</w:t>
            </w:r>
          </w:p>
        </w:tc>
      </w:tr>
      <w:tr w:rsidR="00B12533" w:rsidRPr="001401C1" w14:paraId="5187A79C" w14:textId="77777777" w:rsidTr="0044516F">
        <w:trPr>
          <w:trHeight w:val="255"/>
        </w:trPr>
        <w:tc>
          <w:tcPr>
            <w:tcW w:w="3544" w:type="dxa"/>
            <w:tcBorders>
              <w:left w:val="single" w:sz="4" w:space="0" w:color="000000"/>
            </w:tcBorders>
            <w:shd w:val="clear" w:color="auto" w:fill="auto"/>
            <w:noWrap/>
            <w:vAlign w:val="center"/>
          </w:tcPr>
          <w:p w14:paraId="76246623" w14:textId="77777777" w:rsidR="00B12533" w:rsidRPr="001401C1" w:rsidRDefault="00B12533"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Zemljište</w:t>
            </w:r>
          </w:p>
        </w:tc>
        <w:tc>
          <w:tcPr>
            <w:tcW w:w="1559" w:type="dxa"/>
            <w:shd w:val="clear" w:color="auto" w:fill="auto"/>
            <w:vAlign w:val="center"/>
          </w:tcPr>
          <w:p w14:paraId="6D6F38D5"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kg/god</w:t>
            </w:r>
            <w:r w:rsidR="00DD4190" w:rsidRPr="001401C1">
              <w:rPr>
                <w:rFonts w:ascii="Cambria" w:eastAsia="Times New Roman" w:hAnsi="Cambria" w:cs="Calibri"/>
                <w:lang w:val="en-GB" w:eastAsia="da-DK"/>
              </w:rPr>
              <w:t>.</w:t>
            </w:r>
          </w:p>
        </w:tc>
        <w:tc>
          <w:tcPr>
            <w:tcW w:w="1418" w:type="dxa"/>
            <w:shd w:val="clear" w:color="auto" w:fill="auto"/>
            <w:noWrap/>
          </w:tcPr>
          <w:p w14:paraId="5EE447C7"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hAnsi="Cambria" w:cs="Calibri"/>
                <w:lang w:val="en-GB"/>
              </w:rPr>
              <w:t>0,00</w:t>
            </w:r>
          </w:p>
        </w:tc>
        <w:tc>
          <w:tcPr>
            <w:tcW w:w="2268" w:type="dxa"/>
            <w:tcBorders>
              <w:right w:val="single" w:sz="4" w:space="0" w:color="000000"/>
            </w:tcBorders>
            <w:shd w:val="clear" w:color="auto" w:fill="auto"/>
            <w:noWrap/>
            <w:vAlign w:val="center"/>
          </w:tcPr>
          <w:p w14:paraId="76A275A1"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0,00</w:t>
            </w:r>
          </w:p>
        </w:tc>
      </w:tr>
      <w:tr w:rsidR="00B12533" w:rsidRPr="001401C1" w14:paraId="2EC8F637" w14:textId="77777777" w:rsidTr="0044516F">
        <w:trPr>
          <w:trHeight w:val="255"/>
        </w:trPr>
        <w:tc>
          <w:tcPr>
            <w:tcW w:w="3544" w:type="dxa"/>
            <w:tcBorders>
              <w:left w:val="single" w:sz="4" w:space="0" w:color="000000"/>
            </w:tcBorders>
            <w:shd w:val="clear" w:color="auto" w:fill="auto"/>
            <w:noWrap/>
            <w:vAlign w:val="center"/>
          </w:tcPr>
          <w:p w14:paraId="5C35EAE8" w14:textId="77777777" w:rsidR="00B12533" w:rsidRPr="001401C1" w:rsidRDefault="00B12533"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Proizvode</w:t>
            </w:r>
          </w:p>
        </w:tc>
        <w:tc>
          <w:tcPr>
            <w:tcW w:w="1559" w:type="dxa"/>
            <w:shd w:val="clear" w:color="auto" w:fill="auto"/>
            <w:vAlign w:val="center"/>
          </w:tcPr>
          <w:p w14:paraId="1B819AF4"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kg/god</w:t>
            </w:r>
            <w:r w:rsidR="00DD4190" w:rsidRPr="001401C1">
              <w:rPr>
                <w:rFonts w:ascii="Cambria" w:eastAsia="Times New Roman" w:hAnsi="Cambria" w:cs="Calibri"/>
                <w:lang w:val="en-GB" w:eastAsia="da-DK"/>
              </w:rPr>
              <w:t>.</w:t>
            </w:r>
          </w:p>
        </w:tc>
        <w:tc>
          <w:tcPr>
            <w:tcW w:w="1418" w:type="dxa"/>
            <w:shd w:val="clear" w:color="auto" w:fill="auto"/>
            <w:noWrap/>
          </w:tcPr>
          <w:p w14:paraId="56223FDB"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hAnsi="Cambria" w:cs="Calibri"/>
                <w:lang w:val="en-GB"/>
              </w:rPr>
              <w:t>0,00</w:t>
            </w:r>
          </w:p>
        </w:tc>
        <w:tc>
          <w:tcPr>
            <w:tcW w:w="2268" w:type="dxa"/>
            <w:tcBorders>
              <w:right w:val="single" w:sz="4" w:space="0" w:color="000000"/>
            </w:tcBorders>
            <w:shd w:val="clear" w:color="auto" w:fill="auto"/>
            <w:noWrap/>
            <w:vAlign w:val="center"/>
          </w:tcPr>
          <w:p w14:paraId="7AF89DC1" w14:textId="77777777" w:rsidR="00B12533" w:rsidRPr="001401C1" w:rsidRDefault="00B12533"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0,00</w:t>
            </w:r>
          </w:p>
        </w:tc>
      </w:tr>
      <w:tr w:rsidR="00312737" w:rsidRPr="001401C1" w14:paraId="57955B05" w14:textId="77777777" w:rsidTr="0044516F">
        <w:trPr>
          <w:trHeight w:val="255"/>
        </w:trPr>
        <w:tc>
          <w:tcPr>
            <w:tcW w:w="3544" w:type="dxa"/>
            <w:tcBorders>
              <w:left w:val="single" w:sz="4" w:space="0" w:color="000000"/>
            </w:tcBorders>
            <w:shd w:val="clear" w:color="auto" w:fill="auto"/>
            <w:noWrap/>
            <w:vAlign w:val="center"/>
          </w:tcPr>
          <w:p w14:paraId="6E9A749E"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Obrad</w:t>
            </w:r>
            <w:r w:rsidR="00DD4190" w:rsidRPr="001401C1">
              <w:rPr>
                <w:rFonts w:ascii="Cambria" w:eastAsia="Times New Roman" w:hAnsi="Cambria" w:cs="Calibri"/>
                <w:lang w:val="en-GB" w:eastAsia="da-DK"/>
              </w:rPr>
              <w:t>a</w:t>
            </w:r>
            <w:r w:rsidRPr="001401C1">
              <w:rPr>
                <w:rFonts w:ascii="Cambria" w:eastAsia="Times New Roman" w:hAnsi="Cambria" w:cs="Calibri"/>
                <w:lang w:val="en-GB" w:eastAsia="da-DK"/>
              </w:rPr>
              <w:t xml:space="preserve"> komunalnog otpada</w:t>
            </w:r>
          </w:p>
        </w:tc>
        <w:tc>
          <w:tcPr>
            <w:tcW w:w="1559" w:type="dxa"/>
            <w:shd w:val="clear" w:color="auto" w:fill="auto"/>
            <w:vAlign w:val="center"/>
          </w:tcPr>
          <w:p w14:paraId="3678CD08"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w:t>
            </w:r>
            <w:r w:rsidR="00C52452" w:rsidRPr="001401C1">
              <w:rPr>
                <w:rFonts w:ascii="Cambria" w:eastAsia="Times New Roman" w:hAnsi="Cambria" w:cs="Calibri"/>
                <w:lang w:val="en-GB" w:eastAsia="da-DK"/>
              </w:rPr>
              <w:t>/god</w:t>
            </w:r>
            <w:r w:rsidR="00DD4190" w:rsidRPr="001401C1">
              <w:rPr>
                <w:rFonts w:ascii="Cambria" w:eastAsia="Times New Roman" w:hAnsi="Cambria" w:cs="Calibri"/>
                <w:lang w:val="en-GB" w:eastAsia="da-DK"/>
              </w:rPr>
              <w:t>.</w:t>
            </w:r>
          </w:p>
        </w:tc>
        <w:tc>
          <w:tcPr>
            <w:tcW w:w="1418" w:type="dxa"/>
            <w:shd w:val="clear" w:color="auto" w:fill="auto"/>
            <w:noWrap/>
            <w:vAlign w:val="center"/>
          </w:tcPr>
          <w:p w14:paraId="535E7AA8"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2</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1</w:t>
            </w:r>
          </w:p>
        </w:tc>
        <w:tc>
          <w:tcPr>
            <w:tcW w:w="2268" w:type="dxa"/>
            <w:tcBorders>
              <w:right w:val="single" w:sz="4" w:space="0" w:color="000000"/>
            </w:tcBorders>
            <w:shd w:val="clear" w:color="auto" w:fill="auto"/>
            <w:noWrap/>
            <w:vAlign w:val="center"/>
          </w:tcPr>
          <w:p w14:paraId="6A945532" w14:textId="77777777" w:rsidR="00312737" w:rsidRPr="001401C1" w:rsidRDefault="00312737" w:rsidP="00AE3A83">
            <w:pPr>
              <w:spacing w:after="0" w:line="240" w:lineRule="auto"/>
              <w:ind w:left="-34"/>
              <w:jc w:val="center"/>
              <w:rPr>
                <w:rFonts w:ascii="Cambria" w:eastAsia="Times New Roman" w:hAnsi="Cambria" w:cs="Calibri"/>
                <w:b/>
                <w:lang w:val="en-GB" w:eastAsia="da-DK"/>
              </w:rPr>
            </w:pPr>
            <w:r w:rsidRPr="001401C1">
              <w:rPr>
                <w:rFonts w:ascii="Cambria" w:eastAsia="Times New Roman" w:hAnsi="Cambria" w:cs="Calibri"/>
                <w:b/>
                <w:lang w:val="en-GB" w:eastAsia="da-DK"/>
              </w:rPr>
              <w:t>2</w:t>
            </w:r>
            <w:r w:rsidR="00B12533" w:rsidRPr="001401C1">
              <w:rPr>
                <w:rFonts w:ascii="Cambria" w:eastAsia="Times New Roman" w:hAnsi="Cambria" w:cs="Calibri"/>
                <w:b/>
                <w:lang w:val="en-GB" w:eastAsia="da-DK"/>
              </w:rPr>
              <w:t>,</w:t>
            </w:r>
            <w:r w:rsidRPr="001401C1">
              <w:rPr>
                <w:rFonts w:ascii="Cambria" w:eastAsia="Times New Roman" w:hAnsi="Cambria" w:cs="Calibri"/>
                <w:b/>
                <w:lang w:val="en-GB" w:eastAsia="da-DK"/>
              </w:rPr>
              <w:t>1</w:t>
            </w:r>
          </w:p>
        </w:tc>
      </w:tr>
      <w:tr w:rsidR="00312737" w:rsidRPr="001401C1" w14:paraId="6D671E74" w14:textId="77777777" w:rsidTr="0044516F">
        <w:trPr>
          <w:trHeight w:val="270"/>
        </w:trPr>
        <w:tc>
          <w:tcPr>
            <w:tcW w:w="3544" w:type="dxa"/>
            <w:tcBorders>
              <w:left w:val="single" w:sz="4" w:space="0" w:color="000000"/>
              <w:bottom w:val="single" w:sz="4" w:space="0" w:color="000000"/>
            </w:tcBorders>
            <w:shd w:val="clear" w:color="auto" w:fill="auto"/>
            <w:noWrap/>
            <w:vAlign w:val="center"/>
          </w:tcPr>
          <w:p w14:paraId="17D1B253" w14:textId="77777777" w:rsidR="00312737" w:rsidRPr="001401C1" w:rsidRDefault="00312737" w:rsidP="00AE3A83">
            <w:pPr>
              <w:spacing w:after="0" w:line="240" w:lineRule="auto"/>
              <w:ind w:left="-34"/>
              <w:rPr>
                <w:rFonts w:ascii="Cambria" w:eastAsia="Times New Roman" w:hAnsi="Cambria" w:cs="Calibri"/>
                <w:lang w:val="en-GB" w:eastAsia="da-DK"/>
              </w:rPr>
            </w:pPr>
            <w:r w:rsidRPr="001401C1">
              <w:rPr>
                <w:rFonts w:ascii="Cambria" w:eastAsia="Times New Roman" w:hAnsi="Cambria" w:cs="Calibri"/>
                <w:lang w:val="en-GB" w:eastAsia="da-DK"/>
              </w:rPr>
              <w:t>- Obrad</w:t>
            </w:r>
            <w:r w:rsidR="00DD4190" w:rsidRPr="001401C1">
              <w:rPr>
                <w:rFonts w:ascii="Cambria" w:eastAsia="Times New Roman" w:hAnsi="Cambria" w:cs="Calibri"/>
                <w:lang w:val="en-GB" w:eastAsia="da-DK"/>
              </w:rPr>
              <w:t>a</w:t>
            </w:r>
            <w:r w:rsidRPr="001401C1">
              <w:rPr>
                <w:rFonts w:ascii="Cambria" w:eastAsia="Times New Roman" w:hAnsi="Cambria" w:cs="Calibri"/>
                <w:lang w:val="en-GB" w:eastAsia="da-DK"/>
              </w:rPr>
              <w:t xml:space="preserve"> otpada po sektorima</w:t>
            </w:r>
          </w:p>
        </w:tc>
        <w:tc>
          <w:tcPr>
            <w:tcW w:w="1559" w:type="dxa"/>
            <w:tcBorders>
              <w:bottom w:val="single" w:sz="4" w:space="0" w:color="000000"/>
            </w:tcBorders>
            <w:shd w:val="clear" w:color="auto" w:fill="auto"/>
            <w:vAlign w:val="center"/>
          </w:tcPr>
          <w:p w14:paraId="62B2D605"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kg</w:t>
            </w:r>
            <w:r w:rsidR="00C52452" w:rsidRPr="001401C1">
              <w:rPr>
                <w:rFonts w:ascii="Cambria" w:eastAsia="Times New Roman" w:hAnsi="Cambria" w:cs="Calibri"/>
                <w:lang w:val="en-GB" w:eastAsia="da-DK"/>
              </w:rPr>
              <w:t>/god</w:t>
            </w:r>
          </w:p>
        </w:tc>
        <w:tc>
          <w:tcPr>
            <w:tcW w:w="1418" w:type="dxa"/>
            <w:tcBorders>
              <w:bottom w:val="single" w:sz="4" w:space="0" w:color="000000"/>
            </w:tcBorders>
            <w:shd w:val="clear" w:color="auto" w:fill="auto"/>
            <w:noWrap/>
            <w:vAlign w:val="center"/>
          </w:tcPr>
          <w:p w14:paraId="01C95CAE"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2</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2</w:t>
            </w:r>
          </w:p>
        </w:tc>
        <w:tc>
          <w:tcPr>
            <w:tcW w:w="2268" w:type="dxa"/>
            <w:tcBorders>
              <w:bottom w:val="single" w:sz="4" w:space="0" w:color="000000"/>
              <w:right w:val="single" w:sz="4" w:space="0" w:color="000000"/>
            </w:tcBorders>
            <w:shd w:val="clear" w:color="auto" w:fill="auto"/>
            <w:noWrap/>
            <w:vAlign w:val="center"/>
          </w:tcPr>
          <w:p w14:paraId="24F5310A" w14:textId="77777777" w:rsidR="00312737" w:rsidRPr="001401C1" w:rsidRDefault="00312737" w:rsidP="00AE3A83">
            <w:pPr>
              <w:spacing w:after="0" w:line="240" w:lineRule="auto"/>
              <w:ind w:left="-34"/>
              <w:jc w:val="center"/>
              <w:rPr>
                <w:rFonts w:ascii="Cambria" w:eastAsia="Times New Roman" w:hAnsi="Cambria" w:cs="Calibri"/>
                <w:lang w:val="en-GB" w:eastAsia="da-DK"/>
              </w:rPr>
            </w:pPr>
            <w:r w:rsidRPr="001401C1">
              <w:rPr>
                <w:rFonts w:ascii="Cambria" w:eastAsia="Times New Roman" w:hAnsi="Cambria" w:cs="Calibri"/>
                <w:lang w:val="en-GB" w:eastAsia="da-DK"/>
              </w:rPr>
              <w:t>2</w:t>
            </w:r>
            <w:r w:rsidR="00B12533" w:rsidRPr="001401C1">
              <w:rPr>
                <w:rFonts w:ascii="Cambria" w:eastAsia="Times New Roman" w:hAnsi="Cambria" w:cs="Calibri"/>
                <w:lang w:val="en-GB" w:eastAsia="da-DK"/>
              </w:rPr>
              <w:t>,</w:t>
            </w:r>
            <w:r w:rsidRPr="001401C1">
              <w:rPr>
                <w:rFonts w:ascii="Cambria" w:eastAsia="Times New Roman" w:hAnsi="Cambria" w:cs="Calibri"/>
                <w:lang w:val="en-GB" w:eastAsia="da-DK"/>
              </w:rPr>
              <w:t>2</w:t>
            </w:r>
          </w:p>
        </w:tc>
      </w:tr>
    </w:tbl>
    <w:p w14:paraId="654E7FDB" w14:textId="09BA91F6" w:rsidR="007663FF" w:rsidRPr="0066693A" w:rsidRDefault="00B77C41" w:rsidP="00AE3A83">
      <w:pPr>
        <w:pStyle w:val="Heading2"/>
        <w:spacing w:line="240" w:lineRule="auto"/>
        <w:rPr>
          <w:rFonts w:ascii="Cambria" w:hAnsi="Cambria"/>
          <w:sz w:val="24"/>
          <w:szCs w:val="24"/>
        </w:rPr>
      </w:pPr>
      <w:bookmarkStart w:id="105" w:name="_Toc57917615"/>
      <w:r w:rsidRPr="0066693A">
        <w:rPr>
          <w:rFonts w:ascii="Cambria" w:hAnsi="Cambria"/>
          <w:sz w:val="24"/>
          <w:szCs w:val="24"/>
        </w:rPr>
        <w:t>3.7</w:t>
      </w:r>
      <w:r w:rsidR="001B7C45" w:rsidRPr="0066693A">
        <w:rPr>
          <w:rFonts w:ascii="Cambria" w:hAnsi="Cambria"/>
          <w:sz w:val="24"/>
          <w:szCs w:val="24"/>
        </w:rPr>
        <w:t xml:space="preserve"> </w:t>
      </w:r>
      <w:r w:rsidR="00781294" w:rsidRPr="0066693A">
        <w:rPr>
          <w:rFonts w:ascii="Cambria" w:hAnsi="Cambria"/>
          <w:sz w:val="24"/>
          <w:szCs w:val="24"/>
        </w:rPr>
        <w:t>Zalihe žive i/ili živinih jedinjenja</w:t>
      </w:r>
      <w:r w:rsidR="001B7C45" w:rsidRPr="0066693A">
        <w:rPr>
          <w:rFonts w:ascii="Cambria" w:hAnsi="Cambria"/>
          <w:sz w:val="24"/>
          <w:szCs w:val="24"/>
        </w:rPr>
        <w:t xml:space="preserve"> </w:t>
      </w:r>
      <w:r w:rsidR="00781294" w:rsidRPr="0066693A">
        <w:rPr>
          <w:rFonts w:ascii="Cambria" w:hAnsi="Cambria"/>
          <w:sz w:val="24"/>
          <w:szCs w:val="24"/>
        </w:rPr>
        <w:t>i uslovi skladištenja</w:t>
      </w:r>
      <w:bookmarkEnd w:id="105"/>
    </w:p>
    <w:p w14:paraId="3B321E94" w14:textId="767EBB34" w:rsidR="00024DCE" w:rsidRPr="0066693A" w:rsidRDefault="00781294" w:rsidP="00AE3A83">
      <w:pPr>
        <w:spacing w:before="120" w:line="240" w:lineRule="auto"/>
        <w:rPr>
          <w:rFonts w:ascii="Cambria" w:hAnsi="Cambria" w:cstheme="minorHAnsi"/>
          <w:sz w:val="24"/>
          <w:szCs w:val="24"/>
        </w:rPr>
      </w:pPr>
      <w:r w:rsidRPr="0066693A">
        <w:rPr>
          <w:rFonts w:ascii="Cambria" w:hAnsi="Cambria" w:cstheme="minorHAnsi"/>
          <w:sz w:val="24"/>
          <w:szCs w:val="24"/>
        </w:rPr>
        <w:t xml:space="preserve">Nije primjenjivo u Crnoj Gori. </w:t>
      </w:r>
    </w:p>
    <w:p w14:paraId="03D219BB" w14:textId="77777777" w:rsidR="00024DCE" w:rsidRPr="0066693A" w:rsidRDefault="00024DCE" w:rsidP="00AE3A83">
      <w:pPr>
        <w:pStyle w:val="Heading1"/>
        <w:spacing w:line="240" w:lineRule="auto"/>
        <w:rPr>
          <w:rFonts w:ascii="Cambria" w:eastAsia="Times New Roman" w:hAnsi="Cambria"/>
          <w:sz w:val="24"/>
          <w:szCs w:val="24"/>
          <w:lang w:val="sr-Latn-CS"/>
        </w:rPr>
      </w:pPr>
      <w:bookmarkStart w:id="106" w:name="_Toc57917616"/>
      <w:bookmarkStart w:id="107" w:name="_Toc497994236"/>
      <w:r w:rsidRPr="0066693A">
        <w:rPr>
          <w:rFonts w:ascii="Cambria" w:eastAsia="Times New Roman" w:hAnsi="Cambria"/>
          <w:sz w:val="24"/>
          <w:szCs w:val="24"/>
          <w:lang w:val="sr-Latn-CS"/>
        </w:rPr>
        <w:t>Poglavlje IV: Identifikacija grupa izloženih riziku i rodne dimenzije</w:t>
      </w:r>
      <w:bookmarkEnd w:id="106"/>
      <w:r w:rsidRPr="0066693A">
        <w:rPr>
          <w:rFonts w:ascii="Cambria" w:eastAsia="Times New Roman" w:hAnsi="Cambria"/>
          <w:sz w:val="24"/>
          <w:szCs w:val="24"/>
          <w:lang w:val="sr-Latn-CS"/>
        </w:rPr>
        <w:t xml:space="preserve"> </w:t>
      </w:r>
      <w:bookmarkEnd w:id="107"/>
    </w:p>
    <w:p w14:paraId="2E31E005" w14:textId="77777777" w:rsidR="00024DCE" w:rsidRPr="0066693A" w:rsidRDefault="00024DCE" w:rsidP="0044516F">
      <w:pPr>
        <w:pStyle w:val="Heading2"/>
        <w:tabs>
          <w:tab w:val="left" w:pos="8789"/>
        </w:tabs>
        <w:spacing w:line="240" w:lineRule="auto"/>
        <w:ind w:right="282"/>
        <w:rPr>
          <w:rFonts w:ascii="Cambria" w:hAnsi="Cambria"/>
          <w:sz w:val="24"/>
          <w:szCs w:val="24"/>
          <w:lang w:val="sr-Latn-CS"/>
        </w:rPr>
      </w:pPr>
      <w:bookmarkStart w:id="108" w:name="_Toc351042449"/>
      <w:bookmarkStart w:id="109" w:name="_Toc497994237"/>
      <w:bookmarkStart w:id="110" w:name="_Toc57917617"/>
      <w:r w:rsidRPr="0066693A">
        <w:rPr>
          <w:rFonts w:ascii="Cambria" w:hAnsi="Cambria"/>
          <w:sz w:val="24"/>
          <w:szCs w:val="24"/>
          <w:lang w:val="sr-Latn-CS"/>
        </w:rPr>
        <w:t>4.1 Preliminarna analiza mogućih grupa izloženih riziku i mogućih rizika po zdravlje</w:t>
      </w:r>
      <w:bookmarkEnd w:id="108"/>
      <w:bookmarkEnd w:id="109"/>
      <w:bookmarkEnd w:id="110"/>
      <w:r w:rsidRPr="0066693A">
        <w:rPr>
          <w:rFonts w:ascii="Cambria" w:hAnsi="Cambria"/>
          <w:sz w:val="24"/>
          <w:szCs w:val="24"/>
          <w:lang w:val="sr-Latn-CS"/>
        </w:rPr>
        <w:t xml:space="preserve"> </w:t>
      </w:r>
    </w:p>
    <w:p w14:paraId="4A6BE56D" w14:textId="78C923A1" w:rsidR="00024DCE" w:rsidRPr="0066693A" w:rsidRDefault="00D91CDB" w:rsidP="0044516F">
      <w:pPr>
        <w:tabs>
          <w:tab w:val="left" w:pos="8789"/>
        </w:tabs>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P</w:t>
      </w:r>
      <w:r w:rsidR="00024DCE" w:rsidRPr="0066693A">
        <w:rPr>
          <w:rFonts w:ascii="Cambria" w:hAnsi="Cambria" w:cstheme="minorHAnsi"/>
          <w:sz w:val="24"/>
          <w:szCs w:val="24"/>
          <w:lang w:val="sr-Latn-CS"/>
        </w:rPr>
        <w:t xml:space="preserve">ostoje grupe ljudi </w:t>
      </w:r>
      <w:r w:rsidRPr="0066693A">
        <w:rPr>
          <w:rFonts w:ascii="Cambria" w:hAnsi="Cambria" w:cstheme="minorHAnsi"/>
          <w:sz w:val="24"/>
          <w:szCs w:val="24"/>
          <w:lang w:val="sr-Latn-CS"/>
        </w:rPr>
        <w:t xml:space="preserve">koje </w:t>
      </w:r>
      <w:r w:rsidR="00024DCE" w:rsidRPr="0066693A">
        <w:rPr>
          <w:rFonts w:ascii="Cambria" w:hAnsi="Cambria" w:cstheme="minorHAnsi"/>
          <w:sz w:val="24"/>
          <w:szCs w:val="24"/>
          <w:lang w:val="sr-Latn-CS"/>
        </w:rPr>
        <w:t>su podložni</w:t>
      </w:r>
      <w:r w:rsidRPr="0066693A">
        <w:rPr>
          <w:rFonts w:ascii="Cambria" w:hAnsi="Cambria" w:cstheme="minorHAnsi"/>
          <w:sz w:val="24"/>
          <w:szCs w:val="24"/>
          <w:lang w:val="sr-Latn-CS"/>
        </w:rPr>
        <w:t>je</w:t>
      </w:r>
      <w:r w:rsidR="00024DCE" w:rsidRPr="0066693A">
        <w:rPr>
          <w:rFonts w:ascii="Cambria" w:hAnsi="Cambria" w:cstheme="minorHAnsi"/>
          <w:sz w:val="24"/>
          <w:szCs w:val="24"/>
          <w:lang w:val="sr-Latn-CS"/>
        </w:rPr>
        <w:t xml:space="preserve"> uticaju žive, to jest</w:t>
      </w:r>
      <w:r w:rsidR="006460E2" w:rsidRPr="0066693A">
        <w:rPr>
          <w:rFonts w:ascii="Cambria" w:hAnsi="Cambria" w:cstheme="minorHAnsi"/>
          <w:sz w:val="24"/>
          <w:szCs w:val="24"/>
          <w:lang w:val="sr-Latn-CS"/>
        </w:rPr>
        <w:t>e</w:t>
      </w:r>
      <w:r w:rsidR="00024DCE" w:rsidRPr="0066693A">
        <w:rPr>
          <w:rFonts w:ascii="Cambria" w:hAnsi="Cambria" w:cstheme="minorHAnsi"/>
          <w:sz w:val="24"/>
          <w:szCs w:val="24"/>
          <w:lang w:val="sr-Latn-CS"/>
        </w:rPr>
        <w:t xml:space="preserve"> oni koji su osjetljiviji na dejstvo žive i oni koji su izloženi visokim nivoima žive. Kao ciljne grupe </w:t>
      </w:r>
      <w:r w:rsidRPr="0066693A">
        <w:rPr>
          <w:rFonts w:ascii="Cambria" w:hAnsi="Cambria" w:cstheme="minorHAnsi"/>
          <w:sz w:val="24"/>
          <w:szCs w:val="24"/>
          <w:lang w:val="sr-Latn-CS"/>
        </w:rPr>
        <w:t>definisani su</w:t>
      </w:r>
      <w:r w:rsidR="00024DCE" w:rsidRPr="0066693A">
        <w:rPr>
          <w:rFonts w:ascii="Cambria" w:hAnsi="Cambria" w:cstheme="minorHAnsi"/>
          <w:sz w:val="24"/>
          <w:szCs w:val="24"/>
          <w:lang w:val="sr-Latn-CS"/>
        </w:rPr>
        <w:t xml:space="preserve"> fetusi, novorođenčad i djeca </w:t>
      </w:r>
      <w:r w:rsidRPr="0066693A">
        <w:rPr>
          <w:rFonts w:ascii="Cambria" w:hAnsi="Cambria" w:cstheme="minorHAnsi"/>
          <w:sz w:val="24"/>
          <w:szCs w:val="24"/>
          <w:lang w:val="sr-Latn-CS"/>
        </w:rPr>
        <w:t xml:space="preserve">s obzirom da su </w:t>
      </w:r>
      <w:r w:rsidR="00024DCE" w:rsidRPr="0066693A">
        <w:rPr>
          <w:rFonts w:ascii="Cambria" w:hAnsi="Cambria" w:cstheme="minorHAnsi"/>
          <w:sz w:val="24"/>
          <w:szCs w:val="24"/>
          <w:lang w:val="sr-Latn-CS"/>
        </w:rPr>
        <w:t xml:space="preserve">posebno podložni, zbog osjetljivosti nervnog sistema koji se tek razvija. Pored izloženosti </w:t>
      </w:r>
      <w:r w:rsidR="00024DCE" w:rsidRPr="0066693A">
        <w:rPr>
          <w:rFonts w:ascii="Cambria" w:hAnsi="Cambria" w:cstheme="minorHAnsi"/>
          <w:i/>
          <w:sz w:val="24"/>
          <w:szCs w:val="24"/>
          <w:lang w:val="sr-Latn-CS"/>
        </w:rPr>
        <w:t>in utero</w:t>
      </w:r>
      <w:r w:rsidR="00024DCE" w:rsidRPr="0066693A">
        <w:rPr>
          <w:rFonts w:ascii="Cambria" w:hAnsi="Cambria" w:cstheme="minorHAnsi"/>
          <w:sz w:val="24"/>
          <w:szCs w:val="24"/>
          <w:lang w:val="sr-Latn-CS"/>
        </w:rPr>
        <w:t xml:space="preserve">, novorođenčad mogu dodatno biti izložena kroz živom kontaminirano mlijeko za dojenje, mada u njega dospijeva samo mali procenat žive iz tijela majke. Pojedinci kod kojih postoje preduslovi, poput oboljenja jetre, bubrega, nervnog sistema i pluća, pod većim su rizikom od toksičnog dejstva žive.  </w:t>
      </w:r>
    </w:p>
    <w:p w14:paraId="7F360DC0" w14:textId="77777777" w:rsidR="00D91CDB" w:rsidRPr="00D03B6D" w:rsidRDefault="00D91CDB" w:rsidP="0044516F">
      <w:pPr>
        <w:tabs>
          <w:tab w:val="left" w:pos="8789"/>
        </w:tabs>
        <w:spacing w:after="0" w:line="240" w:lineRule="auto"/>
        <w:ind w:right="282"/>
        <w:jc w:val="both"/>
        <w:rPr>
          <w:rFonts w:ascii="Cambria" w:hAnsi="Cambria" w:cstheme="minorHAnsi"/>
          <w:sz w:val="16"/>
          <w:szCs w:val="24"/>
          <w:lang w:val="sr-Latn-CS"/>
        </w:rPr>
      </w:pPr>
    </w:p>
    <w:p w14:paraId="7C08CA01" w14:textId="406B3069" w:rsidR="00885527" w:rsidRPr="0066693A" w:rsidRDefault="00024DCE" w:rsidP="0044516F">
      <w:pPr>
        <w:tabs>
          <w:tab w:val="left" w:pos="8789"/>
        </w:tabs>
        <w:spacing w:after="0" w:line="240" w:lineRule="auto"/>
        <w:ind w:right="282"/>
        <w:jc w:val="both"/>
        <w:rPr>
          <w:rFonts w:ascii="Cambria" w:eastAsia="Calibri" w:hAnsi="Cambria" w:cs="Times New Roman"/>
          <w:sz w:val="24"/>
          <w:szCs w:val="24"/>
          <w:lang w:val="sr-Latn-CS"/>
        </w:rPr>
      </w:pPr>
      <w:r w:rsidRPr="0066693A">
        <w:rPr>
          <w:rFonts w:ascii="Cambria" w:hAnsi="Cambria" w:cstheme="minorHAnsi"/>
          <w:sz w:val="24"/>
          <w:szCs w:val="24"/>
          <w:lang w:val="sr-Latn-CS"/>
        </w:rPr>
        <w:t xml:space="preserve">Drugu grupu čine oni koji su izloženi visokim nivoima žive, bilo kroz posao, </w:t>
      </w:r>
      <w:r w:rsidR="00E313F2">
        <w:rPr>
          <w:rFonts w:ascii="Cambria" w:hAnsi="Cambria" w:cstheme="minorHAnsi"/>
          <w:sz w:val="24"/>
          <w:szCs w:val="24"/>
          <w:lang w:val="sr-Latn-CS"/>
        </w:rPr>
        <w:t xml:space="preserve">ili </w:t>
      </w:r>
      <w:r w:rsidRPr="0066693A">
        <w:rPr>
          <w:rFonts w:ascii="Cambria" w:hAnsi="Cambria" w:cstheme="minorHAnsi"/>
          <w:sz w:val="24"/>
          <w:szCs w:val="24"/>
          <w:lang w:val="sr-Latn-CS"/>
        </w:rPr>
        <w:t>proizvod</w:t>
      </w:r>
      <w:r w:rsidR="00D91CDB" w:rsidRPr="0066693A">
        <w:rPr>
          <w:rFonts w:ascii="Cambria" w:hAnsi="Cambria" w:cstheme="minorHAnsi"/>
          <w:sz w:val="24"/>
          <w:szCs w:val="24"/>
          <w:lang w:val="sr-Latn-CS"/>
        </w:rPr>
        <w:t>ima</w:t>
      </w:r>
      <w:r w:rsidRPr="0066693A">
        <w:rPr>
          <w:rFonts w:ascii="Cambria" w:hAnsi="Cambria" w:cstheme="minorHAnsi"/>
          <w:sz w:val="24"/>
          <w:szCs w:val="24"/>
          <w:lang w:val="sr-Latn-CS"/>
        </w:rPr>
        <w:t xml:space="preserve"> koji sadrže živu ili </w:t>
      </w:r>
      <w:r w:rsidR="00D91CDB" w:rsidRPr="0066693A">
        <w:rPr>
          <w:rFonts w:ascii="Cambria" w:hAnsi="Cambria" w:cstheme="minorHAnsi"/>
          <w:sz w:val="24"/>
          <w:szCs w:val="24"/>
          <w:lang w:val="sr-Latn-CS"/>
        </w:rPr>
        <w:t xml:space="preserve">su </w:t>
      </w:r>
      <w:r w:rsidRPr="0066693A">
        <w:rPr>
          <w:rFonts w:ascii="Cambria" w:hAnsi="Cambria" w:cstheme="minorHAnsi"/>
          <w:sz w:val="24"/>
          <w:szCs w:val="24"/>
          <w:lang w:val="sr-Latn-CS"/>
        </w:rPr>
        <w:t>izložen</w:t>
      </w:r>
      <w:r w:rsidR="00D91CDB" w:rsidRPr="0066693A">
        <w:rPr>
          <w:rFonts w:ascii="Cambria" w:hAnsi="Cambria" w:cstheme="minorHAnsi"/>
          <w:sz w:val="24"/>
          <w:szCs w:val="24"/>
          <w:lang w:val="sr-Latn-CS"/>
        </w:rPr>
        <w:t>i koncentracijama žive</w:t>
      </w:r>
      <w:r w:rsidRPr="0066693A">
        <w:rPr>
          <w:rFonts w:ascii="Cambria" w:hAnsi="Cambria" w:cstheme="minorHAnsi"/>
          <w:sz w:val="24"/>
          <w:szCs w:val="24"/>
          <w:lang w:val="sr-Latn-CS"/>
        </w:rPr>
        <w:t xml:space="preserve"> u određenoj sredini</w:t>
      </w:r>
      <w:r w:rsidR="00D91CDB" w:rsidRPr="0066693A">
        <w:rPr>
          <w:rFonts w:ascii="Cambria" w:hAnsi="Cambria" w:cstheme="minorHAnsi"/>
          <w:sz w:val="24"/>
          <w:szCs w:val="24"/>
          <w:lang w:val="sr-Latn-CS"/>
        </w:rPr>
        <w:t xml:space="preserve"> (radnoj, kontaminiranoj...)</w:t>
      </w:r>
      <w:r w:rsidRPr="0066693A">
        <w:rPr>
          <w:rFonts w:ascii="Cambria" w:hAnsi="Cambria" w:cstheme="minorHAnsi"/>
          <w:sz w:val="24"/>
          <w:szCs w:val="24"/>
          <w:lang w:val="sr-Latn-CS"/>
        </w:rPr>
        <w:t xml:space="preserve">. </w:t>
      </w:r>
      <w:r w:rsidR="00BB5C00" w:rsidRPr="0066693A">
        <w:rPr>
          <w:rFonts w:ascii="Cambria" w:hAnsi="Cambria" w:cstheme="minorHAnsi"/>
          <w:sz w:val="24"/>
          <w:szCs w:val="24"/>
          <w:lang w:val="sr-Latn-CS"/>
        </w:rPr>
        <w:t>S</w:t>
      </w:r>
      <w:r w:rsidRPr="0066693A">
        <w:rPr>
          <w:rFonts w:ascii="Cambria" w:hAnsi="Cambria" w:cstheme="minorHAnsi"/>
          <w:sz w:val="24"/>
          <w:szCs w:val="24"/>
          <w:lang w:val="sr-Latn-CS"/>
        </w:rPr>
        <w:t xml:space="preserve">matra </w:t>
      </w:r>
      <w:r w:rsidR="00BB5C00" w:rsidRPr="0066693A">
        <w:rPr>
          <w:rFonts w:ascii="Cambria" w:hAnsi="Cambria" w:cstheme="minorHAnsi"/>
          <w:sz w:val="24"/>
          <w:szCs w:val="24"/>
          <w:lang w:val="sr-Latn-CS"/>
        </w:rPr>
        <w:t xml:space="preserve">se </w:t>
      </w:r>
      <w:r w:rsidRPr="0066693A">
        <w:rPr>
          <w:rFonts w:ascii="Cambria" w:hAnsi="Cambria" w:cstheme="minorHAnsi"/>
          <w:sz w:val="24"/>
          <w:szCs w:val="24"/>
          <w:lang w:val="sr-Latn-CS"/>
        </w:rPr>
        <w:t xml:space="preserve">da trudnice i žene </w:t>
      </w:r>
      <w:r w:rsidR="00BB5C00" w:rsidRPr="0066693A">
        <w:rPr>
          <w:rFonts w:ascii="Cambria" w:hAnsi="Cambria" w:cstheme="minorHAnsi"/>
          <w:sz w:val="24"/>
          <w:szCs w:val="24"/>
          <w:lang w:val="sr-Latn-CS"/>
        </w:rPr>
        <w:t>u reproduktivnom dobu</w:t>
      </w:r>
      <w:r w:rsidRPr="0066693A">
        <w:rPr>
          <w:rFonts w:ascii="Cambria" w:hAnsi="Cambria" w:cstheme="minorHAnsi"/>
          <w:sz w:val="24"/>
          <w:szCs w:val="24"/>
          <w:lang w:val="sr-Latn-CS"/>
        </w:rPr>
        <w:t xml:space="preserve"> predstavljaju grupu izloženu visokom riziku, </w:t>
      </w:r>
      <w:r w:rsidR="00E313F2">
        <w:rPr>
          <w:rFonts w:ascii="Cambria" w:hAnsi="Cambria" w:cstheme="minorHAnsi"/>
          <w:sz w:val="24"/>
          <w:szCs w:val="24"/>
          <w:lang w:val="sr-Latn-CS"/>
        </w:rPr>
        <w:t>zbog moguće izloženosti fetusa.</w:t>
      </w:r>
      <w:r w:rsidRPr="0066693A">
        <w:rPr>
          <w:rFonts w:ascii="Cambria" w:hAnsi="Cambria" w:cstheme="minorHAnsi"/>
          <w:sz w:val="24"/>
          <w:szCs w:val="24"/>
          <w:lang w:val="sr-Latn-CS"/>
        </w:rPr>
        <w:t xml:space="preserve"> Postoje </w:t>
      </w:r>
      <w:r w:rsidRPr="0066693A">
        <w:rPr>
          <w:rFonts w:ascii="Cambria" w:hAnsi="Cambria" w:cstheme="minorHAnsi"/>
          <w:sz w:val="24"/>
          <w:szCs w:val="24"/>
          <w:lang w:val="sr-Latn-CS"/>
        </w:rPr>
        <w:lastRenderedPageBreak/>
        <w:t>brojne studije o toksičnom djelovanju metilžive na neurološki, kardiovaskularni i imuni sistem ljudi. Na primjer, često se mjere neurolo</w:t>
      </w:r>
      <w:r w:rsidR="00E313F2">
        <w:rPr>
          <w:rFonts w:ascii="Cambria" w:hAnsi="Cambria" w:cstheme="minorHAnsi"/>
          <w:sz w:val="24"/>
          <w:szCs w:val="24"/>
          <w:lang w:val="sr-Latn-CS"/>
        </w:rPr>
        <w:t xml:space="preserve">ški efekti </w:t>
      </w:r>
      <w:r w:rsidRPr="0066693A">
        <w:rPr>
          <w:rFonts w:ascii="Cambria" w:hAnsi="Cambria" w:cstheme="minorHAnsi"/>
          <w:sz w:val="24"/>
          <w:szCs w:val="24"/>
          <w:lang w:val="sr-Latn-CS"/>
        </w:rPr>
        <w:t>kroz niže koeficijente inteligencije (Spadaro i Rabl, 2008)</w:t>
      </w:r>
      <w:r w:rsidR="00633E51" w:rsidRPr="0066693A">
        <w:rPr>
          <w:rFonts w:ascii="Cambria" w:hAnsi="Cambria" w:cstheme="minorHAnsi"/>
          <w:sz w:val="24"/>
          <w:szCs w:val="24"/>
          <w:lang w:val="sr-Latn-CS"/>
        </w:rPr>
        <w:t xml:space="preserve"> </w:t>
      </w:r>
      <w:r w:rsidR="00D03B6D">
        <w:rPr>
          <w:rFonts w:ascii="Cambria" w:hAnsi="Cambria" w:cstheme="minorHAnsi"/>
          <w:sz w:val="24"/>
          <w:szCs w:val="24"/>
          <w:lang w:val="sr-Latn-CS"/>
        </w:rPr>
        <w:t xml:space="preserve">i </w:t>
      </w:r>
      <w:r w:rsidRPr="0066693A">
        <w:rPr>
          <w:rFonts w:ascii="Cambria" w:hAnsi="Cambria" w:cstheme="minorHAnsi"/>
          <w:sz w:val="24"/>
          <w:szCs w:val="24"/>
          <w:lang w:val="sr-Latn-CS"/>
        </w:rPr>
        <w:t xml:space="preserve">kroz različite neuropsihološke testove (Grandjean i ostali, 1998). Kardiovaskularni i imunološki uticaji često </w:t>
      </w:r>
      <w:r w:rsidR="00174CFC" w:rsidRPr="0066693A">
        <w:rPr>
          <w:rFonts w:ascii="Cambria" w:hAnsi="Cambria" w:cstheme="minorHAnsi"/>
          <w:sz w:val="24"/>
          <w:szCs w:val="24"/>
          <w:lang w:val="sr-Latn-CS"/>
        </w:rPr>
        <w:t xml:space="preserve">se </w:t>
      </w:r>
      <w:r w:rsidRPr="0066693A">
        <w:rPr>
          <w:rFonts w:ascii="Cambria" w:hAnsi="Cambria" w:cstheme="minorHAnsi"/>
          <w:sz w:val="24"/>
          <w:szCs w:val="24"/>
          <w:lang w:val="sr-Latn-CS"/>
        </w:rPr>
        <w:t xml:space="preserve">dovode u vezu s hroničnom izloženošću živi (Sweet i Zelikoff, 2010; Downer i ostali, 2017). Međutim, uticaji toksičnih dejstava metilžive kod ljudi mogu se razlikovati, pri čemu neke grupe mogu biti osjetljivije od drugih na efekte izloženosti živi. </w:t>
      </w:r>
      <w:bookmarkStart w:id="111" w:name="_Toc351042450"/>
      <w:r w:rsidRPr="0066693A">
        <w:rPr>
          <w:rFonts w:ascii="Cambria" w:eastAsia="Calibri" w:hAnsi="Cambria" w:cs="Times New Roman"/>
          <w:sz w:val="24"/>
          <w:szCs w:val="24"/>
          <w:lang w:val="sr-Latn-CS"/>
        </w:rPr>
        <w:t xml:space="preserve">Poznato je da metilživa utiče na neurološki razvoj djece, a dovodi se u vezu i s kardiovaskularnim oboljenjem kod odraslih (Clarkson i ostali, 2003; Valera i ostali, 2011; Grandjean i ostali, 2012). </w:t>
      </w:r>
    </w:p>
    <w:p w14:paraId="07C978C7" w14:textId="77777777" w:rsidR="00885527" w:rsidRPr="00D03B6D" w:rsidRDefault="00885527" w:rsidP="00D03B6D">
      <w:pPr>
        <w:spacing w:after="0" w:line="240" w:lineRule="auto"/>
        <w:jc w:val="both"/>
        <w:rPr>
          <w:rFonts w:ascii="Cambria" w:eastAsia="Calibri" w:hAnsi="Cambria" w:cs="Times New Roman"/>
          <w:sz w:val="16"/>
          <w:szCs w:val="16"/>
          <w:lang w:val="sr-Latn-CS"/>
        </w:rPr>
      </w:pPr>
    </w:p>
    <w:p w14:paraId="5E125782" w14:textId="63D446D6" w:rsidR="008D1629" w:rsidRPr="0066693A" w:rsidRDefault="00024DCE" w:rsidP="0044516F">
      <w:pPr>
        <w:spacing w:after="0" w:line="240" w:lineRule="auto"/>
        <w:ind w:right="282"/>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Koncentracija žive u </w:t>
      </w:r>
      <w:r w:rsidR="00B82B0E" w:rsidRPr="0066693A">
        <w:rPr>
          <w:rFonts w:ascii="Cambria" w:eastAsia="Calibri" w:hAnsi="Cambria" w:cs="Times New Roman"/>
          <w:sz w:val="24"/>
          <w:szCs w:val="24"/>
          <w:lang w:val="sr-Latn-CS"/>
        </w:rPr>
        <w:t>mo</w:t>
      </w:r>
      <w:r w:rsidR="00BB5C00" w:rsidRPr="0066693A">
        <w:rPr>
          <w:rFonts w:ascii="Cambria" w:eastAsia="Calibri" w:hAnsi="Cambria" w:cs="Times New Roman"/>
          <w:sz w:val="24"/>
          <w:szCs w:val="24"/>
          <w:lang w:val="sr-Latn-CS"/>
        </w:rPr>
        <w:t>r</w:t>
      </w:r>
      <w:r w:rsidR="00B82B0E" w:rsidRPr="0066693A">
        <w:rPr>
          <w:rFonts w:ascii="Cambria" w:eastAsia="Calibri" w:hAnsi="Cambria" w:cs="Times New Roman"/>
          <w:sz w:val="24"/>
          <w:szCs w:val="24"/>
          <w:lang w:val="sr-Latn-CS"/>
        </w:rPr>
        <w:t>skom ekosistemu</w:t>
      </w:r>
      <w:r w:rsidRPr="0066693A">
        <w:rPr>
          <w:rFonts w:ascii="Cambria" w:eastAsia="Calibri" w:hAnsi="Cambria" w:cs="Times New Roman"/>
          <w:sz w:val="24"/>
          <w:szCs w:val="24"/>
          <w:lang w:val="sr-Latn-CS"/>
        </w:rPr>
        <w:t xml:space="preserve">, </w:t>
      </w:r>
      <w:r w:rsidR="00174CFC" w:rsidRPr="0066693A">
        <w:rPr>
          <w:rFonts w:ascii="Cambria" w:eastAsia="Calibri" w:hAnsi="Cambria" w:cs="Times New Roman"/>
          <w:sz w:val="24"/>
          <w:szCs w:val="24"/>
          <w:lang w:val="sr-Latn-CS"/>
        </w:rPr>
        <w:t>posebno</w:t>
      </w:r>
      <w:r w:rsidRPr="0066693A">
        <w:rPr>
          <w:rFonts w:ascii="Cambria" w:eastAsia="Calibri" w:hAnsi="Cambria" w:cs="Times New Roman"/>
          <w:sz w:val="24"/>
          <w:szCs w:val="24"/>
          <w:lang w:val="sr-Latn-CS"/>
        </w:rPr>
        <w:t xml:space="preserve"> kod riba, najviše se proučava u Sjevernoj Americi i Evropi, a najmanje u Aziji, Africi i Južno</w:t>
      </w:r>
      <w:r w:rsidR="006460E2" w:rsidRPr="0066693A">
        <w:rPr>
          <w:rFonts w:ascii="Cambria" w:eastAsia="Calibri" w:hAnsi="Cambria" w:cs="Times New Roman"/>
          <w:sz w:val="24"/>
          <w:szCs w:val="24"/>
          <w:lang w:val="sr-Latn-CS"/>
        </w:rPr>
        <w:t>j</w:t>
      </w:r>
      <w:r w:rsidRPr="0066693A">
        <w:rPr>
          <w:rFonts w:ascii="Cambria" w:eastAsia="Calibri" w:hAnsi="Cambria" w:cs="Times New Roman"/>
          <w:sz w:val="24"/>
          <w:szCs w:val="24"/>
          <w:lang w:val="sr-Latn-CS"/>
        </w:rPr>
        <w:t xml:space="preserve"> Americi (Karimi i ostali, 2012). Globalno, koncentracije žive su najmanje kod sitnih riba kratkog životnog vijeka. Postoje mnoge ribe koje se redovno love u Sredozemnom moru</w:t>
      </w:r>
      <w:r w:rsidR="00BB5C00" w:rsidRPr="0066693A">
        <w:rPr>
          <w:rFonts w:ascii="Cambria" w:eastAsia="Calibri" w:hAnsi="Cambria" w:cs="Times New Roman"/>
          <w:sz w:val="24"/>
          <w:szCs w:val="24"/>
          <w:lang w:val="sr-Latn-CS"/>
        </w:rPr>
        <w:t>, a</w:t>
      </w:r>
      <w:r w:rsidRPr="0066693A">
        <w:rPr>
          <w:rFonts w:ascii="Cambria" w:eastAsia="Calibri" w:hAnsi="Cambria" w:cs="Times New Roman"/>
          <w:sz w:val="24"/>
          <w:szCs w:val="24"/>
          <w:lang w:val="sr-Latn-CS"/>
        </w:rPr>
        <w:t xml:space="preserve"> koje se mogu bezbjedno konzumirati bilo svakodnevno ili sedmično (tj. imaju prosječne koncentracije žive ispod 0,22 ppm, ww), kao što su inćuni, sardine, iverak, bakalar, losos i cipol.  </w:t>
      </w:r>
      <w:r w:rsidR="006460E2" w:rsidRPr="0066693A">
        <w:rPr>
          <w:rFonts w:ascii="Cambria" w:eastAsia="Calibri" w:hAnsi="Cambria" w:cs="Times New Roman"/>
          <w:sz w:val="24"/>
          <w:szCs w:val="24"/>
          <w:lang w:val="sr-Latn-CS"/>
        </w:rPr>
        <w:t>Navedene</w:t>
      </w:r>
      <w:r w:rsidRPr="0066693A">
        <w:rPr>
          <w:rFonts w:ascii="Cambria" w:eastAsia="Calibri" w:hAnsi="Cambria" w:cs="Times New Roman"/>
          <w:sz w:val="24"/>
          <w:szCs w:val="24"/>
          <w:lang w:val="sr-Latn-CS"/>
        </w:rPr>
        <w:t xml:space="preserve"> vrste, kao i brojne druge, često se izlovljavaju komercijalno i šalju na evropska tržišta. Koncentracije žive najveće </w:t>
      </w:r>
      <w:r w:rsidR="00174CFC" w:rsidRPr="0066693A">
        <w:rPr>
          <w:rFonts w:ascii="Cambria" w:eastAsia="Calibri" w:hAnsi="Cambria" w:cs="Times New Roman"/>
          <w:sz w:val="24"/>
          <w:szCs w:val="24"/>
          <w:lang w:val="sr-Latn-CS"/>
        </w:rPr>
        <w:t xml:space="preserve">su </w:t>
      </w:r>
      <w:r w:rsidRPr="0066693A">
        <w:rPr>
          <w:rFonts w:ascii="Cambria" w:eastAsia="Calibri" w:hAnsi="Cambria" w:cs="Times New Roman"/>
          <w:sz w:val="24"/>
          <w:szCs w:val="24"/>
          <w:lang w:val="sr-Latn-CS"/>
        </w:rPr>
        <w:t>kod krupnih vrsta koje duže žive, od kojih su mnoge pelagičke. Plavorepa tuna, bijela tuna, deverika, palamida, list, oslić, strijelka i šarun imaju prosječne koncentracije žive preko 0,22 ppm ww i predstavljaju rizičan izbor za ljudsku konzumaciju, gdje se preporuču</w:t>
      </w:r>
      <w:r w:rsidR="00EB34FF" w:rsidRPr="0066693A">
        <w:rPr>
          <w:rFonts w:ascii="Cambria" w:eastAsia="Calibri" w:hAnsi="Cambria" w:cs="Times New Roman"/>
          <w:sz w:val="24"/>
          <w:szCs w:val="24"/>
          <w:lang w:val="sr-Latn-CS"/>
        </w:rPr>
        <w:t>je samo jedna porcija mjesečno</w:t>
      </w:r>
      <w:r w:rsidRPr="0066693A">
        <w:rPr>
          <w:rFonts w:ascii="Cambria" w:eastAsia="Calibri" w:hAnsi="Cambria" w:cs="Times New Roman"/>
          <w:sz w:val="24"/>
          <w:szCs w:val="24"/>
          <w:lang w:val="sr-Latn-CS"/>
        </w:rPr>
        <w:t xml:space="preserve">. Neke sabljarke i tune imaju opterećenje tijela živom koje se približava nivou za koji važi smjernica  </w:t>
      </w:r>
      <w:r w:rsidR="00174CFC" w:rsidRPr="0066693A">
        <w:rPr>
          <w:rFonts w:ascii="Cambria" w:eastAsia="Calibri" w:hAnsi="Cambria" w:cs="Times New Roman"/>
          <w:sz w:val="24"/>
          <w:szCs w:val="24"/>
          <w:lang w:val="sr-Latn-CS"/>
        </w:rPr>
        <w:t>„</w:t>
      </w:r>
      <w:r w:rsidRPr="0066693A">
        <w:rPr>
          <w:rFonts w:ascii="Cambria" w:eastAsia="Calibri" w:hAnsi="Cambria" w:cs="Times New Roman"/>
          <w:sz w:val="24"/>
          <w:szCs w:val="24"/>
          <w:lang w:val="sr-Latn-CS"/>
        </w:rPr>
        <w:t xml:space="preserve">nije za konzumaciju”, od 0,95 ppm ww (Tabela </w:t>
      </w:r>
      <w:r w:rsidR="0065117D" w:rsidRPr="0066693A">
        <w:rPr>
          <w:rFonts w:ascii="Cambria" w:eastAsia="Calibri" w:hAnsi="Cambria" w:cs="Times New Roman"/>
          <w:sz w:val="24"/>
          <w:szCs w:val="24"/>
          <w:lang w:val="sr-Latn-CS"/>
        </w:rPr>
        <w:t>26</w:t>
      </w:r>
      <w:r w:rsidRPr="0066693A">
        <w:rPr>
          <w:rFonts w:ascii="Cambria" w:eastAsia="Calibri" w:hAnsi="Cambria" w:cs="Times New Roman"/>
          <w:sz w:val="24"/>
          <w:szCs w:val="24"/>
          <w:lang w:val="sr-Latn-CS"/>
        </w:rPr>
        <w:t xml:space="preserve">). </w:t>
      </w:r>
    </w:p>
    <w:p w14:paraId="23E3AC14" w14:textId="77777777" w:rsidR="0065117D" w:rsidRPr="0066693A" w:rsidRDefault="0065117D" w:rsidP="00AE3A83">
      <w:pPr>
        <w:spacing w:line="240" w:lineRule="auto"/>
        <w:jc w:val="both"/>
        <w:rPr>
          <w:rFonts w:ascii="Cambria" w:eastAsia="Calibri" w:hAnsi="Cambria" w:cs="Times New Roman"/>
          <w:sz w:val="24"/>
          <w:szCs w:val="24"/>
          <w:lang w:val="sr-Latn-CS"/>
        </w:rPr>
      </w:pPr>
    </w:p>
    <w:p w14:paraId="6F9C3FF2" w14:textId="235C382C" w:rsidR="00024DCE" w:rsidRPr="0066693A" w:rsidRDefault="00024DCE" w:rsidP="00AE3A83">
      <w:pPr>
        <w:spacing w:after="0" w:line="240" w:lineRule="auto"/>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Tabela </w:t>
      </w:r>
      <w:r w:rsidR="0065117D" w:rsidRPr="0066693A">
        <w:rPr>
          <w:rFonts w:ascii="Cambria" w:eastAsia="Calibri" w:hAnsi="Cambria" w:cs="Times New Roman"/>
          <w:sz w:val="24"/>
          <w:szCs w:val="24"/>
          <w:lang w:val="sr-Latn-CS"/>
        </w:rPr>
        <w:t>26</w:t>
      </w:r>
      <w:r w:rsidRPr="0066693A">
        <w:rPr>
          <w:rFonts w:ascii="Cambria" w:eastAsia="Calibri" w:hAnsi="Cambria" w:cs="Times New Roman"/>
          <w:sz w:val="24"/>
          <w:szCs w:val="24"/>
          <w:lang w:val="sr-Latn-CS"/>
        </w:rPr>
        <w:t>. Tumačenje koncentracija žive i povezanih rizika od izloženosti.</w:t>
      </w:r>
    </w:p>
    <w:tbl>
      <w:tblPr>
        <w:tblStyle w:val="TableGrid"/>
        <w:tblW w:w="0" w:type="auto"/>
        <w:tblInd w:w="108" w:type="dxa"/>
        <w:tblLook w:val="04A0" w:firstRow="1" w:lastRow="0" w:firstColumn="1" w:lastColumn="0" w:noHBand="0" w:noVBand="1"/>
      </w:tblPr>
      <w:tblGrid>
        <w:gridCol w:w="4456"/>
        <w:gridCol w:w="3101"/>
      </w:tblGrid>
      <w:tr w:rsidR="00024DCE" w:rsidRPr="0066693A" w14:paraId="2F7F1317" w14:textId="77777777" w:rsidTr="0044516F">
        <w:tc>
          <w:tcPr>
            <w:tcW w:w="4456" w:type="dxa"/>
          </w:tcPr>
          <w:p w14:paraId="584E1EF3" w14:textId="711D44EC" w:rsidR="00024DCE" w:rsidRPr="0066693A" w:rsidRDefault="00024DCE" w:rsidP="00AE3A83">
            <w:pPr>
              <w:rPr>
                <w:rFonts w:ascii="Cambria" w:eastAsia="Calibri" w:hAnsi="Cambria" w:cs="Times New Roman"/>
                <w:b/>
                <w:sz w:val="24"/>
                <w:szCs w:val="24"/>
                <w:lang w:val="sr-Latn-CS"/>
              </w:rPr>
            </w:pPr>
            <w:r w:rsidRPr="0066693A">
              <w:rPr>
                <w:rFonts w:ascii="Cambria" w:eastAsia="Calibri" w:hAnsi="Cambria" w:cs="Times New Roman"/>
                <w:b/>
                <w:sz w:val="24"/>
                <w:szCs w:val="24"/>
                <w:lang w:val="sr-Latn-CS"/>
              </w:rPr>
              <w:t xml:space="preserve">Živa u </w:t>
            </w:r>
            <w:r w:rsidR="00B82B0E" w:rsidRPr="0066693A">
              <w:rPr>
                <w:rFonts w:ascii="Cambria" w:eastAsia="Calibri" w:hAnsi="Cambria" w:cs="Times New Roman"/>
                <w:b/>
                <w:sz w:val="24"/>
                <w:szCs w:val="24"/>
                <w:lang w:val="sr-Latn-CS"/>
              </w:rPr>
              <w:t>morskom ekosistemu</w:t>
            </w:r>
            <w:r w:rsidRPr="0066693A">
              <w:rPr>
                <w:rFonts w:ascii="Cambria" w:eastAsia="Calibri" w:hAnsi="Cambria" w:cs="Times New Roman"/>
                <w:b/>
                <w:sz w:val="24"/>
                <w:szCs w:val="24"/>
                <w:lang w:val="sr-Latn-CS"/>
              </w:rPr>
              <w:t xml:space="preserve"> (ppm, ww)</w:t>
            </w:r>
          </w:p>
        </w:tc>
        <w:tc>
          <w:tcPr>
            <w:tcW w:w="0" w:type="auto"/>
          </w:tcPr>
          <w:p w14:paraId="480629D1" w14:textId="77777777" w:rsidR="00024DCE" w:rsidRPr="0066693A" w:rsidRDefault="00024DCE" w:rsidP="00AE3A83">
            <w:pPr>
              <w:rPr>
                <w:rFonts w:ascii="Cambria" w:eastAsia="Calibri" w:hAnsi="Cambria" w:cs="Times New Roman"/>
                <w:b/>
                <w:sz w:val="24"/>
                <w:szCs w:val="24"/>
                <w:lang w:val="sr-Latn-CS"/>
              </w:rPr>
            </w:pPr>
            <w:r w:rsidRPr="0066693A">
              <w:rPr>
                <w:rFonts w:ascii="Cambria" w:eastAsia="Calibri" w:hAnsi="Cambria" w:cs="Times New Roman"/>
                <w:b/>
                <w:sz w:val="24"/>
                <w:szCs w:val="24"/>
                <w:lang w:val="sr-Latn-CS"/>
              </w:rPr>
              <w:t xml:space="preserve">Smjernice za konzumaciju </w:t>
            </w:r>
          </w:p>
        </w:tc>
      </w:tr>
      <w:tr w:rsidR="00024DCE" w:rsidRPr="0066693A" w14:paraId="708B65B6" w14:textId="77777777" w:rsidTr="0044516F">
        <w:tc>
          <w:tcPr>
            <w:tcW w:w="4456" w:type="dxa"/>
          </w:tcPr>
          <w:p w14:paraId="390C1CDE" w14:textId="77777777" w:rsidR="00024DCE" w:rsidRPr="0066693A" w:rsidRDefault="00024DCE" w:rsidP="00AE3A83">
            <w:pPr>
              <w:rPr>
                <w:rFonts w:ascii="Cambria" w:eastAsia="Calibri" w:hAnsi="Cambria" w:cs="Times New Roman"/>
                <w:sz w:val="24"/>
                <w:szCs w:val="24"/>
                <w:lang w:val="sr-Latn-CS"/>
              </w:rPr>
            </w:pPr>
          </w:p>
        </w:tc>
        <w:tc>
          <w:tcPr>
            <w:tcW w:w="0" w:type="auto"/>
          </w:tcPr>
          <w:p w14:paraId="20BC3D61" w14:textId="77777777" w:rsidR="00024DCE" w:rsidRPr="0066693A" w:rsidRDefault="00024DCE" w:rsidP="00AE3A83">
            <w:pPr>
              <w:rPr>
                <w:rFonts w:ascii="Cambria" w:eastAsia="Calibri" w:hAnsi="Cambria" w:cs="Times New Roman"/>
                <w:sz w:val="24"/>
                <w:szCs w:val="24"/>
                <w:lang w:val="sr-Latn-CS"/>
              </w:rPr>
            </w:pPr>
          </w:p>
        </w:tc>
      </w:tr>
      <w:tr w:rsidR="00024DCE" w:rsidRPr="0066693A" w14:paraId="5A37EFEA" w14:textId="77777777" w:rsidTr="0044516F">
        <w:tc>
          <w:tcPr>
            <w:tcW w:w="4456" w:type="dxa"/>
          </w:tcPr>
          <w:p w14:paraId="2EC9EF27"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 0,05 </w:t>
            </w:r>
          </w:p>
        </w:tc>
        <w:tc>
          <w:tcPr>
            <w:tcW w:w="0" w:type="auto"/>
          </w:tcPr>
          <w:p w14:paraId="13E884B6" w14:textId="73FC2B6C" w:rsidR="00024DCE" w:rsidRPr="0066693A" w:rsidRDefault="00DD68CF"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N</w:t>
            </w:r>
            <w:r w:rsidR="00024DCE" w:rsidRPr="0066693A">
              <w:rPr>
                <w:rFonts w:ascii="Cambria" w:eastAsia="Calibri" w:hAnsi="Cambria" w:cs="Times New Roman"/>
                <w:sz w:val="24"/>
                <w:szCs w:val="24"/>
                <w:lang w:val="sr-Latn-CS"/>
              </w:rPr>
              <w:t>eograničeno</w:t>
            </w:r>
          </w:p>
        </w:tc>
      </w:tr>
      <w:tr w:rsidR="00024DCE" w:rsidRPr="0066693A" w14:paraId="256955DB" w14:textId="77777777" w:rsidTr="0044516F">
        <w:tc>
          <w:tcPr>
            <w:tcW w:w="4456" w:type="dxa"/>
          </w:tcPr>
          <w:p w14:paraId="2EFBCDE2"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0,05-0,11 </w:t>
            </w:r>
          </w:p>
        </w:tc>
        <w:tc>
          <w:tcPr>
            <w:tcW w:w="0" w:type="auto"/>
          </w:tcPr>
          <w:p w14:paraId="0D1623D5"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2 porcije sedmično</w:t>
            </w:r>
          </w:p>
        </w:tc>
      </w:tr>
      <w:tr w:rsidR="00024DCE" w:rsidRPr="0066693A" w14:paraId="63D000E0" w14:textId="77777777" w:rsidTr="0044516F">
        <w:tc>
          <w:tcPr>
            <w:tcW w:w="4456" w:type="dxa"/>
          </w:tcPr>
          <w:p w14:paraId="550F843B"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0,11-0,22 </w:t>
            </w:r>
          </w:p>
        </w:tc>
        <w:tc>
          <w:tcPr>
            <w:tcW w:w="0" w:type="auto"/>
          </w:tcPr>
          <w:p w14:paraId="4F50A4D3"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1 porcije sedmično </w:t>
            </w:r>
          </w:p>
        </w:tc>
      </w:tr>
      <w:tr w:rsidR="00024DCE" w:rsidRPr="0066693A" w14:paraId="07A55AA3" w14:textId="77777777" w:rsidTr="0044516F">
        <w:tc>
          <w:tcPr>
            <w:tcW w:w="4456" w:type="dxa"/>
          </w:tcPr>
          <w:p w14:paraId="3DBE837E"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0,22-0,95 </w:t>
            </w:r>
          </w:p>
        </w:tc>
        <w:tc>
          <w:tcPr>
            <w:tcW w:w="0" w:type="auto"/>
          </w:tcPr>
          <w:p w14:paraId="50C744C0"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1 porcija mjesečno </w:t>
            </w:r>
          </w:p>
        </w:tc>
      </w:tr>
      <w:tr w:rsidR="00024DCE" w:rsidRPr="0066693A" w14:paraId="553048AF" w14:textId="77777777" w:rsidTr="0044516F">
        <w:tc>
          <w:tcPr>
            <w:tcW w:w="4456" w:type="dxa"/>
          </w:tcPr>
          <w:p w14:paraId="6D92CD5E"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&gt; 0,95 </w:t>
            </w:r>
          </w:p>
        </w:tc>
        <w:tc>
          <w:tcPr>
            <w:tcW w:w="0" w:type="auto"/>
          </w:tcPr>
          <w:p w14:paraId="33DD8B28"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nije za konzumaciju </w:t>
            </w:r>
          </w:p>
        </w:tc>
      </w:tr>
    </w:tbl>
    <w:p w14:paraId="38614288" w14:textId="77777777" w:rsidR="00024DCE" w:rsidRPr="0066693A" w:rsidRDefault="00024DCE" w:rsidP="00AE3A83">
      <w:pPr>
        <w:spacing w:line="240" w:lineRule="auto"/>
        <w:rPr>
          <w:rFonts w:ascii="Cambria" w:eastAsia="Calibri" w:hAnsi="Cambria" w:cs="Times New Roman"/>
          <w:sz w:val="24"/>
          <w:szCs w:val="24"/>
          <w:lang w:val="sr-Latn-CS"/>
        </w:rPr>
      </w:pPr>
    </w:p>
    <w:p w14:paraId="064236E6" w14:textId="700DA267" w:rsidR="00024DCE" w:rsidRPr="0066693A" w:rsidRDefault="008D1629" w:rsidP="0044516F">
      <w:pPr>
        <w:spacing w:line="240" w:lineRule="auto"/>
        <w:ind w:right="282"/>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S</w:t>
      </w:r>
      <w:r w:rsidR="00C67BA7" w:rsidRPr="0066693A">
        <w:rPr>
          <w:rFonts w:ascii="Cambria" w:eastAsia="Calibri" w:hAnsi="Cambria" w:cs="Times New Roman"/>
          <w:sz w:val="24"/>
          <w:szCs w:val="24"/>
          <w:lang w:val="sr-Latn-CS"/>
        </w:rPr>
        <w:t>mjernice Svjetske zdravstvene organizacije (SZO) i Evropske komisije (EK) za koncentra</w:t>
      </w:r>
      <w:r w:rsidR="00E313F2">
        <w:rPr>
          <w:rFonts w:ascii="Cambria" w:eastAsia="Calibri" w:hAnsi="Cambria" w:cs="Times New Roman"/>
          <w:sz w:val="24"/>
          <w:szCs w:val="24"/>
          <w:lang w:val="sr-Latn-CS"/>
        </w:rPr>
        <w:t xml:space="preserve">cije žive u ribi je 0,5 ppm, s </w:t>
      </w:r>
      <w:r w:rsidR="00C67BA7" w:rsidRPr="0066693A">
        <w:rPr>
          <w:rFonts w:ascii="Cambria" w:eastAsia="Calibri" w:hAnsi="Cambria" w:cs="Times New Roman"/>
          <w:sz w:val="24"/>
          <w:szCs w:val="24"/>
          <w:lang w:val="sr-Latn-CS"/>
        </w:rPr>
        <w:t>izuzetkom kad su u pitanju veće grabljivice (npr. sabljarka, ajkula, neke vrste tune) od do 1,0 ppm, što je slično nivou Agencije S</w:t>
      </w:r>
      <w:r w:rsidR="00E313F2">
        <w:rPr>
          <w:rFonts w:ascii="Cambria" w:eastAsia="Calibri" w:hAnsi="Cambria" w:cs="Times New Roman"/>
          <w:sz w:val="24"/>
          <w:szCs w:val="24"/>
          <w:lang w:val="sr-Latn-CS"/>
        </w:rPr>
        <w:t xml:space="preserve">jeddinjenjih Ameročkih Država </w:t>
      </w:r>
      <w:r w:rsidR="00C67BA7" w:rsidRPr="0066693A">
        <w:rPr>
          <w:rFonts w:ascii="Cambria" w:eastAsia="Calibri" w:hAnsi="Cambria" w:cs="Times New Roman"/>
          <w:sz w:val="24"/>
          <w:szCs w:val="24"/>
          <w:lang w:val="sr-Latn-CS"/>
        </w:rPr>
        <w:t>za koji važi da „nije za konzumaciju”. Kao dodatna referenca, k</w:t>
      </w:r>
      <w:r w:rsidR="00024DCE" w:rsidRPr="0066693A">
        <w:rPr>
          <w:rFonts w:ascii="Cambria" w:eastAsia="Calibri" w:hAnsi="Cambria" w:cs="Times New Roman"/>
          <w:sz w:val="24"/>
          <w:szCs w:val="24"/>
          <w:lang w:val="sr-Latn-CS"/>
        </w:rPr>
        <w:t>oncentracije žive u ribi mogu se porediti sa smjernicama za konzumaciju i povezati s brojem porcija koje se mogu konzumirati pri različitim koncentracijama, a da se ostane u granicama zdravstveno-zasnovanih referentnih doza metilžive A</w:t>
      </w:r>
      <w:r w:rsidR="00885527" w:rsidRPr="0066693A">
        <w:rPr>
          <w:rFonts w:ascii="Cambria" w:eastAsia="Calibri" w:hAnsi="Cambria" w:cs="Times New Roman"/>
          <w:sz w:val="24"/>
          <w:szCs w:val="24"/>
          <w:lang w:val="sr-Latn-CS"/>
        </w:rPr>
        <w:t>gencije za životnu sredinu SAD.</w:t>
      </w:r>
    </w:p>
    <w:p w14:paraId="3540C0B7" w14:textId="4DF36918" w:rsidR="00024DCE" w:rsidRPr="0066693A" w:rsidRDefault="00024DCE" w:rsidP="0044516F">
      <w:pPr>
        <w:spacing w:line="240" w:lineRule="auto"/>
        <w:ind w:right="282"/>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Koncentracije žive u </w:t>
      </w:r>
      <w:r w:rsidR="00C67BA7" w:rsidRPr="0066693A">
        <w:rPr>
          <w:rFonts w:ascii="Cambria" w:eastAsia="Calibri" w:hAnsi="Cambria" w:cs="Times New Roman"/>
          <w:sz w:val="24"/>
          <w:szCs w:val="24"/>
          <w:lang w:val="sr-Latn-CS"/>
        </w:rPr>
        <w:t xml:space="preserve">morskom ekosistemu </w:t>
      </w:r>
      <w:r w:rsidRPr="0066693A">
        <w:rPr>
          <w:rFonts w:ascii="Cambria" w:eastAsia="Calibri" w:hAnsi="Cambria" w:cs="Times New Roman"/>
          <w:sz w:val="24"/>
          <w:szCs w:val="24"/>
          <w:lang w:val="sr-Latn-CS"/>
        </w:rPr>
        <w:t>i s njom povezane smjernice u pogledu učestalosti obroka zasnivaju se na referentnim dozama Agencije za životnu sredinu SAD od 1x10</w:t>
      </w:r>
      <w:r w:rsidRPr="00E313F2">
        <w:rPr>
          <w:rFonts w:ascii="Cambria" w:eastAsia="Calibri" w:hAnsi="Cambria" w:cs="Times New Roman"/>
          <w:sz w:val="24"/>
          <w:szCs w:val="24"/>
          <w:vertAlign w:val="superscript"/>
          <w:lang w:val="sr-Latn-CS"/>
        </w:rPr>
        <w:t>-4</w:t>
      </w:r>
      <w:r w:rsidRPr="0066693A">
        <w:rPr>
          <w:rFonts w:ascii="Cambria" w:eastAsia="Calibri" w:hAnsi="Cambria" w:cs="Times New Roman"/>
          <w:sz w:val="24"/>
          <w:szCs w:val="24"/>
          <w:lang w:val="sr-Latn-CS"/>
        </w:rPr>
        <w:t xml:space="preserve"> mg Hg/kg tjelesne težine/dnevno, tjelesna težina 60 kg za odraslu žensku osobu i porcija ribe od oko </w:t>
      </w:r>
      <w:r w:rsidR="00E313F2">
        <w:rPr>
          <w:rFonts w:ascii="Cambria" w:eastAsia="Calibri" w:hAnsi="Cambria" w:cs="Times New Roman"/>
          <w:sz w:val="24"/>
          <w:szCs w:val="24"/>
          <w:lang w:val="sr-Latn-CS"/>
        </w:rPr>
        <w:t>170 grama</w:t>
      </w:r>
      <w:r w:rsidRPr="0066693A">
        <w:rPr>
          <w:rFonts w:ascii="Cambria" w:eastAsia="Calibri" w:hAnsi="Cambria" w:cs="Times New Roman"/>
          <w:sz w:val="24"/>
          <w:szCs w:val="24"/>
          <w:lang w:val="sr-Latn-CS"/>
        </w:rPr>
        <w:t xml:space="preserve">. </w:t>
      </w:r>
      <w:r w:rsidR="00C67BA7" w:rsidRPr="0066693A">
        <w:rPr>
          <w:rFonts w:ascii="Cambria" w:eastAsia="Calibri" w:hAnsi="Cambria" w:cs="Times New Roman"/>
          <w:sz w:val="24"/>
          <w:szCs w:val="24"/>
          <w:lang w:val="sr-Latn-CS"/>
        </w:rPr>
        <w:t xml:space="preserve">Navedene </w:t>
      </w:r>
      <w:r w:rsidRPr="0066693A">
        <w:rPr>
          <w:rFonts w:ascii="Cambria" w:eastAsia="Calibri" w:hAnsi="Cambria" w:cs="Times New Roman"/>
          <w:sz w:val="24"/>
          <w:szCs w:val="24"/>
          <w:lang w:val="sr-Latn-CS"/>
        </w:rPr>
        <w:t xml:space="preserve">smjernice odnose </w:t>
      </w:r>
      <w:r w:rsidR="00174CFC" w:rsidRPr="0066693A">
        <w:rPr>
          <w:rFonts w:ascii="Cambria" w:eastAsia="Calibri" w:hAnsi="Cambria" w:cs="Times New Roman"/>
          <w:sz w:val="24"/>
          <w:szCs w:val="24"/>
          <w:lang w:val="sr-Latn-CS"/>
        </w:rPr>
        <w:t xml:space="preserve">se </w:t>
      </w:r>
      <w:r w:rsidRPr="0066693A">
        <w:rPr>
          <w:rFonts w:ascii="Cambria" w:eastAsia="Calibri" w:hAnsi="Cambria" w:cs="Times New Roman"/>
          <w:sz w:val="24"/>
          <w:szCs w:val="24"/>
          <w:lang w:val="sr-Latn-CS"/>
        </w:rPr>
        <w:t xml:space="preserve">na mišićno tkivo ribe, zato što je &gt;95% žive u metil obliku. Međutim, koncentracije žive u </w:t>
      </w:r>
      <w:r w:rsidRPr="0066693A">
        <w:rPr>
          <w:rFonts w:ascii="Cambria" w:eastAsia="Calibri" w:hAnsi="Cambria" w:cs="Times New Roman"/>
          <w:sz w:val="24"/>
          <w:szCs w:val="24"/>
          <w:lang w:val="sr-Latn-CS"/>
        </w:rPr>
        <w:lastRenderedPageBreak/>
        <w:t>školjkama znatno variraju u procentu metila i stoga se smjernice za konzumaciju koje su ovdje date ne mogu direktno korisititi kad su u pitanju podaci o ukupnoj živi u školjkama.</w:t>
      </w:r>
    </w:p>
    <w:p w14:paraId="102DF7F0" w14:textId="14B611EE" w:rsidR="00024DCE" w:rsidRPr="0066693A" w:rsidRDefault="00024DCE" w:rsidP="0044516F">
      <w:pPr>
        <w:pStyle w:val="Heading2"/>
        <w:spacing w:line="240" w:lineRule="auto"/>
        <w:ind w:right="282"/>
        <w:rPr>
          <w:rFonts w:ascii="Cambria" w:hAnsi="Cambria"/>
          <w:sz w:val="24"/>
          <w:szCs w:val="24"/>
          <w:lang w:val="sr-Latn-CS"/>
        </w:rPr>
      </w:pPr>
      <w:bookmarkStart w:id="112" w:name="_Toc57917618"/>
      <w:bookmarkStart w:id="113" w:name="_Toc497994238"/>
      <w:r w:rsidRPr="0066693A">
        <w:rPr>
          <w:rFonts w:ascii="Cambria" w:hAnsi="Cambria"/>
          <w:sz w:val="24"/>
          <w:szCs w:val="24"/>
          <w:lang w:val="sr-Latn-CS"/>
        </w:rPr>
        <w:t>4.2 Procjena mogućih</w:t>
      </w:r>
      <w:r w:rsidR="00C67BA7" w:rsidRPr="0066693A">
        <w:rPr>
          <w:rFonts w:ascii="Cambria" w:hAnsi="Cambria"/>
          <w:sz w:val="24"/>
          <w:szCs w:val="24"/>
          <w:lang w:val="sr-Latn-CS"/>
        </w:rPr>
        <w:t xml:space="preserve"> uticaja u </w:t>
      </w:r>
      <w:r w:rsidRPr="0066693A">
        <w:rPr>
          <w:rFonts w:ascii="Cambria" w:hAnsi="Cambria"/>
          <w:sz w:val="24"/>
          <w:szCs w:val="24"/>
          <w:lang w:val="sr-Latn-CS"/>
        </w:rPr>
        <w:t>rodn</w:t>
      </w:r>
      <w:r w:rsidR="00C67BA7" w:rsidRPr="0066693A">
        <w:rPr>
          <w:rFonts w:ascii="Cambria" w:hAnsi="Cambria"/>
          <w:sz w:val="24"/>
          <w:szCs w:val="24"/>
          <w:lang w:val="sr-Latn-CS"/>
        </w:rPr>
        <w:t>om kontekstu</w:t>
      </w:r>
      <w:r w:rsidRPr="0066693A">
        <w:rPr>
          <w:rFonts w:ascii="Cambria" w:hAnsi="Cambria"/>
          <w:sz w:val="24"/>
          <w:szCs w:val="24"/>
          <w:lang w:val="sr-Latn-CS"/>
        </w:rPr>
        <w:t xml:space="preserve"> koje se tiču upravljanja živom</w:t>
      </w:r>
      <w:bookmarkEnd w:id="112"/>
      <w:r w:rsidRPr="0066693A">
        <w:rPr>
          <w:rFonts w:ascii="Cambria" w:hAnsi="Cambria"/>
          <w:sz w:val="24"/>
          <w:szCs w:val="24"/>
          <w:lang w:val="sr-Latn-CS"/>
        </w:rPr>
        <w:t xml:space="preserve"> </w:t>
      </w:r>
      <w:bookmarkEnd w:id="111"/>
      <w:bookmarkEnd w:id="113"/>
      <w:r w:rsidRPr="0066693A">
        <w:rPr>
          <w:rFonts w:ascii="Cambria" w:hAnsi="Cambria"/>
          <w:sz w:val="24"/>
          <w:szCs w:val="24"/>
          <w:lang w:val="sr-Latn-CS"/>
        </w:rPr>
        <w:t xml:space="preserve"> </w:t>
      </w:r>
    </w:p>
    <w:p w14:paraId="4E8D624A" w14:textId="4353977C" w:rsidR="00024DCE" w:rsidRPr="0066693A"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 xml:space="preserve">U ovom odjeljku prikazane </w:t>
      </w:r>
      <w:r w:rsidR="00174CFC" w:rsidRPr="0066693A">
        <w:rPr>
          <w:rFonts w:ascii="Cambria" w:hAnsi="Cambria" w:cstheme="minorHAnsi"/>
          <w:sz w:val="24"/>
          <w:szCs w:val="24"/>
          <w:lang w:val="sr-Latn-CS"/>
        </w:rPr>
        <w:t xml:space="preserve">su </w:t>
      </w:r>
      <w:r w:rsidRPr="0066693A">
        <w:rPr>
          <w:rFonts w:ascii="Cambria" w:hAnsi="Cambria" w:cstheme="minorHAnsi"/>
          <w:sz w:val="24"/>
          <w:szCs w:val="24"/>
          <w:lang w:val="sr-Latn-CS"/>
        </w:rPr>
        <w:t xml:space="preserve">različite uloge rodova kad je u pitanju izloženost i upravljanje živom. Cilj je da se osigura da se pitanja roda uspješno uključe u </w:t>
      </w:r>
      <w:r w:rsidR="00E313F2">
        <w:rPr>
          <w:rFonts w:ascii="Cambria" w:hAnsi="Cambria" w:cstheme="minorHAnsi"/>
          <w:sz w:val="24"/>
          <w:szCs w:val="24"/>
          <w:lang w:val="sr-Latn-CS"/>
        </w:rPr>
        <w:t>Akcioni p</w:t>
      </w:r>
      <w:r w:rsidR="00885527" w:rsidRPr="0066693A">
        <w:rPr>
          <w:rFonts w:ascii="Cambria" w:hAnsi="Cambria" w:cstheme="minorHAnsi"/>
          <w:sz w:val="24"/>
          <w:szCs w:val="24"/>
          <w:lang w:val="sr-Latn-CS"/>
        </w:rPr>
        <w:t>lan implementacije</w:t>
      </w:r>
      <w:r w:rsidRPr="0066693A">
        <w:rPr>
          <w:rFonts w:ascii="Cambria" w:hAnsi="Cambria" w:cstheme="minorHAnsi"/>
          <w:sz w:val="24"/>
          <w:szCs w:val="24"/>
          <w:lang w:val="sr-Latn-CS"/>
        </w:rPr>
        <w:t xml:space="preserve">. </w:t>
      </w:r>
      <w:r w:rsidR="00885527" w:rsidRPr="0066693A">
        <w:rPr>
          <w:rFonts w:ascii="Cambria" w:hAnsi="Cambria" w:cstheme="minorHAnsi"/>
          <w:sz w:val="24"/>
          <w:szCs w:val="24"/>
          <w:lang w:val="sr-Latn-CS"/>
        </w:rPr>
        <w:t xml:space="preserve">U </w:t>
      </w:r>
      <w:r w:rsidRPr="0066693A">
        <w:rPr>
          <w:rFonts w:ascii="Cambria" w:hAnsi="Cambria" w:cstheme="minorHAnsi"/>
          <w:sz w:val="24"/>
          <w:szCs w:val="24"/>
          <w:lang w:val="sr-Latn-CS"/>
        </w:rPr>
        <w:t xml:space="preserve">nastavku je rezime koji ilustruje obrasce koji su široko primjenljivi na nivou </w:t>
      </w:r>
      <w:r w:rsidR="008F4312" w:rsidRPr="0066693A">
        <w:rPr>
          <w:rFonts w:ascii="Cambria" w:hAnsi="Cambria" w:cstheme="minorHAnsi"/>
          <w:sz w:val="24"/>
          <w:szCs w:val="24"/>
          <w:lang w:val="sr-Latn-CS"/>
        </w:rPr>
        <w:t xml:space="preserve">ljudske </w:t>
      </w:r>
      <w:r w:rsidRPr="0066693A">
        <w:rPr>
          <w:rFonts w:ascii="Cambria" w:hAnsi="Cambria" w:cstheme="minorHAnsi"/>
          <w:sz w:val="24"/>
          <w:szCs w:val="24"/>
          <w:lang w:val="sr-Latn-CS"/>
        </w:rPr>
        <w:t>populacije, a tiču se opšte izloženosti i rodnih rizika u različitim sektorima u kojima je moguća pojava kontaminacije.</w:t>
      </w:r>
    </w:p>
    <w:p w14:paraId="2100A240" w14:textId="77777777" w:rsidR="00024DCE" w:rsidRPr="0066693A" w:rsidRDefault="00024DCE" w:rsidP="0044516F">
      <w:pPr>
        <w:pStyle w:val="Heading3"/>
        <w:spacing w:line="240" w:lineRule="auto"/>
        <w:ind w:right="282"/>
        <w:rPr>
          <w:rFonts w:ascii="Cambria" w:hAnsi="Cambria"/>
          <w:szCs w:val="24"/>
          <w:lang w:val="sr-Latn-CS"/>
        </w:rPr>
      </w:pPr>
      <w:bookmarkStart w:id="114" w:name="_Toc57917619"/>
      <w:bookmarkStart w:id="115" w:name="_Toc351042451"/>
      <w:bookmarkStart w:id="116" w:name="_Toc497994239"/>
      <w:r w:rsidRPr="0066693A">
        <w:rPr>
          <w:rFonts w:ascii="Cambria" w:hAnsi="Cambria"/>
          <w:szCs w:val="24"/>
          <w:lang w:val="sr-Latn-CS"/>
        </w:rPr>
        <w:t xml:space="preserve">4.2.1 </w:t>
      </w:r>
      <w:r w:rsidRPr="0066693A">
        <w:rPr>
          <w:rFonts w:ascii="Cambria" w:hAnsi="Cambria"/>
          <w:b w:val="0"/>
          <w:bCs w:val="0"/>
          <w:color w:val="2E74B5" w:themeColor="accent1" w:themeShade="BF"/>
          <w:szCs w:val="24"/>
          <w:lang w:val="sr-Latn-CS"/>
        </w:rPr>
        <w:t>Profesionalna izloženost</w:t>
      </w:r>
      <w:bookmarkEnd w:id="114"/>
      <w:r w:rsidRPr="0066693A">
        <w:rPr>
          <w:rFonts w:ascii="Cambria" w:hAnsi="Cambria"/>
          <w:szCs w:val="24"/>
          <w:lang w:val="sr-Latn-CS"/>
        </w:rPr>
        <w:t xml:space="preserve">  </w:t>
      </w:r>
      <w:bookmarkEnd w:id="115"/>
      <w:bookmarkEnd w:id="116"/>
    </w:p>
    <w:p w14:paraId="305D4446" w14:textId="73EA9648" w:rsidR="00024DCE"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Na osnovu izloženosti živi kod poznatih zanimanja u Crnoj Gori, muškarci su obično u većem riziku od izloženosti nego žene. U nedostatku domaće industrije orijentisane na živu, glavne grupe poslova i s njima povezani opšti obrasci</w:t>
      </w:r>
      <w:r w:rsidR="00174CFC" w:rsidRPr="0066693A">
        <w:rPr>
          <w:rFonts w:ascii="Cambria" w:hAnsi="Cambria" w:cstheme="minorHAnsi"/>
          <w:sz w:val="24"/>
          <w:szCs w:val="24"/>
          <w:lang w:val="sr-Latn-CS"/>
        </w:rPr>
        <w:t>,</w:t>
      </w:r>
      <w:r w:rsidRPr="0066693A">
        <w:rPr>
          <w:rFonts w:ascii="Cambria" w:hAnsi="Cambria" w:cstheme="minorHAnsi"/>
          <w:sz w:val="24"/>
          <w:szCs w:val="24"/>
          <w:lang w:val="sr-Latn-CS"/>
        </w:rPr>
        <w:t xml:space="preserve"> prepoznati kad je u pitanju profesionalna izloženost</w:t>
      </w:r>
      <w:r w:rsidR="00514608" w:rsidRPr="0066693A">
        <w:rPr>
          <w:rFonts w:ascii="Cambria" w:hAnsi="Cambria" w:cstheme="minorHAnsi"/>
          <w:sz w:val="24"/>
          <w:szCs w:val="24"/>
          <w:lang w:val="sr-Latn-CS"/>
        </w:rPr>
        <w:t>,</w:t>
      </w:r>
      <w:r w:rsidR="00D03B6D">
        <w:rPr>
          <w:rFonts w:ascii="Cambria" w:hAnsi="Cambria" w:cstheme="minorHAnsi"/>
          <w:sz w:val="24"/>
          <w:szCs w:val="24"/>
          <w:lang w:val="sr-Latn-CS"/>
        </w:rPr>
        <w:t xml:space="preserve"> mogu obuhvatati:</w:t>
      </w:r>
    </w:p>
    <w:p w14:paraId="09944211" w14:textId="77777777" w:rsidR="00D03B6D" w:rsidRPr="0066693A" w:rsidRDefault="00D03B6D" w:rsidP="0044516F">
      <w:pPr>
        <w:spacing w:after="0" w:line="240" w:lineRule="auto"/>
        <w:ind w:right="282"/>
        <w:jc w:val="both"/>
        <w:rPr>
          <w:rFonts w:ascii="Cambria" w:hAnsi="Cambria" w:cstheme="minorHAnsi"/>
          <w:sz w:val="24"/>
          <w:szCs w:val="24"/>
          <w:lang w:val="sr-Latn-CS"/>
        </w:rPr>
      </w:pPr>
    </w:p>
    <w:p w14:paraId="0510EECD" w14:textId="77777777" w:rsidR="00024DCE" w:rsidRPr="0066693A" w:rsidRDefault="00024DCE" w:rsidP="0044516F">
      <w:pPr>
        <w:pStyle w:val="ListParagraph"/>
        <w:numPr>
          <w:ilvl w:val="0"/>
          <w:numId w:val="45"/>
        </w:numPr>
        <w:ind w:left="0" w:right="282" w:firstLine="0"/>
        <w:jc w:val="both"/>
        <w:rPr>
          <w:rFonts w:ascii="Cambria" w:hAnsi="Cambria" w:cstheme="minorHAnsi"/>
          <w:sz w:val="24"/>
          <w:szCs w:val="24"/>
          <w:lang w:val="sr-Latn-CS"/>
        </w:rPr>
      </w:pPr>
      <w:r w:rsidRPr="0066693A">
        <w:rPr>
          <w:rFonts w:ascii="Cambria" w:hAnsi="Cambria" w:cstheme="minorHAnsi"/>
          <w:sz w:val="24"/>
          <w:szCs w:val="24"/>
          <w:u w:val="single"/>
          <w:lang w:val="sr-Latn-CS"/>
        </w:rPr>
        <w:t>sakupljače otpada, radnike u spalionicama medicinskog otpada i radnike na deponijama</w:t>
      </w:r>
      <w:r w:rsidRPr="0066693A">
        <w:rPr>
          <w:rFonts w:ascii="Cambria" w:hAnsi="Cambria" w:cstheme="minorHAnsi"/>
          <w:sz w:val="24"/>
          <w:szCs w:val="24"/>
          <w:lang w:val="sr-Latn-CS"/>
        </w:rPr>
        <w:t xml:space="preserve"> – ove grupe obično čine muškarci koji su u većem riziku od izloženosti zbog rukovanja otpadom iz uređaja koji sadrže živu; </w:t>
      </w:r>
    </w:p>
    <w:p w14:paraId="75A5D8E1" w14:textId="67313FD2" w:rsidR="00024DCE" w:rsidRPr="0066693A" w:rsidRDefault="00024DCE" w:rsidP="0044516F">
      <w:pPr>
        <w:pStyle w:val="ListParagraph"/>
        <w:numPr>
          <w:ilvl w:val="0"/>
          <w:numId w:val="45"/>
        </w:numPr>
        <w:ind w:left="0" w:right="282" w:firstLine="0"/>
        <w:jc w:val="both"/>
        <w:rPr>
          <w:rFonts w:ascii="Cambria" w:hAnsi="Cambria" w:cstheme="minorHAnsi"/>
          <w:sz w:val="24"/>
          <w:szCs w:val="24"/>
          <w:lang w:val="sr-Latn-CS"/>
        </w:rPr>
      </w:pPr>
      <w:r w:rsidRPr="0066693A">
        <w:rPr>
          <w:rFonts w:ascii="Cambria" w:hAnsi="Cambria" w:cstheme="minorHAnsi"/>
          <w:sz w:val="24"/>
          <w:szCs w:val="24"/>
          <w:u w:val="single"/>
          <w:lang w:val="sr-Latn-CS"/>
        </w:rPr>
        <w:t>medicinsko osoblje</w:t>
      </w:r>
      <w:r w:rsidR="00DD127B" w:rsidRPr="0066693A">
        <w:rPr>
          <w:rFonts w:ascii="Cambria" w:hAnsi="Cambria" w:cstheme="minorHAnsi"/>
          <w:sz w:val="24"/>
          <w:szCs w:val="24"/>
          <w:u w:val="single"/>
          <w:lang w:val="sr-Latn-CS"/>
        </w:rPr>
        <w:t xml:space="preserve"> –</w:t>
      </w:r>
      <w:r w:rsidRPr="0066693A">
        <w:rPr>
          <w:rFonts w:ascii="Cambria" w:hAnsi="Cambria" w:cstheme="minorHAnsi"/>
          <w:sz w:val="24"/>
          <w:szCs w:val="24"/>
          <w:lang w:val="sr-Latn-CS"/>
        </w:rPr>
        <w:t>često je veća vjerovatnoća da žene čiste nakon medicinskih nezgoda s opremom koja sadrži živu, kao što su sfigmomanometri ili  termometri</w:t>
      </w:r>
      <w:r w:rsidR="00514608" w:rsidRPr="0066693A">
        <w:rPr>
          <w:rFonts w:ascii="Cambria" w:hAnsi="Cambria" w:cstheme="minorHAnsi"/>
          <w:sz w:val="24"/>
          <w:szCs w:val="24"/>
          <w:lang w:val="sr-Latn-CS"/>
        </w:rPr>
        <w:t>;</w:t>
      </w:r>
      <w:r w:rsidRPr="0066693A">
        <w:rPr>
          <w:rFonts w:ascii="Cambria" w:hAnsi="Cambria" w:cstheme="minorHAnsi"/>
          <w:sz w:val="24"/>
          <w:szCs w:val="24"/>
          <w:lang w:val="sr-Latn-CS"/>
        </w:rPr>
        <w:t xml:space="preserve"> </w:t>
      </w:r>
      <w:r w:rsidR="00514608" w:rsidRPr="0066693A">
        <w:rPr>
          <w:rFonts w:ascii="Cambria" w:hAnsi="Cambria" w:cstheme="minorHAnsi"/>
          <w:sz w:val="24"/>
          <w:szCs w:val="24"/>
          <w:lang w:val="sr-Latn-CS"/>
        </w:rPr>
        <w:t>s</w:t>
      </w:r>
      <w:r w:rsidRPr="0066693A">
        <w:rPr>
          <w:rFonts w:ascii="Cambria" w:hAnsi="Cambria" w:cstheme="minorHAnsi"/>
          <w:sz w:val="24"/>
          <w:szCs w:val="24"/>
          <w:lang w:val="sr-Latn-CS"/>
        </w:rPr>
        <w:t xml:space="preserve">toga bi postojala veća vjerovatnoća da žene budu izložene živi kroz rukovanje medicinskim otpadom; </w:t>
      </w:r>
    </w:p>
    <w:p w14:paraId="60E84EF8" w14:textId="676A5319" w:rsidR="00024DCE" w:rsidRPr="0066693A" w:rsidRDefault="00024DCE" w:rsidP="0044516F">
      <w:pPr>
        <w:pStyle w:val="ListParagraph"/>
        <w:numPr>
          <w:ilvl w:val="0"/>
          <w:numId w:val="45"/>
        </w:numPr>
        <w:ind w:left="0" w:right="282" w:firstLine="0"/>
        <w:jc w:val="both"/>
        <w:rPr>
          <w:rFonts w:ascii="Cambria" w:hAnsi="Cambria" w:cstheme="minorHAnsi"/>
          <w:sz w:val="24"/>
          <w:szCs w:val="24"/>
          <w:lang w:val="sr-Latn-CS"/>
        </w:rPr>
      </w:pPr>
      <w:r w:rsidRPr="0066693A">
        <w:rPr>
          <w:rFonts w:ascii="Cambria" w:hAnsi="Cambria" w:cstheme="minorHAnsi"/>
          <w:sz w:val="24"/>
          <w:szCs w:val="24"/>
          <w:u w:val="single"/>
          <w:lang w:val="sr-Latn-CS"/>
        </w:rPr>
        <w:t>službenike/ce u oblasti zaštite životne sredine/sprovođenja propisa</w:t>
      </w:r>
      <w:r w:rsidR="00DD127B" w:rsidRPr="0066693A">
        <w:rPr>
          <w:rFonts w:ascii="Cambria" w:hAnsi="Cambria" w:cstheme="minorHAnsi"/>
          <w:sz w:val="24"/>
          <w:szCs w:val="24"/>
          <w:u w:val="single"/>
          <w:lang w:val="sr-Latn-CS"/>
        </w:rPr>
        <w:t xml:space="preserve"> </w:t>
      </w:r>
      <w:r w:rsidRPr="0066693A">
        <w:rPr>
          <w:rFonts w:ascii="Cambria" w:hAnsi="Cambria" w:cstheme="minorHAnsi"/>
          <w:sz w:val="24"/>
          <w:szCs w:val="24"/>
          <w:lang w:val="sr-Latn-CS"/>
        </w:rPr>
        <w:t xml:space="preserve"> – ova grupa </w:t>
      </w:r>
      <w:r w:rsidR="008F4312" w:rsidRPr="0066693A">
        <w:rPr>
          <w:rFonts w:ascii="Cambria" w:hAnsi="Cambria" w:cstheme="minorHAnsi"/>
          <w:sz w:val="24"/>
          <w:szCs w:val="24"/>
          <w:lang w:val="sr-Latn-CS"/>
        </w:rPr>
        <w:t xml:space="preserve">ispituje </w:t>
      </w:r>
      <w:r w:rsidRPr="0066693A">
        <w:rPr>
          <w:rFonts w:ascii="Cambria" w:hAnsi="Cambria" w:cstheme="minorHAnsi"/>
          <w:sz w:val="24"/>
          <w:szCs w:val="24"/>
          <w:lang w:val="sr-Latn-CS"/>
        </w:rPr>
        <w:t>slučajeve zagađenja životne sredine i obično je rodno uravnotežena (ali ovo je manje značajna linija izloženosti);</w:t>
      </w:r>
    </w:p>
    <w:p w14:paraId="4B2A74C2" w14:textId="3DB243AE" w:rsidR="00024DCE" w:rsidRPr="0066693A" w:rsidRDefault="00024DCE" w:rsidP="0044516F">
      <w:pPr>
        <w:pStyle w:val="ListParagraph"/>
        <w:numPr>
          <w:ilvl w:val="0"/>
          <w:numId w:val="45"/>
        </w:numPr>
        <w:ind w:left="0" w:right="282" w:firstLine="0"/>
        <w:jc w:val="both"/>
        <w:rPr>
          <w:rFonts w:ascii="Cambria" w:hAnsi="Cambria" w:cstheme="minorHAnsi"/>
          <w:sz w:val="24"/>
          <w:szCs w:val="24"/>
          <w:lang w:val="sr-Latn-CS"/>
        </w:rPr>
      </w:pPr>
      <w:r w:rsidRPr="0066693A">
        <w:rPr>
          <w:rFonts w:ascii="Cambria" w:hAnsi="Cambria" w:cstheme="minorHAnsi"/>
          <w:sz w:val="24"/>
          <w:szCs w:val="24"/>
          <w:u w:val="single"/>
          <w:lang w:val="sr-Latn-CS"/>
        </w:rPr>
        <w:t>vatrogasce i službe koje prve reaguju u slučaju hemijske nesreće</w:t>
      </w:r>
      <w:r w:rsidR="00DD127B" w:rsidRPr="0066693A">
        <w:rPr>
          <w:rFonts w:ascii="Cambria" w:hAnsi="Cambria" w:cstheme="minorHAnsi"/>
          <w:sz w:val="24"/>
          <w:szCs w:val="24"/>
          <w:u w:val="single"/>
          <w:lang w:val="sr-Latn-CS"/>
        </w:rPr>
        <w:t xml:space="preserve"> </w:t>
      </w:r>
      <w:r w:rsidRPr="0066693A">
        <w:rPr>
          <w:rFonts w:ascii="Cambria" w:hAnsi="Cambria" w:cstheme="minorHAnsi"/>
          <w:sz w:val="24"/>
          <w:szCs w:val="24"/>
          <w:lang w:val="sr-Latn-CS"/>
        </w:rPr>
        <w:t xml:space="preserve">–ovu grupu prvenstveno čine muškarci.  </w:t>
      </w:r>
    </w:p>
    <w:p w14:paraId="36CE0933" w14:textId="77777777" w:rsidR="00024DCE" w:rsidRPr="0066693A" w:rsidRDefault="00024DCE" w:rsidP="00AE3A83">
      <w:pPr>
        <w:spacing w:after="0" w:line="240" w:lineRule="auto"/>
        <w:jc w:val="both"/>
        <w:rPr>
          <w:rFonts w:ascii="Cambria" w:hAnsi="Cambria" w:cstheme="minorHAnsi"/>
          <w:sz w:val="24"/>
          <w:szCs w:val="24"/>
          <w:lang w:val="sr-Latn-CS"/>
        </w:rPr>
      </w:pPr>
    </w:p>
    <w:p w14:paraId="1943B163" w14:textId="5878A3B7" w:rsidR="00024DCE" w:rsidRPr="0066693A"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 xml:space="preserve">Može se zaključiti da kod navedenih profesija postoji tendencija da muškarci budu u većem riziku nego žene kad je u pitanju profesionalna izloženost živi (jedini važan izuzetak moglo bi da bude medicinsko osoblje). </w:t>
      </w:r>
    </w:p>
    <w:p w14:paraId="54F8DDDC" w14:textId="0C8DC31C" w:rsidR="00024DCE" w:rsidRPr="0066693A" w:rsidRDefault="00024DCE" w:rsidP="0044516F">
      <w:pPr>
        <w:pStyle w:val="Heading3"/>
        <w:spacing w:line="240" w:lineRule="auto"/>
        <w:ind w:right="282"/>
        <w:rPr>
          <w:rFonts w:ascii="Cambria" w:hAnsi="Cambria"/>
          <w:szCs w:val="24"/>
          <w:lang w:val="sr-Latn-CS"/>
        </w:rPr>
      </w:pPr>
      <w:bookmarkStart w:id="117" w:name="_Toc57917620"/>
      <w:bookmarkStart w:id="118" w:name="_Toc351042452"/>
      <w:bookmarkStart w:id="119" w:name="_Toc497994240"/>
      <w:r w:rsidRPr="0066693A">
        <w:rPr>
          <w:rFonts w:ascii="Cambria" w:hAnsi="Cambria"/>
          <w:szCs w:val="24"/>
          <w:lang w:val="sr-Latn-CS"/>
        </w:rPr>
        <w:t>4.2.2 Živa u ribi</w:t>
      </w:r>
      <w:bookmarkEnd w:id="117"/>
      <w:r w:rsidRPr="0066693A">
        <w:rPr>
          <w:rFonts w:ascii="Cambria" w:hAnsi="Cambria"/>
          <w:szCs w:val="24"/>
          <w:lang w:val="sr-Latn-CS"/>
        </w:rPr>
        <w:t xml:space="preserve"> </w:t>
      </w:r>
      <w:bookmarkEnd w:id="118"/>
      <w:bookmarkEnd w:id="119"/>
    </w:p>
    <w:p w14:paraId="6A6411EB" w14:textId="17022FFE" w:rsidR="00024DCE" w:rsidRPr="0066693A" w:rsidRDefault="00DD1C7E" w:rsidP="0044516F">
      <w:pPr>
        <w:spacing w:after="0" w:line="240" w:lineRule="auto"/>
        <w:ind w:right="282"/>
        <w:jc w:val="both"/>
        <w:rPr>
          <w:rFonts w:ascii="Cambria" w:hAnsi="Cambria" w:cstheme="minorHAnsi"/>
          <w:bCs/>
          <w:caps/>
          <w:sz w:val="24"/>
          <w:szCs w:val="24"/>
          <w:lang w:val="sr-Latn-CS"/>
        </w:rPr>
      </w:pPr>
      <w:r w:rsidRPr="0066693A">
        <w:rPr>
          <w:rFonts w:ascii="Cambria" w:hAnsi="Cambria" w:cstheme="minorHAnsi"/>
          <w:sz w:val="24"/>
          <w:szCs w:val="24"/>
          <w:lang w:val="sr-Latn-CS"/>
        </w:rPr>
        <w:t>S obzirom na to da se obično konzumiraju slične količine ribe</w:t>
      </w:r>
      <w:r w:rsidR="00FD6146">
        <w:rPr>
          <w:rFonts w:ascii="Cambria" w:hAnsi="Cambria" w:cstheme="minorHAnsi"/>
          <w:sz w:val="24"/>
          <w:szCs w:val="24"/>
          <w:lang w:val="sr-Latn-CS"/>
        </w:rPr>
        <w:t>,</w:t>
      </w:r>
      <w:r w:rsidRPr="0066693A">
        <w:rPr>
          <w:rFonts w:ascii="Cambria" w:hAnsi="Cambria" w:cstheme="minorHAnsi"/>
          <w:sz w:val="24"/>
          <w:szCs w:val="24"/>
          <w:lang w:val="sr-Latn-CS"/>
        </w:rPr>
        <w:t xml:space="preserve"> </w:t>
      </w:r>
      <w:r w:rsidR="00024DCE" w:rsidRPr="0066693A">
        <w:rPr>
          <w:rFonts w:ascii="Cambria" w:hAnsi="Cambria" w:cstheme="minorHAnsi"/>
          <w:sz w:val="24"/>
          <w:szCs w:val="24"/>
          <w:lang w:val="sr-Latn-CS"/>
        </w:rPr>
        <w:t>pitanje</w:t>
      </w:r>
      <w:r w:rsidRPr="0066693A">
        <w:rPr>
          <w:rFonts w:ascii="Cambria" w:hAnsi="Cambria" w:cstheme="minorHAnsi"/>
          <w:sz w:val="24"/>
          <w:szCs w:val="24"/>
          <w:lang w:val="sr-Latn-CS"/>
        </w:rPr>
        <w:t xml:space="preserve"> izloženosti živi podjednako</w:t>
      </w:r>
      <w:r w:rsidR="00024DCE" w:rsidRPr="0066693A">
        <w:rPr>
          <w:rFonts w:ascii="Cambria" w:hAnsi="Cambria" w:cstheme="minorHAnsi"/>
          <w:sz w:val="24"/>
          <w:szCs w:val="24"/>
          <w:lang w:val="sr-Latn-CS"/>
        </w:rPr>
        <w:t xml:space="preserve"> se odnosi na oba roda</w:t>
      </w:r>
      <w:r w:rsidRPr="0066693A">
        <w:rPr>
          <w:rFonts w:ascii="Cambria" w:hAnsi="Cambria" w:cstheme="minorHAnsi"/>
          <w:sz w:val="24"/>
          <w:szCs w:val="24"/>
          <w:lang w:val="sr-Latn-CS"/>
        </w:rPr>
        <w:t>.</w:t>
      </w:r>
      <w:r w:rsidR="00FD6146">
        <w:rPr>
          <w:rFonts w:ascii="Cambria" w:hAnsi="Cambria" w:cstheme="minorHAnsi"/>
          <w:sz w:val="24"/>
          <w:szCs w:val="24"/>
          <w:lang w:val="sr-Latn-CS"/>
        </w:rPr>
        <w:t xml:space="preserve"> </w:t>
      </w:r>
      <w:r w:rsidR="00024DCE" w:rsidRPr="0066693A">
        <w:rPr>
          <w:rFonts w:ascii="Cambria" w:hAnsi="Cambria" w:cstheme="minorHAnsi"/>
          <w:sz w:val="24"/>
          <w:szCs w:val="24"/>
          <w:lang w:val="sr-Latn-CS"/>
        </w:rPr>
        <w:t xml:space="preserve">Međutim, nepovoljni efekti po zdravlje usljed izloženosti živi značajniji </w:t>
      </w:r>
      <w:r w:rsidR="00514608" w:rsidRPr="0066693A">
        <w:rPr>
          <w:rFonts w:ascii="Cambria" w:hAnsi="Cambria" w:cstheme="minorHAnsi"/>
          <w:sz w:val="24"/>
          <w:szCs w:val="24"/>
          <w:lang w:val="sr-Latn-CS"/>
        </w:rPr>
        <w:t xml:space="preserve">su </w:t>
      </w:r>
      <w:r w:rsidR="00024DCE" w:rsidRPr="0066693A">
        <w:rPr>
          <w:rFonts w:ascii="Cambria" w:hAnsi="Cambria" w:cstheme="minorHAnsi"/>
          <w:sz w:val="24"/>
          <w:szCs w:val="24"/>
          <w:lang w:val="sr-Latn-CS"/>
        </w:rPr>
        <w:t>kod djece, trudnica i žena u reproduktivnom dobu. Razlog</w:t>
      </w:r>
      <w:r w:rsidR="00514608" w:rsidRPr="0066693A">
        <w:rPr>
          <w:rFonts w:ascii="Cambria" w:hAnsi="Cambria" w:cstheme="minorHAnsi"/>
          <w:sz w:val="24"/>
          <w:szCs w:val="24"/>
          <w:lang w:val="sr-Latn-CS"/>
        </w:rPr>
        <w:t xml:space="preserve"> za ovakav zaključak</w:t>
      </w:r>
      <w:r w:rsidR="00024DCE" w:rsidRPr="0066693A">
        <w:rPr>
          <w:rFonts w:ascii="Cambria" w:hAnsi="Cambria" w:cstheme="minorHAnsi"/>
          <w:sz w:val="24"/>
          <w:szCs w:val="24"/>
          <w:lang w:val="sr-Latn-CS"/>
        </w:rPr>
        <w:t xml:space="preserve"> je</w:t>
      </w:r>
      <w:r w:rsidR="00514608" w:rsidRPr="0066693A">
        <w:rPr>
          <w:rFonts w:ascii="Cambria" w:hAnsi="Cambria" w:cstheme="minorHAnsi"/>
          <w:sz w:val="24"/>
          <w:szCs w:val="24"/>
          <w:lang w:val="sr-Latn-CS"/>
        </w:rPr>
        <w:t>ste činjenica</w:t>
      </w:r>
      <w:r w:rsidR="00024DCE" w:rsidRPr="0066693A">
        <w:rPr>
          <w:rFonts w:ascii="Cambria" w:hAnsi="Cambria" w:cstheme="minorHAnsi"/>
          <w:sz w:val="24"/>
          <w:szCs w:val="24"/>
          <w:lang w:val="sr-Latn-CS"/>
        </w:rPr>
        <w:t xml:space="preserve"> </w:t>
      </w:r>
      <w:r w:rsidR="00514608" w:rsidRPr="0066693A">
        <w:rPr>
          <w:rFonts w:ascii="Cambria" w:hAnsi="Cambria" w:cstheme="minorHAnsi"/>
          <w:sz w:val="24"/>
          <w:szCs w:val="24"/>
          <w:lang w:val="sr-Latn-CS"/>
        </w:rPr>
        <w:t>da</w:t>
      </w:r>
      <w:r w:rsidR="00024DCE" w:rsidRPr="0066693A">
        <w:rPr>
          <w:rFonts w:ascii="Cambria" w:hAnsi="Cambria" w:cstheme="minorHAnsi"/>
          <w:sz w:val="24"/>
          <w:szCs w:val="24"/>
          <w:lang w:val="sr-Latn-CS"/>
        </w:rPr>
        <w:t xml:space="preserve"> su sistemi organa koji se razvijaju (poput nervnog sistema fetusa) najosjetljiviji na toksična dejstva žive. Novije studije pokazuju i da bi mogao postojati povećan rizik od kardiovaskularnog oboljenja kod odraslih (</w:t>
      </w:r>
      <w:r w:rsidR="00024DCE" w:rsidRPr="00D03B6D">
        <w:rPr>
          <w:rFonts w:ascii="Cambria" w:hAnsi="Cambria" w:cstheme="minorHAnsi"/>
          <w:i/>
          <w:sz w:val="24"/>
          <w:szCs w:val="24"/>
          <w:lang w:val="sr-Latn-CS"/>
        </w:rPr>
        <w:t>Downer i ostali, 2017</w:t>
      </w:r>
      <w:r w:rsidR="00024DCE" w:rsidRPr="0066693A">
        <w:rPr>
          <w:rFonts w:ascii="Cambria" w:hAnsi="Cambria" w:cstheme="minorHAnsi"/>
          <w:sz w:val="24"/>
          <w:szCs w:val="24"/>
          <w:lang w:val="sr-Latn-CS"/>
        </w:rPr>
        <w:t xml:space="preserve">), što </w:t>
      </w:r>
      <w:r w:rsidRPr="0066693A">
        <w:rPr>
          <w:rFonts w:ascii="Cambria" w:hAnsi="Cambria" w:cstheme="minorHAnsi"/>
          <w:sz w:val="24"/>
          <w:szCs w:val="24"/>
          <w:lang w:val="sr-Latn-CS"/>
        </w:rPr>
        <w:t>je</w:t>
      </w:r>
      <w:r w:rsidR="00024DCE" w:rsidRPr="0066693A">
        <w:rPr>
          <w:rFonts w:ascii="Cambria" w:hAnsi="Cambria" w:cstheme="minorHAnsi"/>
          <w:sz w:val="24"/>
          <w:szCs w:val="24"/>
          <w:lang w:val="sr-Latn-CS"/>
        </w:rPr>
        <w:t xml:space="preserve"> važno za pojedince koji su ili osjetljivi na metilživu ili imaju povišene nivoe. Muškarci bi mogli biti skloniji kardiovaskularnim oboljenjima nego žene. </w:t>
      </w:r>
    </w:p>
    <w:p w14:paraId="1C104BC6" w14:textId="77777777" w:rsidR="00024DCE" w:rsidRPr="0066693A" w:rsidRDefault="00024DCE" w:rsidP="0044516F">
      <w:pPr>
        <w:pStyle w:val="Heading3"/>
        <w:spacing w:line="240" w:lineRule="auto"/>
        <w:ind w:right="282"/>
        <w:rPr>
          <w:rFonts w:ascii="Cambria" w:hAnsi="Cambria"/>
          <w:szCs w:val="24"/>
          <w:lang w:val="sr-Latn-CS"/>
        </w:rPr>
      </w:pPr>
      <w:bookmarkStart w:id="120" w:name="_Toc57917621"/>
      <w:bookmarkStart w:id="121" w:name="_Toc351042453"/>
      <w:bookmarkStart w:id="122" w:name="_Toc497994241"/>
      <w:r w:rsidRPr="0066693A">
        <w:rPr>
          <w:rFonts w:ascii="Cambria" w:hAnsi="Cambria"/>
          <w:szCs w:val="24"/>
          <w:lang w:val="sr-Latn-CS"/>
        </w:rPr>
        <w:t>4.2.3 Živa u domaćinstvima</w:t>
      </w:r>
      <w:bookmarkEnd w:id="120"/>
      <w:r w:rsidRPr="0066693A">
        <w:rPr>
          <w:rFonts w:ascii="Cambria" w:hAnsi="Cambria"/>
          <w:szCs w:val="24"/>
          <w:lang w:val="sr-Latn-CS"/>
        </w:rPr>
        <w:t xml:space="preserve"> </w:t>
      </w:r>
      <w:bookmarkEnd w:id="121"/>
      <w:bookmarkEnd w:id="122"/>
    </w:p>
    <w:p w14:paraId="3837B7E2" w14:textId="00101F6E" w:rsidR="00024DCE" w:rsidRPr="0066693A"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U domaćinstvima je veća vjerovatnoća da žene i djeca budu izloženi živi od slomljenih termometara, pošto ih žene najviše koriste tokom uobičajenog staranja o djeci ili domaćinstvu.</w:t>
      </w:r>
    </w:p>
    <w:p w14:paraId="4C96217B" w14:textId="77777777" w:rsidR="00024DCE" w:rsidRPr="0066693A" w:rsidRDefault="00024DCE" w:rsidP="0044516F">
      <w:pPr>
        <w:pStyle w:val="Heading3"/>
        <w:spacing w:line="240" w:lineRule="auto"/>
        <w:ind w:right="282"/>
        <w:rPr>
          <w:rFonts w:ascii="Cambria" w:hAnsi="Cambria"/>
          <w:szCs w:val="24"/>
          <w:lang w:val="sr-Latn-CS"/>
        </w:rPr>
      </w:pPr>
      <w:bookmarkStart w:id="123" w:name="_Toc351042454"/>
      <w:bookmarkStart w:id="124" w:name="_Toc497994242"/>
      <w:bookmarkStart w:id="125" w:name="_Toc57917622"/>
      <w:r w:rsidRPr="0066693A">
        <w:rPr>
          <w:rFonts w:ascii="Cambria" w:hAnsi="Cambria"/>
          <w:szCs w:val="24"/>
          <w:lang w:val="sr-Latn-CS"/>
        </w:rPr>
        <w:lastRenderedPageBreak/>
        <w:t>4.2.4 Živa u kozmeti</w:t>
      </w:r>
      <w:bookmarkEnd w:id="123"/>
      <w:bookmarkEnd w:id="124"/>
      <w:r w:rsidRPr="0066693A">
        <w:rPr>
          <w:rFonts w:ascii="Cambria" w:hAnsi="Cambria"/>
          <w:szCs w:val="24"/>
          <w:lang w:val="sr-Latn-CS"/>
        </w:rPr>
        <w:t>čkim proizvodima</w:t>
      </w:r>
      <w:bookmarkEnd w:id="125"/>
    </w:p>
    <w:p w14:paraId="69DD3FC6" w14:textId="77777777" w:rsidR="00FD6146"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Žene su podložnije izloženosti kozmetičkim i ličnim proizvodima sa sadržajem žive</w:t>
      </w:r>
      <w:r w:rsidR="00514608" w:rsidRPr="0066693A">
        <w:rPr>
          <w:rFonts w:ascii="Cambria" w:hAnsi="Cambria" w:cstheme="minorHAnsi"/>
          <w:sz w:val="24"/>
          <w:szCs w:val="24"/>
          <w:lang w:val="sr-Latn-CS"/>
        </w:rPr>
        <w:t>,</w:t>
      </w:r>
      <w:r w:rsidRPr="0066693A">
        <w:rPr>
          <w:rFonts w:ascii="Cambria" w:hAnsi="Cambria" w:cstheme="minorHAnsi"/>
          <w:sz w:val="24"/>
          <w:szCs w:val="24"/>
          <w:lang w:val="sr-Latn-CS"/>
        </w:rPr>
        <w:t xml:space="preserve"> kao što su sapuni, kreme i šamponi. </w:t>
      </w:r>
    </w:p>
    <w:p w14:paraId="3C450163" w14:textId="77777777" w:rsidR="00FD6146" w:rsidRPr="00D03B6D" w:rsidRDefault="00FD6146" w:rsidP="0044516F">
      <w:pPr>
        <w:spacing w:after="0" w:line="240" w:lineRule="auto"/>
        <w:ind w:right="282"/>
        <w:jc w:val="both"/>
        <w:rPr>
          <w:rFonts w:ascii="Cambria" w:hAnsi="Cambria" w:cstheme="minorHAnsi"/>
          <w:sz w:val="16"/>
          <w:szCs w:val="24"/>
          <w:lang w:val="sr-Latn-CS"/>
        </w:rPr>
      </w:pPr>
    </w:p>
    <w:p w14:paraId="0C0B56B5" w14:textId="25F4D2BA" w:rsidR="009E361A" w:rsidRPr="0066693A" w:rsidRDefault="0092128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N</w:t>
      </w:r>
      <w:r w:rsidR="00024DCE" w:rsidRPr="0066693A">
        <w:rPr>
          <w:rFonts w:ascii="Cambria" w:hAnsi="Cambria" w:cstheme="minorHAnsi"/>
          <w:sz w:val="24"/>
          <w:szCs w:val="24"/>
          <w:lang w:val="sr-Latn-CS"/>
        </w:rPr>
        <w:t>a osnovu naveden</w:t>
      </w:r>
      <w:r w:rsidRPr="0066693A">
        <w:rPr>
          <w:rFonts w:ascii="Cambria" w:hAnsi="Cambria" w:cstheme="minorHAnsi"/>
          <w:sz w:val="24"/>
          <w:szCs w:val="24"/>
          <w:lang w:val="sr-Latn-CS"/>
        </w:rPr>
        <w:t>og</w:t>
      </w:r>
      <w:r w:rsidR="00024DCE" w:rsidRPr="0066693A">
        <w:rPr>
          <w:rFonts w:ascii="Cambria" w:hAnsi="Cambria" w:cstheme="minorHAnsi"/>
          <w:sz w:val="24"/>
          <w:szCs w:val="24"/>
          <w:lang w:val="sr-Latn-CS"/>
        </w:rPr>
        <w:t>,</w:t>
      </w:r>
      <w:r w:rsidR="009E361A" w:rsidRPr="0066693A">
        <w:rPr>
          <w:rFonts w:ascii="Cambria" w:hAnsi="Cambria" w:cstheme="minorHAnsi"/>
          <w:sz w:val="24"/>
          <w:szCs w:val="24"/>
          <w:lang w:val="sr-Latn-CS"/>
        </w:rPr>
        <w:t xml:space="preserve"> </w:t>
      </w:r>
      <w:r w:rsidRPr="0066693A">
        <w:rPr>
          <w:rFonts w:ascii="Cambria" w:hAnsi="Cambria" w:cstheme="minorHAnsi"/>
          <w:sz w:val="24"/>
          <w:szCs w:val="24"/>
          <w:lang w:val="sr-Latn-CS"/>
        </w:rPr>
        <w:t xml:space="preserve">dalja istraživanja </w:t>
      </w:r>
      <w:r w:rsidR="00024DCE" w:rsidRPr="0066693A">
        <w:rPr>
          <w:rFonts w:ascii="Cambria" w:hAnsi="Cambria" w:cstheme="minorHAnsi"/>
          <w:sz w:val="24"/>
          <w:szCs w:val="24"/>
          <w:lang w:val="sr-Latn-CS"/>
        </w:rPr>
        <w:t xml:space="preserve">treba usmjeriti prvenstveno na muškarce kad je u pitanju profesionalna izloženost, naročito u oblasti upravljanja otpadom i kod službi koje prve reaguju, kao što su vatrogasci i oni koji su zaduženi za upravljanje rizicima od katastrofa. Međutim, u medicinskoj profesiji, oba roda su jednako podložna kontaminaciji živom.  </w:t>
      </w:r>
    </w:p>
    <w:p w14:paraId="3ECBB99F" w14:textId="77777777" w:rsidR="009E361A" w:rsidRPr="00D03B6D" w:rsidRDefault="009E361A" w:rsidP="0044516F">
      <w:pPr>
        <w:spacing w:after="0" w:line="240" w:lineRule="auto"/>
        <w:ind w:right="282"/>
        <w:jc w:val="both"/>
        <w:rPr>
          <w:rFonts w:ascii="Cambria" w:hAnsi="Cambria" w:cstheme="minorHAnsi"/>
          <w:sz w:val="16"/>
          <w:szCs w:val="24"/>
          <w:lang w:val="sr-Latn-CS"/>
        </w:rPr>
      </w:pPr>
    </w:p>
    <w:p w14:paraId="18C60AD2" w14:textId="04C34118" w:rsidR="00024DCE" w:rsidRPr="0066693A" w:rsidRDefault="00024DCE" w:rsidP="0044516F">
      <w:pPr>
        <w:spacing w:after="0" w:line="240" w:lineRule="auto"/>
        <w:ind w:right="282"/>
        <w:jc w:val="both"/>
        <w:rPr>
          <w:rFonts w:ascii="Cambria" w:hAnsi="Cambria" w:cstheme="minorHAnsi"/>
          <w:sz w:val="24"/>
          <w:szCs w:val="24"/>
          <w:lang w:val="sr-Latn-CS"/>
        </w:rPr>
      </w:pPr>
      <w:r w:rsidRPr="0066693A">
        <w:rPr>
          <w:rFonts w:ascii="Cambria" w:hAnsi="Cambria" w:cstheme="minorHAnsi"/>
          <w:sz w:val="24"/>
          <w:szCs w:val="24"/>
          <w:lang w:val="sr-Latn-CS"/>
        </w:rPr>
        <w:t>Žene predstavljaju značajniju ciljnu grupu kad je u pitanju živa u kozmetičkim proizvodima.</w:t>
      </w:r>
      <w:r w:rsidR="009E361A" w:rsidRPr="0066693A">
        <w:rPr>
          <w:rFonts w:ascii="Cambria" w:hAnsi="Cambria" w:cstheme="minorHAnsi"/>
          <w:sz w:val="24"/>
          <w:szCs w:val="24"/>
          <w:lang w:val="sr-Latn-CS"/>
        </w:rPr>
        <w:t xml:space="preserve"> </w:t>
      </w:r>
      <w:r w:rsidRPr="0066693A">
        <w:rPr>
          <w:rFonts w:ascii="Cambria" w:hAnsi="Cambria" w:cstheme="minorHAnsi"/>
          <w:sz w:val="24"/>
          <w:szCs w:val="24"/>
          <w:lang w:val="sr-Latn-CS"/>
        </w:rPr>
        <w:t xml:space="preserve">Ovi trendovi su korisni </w:t>
      </w:r>
      <w:r w:rsidR="00FD6146">
        <w:rPr>
          <w:rFonts w:ascii="Cambria" w:hAnsi="Cambria" w:cstheme="minorHAnsi"/>
          <w:sz w:val="24"/>
          <w:szCs w:val="24"/>
          <w:lang w:val="sr-Latn-CS"/>
        </w:rPr>
        <w:t>prilikom organozovanja obuka, edukacija sa ciljem</w:t>
      </w:r>
      <w:r w:rsidRPr="0066693A">
        <w:rPr>
          <w:rFonts w:ascii="Cambria" w:hAnsi="Cambria" w:cstheme="minorHAnsi"/>
          <w:sz w:val="24"/>
          <w:szCs w:val="24"/>
          <w:lang w:val="sr-Latn-CS"/>
        </w:rPr>
        <w:t xml:space="preserve"> podizanja nivoa svijesti o izloženosti živi, pošto omogućavaju strategije komunikacije koje su rodno-osjetljive i zasebno osmišljene</w:t>
      </w:r>
      <w:r w:rsidR="00514608" w:rsidRPr="0066693A">
        <w:rPr>
          <w:rFonts w:ascii="Cambria" w:hAnsi="Cambria" w:cstheme="minorHAnsi"/>
          <w:sz w:val="24"/>
          <w:szCs w:val="24"/>
          <w:lang w:val="sr-Latn-CS"/>
        </w:rPr>
        <w:t>,</w:t>
      </w:r>
      <w:r w:rsidRPr="0066693A">
        <w:rPr>
          <w:rFonts w:ascii="Cambria" w:hAnsi="Cambria" w:cstheme="minorHAnsi"/>
          <w:sz w:val="24"/>
          <w:szCs w:val="24"/>
          <w:lang w:val="sr-Latn-CS"/>
        </w:rPr>
        <w:t xml:space="preserve"> kako bi </w:t>
      </w:r>
      <w:r w:rsidR="008D1629" w:rsidRPr="0066693A">
        <w:rPr>
          <w:rFonts w:ascii="Cambria" w:hAnsi="Cambria" w:cstheme="minorHAnsi"/>
          <w:sz w:val="24"/>
          <w:szCs w:val="24"/>
          <w:lang w:val="sr-Latn-CS"/>
        </w:rPr>
        <w:t xml:space="preserve">se postigla maksimalna korist. </w:t>
      </w:r>
    </w:p>
    <w:p w14:paraId="5357ADC1" w14:textId="77777777" w:rsidR="009E361A" w:rsidRPr="0066693A" w:rsidRDefault="009E361A" w:rsidP="0044516F">
      <w:pPr>
        <w:spacing w:after="0" w:line="240" w:lineRule="auto"/>
        <w:ind w:right="282"/>
        <w:jc w:val="both"/>
        <w:rPr>
          <w:rFonts w:ascii="Cambria" w:hAnsi="Cambria"/>
          <w:sz w:val="24"/>
          <w:szCs w:val="24"/>
          <w:lang w:val="sr-Latn-CS"/>
        </w:rPr>
      </w:pPr>
    </w:p>
    <w:p w14:paraId="0099E945" w14:textId="77777777" w:rsidR="00024DCE" w:rsidRPr="0066693A" w:rsidRDefault="00024DCE" w:rsidP="0044516F">
      <w:pPr>
        <w:pStyle w:val="Heading1"/>
        <w:spacing w:line="240" w:lineRule="auto"/>
        <w:ind w:right="282"/>
        <w:rPr>
          <w:rFonts w:ascii="Cambria" w:hAnsi="Cambria"/>
          <w:sz w:val="24"/>
          <w:szCs w:val="24"/>
          <w:lang w:val="sr-Latn-CS"/>
        </w:rPr>
      </w:pPr>
      <w:bookmarkStart w:id="126" w:name="_Toc497994243"/>
      <w:bookmarkStart w:id="127" w:name="_Toc57917623"/>
      <w:r w:rsidRPr="0066693A">
        <w:rPr>
          <w:rFonts w:ascii="Cambria" w:hAnsi="Cambria"/>
          <w:sz w:val="24"/>
          <w:szCs w:val="24"/>
          <w:lang w:val="sr-Latn-CS"/>
        </w:rPr>
        <w:t xml:space="preserve">Poglavlje V: Nivo svijesti/razumijevanja kod radnika i u javnosti i postojeće prilike za obuku i edukaciju ciljnih grupa i </w:t>
      </w:r>
      <w:bookmarkEnd w:id="126"/>
      <w:r w:rsidRPr="0066693A">
        <w:rPr>
          <w:rFonts w:ascii="Cambria" w:hAnsi="Cambria"/>
          <w:sz w:val="24"/>
          <w:szCs w:val="24"/>
          <w:lang w:val="sr-Latn-CS"/>
        </w:rPr>
        <w:t>profesija</w:t>
      </w:r>
      <w:bookmarkEnd w:id="127"/>
      <w:r w:rsidRPr="0066693A">
        <w:rPr>
          <w:rFonts w:ascii="Cambria" w:hAnsi="Cambria"/>
          <w:sz w:val="24"/>
          <w:szCs w:val="24"/>
          <w:lang w:val="sr-Latn-CS"/>
        </w:rPr>
        <w:t xml:space="preserve"> </w:t>
      </w:r>
    </w:p>
    <w:p w14:paraId="2B969A6A" w14:textId="77777777" w:rsidR="00024DCE" w:rsidRPr="0066693A" w:rsidRDefault="00024DCE" w:rsidP="0044516F">
      <w:pPr>
        <w:pStyle w:val="Heading2"/>
        <w:spacing w:line="240" w:lineRule="auto"/>
        <w:ind w:right="282"/>
        <w:rPr>
          <w:rFonts w:ascii="Cambria" w:hAnsi="Cambria"/>
          <w:sz w:val="24"/>
          <w:szCs w:val="24"/>
          <w:lang w:val="sr-Latn-CS"/>
        </w:rPr>
      </w:pPr>
      <w:bookmarkStart w:id="128" w:name="_Toc480285704"/>
      <w:bookmarkStart w:id="129" w:name="_Toc497994244"/>
      <w:bookmarkStart w:id="130" w:name="_Toc57917624"/>
      <w:r w:rsidRPr="0066693A">
        <w:rPr>
          <w:rFonts w:ascii="Cambria" w:hAnsi="Cambria"/>
          <w:sz w:val="24"/>
          <w:szCs w:val="24"/>
          <w:lang w:val="sr-Latn-CS"/>
        </w:rPr>
        <w:t>5.1. Matrica nivoa svijesti kod zainteresovanih subjekata</w:t>
      </w:r>
      <w:bookmarkEnd w:id="128"/>
      <w:bookmarkEnd w:id="129"/>
      <w:bookmarkEnd w:id="130"/>
    </w:p>
    <w:p w14:paraId="4BAE9DA3" w14:textId="4BF1E20F" w:rsidR="00024DCE" w:rsidRPr="0066693A" w:rsidRDefault="00024DCE" w:rsidP="0044516F">
      <w:pPr>
        <w:spacing w:after="0" w:line="240" w:lineRule="auto"/>
        <w:ind w:right="282"/>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Prije Inicijalne procjene, u Crnoj Gori nijesu rađene studije na temu stanja žive.  Najveći dio informacija kojima se ilustruje nivo svijesti o </w:t>
      </w:r>
      <w:r w:rsidR="0092128E" w:rsidRPr="0066693A">
        <w:rPr>
          <w:rFonts w:ascii="Cambria" w:eastAsia="Calibri" w:hAnsi="Cambria" w:cs="Times New Roman"/>
          <w:sz w:val="24"/>
          <w:szCs w:val="24"/>
          <w:lang w:val="sr-Latn-CS"/>
        </w:rPr>
        <w:t>živi</w:t>
      </w:r>
      <w:r w:rsidRPr="0066693A">
        <w:rPr>
          <w:rFonts w:ascii="Cambria" w:eastAsia="Calibri" w:hAnsi="Cambria" w:cs="Times New Roman"/>
          <w:sz w:val="24"/>
          <w:szCs w:val="24"/>
          <w:lang w:val="sr-Latn-CS"/>
        </w:rPr>
        <w:t xml:space="preserve"> prikupljen je tokom početne radionice, obuke za formiranje inventara i izrade Inventara žive. Generalno, ocijenjeno je da postoji srednji ukupni stepen svijesti o živi, s tim što je na planu javnih politika i među stručnjacima visok, a u civilnom društvu i </w:t>
      </w:r>
      <w:r w:rsidR="0092128E" w:rsidRPr="0066693A">
        <w:rPr>
          <w:rFonts w:ascii="Cambria" w:eastAsia="Calibri" w:hAnsi="Cambria" w:cs="Times New Roman"/>
          <w:sz w:val="24"/>
          <w:szCs w:val="24"/>
          <w:lang w:val="sr-Latn-CS"/>
        </w:rPr>
        <w:t xml:space="preserve">široj </w:t>
      </w:r>
      <w:r w:rsidRPr="0066693A">
        <w:rPr>
          <w:rFonts w:ascii="Cambria" w:eastAsia="Calibri" w:hAnsi="Cambria" w:cs="Times New Roman"/>
          <w:sz w:val="24"/>
          <w:szCs w:val="24"/>
          <w:lang w:val="sr-Latn-CS"/>
        </w:rPr>
        <w:t>javnosti nizak.</w:t>
      </w:r>
    </w:p>
    <w:p w14:paraId="04E26659" w14:textId="77777777" w:rsidR="00024DCE" w:rsidRPr="0066693A" w:rsidRDefault="00024DCE" w:rsidP="00AE3A83">
      <w:pPr>
        <w:spacing w:after="0" w:line="240" w:lineRule="auto"/>
        <w:jc w:val="both"/>
        <w:rPr>
          <w:rFonts w:ascii="Cambria" w:eastAsia="Calibri" w:hAnsi="Cambria" w:cs="Times New Roman"/>
          <w:sz w:val="24"/>
          <w:szCs w:val="24"/>
          <w:lang w:val="sr-Latn-CS"/>
        </w:rPr>
      </w:pPr>
    </w:p>
    <w:tbl>
      <w:tblPr>
        <w:tblStyle w:val="TableGrid"/>
        <w:tblW w:w="0" w:type="auto"/>
        <w:tblInd w:w="108" w:type="dxa"/>
        <w:tblLook w:val="04A0" w:firstRow="1" w:lastRow="0" w:firstColumn="1" w:lastColumn="0" w:noHBand="0" w:noVBand="1"/>
      </w:tblPr>
      <w:tblGrid>
        <w:gridCol w:w="2694"/>
        <w:gridCol w:w="1134"/>
        <w:gridCol w:w="4961"/>
      </w:tblGrid>
      <w:tr w:rsidR="00024DCE" w:rsidRPr="00447D18" w14:paraId="79A09C5F" w14:textId="77777777" w:rsidTr="0044516F">
        <w:tc>
          <w:tcPr>
            <w:tcW w:w="2694" w:type="dxa"/>
            <w:shd w:val="clear" w:color="auto" w:fill="9CC2E5" w:themeFill="accent1" w:themeFillTint="99"/>
          </w:tcPr>
          <w:p w14:paraId="7C7D2451" w14:textId="77777777" w:rsidR="00024DCE" w:rsidRPr="00447D18" w:rsidRDefault="00024DCE" w:rsidP="00AE3A83">
            <w:pPr>
              <w:rPr>
                <w:rFonts w:ascii="Cambria" w:hAnsi="Cambria"/>
                <w:lang w:val="sr-Latn-CS"/>
              </w:rPr>
            </w:pPr>
            <w:r w:rsidRPr="00447D18">
              <w:rPr>
                <w:rFonts w:ascii="Cambria" w:hAnsi="Cambria"/>
                <w:lang w:val="sr-Latn-CS"/>
              </w:rPr>
              <w:t>Ciljna grupa</w:t>
            </w:r>
          </w:p>
        </w:tc>
        <w:tc>
          <w:tcPr>
            <w:tcW w:w="1134" w:type="dxa"/>
            <w:shd w:val="clear" w:color="auto" w:fill="9CC2E5" w:themeFill="accent1" w:themeFillTint="99"/>
          </w:tcPr>
          <w:p w14:paraId="67E73C46" w14:textId="77777777" w:rsidR="00024DCE" w:rsidRPr="00447D18" w:rsidRDefault="00024DCE" w:rsidP="00AE3A83">
            <w:pPr>
              <w:rPr>
                <w:rFonts w:ascii="Cambria" w:hAnsi="Cambria"/>
                <w:lang w:val="sr-Latn-CS"/>
              </w:rPr>
            </w:pPr>
            <w:r w:rsidRPr="00447D18">
              <w:rPr>
                <w:rFonts w:ascii="Cambria" w:hAnsi="Cambria"/>
                <w:lang w:val="sr-Latn-CS"/>
              </w:rPr>
              <w:t xml:space="preserve">Ocjena stepena svijesti </w:t>
            </w:r>
          </w:p>
        </w:tc>
        <w:tc>
          <w:tcPr>
            <w:tcW w:w="4961" w:type="dxa"/>
            <w:shd w:val="clear" w:color="auto" w:fill="9CC2E5" w:themeFill="accent1" w:themeFillTint="99"/>
          </w:tcPr>
          <w:p w14:paraId="2D002538" w14:textId="77777777" w:rsidR="00024DCE" w:rsidRPr="00447D18" w:rsidRDefault="00024DCE" w:rsidP="00AE3A83">
            <w:pPr>
              <w:rPr>
                <w:rFonts w:ascii="Cambria" w:hAnsi="Cambria"/>
                <w:lang w:val="sr-Latn-CS"/>
              </w:rPr>
            </w:pPr>
            <w:r w:rsidRPr="00447D18">
              <w:rPr>
                <w:rFonts w:ascii="Cambria" w:hAnsi="Cambria"/>
                <w:lang w:val="sr-Latn-CS"/>
              </w:rPr>
              <w:t>Komentar</w:t>
            </w:r>
          </w:p>
        </w:tc>
      </w:tr>
      <w:tr w:rsidR="00024DCE" w:rsidRPr="00447D18" w14:paraId="66F27D7D" w14:textId="77777777" w:rsidTr="0044516F">
        <w:tc>
          <w:tcPr>
            <w:tcW w:w="2694" w:type="dxa"/>
          </w:tcPr>
          <w:p w14:paraId="219BF036" w14:textId="77777777" w:rsidR="00024DCE" w:rsidRPr="00447D18" w:rsidRDefault="00024DCE" w:rsidP="00AE3A83">
            <w:pPr>
              <w:rPr>
                <w:rFonts w:ascii="Cambria" w:hAnsi="Cambria"/>
                <w:lang w:val="sr-Latn-CS"/>
              </w:rPr>
            </w:pPr>
            <w:r w:rsidRPr="00447D18">
              <w:rPr>
                <w:rFonts w:ascii="Cambria" w:hAnsi="Cambria"/>
                <w:lang w:val="sr-Latn-CS"/>
              </w:rPr>
              <w:t xml:space="preserve">Ministarstvo održivog razvoja i turizma </w:t>
            </w:r>
          </w:p>
        </w:tc>
        <w:tc>
          <w:tcPr>
            <w:tcW w:w="1134" w:type="dxa"/>
          </w:tcPr>
          <w:p w14:paraId="765AF94B"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1B1A9C7F" w14:textId="4C0918BE" w:rsidR="00024DCE" w:rsidRPr="00447D18" w:rsidRDefault="00DB5567" w:rsidP="00942EE4">
            <w:pPr>
              <w:rPr>
                <w:rFonts w:ascii="Cambria" w:hAnsi="Cambria"/>
                <w:lang w:val="sr-Latn-CS"/>
              </w:rPr>
            </w:pPr>
            <w:r w:rsidRPr="00447D18">
              <w:rPr>
                <w:rFonts w:ascii="Cambria" w:hAnsi="Cambria"/>
                <w:lang w:val="sr-Latn-CS"/>
              </w:rPr>
              <w:t>Nacionalna kontakt tačka</w:t>
            </w:r>
            <w:r w:rsidR="00024DCE" w:rsidRPr="00447D18">
              <w:rPr>
                <w:rFonts w:ascii="Cambria" w:hAnsi="Cambria"/>
                <w:lang w:val="sr-Latn-CS"/>
              </w:rPr>
              <w:t xml:space="preserve"> za Minamat</w:t>
            </w:r>
            <w:r w:rsidR="00942EE4">
              <w:rPr>
                <w:rFonts w:ascii="Cambria" w:hAnsi="Cambria"/>
                <w:lang w:val="sr-Latn-CS"/>
              </w:rPr>
              <w:t>sku</w:t>
            </w:r>
            <w:r w:rsidR="00024DCE" w:rsidRPr="00447D18">
              <w:rPr>
                <w:rFonts w:ascii="Cambria" w:hAnsi="Cambria"/>
                <w:lang w:val="sr-Latn-CS"/>
              </w:rPr>
              <w:t xml:space="preserve"> konvenciju je u sastavu ovog </w:t>
            </w:r>
            <w:r w:rsidR="00514608" w:rsidRPr="00447D18">
              <w:rPr>
                <w:rFonts w:ascii="Cambria" w:hAnsi="Cambria"/>
                <w:lang w:val="sr-Latn-CS"/>
              </w:rPr>
              <w:t>M</w:t>
            </w:r>
            <w:r w:rsidR="00024DCE" w:rsidRPr="00447D18">
              <w:rPr>
                <w:rFonts w:ascii="Cambria" w:hAnsi="Cambria"/>
                <w:lang w:val="sr-Latn-CS"/>
              </w:rPr>
              <w:t>inistarstva.</w:t>
            </w:r>
          </w:p>
        </w:tc>
      </w:tr>
      <w:tr w:rsidR="00024DCE" w:rsidRPr="00447D18" w14:paraId="3D83987E" w14:textId="77777777" w:rsidTr="0044516F">
        <w:tc>
          <w:tcPr>
            <w:tcW w:w="2694" w:type="dxa"/>
          </w:tcPr>
          <w:p w14:paraId="7FC51DF1" w14:textId="77777777" w:rsidR="00024DCE" w:rsidRPr="00447D18" w:rsidRDefault="00024DCE" w:rsidP="00AE3A83">
            <w:pPr>
              <w:rPr>
                <w:rFonts w:ascii="Cambria" w:hAnsi="Cambria"/>
                <w:lang w:val="sr-Latn-CS"/>
              </w:rPr>
            </w:pPr>
            <w:r w:rsidRPr="00447D18">
              <w:rPr>
                <w:rFonts w:ascii="Cambria" w:hAnsi="Cambria"/>
                <w:lang w:val="sr-Latn-CS"/>
              </w:rPr>
              <w:t>Ministarstvo zdravlja</w:t>
            </w:r>
          </w:p>
        </w:tc>
        <w:tc>
          <w:tcPr>
            <w:tcW w:w="1134" w:type="dxa"/>
          </w:tcPr>
          <w:p w14:paraId="481A9838"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3F4E64F3" w14:textId="09D7221B" w:rsidR="00024DCE" w:rsidRPr="00447D18" w:rsidRDefault="00024DCE" w:rsidP="00AE3A83">
            <w:pPr>
              <w:rPr>
                <w:rFonts w:ascii="Cambria" w:hAnsi="Cambria"/>
                <w:lang w:val="sr-Latn-CS"/>
              </w:rPr>
            </w:pPr>
            <w:r w:rsidRPr="00447D18">
              <w:rPr>
                <w:rFonts w:ascii="Cambria" w:hAnsi="Cambria"/>
                <w:lang w:val="sr-Latn-CS"/>
              </w:rPr>
              <w:t xml:space="preserve">U saradnji sa SZO, </w:t>
            </w:r>
            <w:r w:rsidR="00514608" w:rsidRPr="00447D18">
              <w:rPr>
                <w:rFonts w:ascii="Cambria" w:hAnsi="Cambria"/>
                <w:lang w:val="sr-Latn-CS"/>
              </w:rPr>
              <w:t>M</w:t>
            </w:r>
            <w:r w:rsidRPr="00447D18">
              <w:rPr>
                <w:rFonts w:ascii="Cambria" w:hAnsi="Cambria"/>
                <w:lang w:val="sr-Latn-CS"/>
              </w:rPr>
              <w:t xml:space="preserve">inistarstvo </w:t>
            </w:r>
            <w:r w:rsidR="00FD6146" w:rsidRPr="00447D18">
              <w:rPr>
                <w:rFonts w:ascii="Cambria" w:hAnsi="Cambria"/>
                <w:lang w:val="sr-Latn-CS"/>
              </w:rPr>
              <w:t xml:space="preserve">zdravlja </w:t>
            </w:r>
            <w:r w:rsidRPr="00447D18">
              <w:rPr>
                <w:rFonts w:ascii="Cambria" w:hAnsi="Cambria"/>
                <w:lang w:val="sr-Latn-CS"/>
              </w:rPr>
              <w:t>priprema projekat koji će im pružiti polazne informacije o tome kako rješavati pitanja izloženosti živi u sektoru zdravstva.</w:t>
            </w:r>
          </w:p>
        </w:tc>
      </w:tr>
      <w:tr w:rsidR="00024DCE" w:rsidRPr="00447D18" w14:paraId="4EE185C7" w14:textId="77777777" w:rsidTr="0044516F">
        <w:tc>
          <w:tcPr>
            <w:tcW w:w="2694" w:type="dxa"/>
          </w:tcPr>
          <w:p w14:paraId="7C7DE7EC" w14:textId="401835FA" w:rsidR="00024DCE" w:rsidRPr="00447D18" w:rsidRDefault="00024DCE" w:rsidP="00AE3A83">
            <w:pPr>
              <w:rPr>
                <w:rFonts w:ascii="Cambria" w:hAnsi="Cambria"/>
                <w:lang w:val="sr-Latn-CS"/>
              </w:rPr>
            </w:pPr>
            <w:r w:rsidRPr="00447D18">
              <w:rPr>
                <w:rFonts w:ascii="Cambria" w:hAnsi="Cambria"/>
                <w:lang w:val="sr-Latn-CS"/>
              </w:rPr>
              <w:t>Ministarstvo poljoprivrede</w:t>
            </w:r>
            <w:r w:rsidR="009E361A" w:rsidRPr="00447D18">
              <w:rPr>
                <w:rFonts w:ascii="Cambria" w:hAnsi="Cambria"/>
                <w:lang w:val="sr-Latn-CS"/>
              </w:rPr>
              <w:t xml:space="preserve"> i rurealnog razvoja</w:t>
            </w:r>
          </w:p>
        </w:tc>
        <w:tc>
          <w:tcPr>
            <w:tcW w:w="1134" w:type="dxa"/>
          </w:tcPr>
          <w:p w14:paraId="053733E3"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31CE355A" w14:textId="2AB15231" w:rsidR="00024DCE" w:rsidRPr="00447D18" w:rsidRDefault="00024DCE" w:rsidP="00AE3A83">
            <w:pPr>
              <w:rPr>
                <w:rFonts w:ascii="Cambria" w:hAnsi="Cambria"/>
                <w:lang w:val="sr-Latn-CS"/>
              </w:rPr>
            </w:pPr>
            <w:r w:rsidRPr="00447D18">
              <w:rPr>
                <w:rFonts w:ascii="Cambria" w:hAnsi="Cambria"/>
                <w:lang w:val="sr-Latn-CS"/>
              </w:rPr>
              <w:t xml:space="preserve">Pošto je ovo </w:t>
            </w:r>
            <w:r w:rsidR="00514608" w:rsidRPr="00447D18">
              <w:rPr>
                <w:rFonts w:ascii="Cambria" w:hAnsi="Cambria"/>
                <w:lang w:val="sr-Latn-CS"/>
              </w:rPr>
              <w:t>M</w:t>
            </w:r>
            <w:r w:rsidRPr="00447D18">
              <w:rPr>
                <w:rFonts w:ascii="Cambria" w:hAnsi="Cambria"/>
                <w:lang w:val="sr-Latn-CS"/>
              </w:rPr>
              <w:t>inistarstvo nadležno za oblast ribarstva</w:t>
            </w:r>
            <w:r w:rsidR="009E361A" w:rsidRPr="00447D18">
              <w:rPr>
                <w:rFonts w:ascii="Cambria" w:hAnsi="Cambria"/>
                <w:lang w:val="sr-Latn-CS"/>
              </w:rPr>
              <w:t xml:space="preserve"> i upravljanje vodama</w:t>
            </w:r>
            <w:r w:rsidRPr="00447D18">
              <w:rPr>
                <w:rFonts w:ascii="Cambria" w:hAnsi="Cambria"/>
                <w:lang w:val="sr-Latn-CS"/>
              </w:rPr>
              <w:t xml:space="preserve">, ovaj sektor je upućen  u pitanja koja se odnose na živu. </w:t>
            </w:r>
          </w:p>
        </w:tc>
      </w:tr>
      <w:tr w:rsidR="00024DCE" w:rsidRPr="00447D18" w14:paraId="3531C22B" w14:textId="77777777" w:rsidTr="0044516F">
        <w:tc>
          <w:tcPr>
            <w:tcW w:w="2694" w:type="dxa"/>
          </w:tcPr>
          <w:p w14:paraId="3CD5F318" w14:textId="77777777" w:rsidR="00024DCE" w:rsidRPr="00447D18" w:rsidRDefault="00024DCE" w:rsidP="00AE3A83">
            <w:pPr>
              <w:rPr>
                <w:rFonts w:ascii="Cambria" w:hAnsi="Cambria"/>
                <w:lang w:val="sr-Latn-CS"/>
              </w:rPr>
            </w:pPr>
            <w:r w:rsidRPr="00447D18">
              <w:rPr>
                <w:rFonts w:ascii="Cambria" w:hAnsi="Cambria"/>
                <w:lang w:val="sr-Latn-CS"/>
              </w:rPr>
              <w:t xml:space="preserve">Agencija za zaštitu prirode i životne sredine  </w:t>
            </w:r>
          </w:p>
        </w:tc>
        <w:tc>
          <w:tcPr>
            <w:tcW w:w="1134" w:type="dxa"/>
          </w:tcPr>
          <w:p w14:paraId="76DBA45A"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633CF938" w14:textId="7CFB9AFA" w:rsidR="00024DCE" w:rsidRPr="00447D18" w:rsidRDefault="00024DCE" w:rsidP="00AE3A83">
            <w:pPr>
              <w:rPr>
                <w:rFonts w:ascii="Cambria" w:hAnsi="Cambria"/>
                <w:lang w:val="sr-Latn-CS"/>
              </w:rPr>
            </w:pPr>
            <w:r w:rsidRPr="00447D18">
              <w:rPr>
                <w:rFonts w:ascii="Cambria" w:hAnsi="Cambria"/>
                <w:lang w:val="sr-Latn-CS"/>
              </w:rPr>
              <w:t xml:space="preserve">Prati nivoe kontaminacije </w:t>
            </w:r>
            <w:r w:rsidR="00473C93" w:rsidRPr="00447D18">
              <w:rPr>
                <w:rFonts w:ascii="Cambria" w:hAnsi="Cambria"/>
                <w:lang w:val="sr-Latn-CS"/>
              </w:rPr>
              <w:t>u matriksima u životnoj sredini.</w:t>
            </w:r>
          </w:p>
        </w:tc>
      </w:tr>
      <w:tr w:rsidR="00024DCE" w:rsidRPr="00447D18" w14:paraId="2007C2DF" w14:textId="77777777" w:rsidTr="0044516F">
        <w:tc>
          <w:tcPr>
            <w:tcW w:w="2694" w:type="dxa"/>
          </w:tcPr>
          <w:p w14:paraId="50F2C9E1" w14:textId="77777777" w:rsidR="00024DCE" w:rsidRPr="00447D18" w:rsidRDefault="00024DCE" w:rsidP="00AE3A83">
            <w:pPr>
              <w:rPr>
                <w:rFonts w:ascii="Cambria" w:hAnsi="Cambria"/>
                <w:lang w:val="sr-Latn-CS"/>
              </w:rPr>
            </w:pPr>
            <w:r w:rsidRPr="00447D18">
              <w:rPr>
                <w:rFonts w:ascii="Cambria" w:hAnsi="Cambria"/>
                <w:lang w:val="sr-Latn-CS"/>
              </w:rPr>
              <w:t xml:space="preserve">Uprava za inspekcijske poslove </w:t>
            </w:r>
          </w:p>
        </w:tc>
        <w:tc>
          <w:tcPr>
            <w:tcW w:w="1134" w:type="dxa"/>
          </w:tcPr>
          <w:p w14:paraId="0D37A9EA"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365EE50E" w14:textId="77777777" w:rsidR="00024DCE" w:rsidRPr="00447D18" w:rsidRDefault="00511080" w:rsidP="00AE3A83">
            <w:pPr>
              <w:rPr>
                <w:rFonts w:ascii="Cambria" w:hAnsi="Cambria"/>
              </w:rPr>
            </w:pPr>
            <w:r w:rsidRPr="00447D18">
              <w:rPr>
                <w:rFonts w:ascii="Cambria" w:hAnsi="Cambria"/>
              </w:rPr>
              <w:t>Ekološka inspekcija nadležna za upravljanje hemikalijama u industrijskim postrojenjima, postrojenjima za koje se izdaje integrisana dozvola I seveso postrojenjima (Zakon o hemikalijama 51/17).</w:t>
            </w:r>
          </w:p>
          <w:p w14:paraId="2B7E1C13" w14:textId="01494B11" w:rsidR="009E361A" w:rsidRPr="00447D18" w:rsidRDefault="009E361A" w:rsidP="00AE3A83">
            <w:pPr>
              <w:rPr>
                <w:rFonts w:ascii="Cambria" w:hAnsi="Cambria"/>
              </w:rPr>
            </w:pPr>
            <w:r w:rsidRPr="00447D18">
              <w:rPr>
                <w:rFonts w:ascii="Cambria" w:hAnsi="Cambria"/>
              </w:rPr>
              <w:t>Sanitarna isnpekcija nadležna za proizvode na tržištu</w:t>
            </w:r>
          </w:p>
        </w:tc>
      </w:tr>
      <w:tr w:rsidR="00024DCE" w:rsidRPr="00447D18" w14:paraId="5666A48C" w14:textId="77777777" w:rsidTr="0044516F">
        <w:tc>
          <w:tcPr>
            <w:tcW w:w="2694" w:type="dxa"/>
          </w:tcPr>
          <w:p w14:paraId="64CBA0CD" w14:textId="2F8770F4" w:rsidR="00024DCE" w:rsidRPr="00447D18" w:rsidRDefault="00024DCE" w:rsidP="00AE3A83">
            <w:pPr>
              <w:rPr>
                <w:rFonts w:ascii="Cambria" w:hAnsi="Cambria"/>
                <w:lang w:val="sr-Latn-CS"/>
              </w:rPr>
            </w:pPr>
            <w:r w:rsidRPr="00447D18">
              <w:rPr>
                <w:rFonts w:ascii="Cambria" w:hAnsi="Cambria"/>
                <w:lang w:val="sr-Latn-CS"/>
              </w:rPr>
              <w:t>Institut za javno zdravlje</w:t>
            </w:r>
          </w:p>
        </w:tc>
        <w:tc>
          <w:tcPr>
            <w:tcW w:w="1134" w:type="dxa"/>
          </w:tcPr>
          <w:p w14:paraId="72E4D6B9"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500E79E2" w14:textId="77777777" w:rsidR="00024DCE" w:rsidRPr="00447D18" w:rsidRDefault="00024DCE" w:rsidP="00AE3A83">
            <w:pPr>
              <w:rPr>
                <w:rFonts w:ascii="Cambria" w:hAnsi="Cambria"/>
                <w:lang w:val="sr-Latn-CS"/>
              </w:rPr>
            </w:pPr>
            <w:r w:rsidRPr="00447D18">
              <w:rPr>
                <w:rFonts w:ascii="Cambria" w:hAnsi="Cambria"/>
                <w:lang w:val="sr-Latn-CS"/>
              </w:rPr>
              <w:t xml:space="preserve">Djeluje u oblasti zdravlja, nauke, istraživanja i nastave, visoko specijalizovana zdravstvena ustanova, upućena u pitanja koja se odnose na živu. </w:t>
            </w:r>
          </w:p>
        </w:tc>
      </w:tr>
      <w:tr w:rsidR="00024DCE" w:rsidRPr="00447D18" w14:paraId="41FE3D20" w14:textId="77777777" w:rsidTr="0044516F">
        <w:tc>
          <w:tcPr>
            <w:tcW w:w="2694" w:type="dxa"/>
          </w:tcPr>
          <w:p w14:paraId="3AC379B5" w14:textId="77777777" w:rsidR="00024DCE" w:rsidRPr="00447D18" w:rsidRDefault="00024DCE" w:rsidP="00AE3A83">
            <w:pPr>
              <w:rPr>
                <w:rFonts w:ascii="Cambria" w:hAnsi="Cambria"/>
                <w:lang w:val="sr-Latn-CS"/>
              </w:rPr>
            </w:pPr>
            <w:r w:rsidRPr="00447D18">
              <w:rPr>
                <w:rFonts w:ascii="Cambria" w:hAnsi="Cambria"/>
                <w:lang w:val="sr-Latn-CS"/>
              </w:rPr>
              <w:lastRenderedPageBreak/>
              <w:t>Centar za ekotoksikološka ispitivanja (CETI)</w:t>
            </w:r>
          </w:p>
        </w:tc>
        <w:tc>
          <w:tcPr>
            <w:tcW w:w="1134" w:type="dxa"/>
          </w:tcPr>
          <w:p w14:paraId="7820EF57"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228ACD99" w14:textId="77777777" w:rsidR="00024DCE" w:rsidRPr="00447D18" w:rsidRDefault="00024DCE" w:rsidP="00AE3A83">
            <w:pPr>
              <w:rPr>
                <w:rFonts w:ascii="Cambria" w:hAnsi="Cambria"/>
                <w:lang w:val="sr-Latn-CS"/>
              </w:rPr>
            </w:pPr>
            <w:r w:rsidRPr="00447D18">
              <w:rPr>
                <w:rFonts w:ascii="Cambria" w:hAnsi="Cambria"/>
                <w:lang w:val="sr-Latn-CS"/>
              </w:rPr>
              <w:t>Vrši uzorkovanje i analizu za utvrđivanje prisustva žive u matriksima u životnoj sredini.</w:t>
            </w:r>
          </w:p>
        </w:tc>
      </w:tr>
      <w:tr w:rsidR="00024DCE" w:rsidRPr="00447D18" w14:paraId="0CAD56A3" w14:textId="77777777" w:rsidTr="0044516F">
        <w:tc>
          <w:tcPr>
            <w:tcW w:w="2694" w:type="dxa"/>
          </w:tcPr>
          <w:p w14:paraId="517BC699" w14:textId="77777777" w:rsidR="00024DCE" w:rsidRPr="00447D18" w:rsidRDefault="00024DCE" w:rsidP="00AE3A83">
            <w:pPr>
              <w:rPr>
                <w:rFonts w:ascii="Cambria" w:hAnsi="Cambria"/>
                <w:lang w:val="sr-Latn-CS"/>
              </w:rPr>
            </w:pPr>
            <w:r w:rsidRPr="00447D18">
              <w:rPr>
                <w:rFonts w:ascii="Cambria" w:hAnsi="Cambria"/>
                <w:lang w:val="sr-Latn-CS"/>
              </w:rPr>
              <w:t xml:space="preserve">Lokalne samouprave </w:t>
            </w:r>
          </w:p>
        </w:tc>
        <w:tc>
          <w:tcPr>
            <w:tcW w:w="1134" w:type="dxa"/>
          </w:tcPr>
          <w:p w14:paraId="147EAA7C" w14:textId="77777777" w:rsidR="00024DCE" w:rsidRPr="00447D18" w:rsidRDefault="00024DCE" w:rsidP="00AE3A83">
            <w:pPr>
              <w:rPr>
                <w:rFonts w:ascii="Cambria" w:hAnsi="Cambria"/>
                <w:lang w:val="sr-Latn-CS"/>
              </w:rPr>
            </w:pPr>
            <w:r w:rsidRPr="00447D18">
              <w:rPr>
                <w:rFonts w:ascii="Cambria" w:hAnsi="Cambria"/>
                <w:lang w:val="sr-Latn-CS"/>
              </w:rPr>
              <w:t>Nizak</w:t>
            </w:r>
          </w:p>
        </w:tc>
        <w:tc>
          <w:tcPr>
            <w:tcW w:w="4961" w:type="dxa"/>
          </w:tcPr>
          <w:p w14:paraId="5A5F14C9" w14:textId="77777777" w:rsidR="00024DCE" w:rsidRPr="00447D18" w:rsidRDefault="00024DCE" w:rsidP="00AE3A83">
            <w:pPr>
              <w:rPr>
                <w:rFonts w:ascii="Cambria" w:hAnsi="Cambria"/>
                <w:lang w:val="sr-Latn-CS"/>
              </w:rPr>
            </w:pPr>
            <w:r w:rsidRPr="00447D18">
              <w:rPr>
                <w:rFonts w:ascii="Cambria" w:hAnsi="Cambria"/>
                <w:lang w:val="sr-Latn-CS"/>
              </w:rPr>
              <w:t>Nizak stepen svijesti, bila bi potrebna opšta obuka.</w:t>
            </w:r>
          </w:p>
        </w:tc>
      </w:tr>
      <w:tr w:rsidR="00024DCE" w:rsidRPr="00447D18" w14:paraId="3EE3C91D" w14:textId="77777777" w:rsidTr="0044516F">
        <w:tc>
          <w:tcPr>
            <w:tcW w:w="2694" w:type="dxa"/>
          </w:tcPr>
          <w:p w14:paraId="70E1691A" w14:textId="77777777" w:rsidR="00024DCE" w:rsidRPr="00447D18" w:rsidRDefault="00024DCE" w:rsidP="00AE3A83">
            <w:pPr>
              <w:rPr>
                <w:rFonts w:ascii="Cambria" w:hAnsi="Cambria"/>
                <w:lang w:val="sr-Latn-CS"/>
              </w:rPr>
            </w:pPr>
            <w:r w:rsidRPr="00447D18">
              <w:rPr>
                <w:rFonts w:ascii="Cambria" w:hAnsi="Cambria"/>
                <w:lang w:val="sr-Latn-CS"/>
              </w:rPr>
              <w:t>Prosvjetne ustanove</w:t>
            </w:r>
          </w:p>
        </w:tc>
        <w:tc>
          <w:tcPr>
            <w:tcW w:w="1134" w:type="dxa"/>
          </w:tcPr>
          <w:p w14:paraId="128A0C00" w14:textId="77777777" w:rsidR="00024DCE" w:rsidRPr="00447D18" w:rsidRDefault="00024DCE" w:rsidP="00AE3A83">
            <w:pPr>
              <w:rPr>
                <w:rFonts w:ascii="Cambria" w:hAnsi="Cambria"/>
                <w:lang w:val="sr-Latn-CS"/>
              </w:rPr>
            </w:pPr>
            <w:r w:rsidRPr="00447D18">
              <w:rPr>
                <w:rFonts w:ascii="Cambria" w:hAnsi="Cambria"/>
                <w:lang w:val="sr-Latn-CS"/>
              </w:rPr>
              <w:t xml:space="preserve">Srednji </w:t>
            </w:r>
          </w:p>
        </w:tc>
        <w:tc>
          <w:tcPr>
            <w:tcW w:w="4961" w:type="dxa"/>
          </w:tcPr>
          <w:p w14:paraId="54FB11B9" w14:textId="7E1DB7F0" w:rsidR="00024DCE" w:rsidRPr="00447D18" w:rsidRDefault="00024DCE" w:rsidP="00AE3A83">
            <w:pPr>
              <w:rPr>
                <w:rFonts w:ascii="Cambria" w:hAnsi="Cambria"/>
                <w:lang w:val="sr-Latn-CS"/>
              </w:rPr>
            </w:pPr>
            <w:r w:rsidRPr="00447D18">
              <w:rPr>
                <w:rFonts w:ascii="Cambria" w:hAnsi="Cambria"/>
                <w:lang w:val="sr-Latn-CS"/>
              </w:rPr>
              <w:t xml:space="preserve">Agencija za životnu sredinu je </w:t>
            </w:r>
            <w:r w:rsidR="007A398A" w:rsidRPr="00447D18">
              <w:rPr>
                <w:rFonts w:ascii="Cambria" w:hAnsi="Cambria"/>
                <w:lang w:val="sr-Latn-CS"/>
              </w:rPr>
              <w:t xml:space="preserve">realizovana jednu </w:t>
            </w:r>
            <w:r w:rsidRPr="00447D18">
              <w:rPr>
                <w:rFonts w:ascii="Cambria" w:hAnsi="Cambria"/>
                <w:lang w:val="sr-Latn-CS"/>
              </w:rPr>
              <w:t>obuk</w:t>
            </w:r>
            <w:r w:rsidR="007A398A" w:rsidRPr="00447D18">
              <w:rPr>
                <w:rFonts w:ascii="Cambria" w:hAnsi="Cambria"/>
                <w:lang w:val="sr-Latn-CS"/>
              </w:rPr>
              <w:t>u</w:t>
            </w:r>
            <w:r w:rsidRPr="00447D18">
              <w:rPr>
                <w:rFonts w:ascii="Cambria" w:hAnsi="Cambria"/>
                <w:lang w:val="sr-Latn-CS"/>
              </w:rPr>
              <w:t xml:space="preserve"> na temu žive u osnovnim i srednjim školama. </w:t>
            </w:r>
          </w:p>
        </w:tc>
      </w:tr>
      <w:tr w:rsidR="00024DCE" w:rsidRPr="00447D18" w14:paraId="640EB837" w14:textId="77777777" w:rsidTr="0044516F">
        <w:tc>
          <w:tcPr>
            <w:tcW w:w="2694" w:type="dxa"/>
          </w:tcPr>
          <w:p w14:paraId="43A72E62" w14:textId="77777777" w:rsidR="00024DCE" w:rsidRPr="00447D18" w:rsidRDefault="00024DCE" w:rsidP="00AE3A83">
            <w:pPr>
              <w:rPr>
                <w:rFonts w:ascii="Cambria" w:hAnsi="Cambria"/>
                <w:lang w:val="sr-Latn-CS"/>
              </w:rPr>
            </w:pPr>
            <w:r w:rsidRPr="00447D18">
              <w:rPr>
                <w:rFonts w:ascii="Cambria" w:hAnsi="Cambria"/>
                <w:lang w:val="sr-Latn-CS"/>
              </w:rPr>
              <w:t>Zdravstvene ustanove, primarna i sekundarna zdravstvena zaštita</w:t>
            </w:r>
          </w:p>
        </w:tc>
        <w:tc>
          <w:tcPr>
            <w:tcW w:w="1134" w:type="dxa"/>
          </w:tcPr>
          <w:p w14:paraId="7FAB3F10" w14:textId="77777777" w:rsidR="00024DCE" w:rsidRPr="00447D18" w:rsidRDefault="00024DCE" w:rsidP="00AE3A83">
            <w:pPr>
              <w:rPr>
                <w:rFonts w:ascii="Cambria" w:hAnsi="Cambria"/>
                <w:lang w:val="sr-Latn-CS"/>
              </w:rPr>
            </w:pPr>
            <w:r w:rsidRPr="00447D18">
              <w:rPr>
                <w:rFonts w:ascii="Cambria" w:hAnsi="Cambria"/>
                <w:lang w:val="sr-Latn-CS"/>
              </w:rPr>
              <w:t>Srednji</w:t>
            </w:r>
          </w:p>
        </w:tc>
        <w:tc>
          <w:tcPr>
            <w:tcW w:w="4961" w:type="dxa"/>
          </w:tcPr>
          <w:p w14:paraId="679F445E" w14:textId="77777777" w:rsidR="00024DCE" w:rsidRPr="00447D18" w:rsidRDefault="00024DCE" w:rsidP="00AE3A83">
            <w:pPr>
              <w:rPr>
                <w:rFonts w:ascii="Cambria" w:hAnsi="Cambria"/>
                <w:lang w:val="sr-Latn-CS"/>
              </w:rPr>
            </w:pPr>
            <w:r w:rsidRPr="00447D18">
              <w:rPr>
                <w:rFonts w:ascii="Cambria" w:hAnsi="Cambria"/>
                <w:lang w:val="sr-Latn-CS"/>
              </w:rPr>
              <w:t xml:space="preserve">Upućeni su u pitanja koja se odnose na živu, ali i dalje nema aktivnosti koje bi dovele do prestanka upotrebe opreme i materijala koji sadrže živu. </w:t>
            </w:r>
          </w:p>
        </w:tc>
      </w:tr>
      <w:tr w:rsidR="00024DCE" w:rsidRPr="00447D18" w14:paraId="680620E0" w14:textId="77777777" w:rsidTr="0044516F">
        <w:tc>
          <w:tcPr>
            <w:tcW w:w="2694" w:type="dxa"/>
          </w:tcPr>
          <w:p w14:paraId="23BE0FAB" w14:textId="77777777" w:rsidR="00024DCE" w:rsidRPr="00447D18" w:rsidRDefault="00024DCE" w:rsidP="00AE3A83">
            <w:pPr>
              <w:rPr>
                <w:rFonts w:ascii="Cambria" w:hAnsi="Cambria"/>
                <w:lang w:val="sr-Latn-CS"/>
              </w:rPr>
            </w:pPr>
            <w:r w:rsidRPr="00447D18">
              <w:rPr>
                <w:rFonts w:ascii="Cambria" w:hAnsi="Cambria"/>
                <w:lang w:val="sr-Latn-CS"/>
              </w:rPr>
              <w:t xml:space="preserve">Carinski službenici </w:t>
            </w:r>
          </w:p>
        </w:tc>
        <w:tc>
          <w:tcPr>
            <w:tcW w:w="1134" w:type="dxa"/>
          </w:tcPr>
          <w:p w14:paraId="4D6BC5FF" w14:textId="77777777" w:rsidR="00024DCE" w:rsidRPr="00447D18" w:rsidRDefault="00024DCE" w:rsidP="00AE3A83">
            <w:pPr>
              <w:rPr>
                <w:rFonts w:ascii="Cambria" w:hAnsi="Cambria"/>
                <w:lang w:val="sr-Latn-CS"/>
              </w:rPr>
            </w:pPr>
            <w:r w:rsidRPr="00447D18">
              <w:rPr>
                <w:rFonts w:ascii="Cambria" w:hAnsi="Cambria"/>
                <w:lang w:val="sr-Latn-CS"/>
              </w:rPr>
              <w:t>Visok</w:t>
            </w:r>
          </w:p>
        </w:tc>
        <w:tc>
          <w:tcPr>
            <w:tcW w:w="4961" w:type="dxa"/>
          </w:tcPr>
          <w:p w14:paraId="3A97AE4A" w14:textId="77777777" w:rsidR="00024DCE" w:rsidRPr="00447D18" w:rsidRDefault="00024DCE" w:rsidP="00AE3A83">
            <w:pPr>
              <w:rPr>
                <w:rFonts w:ascii="Cambria" w:hAnsi="Cambria"/>
                <w:lang w:val="sr-Latn-CS"/>
              </w:rPr>
            </w:pPr>
            <w:r w:rsidRPr="00447D18">
              <w:rPr>
                <w:rFonts w:ascii="Cambria" w:hAnsi="Cambria"/>
                <w:lang w:val="sr-Latn-CS"/>
              </w:rPr>
              <w:t xml:space="preserve">Potrebna im je obuka za identifikovanje uređaja koji sadrže živu, a naročito za službenike koji rade na granici. </w:t>
            </w:r>
          </w:p>
        </w:tc>
      </w:tr>
      <w:tr w:rsidR="00024DCE" w:rsidRPr="00447D18" w14:paraId="0D8CBC1B" w14:textId="77777777" w:rsidTr="0044516F">
        <w:tc>
          <w:tcPr>
            <w:tcW w:w="2694" w:type="dxa"/>
          </w:tcPr>
          <w:p w14:paraId="4E2822F7" w14:textId="77777777" w:rsidR="00024DCE" w:rsidRPr="00447D18" w:rsidRDefault="00024DCE" w:rsidP="00AE3A83">
            <w:pPr>
              <w:rPr>
                <w:rFonts w:ascii="Cambria" w:hAnsi="Cambria"/>
                <w:lang w:val="sr-Latn-CS"/>
              </w:rPr>
            </w:pPr>
            <w:r w:rsidRPr="00447D18">
              <w:rPr>
                <w:rFonts w:ascii="Cambria" w:hAnsi="Cambria"/>
                <w:lang w:val="sr-Latn-CS"/>
              </w:rPr>
              <w:t>NVO</w:t>
            </w:r>
          </w:p>
        </w:tc>
        <w:tc>
          <w:tcPr>
            <w:tcW w:w="1134" w:type="dxa"/>
          </w:tcPr>
          <w:p w14:paraId="74D245A7" w14:textId="77777777" w:rsidR="00024DCE" w:rsidRPr="00447D18" w:rsidRDefault="00024DCE" w:rsidP="00AE3A83">
            <w:pPr>
              <w:rPr>
                <w:rFonts w:ascii="Cambria" w:hAnsi="Cambria"/>
                <w:lang w:val="sr-Latn-CS"/>
              </w:rPr>
            </w:pPr>
            <w:r w:rsidRPr="00447D18">
              <w:rPr>
                <w:rFonts w:ascii="Cambria" w:hAnsi="Cambria"/>
                <w:lang w:val="sr-Latn-CS"/>
              </w:rPr>
              <w:t>Nizak</w:t>
            </w:r>
          </w:p>
        </w:tc>
        <w:tc>
          <w:tcPr>
            <w:tcW w:w="4961" w:type="dxa"/>
          </w:tcPr>
          <w:p w14:paraId="41C71566" w14:textId="77777777" w:rsidR="00024DCE" w:rsidRPr="00447D18" w:rsidRDefault="00024DCE" w:rsidP="00AE3A83">
            <w:pPr>
              <w:rPr>
                <w:rFonts w:ascii="Cambria" w:hAnsi="Cambria"/>
                <w:lang w:val="sr-Latn-CS"/>
              </w:rPr>
            </w:pPr>
            <w:r w:rsidRPr="00447D18">
              <w:rPr>
                <w:rFonts w:ascii="Cambria" w:hAnsi="Cambria"/>
                <w:lang w:val="sr-Latn-CS"/>
              </w:rPr>
              <w:t xml:space="preserve">Nizak stepen svijesti, potrebna je opšta obuka. </w:t>
            </w:r>
          </w:p>
        </w:tc>
      </w:tr>
      <w:tr w:rsidR="00024DCE" w:rsidRPr="00447D18" w14:paraId="08DCC127" w14:textId="77777777" w:rsidTr="0044516F">
        <w:tc>
          <w:tcPr>
            <w:tcW w:w="2694" w:type="dxa"/>
          </w:tcPr>
          <w:p w14:paraId="6B190750" w14:textId="77777777" w:rsidR="00024DCE" w:rsidRPr="00447D18" w:rsidRDefault="00024DCE" w:rsidP="00AE3A83">
            <w:pPr>
              <w:rPr>
                <w:rFonts w:ascii="Cambria" w:hAnsi="Cambria"/>
                <w:lang w:val="sr-Latn-CS"/>
              </w:rPr>
            </w:pPr>
            <w:r w:rsidRPr="00447D18">
              <w:rPr>
                <w:rFonts w:ascii="Cambria" w:hAnsi="Cambria"/>
                <w:lang w:val="sr-Latn-CS"/>
              </w:rPr>
              <w:t>Privatni sektor</w:t>
            </w:r>
          </w:p>
        </w:tc>
        <w:tc>
          <w:tcPr>
            <w:tcW w:w="1134" w:type="dxa"/>
          </w:tcPr>
          <w:p w14:paraId="3A3A680C" w14:textId="77777777" w:rsidR="00024DCE" w:rsidRPr="00447D18" w:rsidRDefault="00024DCE" w:rsidP="00AE3A83">
            <w:pPr>
              <w:rPr>
                <w:rFonts w:ascii="Cambria" w:hAnsi="Cambria"/>
                <w:lang w:val="sr-Latn-CS"/>
              </w:rPr>
            </w:pPr>
            <w:r w:rsidRPr="00447D18">
              <w:rPr>
                <w:rFonts w:ascii="Cambria" w:hAnsi="Cambria"/>
                <w:lang w:val="sr-Latn-CS"/>
              </w:rPr>
              <w:t>Nizak</w:t>
            </w:r>
          </w:p>
        </w:tc>
        <w:tc>
          <w:tcPr>
            <w:tcW w:w="4961" w:type="dxa"/>
          </w:tcPr>
          <w:p w14:paraId="6DB6620F" w14:textId="77777777" w:rsidR="00024DCE" w:rsidRPr="00447D18" w:rsidRDefault="00024DCE" w:rsidP="00AE3A83">
            <w:pPr>
              <w:rPr>
                <w:rFonts w:ascii="Cambria" w:hAnsi="Cambria"/>
                <w:lang w:val="sr-Latn-CS"/>
              </w:rPr>
            </w:pPr>
            <w:r w:rsidRPr="00447D18">
              <w:rPr>
                <w:rFonts w:ascii="Cambria" w:hAnsi="Cambria"/>
                <w:lang w:val="sr-Latn-CS"/>
              </w:rPr>
              <w:t>Nizak stepen svijesti o mogućem prelazu na proizvode koji ne sadrže živu.</w:t>
            </w:r>
          </w:p>
        </w:tc>
      </w:tr>
      <w:tr w:rsidR="00024DCE" w:rsidRPr="00447D18" w14:paraId="71211760" w14:textId="77777777" w:rsidTr="0044516F">
        <w:tc>
          <w:tcPr>
            <w:tcW w:w="2694" w:type="dxa"/>
          </w:tcPr>
          <w:p w14:paraId="17EAB7A2" w14:textId="77777777" w:rsidR="00024DCE" w:rsidRPr="00447D18" w:rsidRDefault="00024DCE" w:rsidP="00AE3A83">
            <w:pPr>
              <w:rPr>
                <w:rFonts w:ascii="Cambria" w:hAnsi="Cambria"/>
                <w:lang w:val="sr-Latn-CS"/>
              </w:rPr>
            </w:pPr>
            <w:r w:rsidRPr="00447D18">
              <w:rPr>
                <w:rFonts w:ascii="Cambria" w:hAnsi="Cambria"/>
                <w:lang w:val="sr-Latn-CS"/>
              </w:rPr>
              <w:t>Mediji</w:t>
            </w:r>
          </w:p>
        </w:tc>
        <w:tc>
          <w:tcPr>
            <w:tcW w:w="1134" w:type="dxa"/>
          </w:tcPr>
          <w:p w14:paraId="229379C0" w14:textId="77777777" w:rsidR="00024DCE" w:rsidRPr="00447D18" w:rsidRDefault="00024DCE" w:rsidP="00AE3A83">
            <w:pPr>
              <w:rPr>
                <w:rFonts w:ascii="Cambria" w:hAnsi="Cambria"/>
                <w:lang w:val="sr-Latn-CS"/>
              </w:rPr>
            </w:pPr>
            <w:r w:rsidRPr="00447D18">
              <w:rPr>
                <w:rFonts w:ascii="Cambria" w:hAnsi="Cambria"/>
                <w:lang w:val="sr-Latn-CS"/>
              </w:rPr>
              <w:t>Nizak</w:t>
            </w:r>
          </w:p>
        </w:tc>
        <w:tc>
          <w:tcPr>
            <w:tcW w:w="4961" w:type="dxa"/>
          </w:tcPr>
          <w:p w14:paraId="0EB28190" w14:textId="77777777" w:rsidR="00024DCE" w:rsidRPr="00447D18" w:rsidRDefault="00024DCE" w:rsidP="00AE3A83">
            <w:pPr>
              <w:rPr>
                <w:rFonts w:ascii="Cambria" w:hAnsi="Cambria"/>
                <w:lang w:val="sr-Latn-CS"/>
              </w:rPr>
            </w:pPr>
            <w:r w:rsidRPr="00447D18">
              <w:rPr>
                <w:rFonts w:ascii="Cambria" w:hAnsi="Cambria"/>
                <w:lang w:val="sr-Latn-CS"/>
              </w:rPr>
              <w:t xml:space="preserve">Projekat će </w:t>
            </w:r>
            <w:r w:rsidR="007D1D7B" w:rsidRPr="00447D18">
              <w:rPr>
                <w:rFonts w:ascii="Cambria" w:hAnsi="Cambria"/>
                <w:lang w:val="sr-Latn-CS"/>
              </w:rPr>
              <w:t>obuhvatiti rad na</w:t>
            </w:r>
            <w:r w:rsidRPr="00447D18">
              <w:rPr>
                <w:rFonts w:ascii="Cambria" w:hAnsi="Cambria"/>
                <w:lang w:val="sr-Latn-CS"/>
              </w:rPr>
              <w:t xml:space="preserve"> podizanju stepena svijesti u lokalnim medijima.</w:t>
            </w:r>
          </w:p>
        </w:tc>
      </w:tr>
      <w:tr w:rsidR="00024DCE" w:rsidRPr="00447D18" w14:paraId="0C407075" w14:textId="77777777" w:rsidTr="0044516F">
        <w:tc>
          <w:tcPr>
            <w:tcW w:w="2694" w:type="dxa"/>
          </w:tcPr>
          <w:p w14:paraId="1D8AA235" w14:textId="77777777" w:rsidR="00024DCE" w:rsidRPr="00447D18" w:rsidRDefault="00024DCE" w:rsidP="00AE3A83">
            <w:pPr>
              <w:rPr>
                <w:rFonts w:ascii="Cambria" w:hAnsi="Cambria"/>
                <w:lang w:val="sr-Latn-CS"/>
              </w:rPr>
            </w:pPr>
            <w:r w:rsidRPr="00447D18">
              <w:rPr>
                <w:rFonts w:ascii="Cambria" w:hAnsi="Cambria"/>
                <w:lang w:val="sr-Latn-CS"/>
              </w:rPr>
              <w:t xml:space="preserve">Opšta javnost </w:t>
            </w:r>
          </w:p>
        </w:tc>
        <w:tc>
          <w:tcPr>
            <w:tcW w:w="1134" w:type="dxa"/>
          </w:tcPr>
          <w:p w14:paraId="6A7D871F" w14:textId="77777777" w:rsidR="00024DCE" w:rsidRPr="00447D18" w:rsidRDefault="00024DCE" w:rsidP="00AE3A83">
            <w:pPr>
              <w:rPr>
                <w:rFonts w:ascii="Cambria" w:hAnsi="Cambria"/>
                <w:lang w:val="sr-Latn-CS"/>
              </w:rPr>
            </w:pPr>
            <w:r w:rsidRPr="00447D18">
              <w:rPr>
                <w:rFonts w:ascii="Cambria" w:hAnsi="Cambria"/>
                <w:lang w:val="sr-Latn-CS"/>
              </w:rPr>
              <w:t>Nizak</w:t>
            </w:r>
          </w:p>
        </w:tc>
        <w:tc>
          <w:tcPr>
            <w:tcW w:w="4961" w:type="dxa"/>
          </w:tcPr>
          <w:p w14:paraId="6CB58F1E" w14:textId="77777777" w:rsidR="00024DCE" w:rsidRPr="00447D18" w:rsidRDefault="00024DCE" w:rsidP="00AE3A83">
            <w:pPr>
              <w:rPr>
                <w:rFonts w:ascii="Cambria" w:hAnsi="Cambria"/>
                <w:lang w:val="sr-Latn-CS"/>
              </w:rPr>
            </w:pPr>
            <w:r w:rsidRPr="00447D18">
              <w:rPr>
                <w:rFonts w:ascii="Cambria" w:hAnsi="Cambria"/>
                <w:lang w:val="sr-Latn-CS"/>
              </w:rPr>
              <w:t>Potrebno je distribuirati opšte informacije.</w:t>
            </w:r>
          </w:p>
        </w:tc>
      </w:tr>
    </w:tbl>
    <w:p w14:paraId="1F26E40A" w14:textId="77777777" w:rsidR="00024DCE" w:rsidRPr="0066693A" w:rsidRDefault="00024DCE" w:rsidP="00AE3A83">
      <w:pPr>
        <w:spacing w:line="240" w:lineRule="auto"/>
        <w:rPr>
          <w:rFonts w:ascii="Cambria" w:eastAsia="Calibri" w:hAnsi="Cambria" w:cs="Times New Roman"/>
          <w:sz w:val="24"/>
          <w:szCs w:val="24"/>
          <w:lang w:val="sr-Latn-CS"/>
        </w:rPr>
      </w:pPr>
    </w:p>
    <w:p w14:paraId="4093BA02" w14:textId="77777777" w:rsidR="00024DCE" w:rsidRPr="0066693A" w:rsidRDefault="00024DCE" w:rsidP="0044516F">
      <w:pPr>
        <w:pStyle w:val="Heading2"/>
        <w:spacing w:line="240" w:lineRule="auto"/>
        <w:ind w:right="282"/>
        <w:rPr>
          <w:rFonts w:ascii="Cambria" w:hAnsi="Cambria"/>
          <w:sz w:val="24"/>
          <w:szCs w:val="24"/>
          <w:lang w:val="sr-Latn-CS"/>
        </w:rPr>
      </w:pPr>
      <w:bookmarkStart w:id="131" w:name="_Toc57917625"/>
      <w:bookmarkStart w:id="132" w:name="_Toc480285705"/>
      <w:bookmarkStart w:id="133" w:name="_Toc497994245"/>
      <w:r w:rsidRPr="0066693A">
        <w:rPr>
          <w:rFonts w:ascii="Cambria" w:hAnsi="Cambria"/>
          <w:sz w:val="24"/>
          <w:szCs w:val="24"/>
          <w:lang w:val="sr-Latn-CS"/>
        </w:rPr>
        <w:t>5.2. Mogućnosti za obuku i edukaciju</w:t>
      </w:r>
      <w:bookmarkEnd w:id="131"/>
      <w:r w:rsidRPr="0066693A">
        <w:rPr>
          <w:rFonts w:ascii="Cambria" w:hAnsi="Cambria"/>
          <w:sz w:val="24"/>
          <w:szCs w:val="24"/>
          <w:lang w:val="sr-Latn-CS"/>
        </w:rPr>
        <w:t xml:space="preserve"> </w:t>
      </w:r>
      <w:bookmarkEnd w:id="132"/>
      <w:bookmarkEnd w:id="133"/>
    </w:p>
    <w:p w14:paraId="7E53C680" w14:textId="08A5188A" w:rsidR="00024DCE" w:rsidRPr="0066693A" w:rsidRDefault="00024DCE" w:rsidP="0044516F">
      <w:pPr>
        <w:spacing w:after="0" w:line="240" w:lineRule="auto"/>
        <w:ind w:right="282"/>
        <w:jc w:val="both"/>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Kad su u pitanju </w:t>
      </w:r>
      <w:r w:rsidR="0092128E" w:rsidRPr="0066693A">
        <w:rPr>
          <w:rFonts w:ascii="Cambria" w:eastAsia="Calibri" w:hAnsi="Cambria" w:cs="Times New Roman"/>
          <w:sz w:val="24"/>
          <w:szCs w:val="24"/>
          <w:lang w:val="sr-Latn-CS"/>
        </w:rPr>
        <w:t xml:space="preserve">šira </w:t>
      </w:r>
      <w:r w:rsidRPr="0066693A">
        <w:rPr>
          <w:rFonts w:ascii="Cambria" w:eastAsia="Calibri" w:hAnsi="Cambria" w:cs="Times New Roman"/>
          <w:sz w:val="24"/>
          <w:szCs w:val="24"/>
          <w:lang w:val="sr-Latn-CS"/>
        </w:rPr>
        <w:t xml:space="preserve">javnost, mediji i NVO, određena opšta obuka </w:t>
      </w:r>
      <w:r w:rsidR="00620044" w:rsidRPr="0066693A">
        <w:rPr>
          <w:rFonts w:ascii="Cambria" w:eastAsia="Calibri" w:hAnsi="Cambria" w:cs="Times New Roman"/>
          <w:sz w:val="24"/>
          <w:szCs w:val="24"/>
          <w:lang w:val="sr-Latn-CS"/>
        </w:rPr>
        <w:t xml:space="preserve">značajno </w:t>
      </w:r>
      <w:r w:rsidRPr="0066693A">
        <w:rPr>
          <w:rFonts w:ascii="Cambria" w:eastAsia="Calibri" w:hAnsi="Cambria" w:cs="Times New Roman"/>
          <w:sz w:val="24"/>
          <w:szCs w:val="24"/>
          <w:lang w:val="sr-Latn-CS"/>
        </w:rPr>
        <w:t xml:space="preserve">bi povećala stepen svijesti o pitanjima vezanim za živu u Crnoj Gori i očekuje se da bude organizovana u budućnosti. </w:t>
      </w:r>
      <w:r w:rsidR="007A398A" w:rsidRPr="0066693A">
        <w:rPr>
          <w:rFonts w:ascii="Cambria" w:eastAsia="Calibri" w:hAnsi="Cambria" w:cs="Times New Roman"/>
          <w:sz w:val="24"/>
          <w:szCs w:val="24"/>
          <w:lang w:val="sr-Latn-CS"/>
        </w:rPr>
        <w:t>Takođe, potrebno je</w:t>
      </w:r>
      <w:r w:rsidRPr="0066693A">
        <w:rPr>
          <w:rFonts w:ascii="Cambria" w:eastAsia="Calibri" w:hAnsi="Cambria" w:cs="Times New Roman"/>
          <w:sz w:val="24"/>
          <w:szCs w:val="24"/>
          <w:lang w:val="sr-Latn-CS"/>
        </w:rPr>
        <w:t xml:space="preserve"> ojača</w:t>
      </w:r>
      <w:r w:rsidR="007A398A" w:rsidRPr="0066693A">
        <w:rPr>
          <w:rFonts w:ascii="Cambria" w:eastAsia="Calibri" w:hAnsi="Cambria" w:cs="Times New Roman"/>
          <w:sz w:val="24"/>
          <w:szCs w:val="24"/>
          <w:lang w:val="sr-Latn-CS"/>
        </w:rPr>
        <w:t>ti i</w:t>
      </w:r>
      <w:r w:rsidRPr="0066693A">
        <w:rPr>
          <w:rFonts w:ascii="Cambria" w:eastAsia="Calibri" w:hAnsi="Cambria" w:cs="Times New Roman"/>
          <w:sz w:val="24"/>
          <w:szCs w:val="24"/>
          <w:lang w:val="sr-Latn-CS"/>
        </w:rPr>
        <w:t xml:space="preserve"> nacionalni kapaciteti za implementaciju Minamat</w:t>
      </w:r>
      <w:r w:rsidR="00447D18">
        <w:rPr>
          <w:rFonts w:ascii="Cambria" w:eastAsia="Calibri" w:hAnsi="Cambria" w:cs="Times New Roman"/>
          <w:sz w:val="24"/>
          <w:szCs w:val="24"/>
          <w:lang w:val="sr-Latn-CS"/>
        </w:rPr>
        <w:t xml:space="preserve">ske </w:t>
      </w:r>
      <w:r w:rsidRPr="0066693A">
        <w:rPr>
          <w:rFonts w:ascii="Cambria" w:eastAsia="Calibri" w:hAnsi="Cambria" w:cs="Times New Roman"/>
          <w:sz w:val="24"/>
          <w:szCs w:val="24"/>
          <w:lang w:val="sr-Latn-CS"/>
        </w:rPr>
        <w:t>konvencije</w:t>
      </w:r>
      <w:r w:rsidR="00DB5567" w:rsidRPr="0066693A">
        <w:rPr>
          <w:rFonts w:ascii="Cambria" w:eastAsia="Calibri" w:hAnsi="Cambria" w:cs="Times New Roman"/>
          <w:sz w:val="24"/>
          <w:szCs w:val="24"/>
          <w:lang w:val="sr-Latn-CS"/>
        </w:rPr>
        <w:t xml:space="preserve"> o živi</w:t>
      </w:r>
      <w:r w:rsidRPr="0066693A">
        <w:rPr>
          <w:rFonts w:ascii="Cambria" w:eastAsia="Calibri" w:hAnsi="Cambria" w:cs="Times New Roman"/>
          <w:sz w:val="24"/>
          <w:szCs w:val="24"/>
          <w:lang w:val="sr-Latn-CS"/>
        </w:rPr>
        <w:t xml:space="preserve"> i njenih odredaba. Posebnu pažnju treba usmjeriti na potrebe za monitoringom, istraživanje</w:t>
      </w:r>
      <w:r w:rsidR="00620044" w:rsidRPr="0066693A">
        <w:rPr>
          <w:rFonts w:ascii="Cambria" w:eastAsia="Calibri" w:hAnsi="Cambria" w:cs="Times New Roman"/>
          <w:sz w:val="24"/>
          <w:szCs w:val="24"/>
          <w:lang w:val="sr-Latn-CS"/>
        </w:rPr>
        <w:t xml:space="preserve">, kao </w:t>
      </w:r>
      <w:r w:rsidRPr="0066693A">
        <w:rPr>
          <w:rFonts w:ascii="Cambria" w:eastAsia="Calibri" w:hAnsi="Cambria" w:cs="Times New Roman"/>
          <w:sz w:val="24"/>
          <w:szCs w:val="24"/>
          <w:lang w:val="sr-Latn-CS"/>
        </w:rPr>
        <w:t xml:space="preserve"> i</w:t>
      </w:r>
      <w:r w:rsidR="00620044" w:rsidRPr="0066693A">
        <w:rPr>
          <w:rFonts w:ascii="Cambria" w:eastAsia="Calibri" w:hAnsi="Cambria" w:cs="Times New Roman"/>
          <w:sz w:val="24"/>
          <w:szCs w:val="24"/>
          <w:lang w:val="sr-Latn-CS"/>
        </w:rPr>
        <w:t xml:space="preserve"> na</w:t>
      </w:r>
      <w:r w:rsidRPr="0066693A">
        <w:rPr>
          <w:rFonts w:ascii="Cambria" w:eastAsia="Calibri" w:hAnsi="Cambria" w:cs="Times New Roman"/>
          <w:sz w:val="24"/>
          <w:szCs w:val="24"/>
          <w:lang w:val="sr-Latn-CS"/>
        </w:rPr>
        <w:t xml:space="preserve"> prestanak upotrebe i zamjenu proizvoda koji sadrže živu.  </w:t>
      </w:r>
    </w:p>
    <w:p w14:paraId="6EF30C4A" w14:textId="77777777" w:rsidR="00024DCE" w:rsidRPr="0066693A" w:rsidRDefault="00024DCE" w:rsidP="00AE3A83">
      <w:pPr>
        <w:spacing w:after="0" w:line="240" w:lineRule="auto"/>
        <w:jc w:val="both"/>
        <w:rPr>
          <w:rFonts w:ascii="Cambria" w:eastAsia="Calibri" w:hAnsi="Cambria" w:cs="Times New Roman"/>
          <w:sz w:val="24"/>
          <w:szCs w:val="24"/>
          <w:lang w:val="sr-Latn-CS"/>
        </w:rPr>
      </w:pPr>
    </w:p>
    <w:tbl>
      <w:tblPr>
        <w:tblStyle w:val="TableGrid5"/>
        <w:tblW w:w="0" w:type="auto"/>
        <w:tblInd w:w="108" w:type="dxa"/>
        <w:tblLook w:val="04A0" w:firstRow="1" w:lastRow="0" w:firstColumn="1" w:lastColumn="0" w:noHBand="0" w:noVBand="1"/>
      </w:tblPr>
      <w:tblGrid>
        <w:gridCol w:w="2991"/>
        <w:gridCol w:w="1286"/>
        <w:gridCol w:w="4512"/>
      </w:tblGrid>
      <w:tr w:rsidR="00024DCE" w:rsidRPr="0066693A" w14:paraId="188C359B" w14:textId="77777777" w:rsidTr="0044516F">
        <w:tc>
          <w:tcPr>
            <w:tcW w:w="2991" w:type="dxa"/>
            <w:shd w:val="clear" w:color="auto" w:fill="9CC2E5" w:themeFill="accent1" w:themeFillTint="99"/>
          </w:tcPr>
          <w:p w14:paraId="7D2B7362"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Ciljna grupa</w:t>
            </w:r>
          </w:p>
        </w:tc>
        <w:tc>
          <w:tcPr>
            <w:tcW w:w="1286" w:type="dxa"/>
            <w:shd w:val="clear" w:color="auto" w:fill="9CC2E5" w:themeFill="accent1" w:themeFillTint="99"/>
          </w:tcPr>
          <w:p w14:paraId="06F6643A"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Prioritet</w:t>
            </w:r>
          </w:p>
        </w:tc>
        <w:tc>
          <w:tcPr>
            <w:tcW w:w="4512" w:type="dxa"/>
            <w:shd w:val="clear" w:color="auto" w:fill="9CC2E5" w:themeFill="accent1" w:themeFillTint="99"/>
          </w:tcPr>
          <w:p w14:paraId="356FAEA8"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Specifične oblasti obuke </w:t>
            </w:r>
          </w:p>
        </w:tc>
      </w:tr>
      <w:tr w:rsidR="00024DCE" w:rsidRPr="0066693A" w14:paraId="07BE1EF8" w14:textId="77777777" w:rsidTr="0044516F">
        <w:tc>
          <w:tcPr>
            <w:tcW w:w="2991" w:type="dxa"/>
          </w:tcPr>
          <w:p w14:paraId="55F1353A"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 xml:space="preserve">Ministarstvo održivog razvoja i turizma </w:t>
            </w:r>
          </w:p>
        </w:tc>
        <w:tc>
          <w:tcPr>
            <w:tcW w:w="1286" w:type="dxa"/>
          </w:tcPr>
          <w:p w14:paraId="2193DB92" w14:textId="77777777" w:rsidR="00024DCE" w:rsidRPr="0066693A" w:rsidRDefault="00024DCE" w:rsidP="00AE3A83">
            <w:pPr>
              <w:rPr>
                <w:rFonts w:ascii="Cambria" w:eastAsia="Calibri" w:hAnsi="Cambria" w:cs="Times New Roman"/>
                <w:sz w:val="24"/>
                <w:szCs w:val="24"/>
                <w:lang w:val="sr-Latn-CS"/>
              </w:rPr>
            </w:pPr>
            <w:r w:rsidRPr="0066693A">
              <w:rPr>
                <w:rFonts w:ascii="Cambria" w:hAnsi="Cambria"/>
                <w:sz w:val="24"/>
                <w:szCs w:val="24"/>
                <w:lang w:val="sr-Latn-CS"/>
              </w:rPr>
              <w:t>Visok</w:t>
            </w:r>
          </w:p>
        </w:tc>
        <w:tc>
          <w:tcPr>
            <w:tcW w:w="4512" w:type="dxa"/>
          </w:tcPr>
          <w:p w14:paraId="405B404A" w14:textId="0BFBF0AA"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Jačanje nacionalnih kapaciteta za</w:t>
            </w:r>
            <w:r w:rsidR="00942EE4">
              <w:rPr>
                <w:rFonts w:ascii="Cambria" w:eastAsia="Calibri" w:hAnsi="Cambria" w:cs="Times New Roman"/>
                <w:sz w:val="24"/>
                <w:szCs w:val="24"/>
                <w:lang w:val="sr-Latn-CS"/>
              </w:rPr>
              <w:t xml:space="preserve"> buduću implementaciju  Minamatske</w:t>
            </w:r>
            <w:r w:rsidRPr="0066693A">
              <w:rPr>
                <w:rFonts w:ascii="Cambria" w:eastAsia="Calibri" w:hAnsi="Cambria" w:cs="Times New Roman"/>
                <w:sz w:val="24"/>
                <w:szCs w:val="24"/>
                <w:lang w:val="sr-Latn-CS"/>
              </w:rPr>
              <w:t xml:space="preserve"> konvencije </w:t>
            </w:r>
          </w:p>
        </w:tc>
      </w:tr>
      <w:tr w:rsidR="00024DCE" w:rsidRPr="0066693A" w14:paraId="20ED2249" w14:textId="77777777" w:rsidTr="0044516F">
        <w:tc>
          <w:tcPr>
            <w:tcW w:w="2991" w:type="dxa"/>
          </w:tcPr>
          <w:p w14:paraId="23B6B988"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Ministarstvo zdravlja</w:t>
            </w:r>
          </w:p>
        </w:tc>
        <w:tc>
          <w:tcPr>
            <w:tcW w:w="1286" w:type="dxa"/>
          </w:tcPr>
          <w:p w14:paraId="33F85B0B" w14:textId="77777777" w:rsidR="00024DCE" w:rsidRPr="0066693A" w:rsidRDefault="00024DCE" w:rsidP="00AE3A83">
            <w:pPr>
              <w:rPr>
                <w:rFonts w:ascii="Cambria" w:eastAsia="Calibri" w:hAnsi="Cambria" w:cs="Times New Roman"/>
                <w:sz w:val="24"/>
                <w:szCs w:val="24"/>
                <w:lang w:val="sr-Latn-CS"/>
              </w:rPr>
            </w:pPr>
            <w:r w:rsidRPr="0066693A">
              <w:rPr>
                <w:rFonts w:ascii="Cambria" w:hAnsi="Cambria"/>
                <w:sz w:val="24"/>
                <w:szCs w:val="24"/>
                <w:lang w:val="sr-Latn-CS"/>
              </w:rPr>
              <w:t>Visok</w:t>
            </w:r>
          </w:p>
        </w:tc>
        <w:tc>
          <w:tcPr>
            <w:tcW w:w="4512" w:type="dxa"/>
          </w:tcPr>
          <w:p w14:paraId="59C97728"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Monitoring i istraživanje </w:t>
            </w:r>
          </w:p>
        </w:tc>
      </w:tr>
      <w:tr w:rsidR="00024DCE" w:rsidRPr="0066693A" w14:paraId="0F13C2B1" w14:textId="77777777" w:rsidTr="0044516F">
        <w:tc>
          <w:tcPr>
            <w:tcW w:w="2991" w:type="dxa"/>
          </w:tcPr>
          <w:p w14:paraId="4448FB73"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Ministarstvo poljoprivrede</w:t>
            </w:r>
          </w:p>
        </w:tc>
        <w:tc>
          <w:tcPr>
            <w:tcW w:w="1286" w:type="dxa"/>
          </w:tcPr>
          <w:p w14:paraId="3EE335B5"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Visok</w:t>
            </w:r>
          </w:p>
        </w:tc>
        <w:tc>
          <w:tcPr>
            <w:tcW w:w="4512" w:type="dxa"/>
          </w:tcPr>
          <w:p w14:paraId="2D902CCF" w14:textId="6A17ADF5"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Distribucija podataka koji se tiču </w:t>
            </w:r>
            <w:r w:rsidR="007A398A" w:rsidRPr="0066693A">
              <w:rPr>
                <w:rFonts w:ascii="Cambria" w:eastAsia="Calibri" w:hAnsi="Cambria" w:cs="Times New Roman"/>
                <w:sz w:val="24"/>
                <w:szCs w:val="24"/>
                <w:lang w:val="sr-Latn-CS"/>
              </w:rPr>
              <w:t xml:space="preserve">zagađenja voda, </w:t>
            </w:r>
            <w:r w:rsidRPr="0066693A">
              <w:rPr>
                <w:rFonts w:ascii="Cambria" w:eastAsia="Calibri" w:hAnsi="Cambria" w:cs="Times New Roman"/>
                <w:sz w:val="24"/>
                <w:szCs w:val="24"/>
                <w:lang w:val="sr-Latn-CS"/>
              </w:rPr>
              <w:t xml:space="preserve">raznih vrsta riba i koncentracija žive </w:t>
            </w:r>
          </w:p>
        </w:tc>
      </w:tr>
      <w:tr w:rsidR="00024DCE" w:rsidRPr="0066693A" w14:paraId="58B9BD03" w14:textId="77777777" w:rsidTr="0044516F">
        <w:tc>
          <w:tcPr>
            <w:tcW w:w="2991" w:type="dxa"/>
          </w:tcPr>
          <w:p w14:paraId="0420AA57"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 xml:space="preserve">Agencija za zaštitu prirode i životne sredine  </w:t>
            </w:r>
          </w:p>
        </w:tc>
        <w:tc>
          <w:tcPr>
            <w:tcW w:w="1286" w:type="dxa"/>
          </w:tcPr>
          <w:p w14:paraId="74337B42"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Visok</w:t>
            </w:r>
          </w:p>
        </w:tc>
        <w:tc>
          <w:tcPr>
            <w:tcW w:w="4512" w:type="dxa"/>
          </w:tcPr>
          <w:p w14:paraId="760C80E5" w14:textId="562F4352" w:rsidR="00024DCE" w:rsidRPr="0066693A" w:rsidRDefault="00024DCE" w:rsidP="00942EE4">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Jačanje nacionalnih kapaciteta za buduću implementaciju  Minamat</w:t>
            </w:r>
            <w:r w:rsidR="00942EE4">
              <w:rPr>
                <w:rFonts w:ascii="Cambria" w:eastAsia="Calibri" w:hAnsi="Cambria" w:cs="Times New Roman"/>
                <w:sz w:val="24"/>
                <w:szCs w:val="24"/>
                <w:lang w:val="sr-Latn-CS"/>
              </w:rPr>
              <w:t>ske</w:t>
            </w:r>
            <w:r w:rsidRPr="0066693A">
              <w:rPr>
                <w:rFonts w:ascii="Cambria" w:eastAsia="Calibri" w:hAnsi="Cambria" w:cs="Times New Roman"/>
                <w:sz w:val="24"/>
                <w:szCs w:val="24"/>
                <w:lang w:val="sr-Latn-CS"/>
              </w:rPr>
              <w:t xml:space="preserve"> konvencije; monitoring i istraživanje </w:t>
            </w:r>
          </w:p>
        </w:tc>
      </w:tr>
      <w:tr w:rsidR="00024DCE" w:rsidRPr="0066693A" w14:paraId="22CF60FE" w14:textId="77777777" w:rsidTr="0044516F">
        <w:tc>
          <w:tcPr>
            <w:tcW w:w="2991" w:type="dxa"/>
          </w:tcPr>
          <w:p w14:paraId="6895049D"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 xml:space="preserve">Uprava za inspekcijske poslove </w:t>
            </w:r>
          </w:p>
        </w:tc>
        <w:tc>
          <w:tcPr>
            <w:tcW w:w="1286" w:type="dxa"/>
          </w:tcPr>
          <w:p w14:paraId="37DEE3C9"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Visok</w:t>
            </w:r>
          </w:p>
        </w:tc>
        <w:tc>
          <w:tcPr>
            <w:tcW w:w="4512" w:type="dxa"/>
          </w:tcPr>
          <w:p w14:paraId="7CD56D4F" w14:textId="77777777" w:rsidR="00024DCE" w:rsidRPr="0066693A" w:rsidRDefault="00024DCE" w:rsidP="00AE3A83">
            <w:pPr>
              <w:rPr>
                <w:rFonts w:ascii="Cambria" w:eastAsia="Calibri" w:hAnsi="Cambria" w:cs="Times New Roman"/>
                <w:sz w:val="24"/>
                <w:szCs w:val="24"/>
                <w:lang w:val="sr-Latn-CS"/>
              </w:rPr>
            </w:pPr>
          </w:p>
        </w:tc>
      </w:tr>
      <w:tr w:rsidR="00024DCE" w:rsidRPr="0066693A" w14:paraId="730D30DB" w14:textId="77777777" w:rsidTr="0044516F">
        <w:tc>
          <w:tcPr>
            <w:tcW w:w="2991" w:type="dxa"/>
          </w:tcPr>
          <w:p w14:paraId="08C8BC54"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Institut za javno zdravlje</w:t>
            </w:r>
          </w:p>
        </w:tc>
        <w:tc>
          <w:tcPr>
            <w:tcW w:w="1286" w:type="dxa"/>
          </w:tcPr>
          <w:p w14:paraId="17EDA401"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Visok</w:t>
            </w:r>
          </w:p>
        </w:tc>
        <w:tc>
          <w:tcPr>
            <w:tcW w:w="4512" w:type="dxa"/>
          </w:tcPr>
          <w:p w14:paraId="12B98AC4" w14:textId="77777777" w:rsidR="00024DCE" w:rsidRPr="0066693A" w:rsidRDefault="00024DCE" w:rsidP="00AE3A83">
            <w:pPr>
              <w:rPr>
                <w:rFonts w:ascii="Cambria" w:eastAsia="Calibri" w:hAnsi="Cambria" w:cs="Times New Roman"/>
                <w:sz w:val="24"/>
                <w:szCs w:val="24"/>
                <w:lang w:val="sr-Latn-CS"/>
              </w:rPr>
            </w:pPr>
          </w:p>
        </w:tc>
      </w:tr>
      <w:tr w:rsidR="00024DCE" w:rsidRPr="0066693A" w14:paraId="3749D4D3" w14:textId="77777777" w:rsidTr="0044516F">
        <w:tc>
          <w:tcPr>
            <w:tcW w:w="2991" w:type="dxa"/>
          </w:tcPr>
          <w:p w14:paraId="5C182F7A" w14:textId="77777777" w:rsidR="00024DCE" w:rsidRPr="0066693A" w:rsidRDefault="00024DCE" w:rsidP="00AE3A83">
            <w:pPr>
              <w:rPr>
                <w:rFonts w:ascii="Cambria" w:hAnsi="Cambria"/>
                <w:sz w:val="24"/>
                <w:szCs w:val="24"/>
                <w:lang w:val="sr-Latn-CS"/>
              </w:rPr>
            </w:pPr>
            <w:r w:rsidRPr="0066693A">
              <w:rPr>
                <w:rFonts w:ascii="Cambria" w:hAnsi="Cambria"/>
                <w:sz w:val="24"/>
                <w:szCs w:val="24"/>
                <w:lang w:val="sr-Latn-CS"/>
              </w:rPr>
              <w:t xml:space="preserve">Agencija za zaštitu prirode i životne sredine  </w:t>
            </w:r>
          </w:p>
        </w:tc>
        <w:tc>
          <w:tcPr>
            <w:tcW w:w="1286" w:type="dxa"/>
          </w:tcPr>
          <w:p w14:paraId="26E24725"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Srednji </w:t>
            </w:r>
          </w:p>
        </w:tc>
        <w:tc>
          <w:tcPr>
            <w:tcW w:w="4512" w:type="dxa"/>
          </w:tcPr>
          <w:p w14:paraId="51D01887" w14:textId="690E3BA9"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Monitoring i istraživanje </w:t>
            </w:r>
          </w:p>
        </w:tc>
      </w:tr>
      <w:tr w:rsidR="00024DCE" w:rsidRPr="0066693A" w14:paraId="70DCAE51" w14:textId="77777777" w:rsidTr="0044516F">
        <w:tc>
          <w:tcPr>
            <w:tcW w:w="2991" w:type="dxa"/>
          </w:tcPr>
          <w:p w14:paraId="26767E11"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Centar za ekotoksikološka ispitivanja (CETI)</w:t>
            </w:r>
          </w:p>
        </w:tc>
        <w:tc>
          <w:tcPr>
            <w:tcW w:w="1286" w:type="dxa"/>
          </w:tcPr>
          <w:p w14:paraId="2ACF1CBB"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Srednji </w:t>
            </w:r>
          </w:p>
        </w:tc>
        <w:tc>
          <w:tcPr>
            <w:tcW w:w="4512" w:type="dxa"/>
          </w:tcPr>
          <w:p w14:paraId="668E0181" w14:textId="7AE504F7" w:rsidR="00024DCE" w:rsidRPr="0066693A" w:rsidRDefault="007A398A"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Monitoring i istraživanje</w:t>
            </w:r>
          </w:p>
        </w:tc>
      </w:tr>
      <w:tr w:rsidR="00024DCE" w:rsidRPr="0066693A" w14:paraId="275C7521" w14:textId="77777777" w:rsidTr="0044516F">
        <w:tc>
          <w:tcPr>
            <w:tcW w:w="2991" w:type="dxa"/>
          </w:tcPr>
          <w:p w14:paraId="5D184E50"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Prosvjetne ustanove </w:t>
            </w:r>
          </w:p>
        </w:tc>
        <w:tc>
          <w:tcPr>
            <w:tcW w:w="1286" w:type="dxa"/>
          </w:tcPr>
          <w:p w14:paraId="08813AB1"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Srednji </w:t>
            </w:r>
          </w:p>
        </w:tc>
        <w:tc>
          <w:tcPr>
            <w:tcW w:w="4512" w:type="dxa"/>
          </w:tcPr>
          <w:p w14:paraId="60B553CB"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Za osnovno i srednje obrazovanje – opšta svijest, projektom su podržane ove aktivnosti </w:t>
            </w:r>
          </w:p>
        </w:tc>
      </w:tr>
      <w:tr w:rsidR="00024DCE" w:rsidRPr="0066693A" w14:paraId="53D93739" w14:textId="77777777" w:rsidTr="0044516F">
        <w:tc>
          <w:tcPr>
            <w:tcW w:w="2991" w:type="dxa"/>
          </w:tcPr>
          <w:p w14:paraId="2106396C"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NVO</w:t>
            </w:r>
          </w:p>
        </w:tc>
        <w:tc>
          <w:tcPr>
            <w:tcW w:w="1286" w:type="dxa"/>
          </w:tcPr>
          <w:p w14:paraId="06D5B430"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Nizak</w:t>
            </w:r>
          </w:p>
        </w:tc>
        <w:tc>
          <w:tcPr>
            <w:tcW w:w="4512" w:type="dxa"/>
          </w:tcPr>
          <w:p w14:paraId="4F6E41A5"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Opšta svijest</w:t>
            </w:r>
          </w:p>
        </w:tc>
      </w:tr>
      <w:tr w:rsidR="00024DCE" w:rsidRPr="0066693A" w14:paraId="6E4DF3B6" w14:textId="77777777" w:rsidTr="0044516F">
        <w:tc>
          <w:tcPr>
            <w:tcW w:w="2991" w:type="dxa"/>
          </w:tcPr>
          <w:p w14:paraId="4F286F35"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lastRenderedPageBreak/>
              <w:t xml:space="preserve">Carinski službenici </w:t>
            </w:r>
          </w:p>
        </w:tc>
        <w:tc>
          <w:tcPr>
            <w:tcW w:w="1286" w:type="dxa"/>
          </w:tcPr>
          <w:p w14:paraId="5D3F1480" w14:textId="77777777" w:rsidR="00024DCE" w:rsidRPr="0066693A" w:rsidRDefault="00024DCE" w:rsidP="00AE3A83">
            <w:pPr>
              <w:rPr>
                <w:rFonts w:ascii="Cambria" w:eastAsia="Calibri" w:hAnsi="Cambria" w:cs="Times New Roman"/>
                <w:sz w:val="24"/>
                <w:szCs w:val="24"/>
                <w:lang w:val="sr-Latn-CS"/>
              </w:rPr>
            </w:pPr>
            <w:r w:rsidRPr="0066693A">
              <w:rPr>
                <w:rFonts w:ascii="Cambria" w:hAnsi="Cambria"/>
                <w:sz w:val="24"/>
                <w:szCs w:val="24"/>
                <w:lang w:val="sr-Latn-CS"/>
              </w:rPr>
              <w:t>Visok</w:t>
            </w:r>
          </w:p>
        </w:tc>
        <w:tc>
          <w:tcPr>
            <w:tcW w:w="4512" w:type="dxa"/>
          </w:tcPr>
          <w:p w14:paraId="580260F1"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Identifikovanje proizvoda koji sadrže živu i procedura za rukovanje i monitoring</w:t>
            </w:r>
          </w:p>
        </w:tc>
      </w:tr>
      <w:tr w:rsidR="00024DCE" w:rsidRPr="0066693A" w14:paraId="478864D2" w14:textId="77777777" w:rsidTr="0044516F">
        <w:tc>
          <w:tcPr>
            <w:tcW w:w="2991" w:type="dxa"/>
          </w:tcPr>
          <w:p w14:paraId="3F8B781D"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Mediji</w:t>
            </w:r>
          </w:p>
        </w:tc>
        <w:tc>
          <w:tcPr>
            <w:tcW w:w="1286" w:type="dxa"/>
          </w:tcPr>
          <w:p w14:paraId="648BD90F"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Srednji </w:t>
            </w:r>
          </w:p>
        </w:tc>
        <w:tc>
          <w:tcPr>
            <w:tcW w:w="4512" w:type="dxa"/>
          </w:tcPr>
          <w:p w14:paraId="6412FD32"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Opšta svijest</w:t>
            </w:r>
          </w:p>
        </w:tc>
      </w:tr>
      <w:tr w:rsidR="00024DCE" w:rsidRPr="0066693A" w14:paraId="71AAE9E4" w14:textId="77777777" w:rsidTr="0044516F">
        <w:tc>
          <w:tcPr>
            <w:tcW w:w="2991" w:type="dxa"/>
          </w:tcPr>
          <w:p w14:paraId="56909737"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Opšta javnost</w:t>
            </w:r>
          </w:p>
        </w:tc>
        <w:tc>
          <w:tcPr>
            <w:tcW w:w="1286" w:type="dxa"/>
          </w:tcPr>
          <w:p w14:paraId="04060B66" w14:textId="77777777" w:rsidR="00024DCE" w:rsidRPr="0066693A" w:rsidRDefault="00024DCE" w:rsidP="00AE3A83">
            <w:pPr>
              <w:rPr>
                <w:rFonts w:ascii="Cambria" w:eastAsia="Calibri" w:hAnsi="Cambria" w:cs="Times New Roman"/>
                <w:sz w:val="24"/>
                <w:szCs w:val="24"/>
                <w:lang w:val="sr-Latn-CS"/>
              </w:rPr>
            </w:pPr>
            <w:r w:rsidRPr="0066693A">
              <w:rPr>
                <w:rFonts w:ascii="Cambria" w:hAnsi="Cambria"/>
                <w:sz w:val="24"/>
                <w:szCs w:val="24"/>
                <w:lang w:val="sr-Latn-CS"/>
              </w:rPr>
              <w:t>Visok</w:t>
            </w:r>
          </w:p>
        </w:tc>
        <w:tc>
          <w:tcPr>
            <w:tcW w:w="4512" w:type="dxa"/>
          </w:tcPr>
          <w:p w14:paraId="76F0098A" w14:textId="77777777" w:rsidR="00024DCE" w:rsidRPr="0066693A" w:rsidRDefault="00024DCE" w:rsidP="00AE3A83">
            <w:pPr>
              <w:rPr>
                <w:rFonts w:ascii="Cambria" w:eastAsia="Calibri" w:hAnsi="Cambria" w:cs="Times New Roman"/>
                <w:sz w:val="24"/>
                <w:szCs w:val="24"/>
                <w:lang w:val="sr-Latn-CS"/>
              </w:rPr>
            </w:pPr>
            <w:r w:rsidRPr="0066693A">
              <w:rPr>
                <w:rFonts w:ascii="Cambria" w:eastAsia="Calibri" w:hAnsi="Cambria" w:cs="Times New Roman"/>
                <w:sz w:val="24"/>
                <w:szCs w:val="24"/>
                <w:lang w:val="sr-Latn-CS"/>
              </w:rPr>
              <w:t xml:space="preserve">Opšta svijest </w:t>
            </w:r>
          </w:p>
        </w:tc>
      </w:tr>
    </w:tbl>
    <w:p w14:paraId="3F38DB1F" w14:textId="018B1141" w:rsidR="00024DCE" w:rsidRDefault="00024DCE" w:rsidP="00AE3A83">
      <w:pPr>
        <w:spacing w:line="240" w:lineRule="auto"/>
        <w:rPr>
          <w:rFonts w:ascii="Cambria" w:hAnsi="Cambria"/>
          <w:sz w:val="24"/>
          <w:szCs w:val="24"/>
          <w:lang w:val="sr-Latn-CS"/>
        </w:rPr>
      </w:pPr>
    </w:p>
    <w:p w14:paraId="5CB66DF9" w14:textId="6B195BA8" w:rsidR="0081475D" w:rsidRPr="0066693A" w:rsidRDefault="009E0C73" w:rsidP="0082540D">
      <w:pPr>
        <w:pStyle w:val="Heading1"/>
        <w:spacing w:line="240" w:lineRule="auto"/>
        <w:ind w:right="282"/>
        <w:rPr>
          <w:rFonts w:ascii="Cambria" w:hAnsi="Cambria"/>
          <w:sz w:val="24"/>
          <w:szCs w:val="24"/>
        </w:rPr>
      </w:pPr>
      <w:bookmarkStart w:id="134" w:name="_Toc57917626"/>
      <w:bookmarkStart w:id="135" w:name="_Toc4042578"/>
      <w:r w:rsidRPr="0066693A">
        <w:rPr>
          <w:rFonts w:ascii="Cambria" w:hAnsi="Cambria"/>
          <w:sz w:val="24"/>
          <w:szCs w:val="24"/>
        </w:rPr>
        <w:t xml:space="preserve">VI </w:t>
      </w:r>
      <w:r w:rsidR="0081475D" w:rsidRPr="0066693A">
        <w:rPr>
          <w:rFonts w:ascii="Cambria" w:hAnsi="Cambria"/>
          <w:sz w:val="24"/>
          <w:szCs w:val="24"/>
        </w:rPr>
        <w:t>S</w:t>
      </w:r>
      <w:r w:rsidR="0061677C" w:rsidRPr="0066693A">
        <w:rPr>
          <w:rFonts w:ascii="Cambria" w:hAnsi="Cambria"/>
          <w:sz w:val="24"/>
          <w:szCs w:val="24"/>
        </w:rPr>
        <w:t xml:space="preserve">trateški i operativni ciljevi sa pratećim indikatorima uspjeha </w:t>
      </w:r>
      <w:r w:rsidR="00DB18C6">
        <w:rPr>
          <w:rFonts w:ascii="Cambria" w:hAnsi="Cambria"/>
          <w:sz w:val="24"/>
          <w:szCs w:val="24"/>
        </w:rPr>
        <w:t>i</w:t>
      </w:r>
      <w:r w:rsidR="0061677C" w:rsidRPr="0066693A">
        <w:rPr>
          <w:rFonts w:ascii="Cambria" w:hAnsi="Cambria"/>
          <w:sz w:val="24"/>
          <w:szCs w:val="24"/>
        </w:rPr>
        <w:t xml:space="preserve"> aktivnostima</w:t>
      </w:r>
      <w:bookmarkEnd w:id="134"/>
      <w:r w:rsidR="0061677C" w:rsidRPr="0066693A">
        <w:rPr>
          <w:rFonts w:ascii="Cambria" w:hAnsi="Cambria"/>
          <w:sz w:val="24"/>
          <w:szCs w:val="24"/>
        </w:rPr>
        <w:t xml:space="preserve"> </w:t>
      </w:r>
      <w:bookmarkEnd w:id="135"/>
    </w:p>
    <w:p w14:paraId="3F557D56" w14:textId="6E13535F" w:rsidR="0081475D" w:rsidRPr="0066693A" w:rsidRDefault="0081475D" w:rsidP="0082540D">
      <w:pPr>
        <w:spacing w:after="120" w:line="240" w:lineRule="auto"/>
        <w:ind w:right="282"/>
        <w:rPr>
          <w:rFonts w:ascii="Cambria" w:hAnsi="Cambria"/>
          <w:noProof/>
          <w:color w:val="000000" w:themeColor="text1"/>
          <w:sz w:val="24"/>
          <w:szCs w:val="24"/>
          <w:lang w:eastAsia="x-none"/>
        </w:rPr>
      </w:pPr>
      <w:bookmarkStart w:id="136" w:name="_Hlk524093767"/>
      <w:r w:rsidRPr="0066693A">
        <w:rPr>
          <w:rFonts w:ascii="Cambria" w:hAnsi="Cambria"/>
          <w:noProof/>
          <w:color w:val="000000" w:themeColor="text1"/>
          <w:sz w:val="24"/>
          <w:szCs w:val="24"/>
          <w:lang w:eastAsia="x-none"/>
        </w:rPr>
        <w:t>Opšti strateški cilj koji se želi postići je:</w:t>
      </w:r>
    </w:p>
    <w:p w14:paraId="4DB625DB" w14:textId="50996E9C" w:rsidR="0081475D" w:rsidRPr="0066693A" w:rsidRDefault="0081475D" w:rsidP="0082540D">
      <w:pPr>
        <w:pStyle w:val="ListParagraph"/>
        <w:numPr>
          <w:ilvl w:val="0"/>
          <w:numId w:val="79"/>
        </w:numPr>
        <w:ind w:right="282"/>
        <w:jc w:val="both"/>
        <w:rPr>
          <w:rFonts w:ascii="Cambria" w:eastAsiaTheme="minorHAnsi" w:hAnsi="Cambria" w:cstheme="minorBidi"/>
          <w:b/>
          <w:noProof/>
          <w:color w:val="000000" w:themeColor="text1"/>
          <w:sz w:val="24"/>
          <w:szCs w:val="24"/>
          <w:lang w:val="sr-Latn-ME"/>
        </w:rPr>
      </w:pPr>
      <w:r w:rsidRPr="0066693A">
        <w:rPr>
          <w:rFonts w:ascii="Cambria" w:eastAsiaTheme="minorHAnsi" w:hAnsi="Cambria" w:cstheme="minorBidi"/>
          <w:b/>
          <w:noProof/>
          <w:color w:val="000000" w:themeColor="text1"/>
          <w:sz w:val="24"/>
          <w:szCs w:val="24"/>
          <w:lang w:val="sr-Latn-ME"/>
        </w:rPr>
        <w:t xml:space="preserve">smanjenje, s ciljem potpunog ukidanja, ispuštanja žive u životnu </w:t>
      </w:r>
      <w:r w:rsidR="00473C93" w:rsidRPr="0066693A">
        <w:rPr>
          <w:rFonts w:ascii="Cambria" w:eastAsiaTheme="minorHAnsi" w:hAnsi="Cambria" w:cstheme="minorBidi"/>
          <w:b/>
          <w:noProof/>
          <w:color w:val="000000" w:themeColor="text1"/>
          <w:sz w:val="24"/>
          <w:szCs w:val="24"/>
          <w:lang w:val="sr-Latn-ME"/>
        </w:rPr>
        <w:t xml:space="preserve">sredinu </w:t>
      </w:r>
      <w:r w:rsidRPr="0066693A">
        <w:rPr>
          <w:rFonts w:ascii="Cambria" w:eastAsiaTheme="minorHAnsi" w:hAnsi="Cambria" w:cstheme="minorBidi"/>
          <w:b/>
          <w:noProof/>
          <w:color w:val="000000" w:themeColor="text1"/>
          <w:sz w:val="24"/>
          <w:szCs w:val="24"/>
          <w:lang w:val="sr-Latn-ME"/>
        </w:rPr>
        <w:t xml:space="preserve">i smanjenje zdravstvenih efekata antropogenog ispuštanja žive. </w:t>
      </w:r>
    </w:p>
    <w:p w14:paraId="6E0EFDA8" w14:textId="77777777" w:rsidR="0081475D" w:rsidRPr="0066693A" w:rsidRDefault="0081475D" w:rsidP="0082540D">
      <w:pPr>
        <w:pStyle w:val="ListParagraph"/>
        <w:ind w:right="282"/>
        <w:jc w:val="both"/>
        <w:rPr>
          <w:rFonts w:ascii="Cambria" w:eastAsiaTheme="minorHAnsi" w:hAnsi="Cambria" w:cstheme="minorBidi"/>
          <w:b/>
          <w:noProof/>
          <w:color w:val="000000" w:themeColor="text1"/>
          <w:sz w:val="24"/>
          <w:szCs w:val="24"/>
          <w:lang w:val="sr-Latn-ME"/>
        </w:rPr>
      </w:pPr>
    </w:p>
    <w:p w14:paraId="5FD725B0" w14:textId="524B8104" w:rsidR="0081475D" w:rsidRPr="0066693A" w:rsidRDefault="0081475D" w:rsidP="0082540D">
      <w:pPr>
        <w:spacing w:before="120" w:after="120" w:line="240" w:lineRule="auto"/>
        <w:ind w:right="282"/>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Navedeni cilj će se postići kroz ostvarivanje slijedećih operativnih ciljeva</w:t>
      </w:r>
      <w:bookmarkEnd w:id="136"/>
      <w:r w:rsidRPr="0066693A">
        <w:rPr>
          <w:rFonts w:ascii="Cambria" w:hAnsi="Cambria"/>
          <w:bCs/>
          <w:noProof/>
          <w:color w:val="000000" w:themeColor="text1"/>
          <w:sz w:val="24"/>
          <w:szCs w:val="24"/>
        </w:rPr>
        <w:t xml:space="preserve"> sa pratećim indikatorima uspjeha </w:t>
      </w:r>
      <w:r w:rsidRPr="00940A70">
        <w:rPr>
          <w:rFonts w:ascii="Cambria" w:hAnsi="Cambria"/>
          <w:bCs/>
          <w:noProof/>
          <w:color w:val="000000" w:themeColor="text1"/>
          <w:sz w:val="24"/>
          <w:szCs w:val="24"/>
        </w:rPr>
        <w:t xml:space="preserve">prikazanim </w:t>
      </w:r>
      <w:r w:rsidR="0065117D" w:rsidRPr="00940A70">
        <w:rPr>
          <w:rFonts w:ascii="Cambria" w:hAnsi="Cambria"/>
          <w:bCs/>
          <w:noProof/>
          <w:color w:val="000000" w:themeColor="text1"/>
          <w:sz w:val="24"/>
          <w:szCs w:val="24"/>
        </w:rPr>
        <w:t>u tabeli 27</w:t>
      </w:r>
      <w:r w:rsidRPr="00940A70">
        <w:rPr>
          <w:rFonts w:ascii="Cambria" w:hAnsi="Cambria"/>
          <w:bCs/>
          <w:noProof/>
          <w:color w:val="000000" w:themeColor="text1"/>
          <w:sz w:val="24"/>
          <w:szCs w:val="24"/>
        </w:rPr>
        <w:t>.</w:t>
      </w:r>
      <w:r w:rsidRPr="0066693A">
        <w:rPr>
          <w:rFonts w:ascii="Cambria" w:hAnsi="Cambria"/>
          <w:bCs/>
          <w:noProof/>
          <w:color w:val="000000" w:themeColor="text1"/>
          <w:sz w:val="24"/>
          <w:szCs w:val="24"/>
        </w:rPr>
        <w:t xml:space="preserve"> </w:t>
      </w:r>
    </w:p>
    <w:p w14:paraId="5BCDB6B0" w14:textId="6B8E2F9E" w:rsidR="0081475D" w:rsidRPr="0066693A" w:rsidRDefault="002C1F32" w:rsidP="0082540D">
      <w:pPr>
        <w:pStyle w:val="Caption"/>
        <w:ind w:right="282"/>
        <w:rPr>
          <w:rFonts w:ascii="Cambria" w:hAnsi="Cambria"/>
          <w:noProof/>
          <w:color w:val="000000" w:themeColor="text1"/>
          <w:sz w:val="24"/>
          <w:szCs w:val="24"/>
          <w:lang w:val="sr-Latn-ME"/>
        </w:rPr>
      </w:pPr>
      <w:r>
        <w:rPr>
          <w:rFonts w:ascii="Cambria" w:hAnsi="Cambria"/>
          <w:color w:val="000000" w:themeColor="text1"/>
          <w:sz w:val="24"/>
          <w:szCs w:val="24"/>
        </w:rPr>
        <w:t>Tabela</w:t>
      </w:r>
      <w:r w:rsidR="0081475D" w:rsidRPr="0066693A">
        <w:rPr>
          <w:rFonts w:ascii="Cambria" w:hAnsi="Cambria"/>
          <w:color w:val="000000" w:themeColor="text1"/>
          <w:sz w:val="24"/>
          <w:szCs w:val="24"/>
        </w:rPr>
        <w:t xml:space="preserve"> </w:t>
      </w:r>
      <w:r w:rsidR="0065117D" w:rsidRPr="0066693A">
        <w:rPr>
          <w:rFonts w:ascii="Cambria" w:hAnsi="Cambria"/>
          <w:noProof/>
          <w:color w:val="000000" w:themeColor="text1"/>
          <w:sz w:val="24"/>
          <w:szCs w:val="24"/>
        </w:rPr>
        <w:t>27</w:t>
      </w:r>
      <w:r w:rsidR="0081475D" w:rsidRPr="0066693A">
        <w:rPr>
          <w:rFonts w:ascii="Cambria" w:hAnsi="Cambria"/>
          <w:color w:val="000000" w:themeColor="text1"/>
          <w:sz w:val="24"/>
          <w:szCs w:val="24"/>
        </w:rPr>
        <w:t xml:space="preserve"> - </w:t>
      </w:r>
      <w:r w:rsidR="0081475D" w:rsidRPr="0066693A">
        <w:rPr>
          <w:rFonts w:ascii="Cambria" w:hAnsi="Cambria"/>
          <w:noProof/>
          <w:color w:val="000000" w:themeColor="text1"/>
          <w:sz w:val="24"/>
          <w:szCs w:val="24"/>
          <w:lang w:val="sr-Latn-ME"/>
        </w:rPr>
        <w:t xml:space="preserve">Operativni ciljevi Nacionalnog plana implementacije </w:t>
      </w:r>
      <w:r w:rsidR="0081475D" w:rsidRPr="0066693A">
        <w:rPr>
          <w:rFonts w:ascii="Cambria" w:hAnsi="Cambria"/>
          <w:bCs/>
          <w:noProof/>
          <w:color w:val="000000" w:themeColor="text1"/>
          <w:sz w:val="24"/>
          <w:szCs w:val="24"/>
        </w:rPr>
        <w:t>sa pratećim indikatorima uspjeha</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662"/>
      </w:tblGrid>
      <w:tr w:rsidR="0081475D" w:rsidRPr="00B3018A" w14:paraId="7107D9B9" w14:textId="77777777" w:rsidTr="0082540D">
        <w:tc>
          <w:tcPr>
            <w:tcW w:w="2235" w:type="dxa"/>
            <w:shd w:val="clear" w:color="auto" w:fill="auto"/>
          </w:tcPr>
          <w:p w14:paraId="7DE67166" w14:textId="77777777" w:rsidR="0081475D" w:rsidRPr="00B3018A" w:rsidRDefault="0081475D" w:rsidP="00AE3A83">
            <w:pPr>
              <w:spacing w:before="60" w:after="60" w:line="240" w:lineRule="auto"/>
              <w:jc w:val="center"/>
              <w:rPr>
                <w:rFonts w:ascii="Cambria" w:hAnsi="Cambria"/>
                <w:b/>
                <w:noProof/>
                <w:color w:val="000000" w:themeColor="text1"/>
                <w:lang w:val="sr-Latn-ME"/>
              </w:rPr>
            </w:pPr>
            <w:r w:rsidRPr="00B3018A">
              <w:rPr>
                <w:rFonts w:ascii="Cambria" w:hAnsi="Cambria"/>
                <w:b/>
                <w:noProof/>
                <w:color w:val="000000" w:themeColor="text1"/>
                <w:lang w:val="sr-Latn-ME"/>
              </w:rPr>
              <w:t>Operativni cilj</w:t>
            </w:r>
          </w:p>
        </w:tc>
        <w:tc>
          <w:tcPr>
            <w:tcW w:w="6662" w:type="dxa"/>
            <w:shd w:val="clear" w:color="auto" w:fill="auto"/>
          </w:tcPr>
          <w:p w14:paraId="0C9952BD" w14:textId="77777777" w:rsidR="0081475D" w:rsidRPr="00B3018A" w:rsidRDefault="0081475D" w:rsidP="00AE3A83">
            <w:pPr>
              <w:spacing w:before="60" w:after="60" w:line="240" w:lineRule="auto"/>
              <w:jc w:val="center"/>
              <w:rPr>
                <w:rFonts w:ascii="Cambria" w:hAnsi="Cambria"/>
                <w:b/>
                <w:noProof/>
                <w:color w:val="000000" w:themeColor="text1"/>
                <w:lang w:val="sr-Latn-ME"/>
              </w:rPr>
            </w:pPr>
            <w:r w:rsidRPr="00B3018A">
              <w:rPr>
                <w:rFonts w:ascii="Cambria" w:hAnsi="Cambria"/>
                <w:b/>
                <w:bCs/>
                <w:noProof/>
                <w:color w:val="000000" w:themeColor="text1"/>
              </w:rPr>
              <w:t>Indikator učinka</w:t>
            </w:r>
          </w:p>
        </w:tc>
      </w:tr>
      <w:tr w:rsidR="0081475D" w:rsidRPr="00B3018A" w14:paraId="52FB2DA7" w14:textId="77777777" w:rsidTr="0082540D">
        <w:tc>
          <w:tcPr>
            <w:tcW w:w="2235" w:type="dxa"/>
            <w:shd w:val="clear" w:color="auto" w:fill="auto"/>
          </w:tcPr>
          <w:p w14:paraId="55388FD5" w14:textId="608AD69D" w:rsidR="0081475D" w:rsidRPr="00B3018A" w:rsidRDefault="0081475D" w:rsidP="00AE3A83">
            <w:pPr>
              <w:spacing w:before="60" w:after="60" w:line="240" w:lineRule="auto"/>
              <w:jc w:val="both"/>
              <w:rPr>
                <w:rFonts w:ascii="Cambria" w:hAnsi="Cambria" w:cs="Arial"/>
                <w:noProof/>
                <w:color w:val="000000" w:themeColor="text1"/>
                <w:lang w:val="sr-Latn-ME"/>
              </w:rPr>
            </w:pPr>
            <w:bookmarkStart w:id="137" w:name="_Hlk524093806"/>
            <w:r w:rsidRPr="00B3018A">
              <w:rPr>
                <w:rFonts w:ascii="Cambria" w:hAnsi="Cambria" w:cs="Arial"/>
                <w:noProof/>
                <w:color w:val="000000" w:themeColor="text1"/>
                <w:lang w:val="sr-Latn-ME"/>
              </w:rPr>
              <w:t xml:space="preserve">CILJ 1. </w:t>
            </w:r>
            <w:r w:rsidRPr="00B3018A">
              <w:rPr>
                <w:rFonts w:ascii="Cambria" w:hAnsi="Cambria" w:cs="Arial"/>
                <w:b/>
                <w:noProof/>
                <w:color w:val="000000" w:themeColor="text1"/>
                <w:lang w:val="sr-Latn-ME"/>
              </w:rPr>
              <w:t>Unapređenje</w:t>
            </w:r>
            <w:r w:rsidRPr="00B3018A">
              <w:rPr>
                <w:rFonts w:ascii="Cambria" w:hAnsi="Cambria" w:cs="Arial"/>
                <w:b/>
                <w:noProof/>
                <w:color w:val="000000" w:themeColor="text1"/>
              </w:rPr>
              <w:t xml:space="preserve"> </w:t>
            </w:r>
            <w:r w:rsidR="00473C93" w:rsidRPr="00B3018A">
              <w:rPr>
                <w:rFonts w:ascii="Cambria" w:hAnsi="Cambria" w:cs="Arial"/>
                <w:b/>
                <w:noProof/>
                <w:color w:val="000000" w:themeColor="text1"/>
                <w:lang w:val="sr-Latn-ME"/>
              </w:rPr>
              <w:t xml:space="preserve">zakonodavnog </w:t>
            </w:r>
            <w:r w:rsidRPr="00B3018A">
              <w:rPr>
                <w:rFonts w:ascii="Cambria" w:hAnsi="Cambria" w:cs="Arial"/>
                <w:b/>
                <w:noProof/>
                <w:color w:val="000000" w:themeColor="text1"/>
                <w:lang w:val="sr-Latn-ME"/>
              </w:rPr>
              <w:t xml:space="preserve">okvira u oblasti upravljanja živom kroz dalju harmonizaciju sa </w:t>
            </w:r>
            <w:r w:rsidR="00473C93" w:rsidRPr="00B3018A">
              <w:rPr>
                <w:rFonts w:ascii="Cambria" w:hAnsi="Cambria" w:cs="Arial"/>
                <w:b/>
                <w:noProof/>
                <w:color w:val="000000" w:themeColor="text1"/>
                <w:lang w:val="sr-Latn-ME"/>
              </w:rPr>
              <w:t>Regulativom 2017/852</w:t>
            </w:r>
          </w:p>
        </w:tc>
        <w:tc>
          <w:tcPr>
            <w:tcW w:w="6662" w:type="dxa"/>
            <w:shd w:val="clear" w:color="auto" w:fill="auto"/>
          </w:tcPr>
          <w:p w14:paraId="75F2C182" w14:textId="1BD7E229" w:rsidR="0081475D" w:rsidRPr="00B3018A" w:rsidRDefault="0081475D" w:rsidP="00B3018A">
            <w:pPr>
              <w:numPr>
                <w:ilvl w:val="0"/>
                <w:numId w:val="79"/>
              </w:numPr>
              <w:spacing w:before="60" w:after="60" w:line="240" w:lineRule="auto"/>
              <w:ind w:left="34" w:firstLine="28"/>
              <w:jc w:val="both"/>
              <w:rPr>
                <w:rFonts w:ascii="Cambria" w:hAnsi="Cambria"/>
                <w:noProof/>
                <w:color w:val="000000" w:themeColor="text1"/>
                <w:lang w:val="sr-Latn-ME"/>
              </w:rPr>
            </w:pPr>
            <w:r w:rsidRPr="00B3018A">
              <w:rPr>
                <w:rFonts w:ascii="Cambria" w:hAnsi="Cambria"/>
                <w:noProof/>
                <w:color w:val="000000" w:themeColor="text1"/>
                <w:lang w:val="sr-Latn-ME"/>
              </w:rPr>
              <w:t xml:space="preserve">Stepen harmonizacije povećan transponovanjem </w:t>
            </w:r>
            <w:r w:rsidR="00473C93" w:rsidRPr="00B3018A">
              <w:rPr>
                <w:rFonts w:ascii="Cambria" w:hAnsi="Cambria"/>
                <w:noProof/>
                <w:color w:val="000000" w:themeColor="text1"/>
                <w:lang w:val="sr-Latn-ME"/>
              </w:rPr>
              <w:t xml:space="preserve">Regulative </w:t>
            </w:r>
            <w:r w:rsidR="00BD6669" w:rsidRPr="00B3018A">
              <w:rPr>
                <w:rFonts w:ascii="Cambria" w:hAnsi="Cambria"/>
                <w:noProof/>
                <w:color w:val="000000" w:themeColor="text1"/>
                <w:lang w:val="sr-Latn-ME"/>
              </w:rPr>
              <w:t xml:space="preserve">EU br. </w:t>
            </w:r>
            <w:r w:rsidR="00473C93" w:rsidRPr="00B3018A">
              <w:rPr>
                <w:rFonts w:ascii="Cambria" w:hAnsi="Cambria"/>
                <w:noProof/>
                <w:color w:val="000000" w:themeColor="text1"/>
                <w:lang w:val="sr-Latn-ME"/>
              </w:rPr>
              <w:t>2017/852</w:t>
            </w:r>
            <w:r w:rsidR="00BD6669" w:rsidRPr="00B3018A">
              <w:rPr>
                <w:rFonts w:ascii="Cambria" w:hAnsi="Cambria"/>
                <w:noProof/>
                <w:color w:val="000000" w:themeColor="text1"/>
                <w:lang w:val="sr-Latn-ME"/>
              </w:rPr>
              <w:t xml:space="preserve"> o živi </w:t>
            </w:r>
            <w:r w:rsidRPr="00B3018A">
              <w:rPr>
                <w:rFonts w:ascii="Cambria" w:hAnsi="Cambria"/>
                <w:noProof/>
                <w:color w:val="000000" w:themeColor="text1"/>
                <w:lang w:val="sr-Latn-ME"/>
              </w:rPr>
              <w:t xml:space="preserve"> u nacionalno zakonodavstvo kroz izmjene i dopune postojećih propisa </w:t>
            </w:r>
          </w:p>
          <w:p w14:paraId="7CF67DFA" w14:textId="52EE1E31" w:rsidR="0081475D" w:rsidRPr="00B3018A" w:rsidRDefault="0081475D" w:rsidP="00B3018A">
            <w:pPr>
              <w:pStyle w:val="ListParagraph"/>
              <w:numPr>
                <w:ilvl w:val="0"/>
                <w:numId w:val="78"/>
              </w:numPr>
              <w:spacing w:before="60" w:after="60"/>
              <w:ind w:left="34" w:firstLine="28"/>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Polazna vrijednost: stepen harmonizacije pojedinačnog propisa u 202</w:t>
            </w:r>
            <w:r w:rsidR="00BD6669" w:rsidRPr="00B3018A">
              <w:rPr>
                <w:rFonts w:ascii="Cambria" w:hAnsi="Cambria"/>
                <w:noProof/>
                <w:color w:val="000000" w:themeColor="text1"/>
                <w:sz w:val="22"/>
                <w:szCs w:val="22"/>
                <w:lang w:val="sr-Latn-ME"/>
              </w:rPr>
              <w:t>1</w:t>
            </w:r>
            <w:r w:rsidRPr="00B3018A">
              <w:rPr>
                <w:rFonts w:ascii="Cambria" w:hAnsi="Cambria"/>
                <w:noProof/>
                <w:color w:val="000000" w:themeColor="text1"/>
                <w:sz w:val="22"/>
                <w:szCs w:val="22"/>
                <w:lang w:val="sr-Latn-ME"/>
              </w:rPr>
              <w:t>.</w:t>
            </w:r>
          </w:p>
          <w:p w14:paraId="174BD370" w14:textId="4548617B" w:rsidR="0081475D" w:rsidRPr="00B3018A" w:rsidRDefault="0081475D" w:rsidP="00B3018A">
            <w:pPr>
              <w:pStyle w:val="ListParagraph"/>
              <w:numPr>
                <w:ilvl w:val="0"/>
                <w:numId w:val="78"/>
              </w:numPr>
              <w:spacing w:before="60" w:after="60"/>
              <w:ind w:left="34" w:firstLine="28"/>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Ciljna vrijednost:</w:t>
            </w:r>
            <w:r w:rsidR="00473C93" w:rsidRPr="00B3018A">
              <w:rPr>
                <w:rFonts w:ascii="Cambria" w:hAnsi="Cambria"/>
                <w:noProof/>
                <w:color w:val="000000" w:themeColor="text1"/>
                <w:sz w:val="22"/>
                <w:szCs w:val="22"/>
                <w:lang w:val="sr-Latn-ME"/>
              </w:rPr>
              <w:t xml:space="preserve"> regulativa u potpunosti harmonizovana,</w:t>
            </w:r>
            <w:r w:rsidRPr="00B3018A">
              <w:rPr>
                <w:rFonts w:ascii="Cambria" w:hAnsi="Cambria"/>
                <w:noProof/>
                <w:color w:val="000000" w:themeColor="text1"/>
                <w:sz w:val="22"/>
                <w:szCs w:val="22"/>
                <w:lang w:val="sr-Latn-ME"/>
              </w:rPr>
              <w:t xml:space="preserve"> rok: 202</w:t>
            </w:r>
            <w:r w:rsidR="00BD6669" w:rsidRPr="00B3018A">
              <w:rPr>
                <w:rFonts w:ascii="Cambria" w:hAnsi="Cambria"/>
                <w:noProof/>
                <w:color w:val="000000" w:themeColor="text1"/>
                <w:sz w:val="22"/>
                <w:szCs w:val="22"/>
                <w:lang w:val="sr-Latn-ME"/>
              </w:rPr>
              <w:t>3</w:t>
            </w:r>
            <w:r w:rsidRPr="00B3018A">
              <w:rPr>
                <w:rFonts w:ascii="Cambria" w:hAnsi="Cambria"/>
                <w:noProof/>
                <w:color w:val="000000" w:themeColor="text1"/>
                <w:sz w:val="22"/>
                <w:szCs w:val="22"/>
                <w:lang w:val="sr-Latn-ME"/>
              </w:rPr>
              <w:t>.</w:t>
            </w:r>
          </w:p>
        </w:tc>
      </w:tr>
      <w:tr w:rsidR="0081475D" w:rsidRPr="00B3018A" w14:paraId="4626F1CA" w14:textId="77777777" w:rsidTr="0082540D">
        <w:trPr>
          <w:trHeight w:val="3014"/>
        </w:trPr>
        <w:tc>
          <w:tcPr>
            <w:tcW w:w="2235" w:type="dxa"/>
            <w:vMerge w:val="restart"/>
            <w:shd w:val="clear" w:color="auto" w:fill="auto"/>
          </w:tcPr>
          <w:p w14:paraId="091341D4" w14:textId="2D4CBBD9" w:rsidR="0081475D" w:rsidRPr="00B3018A" w:rsidRDefault="0081475D" w:rsidP="00AE3A83">
            <w:pPr>
              <w:spacing w:before="60" w:after="60" w:line="240" w:lineRule="auto"/>
              <w:jc w:val="both"/>
              <w:rPr>
                <w:rFonts w:ascii="Cambria" w:hAnsi="Cambria" w:cs="Arial"/>
                <w:noProof/>
                <w:color w:val="000000" w:themeColor="text1"/>
                <w:lang w:val="sr-Latn-ME"/>
              </w:rPr>
            </w:pPr>
            <w:r w:rsidRPr="00B3018A">
              <w:rPr>
                <w:rFonts w:ascii="Cambria" w:hAnsi="Cambria" w:cs="Arial"/>
                <w:noProof/>
                <w:color w:val="000000" w:themeColor="text1"/>
                <w:lang w:val="sr-Latn-ME"/>
              </w:rPr>
              <w:t xml:space="preserve">CILJ 2. </w:t>
            </w:r>
            <w:r w:rsidRPr="00B3018A">
              <w:rPr>
                <w:rFonts w:ascii="Cambria" w:hAnsi="Cambria" w:cs="Arial"/>
                <w:b/>
                <w:noProof/>
                <w:color w:val="000000" w:themeColor="text1"/>
                <w:lang w:val="sr-Latn-ME"/>
              </w:rPr>
              <w:t>Unapređenje</w:t>
            </w:r>
            <w:r w:rsidRPr="00B3018A">
              <w:rPr>
                <w:rFonts w:ascii="Cambria" w:hAnsi="Cambria" w:cs="Arial"/>
                <w:b/>
                <w:noProof/>
                <w:color w:val="000000" w:themeColor="text1"/>
              </w:rPr>
              <w:t xml:space="preserve"> </w:t>
            </w:r>
            <w:r w:rsidRPr="00B3018A">
              <w:rPr>
                <w:rFonts w:ascii="Cambria" w:hAnsi="Cambria" w:cs="Arial"/>
                <w:b/>
                <w:noProof/>
                <w:color w:val="000000" w:themeColor="text1"/>
                <w:lang w:val="sr-Latn-ME"/>
              </w:rPr>
              <w:t xml:space="preserve">implementacije </w:t>
            </w:r>
            <w:r w:rsidR="00E63501" w:rsidRPr="00B3018A">
              <w:rPr>
                <w:rFonts w:ascii="Cambria" w:hAnsi="Cambria" w:cs="Arial"/>
                <w:b/>
                <w:noProof/>
                <w:color w:val="000000" w:themeColor="text1"/>
                <w:lang w:val="sr-Latn-ME"/>
              </w:rPr>
              <w:t>propisa</w:t>
            </w:r>
          </w:p>
        </w:tc>
        <w:tc>
          <w:tcPr>
            <w:tcW w:w="6662" w:type="dxa"/>
            <w:shd w:val="clear" w:color="auto" w:fill="auto"/>
          </w:tcPr>
          <w:p w14:paraId="42D1138B" w14:textId="6F8FD898" w:rsidR="0081475D" w:rsidRPr="00B3018A" w:rsidRDefault="0081475D" w:rsidP="00B3018A">
            <w:pPr>
              <w:numPr>
                <w:ilvl w:val="0"/>
                <w:numId w:val="79"/>
              </w:numPr>
              <w:spacing w:before="60" w:after="60" w:line="240" w:lineRule="auto"/>
              <w:ind w:left="34" w:firstLine="28"/>
              <w:jc w:val="both"/>
              <w:rPr>
                <w:rFonts w:ascii="Cambria" w:hAnsi="Cambria"/>
                <w:noProof/>
                <w:color w:val="000000" w:themeColor="text1"/>
                <w:lang w:val="sr-Latn-ME"/>
              </w:rPr>
            </w:pPr>
            <w:r w:rsidRPr="00B3018A">
              <w:rPr>
                <w:rFonts w:ascii="Cambria" w:hAnsi="Cambria"/>
                <w:noProof/>
                <w:color w:val="000000" w:themeColor="text1"/>
                <w:lang w:val="sr-Latn-ME"/>
              </w:rPr>
              <w:t xml:space="preserve">IT alati za efikasno vođenje Registra zagađivača </w:t>
            </w:r>
            <w:r w:rsidR="00E970B5" w:rsidRPr="00B3018A">
              <w:rPr>
                <w:rFonts w:ascii="Cambria" w:hAnsi="Cambria"/>
                <w:noProof/>
                <w:color w:val="000000" w:themeColor="text1"/>
                <w:lang w:val="sr-Latn-ME"/>
              </w:rPr>
              <w:t xml:space="preserve">koji je usaglašen sa Regulativom o Evropskom registru ispuštanja i prenošenja zagađujućih materija i Protokolom o registru ispuštanja i prenošenja zagađujućih materija, </w:t>
            </w:r>
            <w:r w:rsidRPr="00B3018A">
              <w:rPr>
                <w:rFonts w:ascii="Cambria" w:hAnsi="Cambria"/>
                <w:noProof/>
                <w:color w:val="000000" w:themeColor="text1"/>
                <w:lang w:val="sr-Latn-ME"/>
              </w:rPr>
              <w:t>kao i statističku obradu podataka funkcionalni</w:t>
            </w:r>
          </w:p>
          <w:p w14:paraId="69E797CE" w14:textId="77777777" w:rsidR="0081475D" w:rsidRPr="00B3018A" w:rsidRDefault="0081475D" w:rsidP="00B3018A">
            <w:pPr>
              <w:pStyle w:val="ListParagraph"/>
              <w:numPr>
                <w:ilvl w:val="0"/>
                <w:numId w:val="78"/>
              </w:numPr>
              <w:spacing w:before="60" w:after="60"/>
              <w:ind w:left="34" w:firstLine="28"/>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Polazna vrijednost: registar se vodi u MS Excel koji nije povezan sa drugim informacionim sistemima.</w:t>
            </w:r>
          </w:p>
          <w:p w14:paraId="74B7B1A5" w14:textId="2B338850" w:rsidR="0081475D" w:rsidRPr="00B3018A" w:rsidRDefault="0081475D" w:rsidP="00B3018A">
            <w:pPr>
              <w:pStyle w:val="ListParagraph"/>
              <w:numPr>
                <w:ilvl w:val="0"/>
                <w:numId w:val="78"/>
              </w:numPr>
              <w:spacing w:before="60" w:after="60"/>
              <w:ind w:left="34" w:firstLine="28"/>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Ciljna vrijednost: softversko rješenje posebno prilagođeno potrebama vođenja Registra zagađivača, podržano odgovarajućim hardverom, rok: 202</w:t>
            </w:r>
            <w:r w:rsidR="00473C93" w:rsidRPr="00B3018A">
              <w:rPr>
                <w:rFonts w:ascii="Cambria" w:hAnsi="Cambria"/>
                <w:noProof/>
                <w:color w:val="000000" w:themeColor="text1"/>
                <w:sz w:val="22"/>
                <w:szCs w:val="22"/>
                <w:lang w:val="sr-Latn-ME"/>
              </w:rPr>
              <w:t>3</w:t>
            </w:r>
          </w:p>
        </w:tc>
      </w:tr>
      <w:tr w:rsidR="0081475D" w:rsidRPr="00B3018A" w14:paraId="2C4BF0AA" w14:textId="77777777" w:rsidTr="0082540D">
        <w:tc>
          <w:tcPr>
            <w:tcW w:w="2235" w:type="dxa"/>
            <w:vMerge/>
            <w:shd w:val="clear" w:color="auto" w:fill="auto"/>
          </w:tcPr>
          <w:p w14:paraId="5F16AD1F" w14:textId="77777777" w:rsidR="0081475D" w:rsidRPr="00B3018A" w:rsidRDefault="0081475D" w:rsidP="00AE3A83">
            <w:pPr>
              <w:spacing w:before="60" w:after="60" w:line="240" w:lineRule="auto"/>
              <w:rPr>
                <w:rFonts w:ascii="Cambria" w:hAnsi="Cambria" w:cs="Arial"/>
                <w:noProof/>
                <w:color w:val="000000" w:themeColor="text1"/>
                <w:lang w:val="sr-Latn-ME"/>
              </w:rPr>
            </w:pPr>
          </w:p>
        </w:tc>
        <w:tc>
          <w:tcPr>
            <w:tcW w:w="6662" w:type="dxa"/>
            <w:shd w:val="clear" w:color="auto" w:fill="auto"/>
          </w:tcPr>
          <w:p w14:paraId="75962A7C" w14:textId="0CA19136" w:rsidR="0081475D" w:rsidRPr="00B3018A" w:rsidRDefault="00BD6669" w:rsidP="00B3018A">
            <w:pPr>
              <w:pStyle w:val="ListParagraph"/>
              <w:numPr>
                <w:ilvl w:val="0"/>
                <w:numId w:val="79"/>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Uspostavljen sistem </w:t>
            </w:r>
            <w:r w:rsidR="0066693A" w:rsidRPr="00B3018A">
              <w:rPr>
                <w:rFonts w:ascii="Cambria" w:hAnsi="Cambria"/>
                <w:noProof/>
                <w:color w:val="000000" w:themeColor="text1"/>
                <w:sz w:val="22"/>
                <w:szCs w:val="22"/>
                <w:lang w:val="sr-Latn-ME"/>
              </w:rPr>
              <w:t xml:space="preserve">kontrole nad upotebom i stavljanjem na tržište </w:t>
            </w:r>
            <w:r w:rsidR="00F82036" w:rsidRPr="00B3018A">
              <w:rPr>
                <w:rFonts w:ascii="Cambria" w:hAnsi="Cambria"/>
                <w:noProof/>
                <w:color w:val="000000" w:themeColor="text1"/>
                <w:sz w:val="22"/>
                <w:szCs w:val="22"/>
                <w:lang w:val="sr-Latn-ME"/>
              </w:rPr>
              <w:t>prouzvoda koji sadrže živu k</w:t>
            </w:r>
            <w:r w:rsidRPr="00B3018A">
              <w:rPr>
                <w:rFonts w:ascii="Cambria" w:hAnsi="Cambria"/>
                <w:noProof/>
                <w:color w:val="000000" w:themeColor="text1"/>
                <w:sz w:val="22"/>
                <w:szCs w:val="22"/>
                <w:lang w:val="sr-Latn-ME"/>
              </w:rPr>
              <w:t>ao i</w:t>
            </w:r>
            <w:r w:rsidR="0066693A" w:rsidRPr="00B3018A">
              <w:rPr>
                <w:rFonts w:ascii="Cambria" w:hAnsi="Cambria"/>
                <w:sz w:val="22"/>
                <w:szCs w:val="22"/>
              </w:rPr>
              <w:t xml:space="preserve"> </w:t>
            </w:r>
            <w:r w:rsidR="002C1F32" w:rsidRPr="00B3018A">
              <w:rPr>
                <w:rFonts w:ascii="Cambria" w:hAnsi="Cambria"/>
                <w:noProof/>
                <w:color w:val="000000" w:themeColor="text1"/>
                <w:sz w:val="22"/>
                <w:szCs w:val="22"/>
                <w:lang w:val="sr-Latn-ME"/>
              </w:rPr>
              <w:t>realizovane mjere</w:t>
            </w:r>
            <w:r w:rsidR="0066693A" w:rsidRPr="00B3018A">
              <w:rPr>
                <w:rFonts w:ascii="Cambria" w:hAnsi="Cambria"/>
                <w:noProof/>
                <w:color w:val="000000" w:themeColor="text1"/>
                <w:sz w:val="22"/>
                <w:szCs w:val="22"/>
                <w:lang w:val="sr-Latn-ME"/>
              </w:rPr>
              <w:t xml:space="preserve"> </w:t>
            </w:r>
            <w:r w:rsidR="002C1F32" w:rsidRPr="00B3018A">
              <w:rPr>
                <w:rFonts w:ascii="Cambria" w:hAnsi="Cambria"/>
                <w:noProof/>
                <w:color w:val="000000" w:themeColor="text1"/>
                <w:sz w:val="22"/>
                <w:szCs w:val="22"/>
                <w:lang w:val="sr-Latn-ME"/>
              </w:rPr>
              <w:t>u cilju</w:t>
            </w:r>
            <w:r w:rsidR="0066693A" w:rsidRPr="00B3018A">
              <w:rPr>
                <w:rFonts w:ascii="Cambria" w:hAnsi="Cambria"/>
                <w:noProof/>
                <w:color w:val="000000" w:themeColor="text1"/>
                <w:sz w:val="22"/>
                <w:szCs w:val="22"/>
                <w:lang w:val="sr-Latn-ME"/>
              </w:rPr>
              <w:t xml:space="preserve"> postepeno</w:t>
            </w:r>
            <w:r w:rsidR="002C1F32" w:rsidRPr="00B3018A">
              <w:rPr>
                <w:rFonts w:ascii="Cambria" w:hAnsi="Cambria"/>
                <w:noProof/>
                <w:color w:val="000000" w:themeColor="text1"/>
                <w:sz w:val="22"/>
                <w:szCs w:val="22"/>
                <w:lang w:val="sr-Latn-ME"/>
              </w:rPr>
              <w:t>g</w:t>
            </w:r>
            <w:r w:rsidR="0066693A" w:rsidRPr="00B3018A">
              <w:rPr>
                <w:rFonts w:ascii="Cambria" w:hAnsi="Cambria"/>
                <w:noProof/>
                <w:color w:val="000000" w:themeColor="text1"/>
                <w:sz w:val="22"/>
                <w:szCs w:val="22"/>
                <w:lang w:val="sr-Latn-ME"/>
              </w:rPr>
              <w:t xml:space="preserve"> uki</w:t>
            </w:r>
            <w:r w:rsidR="002C1F32" w:rsidRPr="00B3018A">
              <w:rPr>
                <w:rFonts w:ascii="Cambria" w:hAnsi="Cambria"/>
                <w:noProof/>
                <w:color w:val="000000" w:themeColor="text1"/>
                <w:sz w:val="22"/>
                <w:szCs w:val="22"/>
                <w:lang w:val="sr-Latn-ME"/>
              </w:rPr>
              <w:t xml:space="preserve">danja </w:t>
            </w:r>
            <w:r w:rsidR="0066693A" w:rsidRPr="00B3018A">
              <w:rPr>
                <w:rFonts w:ascii="Cambria" w:hAnsi="Cambria"/>
                <w:noProof/>
                <w:color w:val="000000" w:themeColor="text1"/>
                <w:sz w:val="22"/>
                <w:szCs w:val="22"/>
                <w:lang w:val="sr-Latn-ME"/>
              </w:rPr>
              <w:t>upotreb</w:t>
            </w:r>
            <w:r w:rsidR="002C1F32" w:rsidRPr="00B3018A">
              <w:rPr>
                <w:rFonts w:ascii="Cambria" w:hAnsi="Cambria"/>
                <w:noProof/>
                <w:color w:val="000000" w:themeColor="text1"/>
                <w:sz w:val="22"/>
                <w:szCs w:val="22"/>
                <w:lang w:val="sr-Latn-ME"/>
              </w:rPr>
              <w:t>e</w:t>
            </w:r>
            <w:r w:rsidR="0066693A" w:rsidRPr="00B3018A">
              <w:rPr>
                <w:rFonts w:ascii="Cambria" w:hAnsi="Cambria"/>
                <w:noProof/>
                <w:color w:val="000000" w:themeColor="text1"/>
                <w:sz w:val="22"/>
                <w:szCs w:val="22"/>
                <w:lang w:val="sr-Latn-ME"/>
              </w:rPr>
              <w:t xml:space="preserve"> zubnog amalgama</w:t>
            </w:r>
            <w:r w:rsidRPr="00B3018A">
              <w:rPr>
                <w:rFonts w:ascii="Cambria" w:hAnsi="Cambria"/>
                <w:noProof/>
                <w:color w:val="000000" w:themeColor="text1"/>
                <w:sz w:val="22"/>
                <w:szCs w:val="22"/>
                <w:lang w:val="sr-Latn-ME"/>
              </w:rPr>
              <w:t xml:space="preserve"> </w:t>
            </w:r>
          </w:p>
          <w:p w14:paraId="30059900" w14:textId="28D0159C" w:rsidR="0066693A" w:rsidRPr="00B3018A" w:rsidRDefault="0066693A" w:rsidP="00B3018A">
            <w:pPr>
              <w:pStyle w:val="ListParagraph"/>
              <w:numPr>
                <w:ilvl w:val="0"/>
                <w:numId w:val="78"/>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Polazna vrijednost: </w:t>
            </w:r>
            <w:r w:rsidR="00F65042" w:rsidRPr="00B3018A">
              <w:rPr>
                <w:rFonts w:ascii="Cambria" w:hAnsi="Cambria"/>
                <w:noProof/>
                <w:color w:val="000000" w:themeColor="text1"/>
                <w:sz w:val="22"/>
                <w:szCs w:val="22"/>
                <w:lang w:val="sr-Latn-ME"/>
              </w:rPr>
              <w:t xml:space="preserve">Doneseni zakonski i podzakonski akti kojim su definisanja ograničenja za proizvode koji sadrže živu; </w:t>
            </w:r>
            <w:r w:rsidRPr="00B3018A">
              <w:rPr>
                <w:rFonts w:ascii="Cambria" w:hAnsi="Cambria"/>
                <w:noProof/>
                <w:color w:val="000000" w:themeColor="text1"/>
                <w:sz w:val="22"/>
                <w:szCs w:val="22"/>
                <w:lang w:val="sr-Latn-ME"/>
              </w:rPr>
              <w:t>realizovane mjere kako bi se postepeno ukinula upotreba zubnog amalgama nijesu promovisane.</w:t>
            </w:r>
          </w:p>
          <w:p w14:paraId="2EB9E326" w14:textId="4E7D1BC3" w:rsidR="0066693A" w:rsidRPr="00B3018A" w:rsidRDefault="0066693A" w:rsidP="00942EE4">
            <w:pPr>
              <w:pStyle w:val="ListParagraph"/>
              <w:numPr>
                <w:ilvl w:val="0"/>
                <w:numId w:val="78"/>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Ciljna vrijednost: </w:t>
            </w:r>
            <w:r w:rsidR="00F65042" w:rsidRPr="00B3018A">
              <w:rPr>
                <w:rFonts w:ascii="Cambria" w:hAnsi="Cambria"/>
                <w:noProof/>
                <w:color w:val="000000" w:themeColor="text1"/>
                <w:sz w:val="22"/>
                <w:szCs w:val="22"/>
                <w:lang w:val="sr-Latn-ME"/>
              </w:rPr>
              <w:t xml:space="preserve">adekvatna implementacija propisa </w:t>
            </w:r>
            <w:r w:rsidRPr="00B3018A">
              <w:rPr>
                <w:rFonts w:ascii="Cambria" w:hAnsi="Cambria"/>
                <w:noProof/>
                <w:color w:val="000000" w:themeColor="text1"/>
                <w:sz w:val="22"/>
                <w:szCs w:val="22"/>
                <w:lang w:val="sr-Latn-ME"/>
              </w:rPr>
              <w:t>kontrol</w:t>
            </w:r>
            <w:r w:rsidR="00F65042" w:rsidRPr="00B3018A">
              <w:rPr>
                <w:rFonts w:ascii="Cambria" w:hAnsi="Cambria"/>
                <w:noProof/>
                <w:color w:val="000000" w:themeColor="text1"/>
                <w:sz w:val="22"/>
                <w:szCs w:val="22"/>
                <w:lang w:val="sr-Latn-ME"/>
              </w:rPr>
              <w:t>a primjene istih</w:t>
            </w:r>
            <w:r w:rsidRPr="00B3018A">
              <w:rPr>
                <w:rFonts w:ascii="Cambria" w:hAnsi="Cambria"/>
                <w:noProof/>
                <w:color w:val="000000" w:themeColor="text1"/>
                <w:sz w:val="22"/>
                <w:szCs w:val="22"/>
                <w:lang w:val="sr-Latn-ME"/>
              </w:rPr>
              <w:t xml:space="preserve"> – rok 2022; realizovane najmanje dvije mjere u cilju ukidanja up</w:t>
            </w:r>
            <w:r w:rsidR="002C1F32" w:rsidRPr="00B3018A">
              <w:rPr>
                <w:rFonts w:ascii="Cambria" w:hAnsi="Cambria"/>
                <w:noProof/>
                <w:color w:val="000000" w:themeColor="text1"/>
                <w:sz w:val="22"/>
                <w:szCs w:val="22"/>
                <w:lang w:val="sr-Latn-ME"/>
              </w:rPr>
              <w:t>o</w:t>
            </w:r>
            <w:r w:rsidRPr="00B3018A">
              <w:rPr>
                <w:rFonts w:ascii="Cambria" w:hAnsi="Cambria"/>
                <w:noProof/>
                <w:color w:val="000000" w:themeColor="text1"/>
                <w:sz w:val="22"/>
                <w:szCs w:val="22"/>
                <w:lang w:val="sr-Latn-ME"/>
              </w:rPr>
              <w:t>trebe zubnog amalgama, ko</w:t>
            </w:r>
            <w:r w:rsidR="002C1F32" w:rsidRPr="00B3018A">
              <w:rPr>
                <w:rFonts w:ascii="Cambria" w:hAnsi="Cambria"/>
                <w:noProof/>
                <w:color w:val="000000" w:themeColor="text1"/>
                <w:sz w:val="22"/>
                <w:szCs w:val="22"/>
                <w:lang w:val="sr-Latn-ME"/>
              </w:rPr>
              <w:t>j</w:t>
            </w:r>
            <w:r w:rsidRPr="00B3018A">
              <w:rPr>
                <w:rFonts w:ascii="Cambria" w:hAnsi="Cambria"/>
                <w:noProof/>
                <w:color w:val="000000" w:themeColor="text1"/>
                <w:sz w:val="22"/>
                <w:szCs w:val="22"/>
                <w:lang w:val="sr-Latn-ME"/>
              </w:rPr>
              <w:t>e su definisane u dijelu II Priloga A Minamat</w:t>
            </w:r>
            <w:r w:rsidR="00942EE4">
              <w:rPr>
                <w:rFonts w:ascii="Cambria" w:hAnsi="Cambria"/>
                <w:noProof/>
                <w:color w:val="000000" w:themeColor="text1"/>
                <w:sz w:val="22"/>
                <w:szCs w:val="22"/>
                <w:lang w:val="sr-Latn-ME"/>
              </w:rPr>
              <w:t>ske</w:t>
            </w:r>
            <w:r w:rsidRPr="00B3018A">
              <w:rPr>
                <w:rFonts w:ascii="Cambria" w:hAnsi="Cambria"/>
                <w:noProof/>
                <w:color w:val="000000" w:themeColor="text1"/>
                <w:sz w:val="22"/>
                <w:szCs w:val="22"/>
                <w:lang w:val="sr-Latn-ME"/>
              </w:rPr>
              <w:t xml:space="preserve"> konvencije</w:t>
            </w:r>
            <w:r w:rsidR="002C1F32" w:rsidRPr="00B3018A">
              <w:rPr>
                <w:rFonts w:ascii="Cambria" w:hAnsi="Cambria"/>
                <w:noProof/>
                <w:color w:val="000000" w:themeColor="text1"/>
                <w:sz w:val="22"/>
                <w:szCs w:val="22"/>
                <w:lang w:val="sr-Latn-ME"/>
              </w:rPr>
              <w:t xml:space="preserve"> – rok 2024.</w:t>
            </w:r>
          </w:p>
        </w:tc>
      </w:tr>
      <w:tr w:rsidR="00F82036" w:rsidRPr="00B3018A" w14:paraId="72AAC5D3" w14:textId="77777777" w:rsidTr="0082540D">
        <w:tc>
          <w:tcPr>
            <w:tcW w:w="2235" w:type="dxa"/>
            <w:shd w:val="clear" w:color="auto" w:fill="auto"/>
          </w:tcPr>
          <w:p w14:paraId="3B6E13DF" w14:textId="77777777" w:rsidR="00F82036" w:rsidRPr="00B3018A" w:rsidRDefault="00F82036" w:rsidP="00AE3A83">
            <w:pPr>
              <w:spacing w:before="60" w:after="60" w:line="240" w:lineRule="auto"/>
              <w:rPr>
                <w:rFonts w:ascii="Cambria" w:hAnsi="Cambria" w:cs="Arial"/>
                <w:noProof/>
                <w:color w:val="000000" w:themeColor="text1"/>
                <w:lang w:val="sr-Latn-ME"/>
              </w:rPr>
            </w:pPr>
          </w:p>
        </w:tc>
        <w:tc>
          <w:tcPr>
            <w:tcW w:w="6662" w:type="dxa"/>
            <w:shd w:val="clear" w:color="auto" w:fill="auto"/>
          </w:tcPr>
          <w:p w14:paraId="08FD2616" w14:textId="6BD68209" w:rsidR="00F82036" w:rsidRPr="00B3018A" w:rsidRDefault="00F82036" w:rsidP="00B3018A">
            <w:pPr>
              <w:pStyle w:val="ListParagraph"/>
              <w:numPr>
                <w:ilvl w:val="0"/>
                <w:numId w:val="79"/>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Otpad koji sadrži živu</w:t>
            </w:r>
          </w:p>
        </w:tc>
      </w:tr>
      <w:tr w:rsidR="0081475D" w:rsidRPr="00B3018A" w14:paraId="75D5207E" w14:textId="77777777" w:rsidTr="0082540D">
        <w:tc>
          <w:tcPr>
            <w:tcW w:w="2235" w:type="dxa"/>
            <w:vMerge w:val="restart"/>
            <w:shd w:val="clear" w:color="auto" w:fill="auto"/>
          </w:tcPr>
          <w:p w14:paraId="785C7BA7" w14:textId="4EB52555" w:rsidR="0081475D" w:rsidRPr="00B3018A" w:rsidRDefault="0081475D" w:rsidP="00AE3A83">
            <w:pPr>
              <w:spacing w:before="60" w:after="60" w:line="240" w:lineRule="auto"/>
              <w:jc w:val="both"/>
              <w:rPr>
                <w:rFonts w:ascii="Cambria" w:hAnsi="Cambria" w:cs="Arial"/>
                <w:noProof/>
                <w:color w:val="000000" w:themeColor="text1"/>
                <w:lang w:val="sr-Latn-ME"/>
              </w:rPr>
            </w:pPr>
            <w:r w:rsidRPr="00B3018A">
              <w:rPr>
                <w:rFonts w:ascii="Cambria" w:hAnsi="Cambria" w:cs="Arial"/>
                <w:noProof/>
                <w:color w:val="000000" w:themeColor="text1"/>
                <w:lang w:val="sr-Latn-ME"/>
              </w:rPr>
              <w:t xml:space="preserve">CILJ 3. </w:t>
            </w:r>
            <w:r w:rsidRPr="00B3018A">
              <w:rPr>
                <w:rFonts w:ascii="Cambria" w:hAnsi="Cambria" w:cs="Arial"/>
                <w:b/>
                <w:noProof/>
                <w:color w:val="000000" w:themeColor="text1"/>
                <w:lang w:val="sr-Latn-ME"/>
              </w:rPr>
              <w:t>Jačanje administrativnih kapaciteta za efikasno vršenje nadležnosti u oblasti upravljanja živom</w:t>
            </w:r>
          </w:p>
        </w:tc>
        <w:tc>
          <w:tcPr>
            <w:tcW w:w="6662" w:type="dxa"/>
            <w:shd w:val="clear" w:color="auto" w:fill="auto"/>
          </w:tcPr>
          <w:p w14:paraId="0F00A3F7" w14:textId="77777777" w:rsidR="0081475D" w:rsidRPr="00B3018A" w:rsidRDefault="0081475D" w:rsidP="00B3018A">
            <w:pPr>
              <w:numPr>
                <w:ilvl w:val="0"/>
                <w:numId w:val="79"/>
              </w:numPr>
              <w:spacing w:before="60" w:after="60" w:line="240" w:lineRule="auto"/>
              <w:ind w:left="34" w:firstLine="0"/>
              <w:jc w:val="both"/>
              <w:rPr>
                <w:rFonts w:ascii="Cambria" w:hAnsi="Cambria"/>
                <w:noProof/>
                <w:color w:val="000000" w:themeColor="text1"/>
                <w:lang w:val="sr-Latn-ME"/>
              </w:rPr>
            </w:pPr>
            <w:r w:rsidRPr="00B3018A">
              <w:rPr>
                <w:rFonts w:ascii="Cambria" w:hAnsi="Cambria"/>
                <w:noProof/>
                <w:color w:val="000000" w:themeColor="text1"/>
                <w:lang w:val="sr-Latn-ME"/>
              </w:rPr>
              <w:t xml:space="preserve">Povećan broj zaposlenih na poslovima upravljanja hemikalijama </w:t>
            </w:r>
          </w:p>
          <w:p w14:paraId="269EFC98" w14:textId="77777777" w:rsidR="0081475D" w:rsidRPr="00B3018A" w:rsidRDefault="0081475D" w:rsidP="00B3018A">
            <w:pPr>
              <w:spacing w:before="60" w:after="60" w:line="240" w:lineRule="auto"/>
              <w:ind w:left="34"/>
              <w:jc w:val="both"/>
              <w:rPr>
                <w:rFonts w:ascii="Cambria" w:hAnsi="Cambria"/>
                <w:noProof/>
                <w:color w:val="000000" w:themeColor="text1"/>
                <w:lang w:val="sr-Latn-ME"/>
              </w:rPr>
            </w:pPr>
            <w:r w:rsidRPr="00B3018A">
              <w:rPr>
                <w:rFonts w:ascii="Cambria" w:hAnsi="Cambria"/>
                <w:noProof/>
                <w:color w:val="000000" w:themeColor="text1"/>
                <w:lang w:val="sr-Latn-ME"/>
              </w:rPr>
              <w:t>-</w:t>
            </w:r>
            <w:r w:rsidRPr="00B3018A">
              <w:rPr>
                <w:rFonts w:ascii="Cambria" w:hAnsi="Cambria"/>
                <w:noProof/>
                <w:color w:val="000000" w:themeColor="text1"/>
                <w:lang w:val="sr-Latn-ME"/>
              </w:rPr>
              <w:tab/>
              <w:t xml:space="preserve">Polazna vrijednost: MORT 1, AZPŽS 3 </w:t>
            </w:r>
          </w:p>
          <w:p w14:paraId="3C4D2019" w14:textId="6BA5C12B" w:rsidR="0081475D" w:rsidRPr="00B3018A" w:rsidRDefault="0081475D" w:rsidP="00B3018A">
            <w:pPr>
              <w:spacing w:before="60" w:after="60" w:line="240" w:lineRule="auto"/>
              <w:ind w:left="34"/>
              <w:jc w:val="both"/>
              <w:rPr>
                <w:rFonts w:ascii="Cambria" w:hAnsi="Cambria"/>
                <w:noProof/>
                <w:color w:val="000000" w:themeColor="text1"/>
                <w:lang w:val="sr-Latn-ME"/>
              </w:rPr>
            </w:pPr>
            <w:r w:rsidRPr="00B3018A">
              <w:rPr>
                <w:rFonts w:ascii="Cambria" w:hAnsi="Cambria"/>
                <w:noProof/>
                <w:color w:val="000000" w:themeColor="text1"/>
                <w:lang w:val="sr-Latn-ME"/>
              </w:rPr>
              <w:t>-</w:t>
            </w:r>
            <w:r w:rsidRPr="00B3018A">
              <w:rPr>
                <w:rFonts w:ascii="Cambria" w:hAnsi="Cambria"/>
                <w:noProof/>
                <w:color w:val="000000" w:themeColor="text1"/>
                <w:lang w:val="sr-Latn-ME"/>
              </w:rPr>
              <w:tab/>
              <w:t xml:space="preserve">Ciljna vrijednost: MORT </w:t>
            </w:r>
            <w:r w:rsidR="0066693A" w:rsidRPr="00B3018A">
              <w:rPr>
                <w:rFonts w:ascii="Cambria" w:hAnsi="Cambria"/>
                <w:noProof/>
                <w:color w:val="000000" w:themeColor="text1"/>
                <w:lang w:val="sr-Latn-ME"/>
              </w:rPr>
              <w:t>3</w:t>
            </w:r>
            <w:r w:rsidRPr="00B3018A">
              <w:rPr>
                <w:rFonts w:ascii="Cambria" w:hAnsi="Cambria"/>
                <w:noProof/>
                <w:color w:val="000000" w:themeColor="text1"/>
                <w:lang w:val="sr-Latn-ME"/>
              </w:rPr>
              <w:t xml:space="preserve">, AZPŽS </w:t>
            </w:r>
            <w:r w:rsidR="0066693A" w:rsidRPr="00B3018A">
              <w:rPr>
                <w:rFonts w:ascii="Cambria" w:hAnsi="Cambria"/>
                <w:noProof/>
                <w:color w:val="000000" w:themeColor="text1"/>
                <w:lang w:val="sr-Latn-ME"/>
              </w:rPr>
              <w:t>6</w:t>
            </w:r>
            <w:r w:rsidRPr="00B3018A">
              <w:rPr>
                <w:rFonts w:ascii="Cambria" w:hAnsi="Cambria"/>
                <w:noProof/>
                <w:color w:val="000000" w:themeColor="text1"/>
                <w:lang w:val="sr-Latn-ME"/>
              </w:rPr>
              <w:t>, rok: 202</w:t>
            </w:r>
            <w:r w:rsidR="0066693A" w:rsidRPr="00B3018A">
              <w:rPr>
                <w:rFonts w:ascii="Cambria" w:hAnsi="Cambria"/>
                <w:noProof/>
                <w:color w:val="000000" w:themeColor="text1"/>
                <w:lang w:val="sr-Latn-ME"/>
              </w:rPr>
              <w:t>4</w:t>
            </w:r>
            <w:r w:rsidRPr="00B3018A">
              <w:rPr>
                <w:rFonts w:ascii="Cambria" w:hAnsi="Cambria"/>
                <w:noProof/>
                <w:color w:val="000000" w:themeColor="text1"/>
                <w:lang w:val="sr-Latn-ME"/>
              </w:rPr>
              <w:t>.</w:t>
            </w:r>
          </w:p>
        </w:tc>
      </w:tr>
      <w:tr w:rsidR="0081475D" w:rsidRPr="00B3018A" w14:paraId="700A72FE" w14:textId="77777777" w:rsidTr="0082540D">
        <w:tc>
          <w:tcPr>
            <w:tcW w:w="2235" w:type="dxa"/>
            <w:vMerge/>
            <w:shd w:val="clear" w:color="auto" w:fill="auto"/>
          </w:tcPr>
          <w:p w14:paraId="2EA45898" w14:textId="77777777" w:rsidR="0081475D" w:rsidRPr="00B3018A" w:rsidRDefault="0081475D" w:rsidP="00AE3A83">
            <w:pPr>
              <w:spacing w:before="60" w:after="60" w:line="240" w:lineRule="auto"/>
              <w:rPr>
                <w:rFonts w:ascii="Cambria" w:hAnsi="Cambria" w:cs="Arial"/>
                <w:noProof/>
                <w:color w:val="000000" w:themeColor="text1"/>
                <w:lang w:val="sr-Latn-ME"/>
              </w:rPr>
            </w:pPr>
          </w:p>
        </w:tc>
        <w:tc>
          <w:tcPr>
            <w:tcW w:w="6662" w:type="dxa"/>
            <w:shd w:val="clear" w:color="auto" w:fill="auto"/>
          </w:tcPr>
          <w:p w14:paraId="71E78247" w14:textId="6C2442AD" w:rsidR="0081475D" w:rsidRPr="00B3018A" w:rsidRDefault="00E970B5" w:rsidP="00B3018A">
            <w:pPr>
              <w:numPr>
                <w:ilvl w:val="0"/>
                <w:numId w:val="79"/>
              </w:numPr>
              <w:spacing w:before="60" w:after="60" w:line="240" w:lineRule="auto"/>
              <w:ind w:left="34" w:firstLine="0"/>
              <w:jc w:val="both"/>
              <w:rPr>
                <w:rFonts w:ascii="Cambria" w:hAnsi="Cambria"/>
                <w:noProof/>
                <w:color w:val="000000" w:themeColor="text1"/>
                <w:lang w:val="sr-Latn-ME"/>
              </w:rPr>
            </w:pPr>
            <w:r w:rsidRPr="00B3018A">
              <w:rPr>
                <w:rFonts w:ascii="Cambria" w:hAnsi="Cambria"/>
                <w:noProof/>
                <w:color w:val="000000" w:themeColor="text1"/>
                <w:lang w:val="sr-Latn-ME"/>
              </w:rPr>
              <w:t>Predstavnici CG učestvuju u radnim tjelima osnovanim od strane Minamata konvencije i sastancima COP</w:t>
            </w:r>
          </w:p>
          <w:p w14:paraId="63E80AA2" w14:textId="65156030" w:rsidR="00E970B5" w:rsidRPr="00B3018A" w:rsidRDefault="0081475D" w:rsidP="00B3018A">
            <w:pPr>
              <w:pStyle w:val="ListParagraph"/>
              <w:numPr>
                <w:ilvl w:val="0"/>
                <w:numId w:val="78"/>
              </w:numPr>
              <w:spacing w:before="60" w:after="60"/>
              <w:ind w:left="34" w:firstLine="0"/>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Polazna vrijednost: </w:t>
            </w:r>
            <w:r w:rsidR="00E970B5" w:rsidRPr="00B3018A">
              <w:rPr>
                <w:rFonts w:ascii="Cambria" w:hAnsi="Cambria"/>
                <w:noProof/>
                <w:color w:val="000000" w:themeColor="text1"/>
                <w:sz w:val="22"/>
                <w:szCs w:val="22"/>
                <w:lang w:val="sr-Latn-ME"/>
              </w:rPr>
              <w:t>1</w:t>
            </w:r>
            <w:r w:rsidRPr="00B3018A">
              <w:rPr>
                <w:rFonts w:ascii="Cambria" w:hAnsi="Cambria"/>
                <w:noProof/>
                <w:color w:val="000000" w:themeColor="text1"/>
                <w:sz w:val="22"/>
                <w:szCs w:val="22"/>
                <w:lang w:val="sr-Latn-ME"/>
              </w:rPr>
              <w:t xml:space="preserve"> predstavnik CG koji učestvuj</w:t>
            </w:r>
            <w:r w:rsidR="00E970B5" w:rsidRPr="00B3018A">
              <w:rPr>
                <w:rFonts w:ascii="Cambria" w:hAnsi="Cambria"/>
                <w:noProof/>
                <w:color w:val="000000" w:themeColor="text1"/>
                <w:sz w:val="22"/>
                <w:szCs w:val="22"/>
                <w:lang w:val="sr-Latn-ME"/>
              </w:rPr>
              <w:t>e</w:t>
            </w:r>
            <w:r w:rsidRPr="00B3018A">
              <w:rPr>
                <w:rFonts w:ascii="Cambria" w:hAnsi="Cambria"/>
                <w:noProof/>
                <w:color w:val="000000" w:themeColor="text1"/>
                <w:sz w:val="22"/>
                <w:szCs w:val="22"/>
                <w:lang w:val="sr-Latn-ME"/>
              </w:rPr>
              <w:t xml:space="preserve"> u radu </w:t>
            </w:r>
            <w:r w:rsidR="00E970B5" w:rsidRPr="00B3018A">
              <w:rPr>
                <w:rFonts w:ascii="Cambria" w:hAnsi="Cambria"/>
                <w:noProof/>
                <w:color w:val="000000" w:themeColor="text1"/>
                <w:sz w:val="22"/>
                <w:szCs w:val="22"/>
                <w:lang w:val="sr-Latn-ME"/>
              </w:rPr>
              <w:t>Radne gr</w:t>
            </w:r>
            <w:r w:rsidR="002C1F32" w:rsidRPr="00B3018A">
              <w:rPr>
                <w:rFonts w:ascii="Cambria" w:hAnsi="Cambria"/>
                <w:noProof/>
                <w:color w:val="000000" w:themeColor="text1"/>
                <w:sz w:val="22"/>
                <w:szCs w:val="22"/>
                <w:lang w:val="sr-Latn-ME"/>
              </w:rPr>
              <w:t>u</w:t>
            </w:r>
            <w:r w:rsidR="00E970B5" w:rsidRPr="00B3018A">
              <w:rPr>
                <w:rFonts w:ascii="Cambria" w:hAnsi="Cambria"/>
                <w:noProof/>
                <w:color w:val="000000" w:themeColor="text1"/>
                <w:sz w:val="22"/>
                <w:szCs w:val="22"/>
                <w:lang w:val="sr-Latn-ME"/>
              </w:rPr>
              <w:t xml:space="preserve">pe za izmjenu Aneksa A i B Minamata konvecje </w:t>
            </w:r>
          </w:p>
          <w:p w14:paraId="4A3F0E0A" w14:textId="0ECBE093" w:rsidR="0081475D" w:rsidRPr="00B3018A" w:rsidRDefault="0081475D" w:rsidP="00B3018A">
            <w:pPr>
              <w:pStyle w:val="ListParagraph"/>
              <w:numPr>
                <w:ilvl w:val="0"/>
                <w:numId w:val="78"/>
              </w:numPr>
              <w:spacing w:before="60" w:after="60"/>
              <w:ind w:left="34" w:firstLine="0"/>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Ciljna vrijednost: 2 predstavnika CG učestvuju na sastancima </w:t>
            </w:r>
            <w:r w:rsidR="00E970B5" w:rsidRPr="00B3018A">
              <w:rPr>
                <w:rFonts w:ascii="Cambria" w:hAnsi="Cambria"/>
                <w:noProof/>
                <w:color w:val="000000" w:themeColor="text1"/>
                <w:sz w:val="22"/>
                <w:szCs w:val="22"/>
                <w:lang w:val="sr-Latn-ME"/>
              </w:rPr>
              <w:t xml:space="preserve">COP i radnim </w:t>
            </w:r>
            <w:r w:rsidR="002C1F32" w:rsidRPr="00B3018A">
              <w:rPr>
                <w:rFonts w:ascii="Cambria" w:hAnsi="Cambria"/>
                <w:noProof/>
                <w:color w:val="000000" w:themeColor="text1"/>
                <w:sz w:val="22"/>
                <w:szCs w:val="22"/>
                <w:lang w:val="sr-Latn-ME"/>
              </w:rPr>
              <w:t>tijelima Konvencije</w:t>
            </w:r>
            <w:r w:rsidRPr="00B3018A">
              <w:rPr>
                <w:rFonts w:ascii="Cambria" w:hAnsi="Cambria"/>
                <w:noProof/>
                <w:color w:val="000000" w:themeColor="text1"/>
                <w:sz w:val="22"/>
                <w:szCs w:val="22"/>
                <w:lang w:val="sr-Latn-ME"/>
              </w:rPr>
              <w:t>, rok: 202</w:t>
            </w:r>
            <w:r w:rsidR="00473C93" w:rsidRPr="00B3018A">
              <w:rPr>
                <w:rFonts w:ascii="Cambria" w:hAnsi="Cambria"/>
                <w:noProof/>
                <w:color w:val="000000" w:themeColor="text1"/>
                <w:sz w:val="22"/>
                <w:szCs w:val="22"/>
                <w:lang w:val="sr-Latn-ME"/>
              </w:rPr>
              <w:t>3</w:t>
            </w:r>
          </w:p>
        </w:tc>
      </w:tr>
      <w:tr w:rsidR="009239E2" w:rsidRPr="00B3018A" w14:paraId="0C329CD5" w14:textId="77777777" w:rsidTr="0082540D">
        <w:tc>
          <w:tcPr>
            <w:tcW w:w="2235" w:type="dxa"/>
            <w:vMerge w:val="restart"/>
            <w:shd w:val="clear" w:color="auto" w:fill="auto"/>
          </w:tcPr>
          <w:p w14:paraId="5BEA608D" w14:textId="19AAA4F3" w:rsidR="009239E2" w:rsidRPr="00B3018A" w:rsidRDefault="009239E2" w:rsidP="00AE3A83">
            <w:pPr>
              <w:spacing w:before="60" w:after="60" w:line="240" w:lineRule="auto"/>
              <w:rPr>
                <w:rFonts w:ascii="Cambria" w:hAnsi="Cambria" w:cs="Arial"/>
                <w:noProof/>
                <w:color w:val="000000" w:themeColor="text1"/>
                <w:highlight w:val="yellow"/>
                <w:lang w:val="sr-Latn-ME"/>
              </w:rPr>
            </w:pPr>
            <w:r w:rsidRPr="00B3018A">
              <w:rPr>
                <w:rFonts w:ascii="Cambria" w:hAnsi="Cambria" w:cs="Arial"/>
                <w:noProof/>
                <w:color w:val="000000" w:themeColor="text1"/>
                <w:lang w:val="sr-Latn-ME"/>
              </w:rPr>
              <w:t xml:space="preserve">CILJ 4. </w:t>
            </w:r>
            <w:r w:rsidRPr="00B3018A">
              <w:rPr>
                <w:rFonts w:ascii="Cambria" w:hAnsi="Cambria" w:cs="Arial"/>
                <w:b/>
                <w:noProof/>
                <w:color w:val="000000" w:themeColor="text1"/>
                <w:lang w:val="sr-Latn-ME"/>
              </w:rPr>
              <w:t>Poboljšanje edukacije i nivoa svijesti</w:t>
            </w:r>
          </w:p>
        </w:tc>
        <w:tc>
          <w:tcPr>
            <w:tcW w:w="6662" w:type="dxa"/>
            <w:shd w:val="clear" w:color="auto" w:fill="auto"/>
          </w:tcPr>
          <w:p w14:paraId="2C528F38" w14:textId="7F879BCF" w:rsidR="009239E2" w:rsidRPr="00B3018A" w:rsidRDefault="009239E2" w:rsidP="00B3018A">
            <w:pPr>
              <w:numPr>
                <w:ilvl w:val="0"/>
                <w:numId w:val="79"/>
              </w:numPr>
              <w:spacing w:before="60" w:after="60" w:line="240" w:lineRule="auto"/>
              <w:ind w:left="34" w:firstLine="0"/>
              <w:jc w:val="both"/>
              <w:rPr>
                <w:rFonts w:ascii="Cambria" w:hAnsi="Cambria"/>
                <w:noProof/>
                <w:color w:val="000000" w:themeColor="text1"/>
                <w:lang w:val="sr-Latn-ME"/>
              </w:rPr>
            </w:pPr>
            <w:r w:rsidRPr="00B3018A">
              <w:rPr>
                <w:rFonts w:ascii="Cambria" w:hAnsi="Cambria"/>
                <w:noProof/>
                <w:color w:val="000000" w:themeColor="text1"/>
                <w:lang w:val="sr-Latn-ME"/>
              </w:rPr>
              <w:t>Podaci o emisijama žive i inventar žive dostupni na internet portalu EIS</w:t>
            </w:r>
          </w:p>
          <w:p w14:paraId="764D196E" w14:textId="7ECD824E" w:rsidR="009239E2" w:rsidRPr="00B3018A" w:rsidRDefault="009239E2" w:rsidP="00B3018A">
            <w:pPr>
              <w:spacing w:before="60" w:after="60" w:line="240" w:lineRule="auto"/>
              <w:ind w:left="34"/>
              <w:jc w:val="both"/>
              <w:rPr>
                <w:rFonts w:ascii="Cambria" w:hAnsi="Cambria"/>
                <w:noProof/>
                <w:color w:val="000000" w:themeColor="text1"/>
                <w:lang w:val="sr-Latn-ME"/>
              </w:rPr>
            </w:pPr>
            <w:r w:rsidRPr="00B3018A">
              <w:rPr>
                <w:rFonts w:ascii="Cambria" w:hAnsi="Cambria"/>
                <w:noProof/>
                <w:color w:val="000000" w:themeColor="text1"/>
                <w:lang w:val="sr-Latn-ME"/>
              </w:rPr>
              <w:t>-</w:t>
            </w:r>
            <w:r w:rsidRPr="00B3018A">
              <w:rPr>
                <w:rFonts w:ascii="Cambria" w:hAnsi="Cambria"/>
                <w:noProof/>
                <w:color w:val="000000" w:themeColor="text1"/>
                <w:lang w:val="sr-Latn-ME"/>
              </w:rPr>
              <w:tab/>
              <w:t>Polazna vrijednost: nema podataka o živi u EIS</w:t>
            </w:r>
          </w:p>
          <w:p w14:paraId="7520F3B7" w14:textId="0E517B06" w:rsidR="009239E2" w:rsidRPr="00B3018A" w:rsidRDefault="009239E2" w:rsidP="00B3018A">
            <w:pPr>
              <w:pStyle w:val="ListParagraph"/>
              <w:numPr>
                <w:ilvl w:val="0"/>
                <w:numId w:val="78"/>
              </w:numPr>
              <w:spacing w:before="60" w:after="60"/>
              <w:ind w:left="34" w:firstLine="0"/>
              <w:contextualSpacing w:val="0"/>
              <w:jc w:val="both"/>
              <w:rPr>
                <w:rFonts w:ascii="Cambria" w:hAnsi="Cambria"/>
                <w:noProof/>
                <w:color w:val="000000" w:themeColor="text1"/>
                <w:sz w:val="22"/>
                <w:szCs w:val="22"/>
                <w:lang w:val="sr-Latn-ME"/>
              </w:rPr>
            </w:pPr>
            <w:r w:rsidRPr="00B3018A">
              <w:rPr>
                <w:rFonts w:ascii="Cambria" w:eastAsiaTheme="minorHAnsi" w:hAnsi="Cambria" w:cstheme="minorBidi"/>
                <w:noProof/>
                <w:color w:val="000000" w:themeColor="text1"/>
                <w:sz w:val="22"/>
                <w:szCs w:val="22"/>
                <w:lang w:val="sr-Latn-ME"/>
              </w:rPr>
              <w:t>Ciljna vrijednost: podsekcija o hemikalijama</w:t>
            </w:r>
            <w:r w:rsidR="0066693A" w:rsidRPr="00B3018A">
              <w:rPr>
                <w:rFonts w:ascii="Cambria" w:eastAsiaTheme="minorHAnsi" w:hAnsi="Cambria" w:cstheme="minorBidi"/>
                <w:noProof/>
                <w:color w:val="000000" w:themeColor="text1"/>
                <w:sz w:val="22"/>
                <w:szCs w:val="22"/>
                <w:lang w:val="sr-Latn-ME"/>
              </w:rPr>
              <w:t xml:space="preserve"> koja će sadržati i podatke o živi,</w:t>
            </w:r>
            <w:r w:rsidRPr="00B3018A">
              <w:rPr>
                <w:rFonts w:ascii="Cambria" w:eastAsiaTheme="minorHAnsi" w:hAnsi="Cambria" w:cstheme="minorBidi"/>
                <w:noProof/>
                <w:color w:val="000000" w:themeColor="text1"/>
                <w:sz w:val="22"/>
                <w:szCs w:val="22"/>
                <w:lang w:val="sr-Latn-ME"/>
              </w:rPr>
              <w:t xml:space="preserve"> uključena u EIS, rok: 202</w:t>
            </w:r>
            <w:r w:rsidR="0066693A" w:rsidRPr="00B3018A">
              <w:rPr>
                <w:rFonts w:ascii="Cambria" w:eastAsiaTheme="minorHAnsi" w:hAnsi="Cambria" w:cstheme="minorBidi"/>
                <w:noProof/>
                <w:color w:val="000000" w:themeColor="text1"/>
                <w:sz w:val="22"/>
                <w:szCs w:val="22"/>
                <w:lang w:val="sr-Latn-ME"/>
              </w:rPr>
              <w:t>3</w:t>
            </w:r>
          </w:p>
        </w:tc>
      </w:tr>
      <w:tr w:rsidR="009239E2" w:rsidRPr="00B3018A" w14:paraId="3FA1AA3C" w14:textId="77777777" w:rsidTr="0082540D">
        <w:tc>
          <w:tcPr>
            <w:tcW w:w="2235" w:type="dxa"/>
            <w:vMerge/>
            <w:shd w:val="clear" w:color="auto" w:fill="auto"/>
          </w:tcPr>
          <w:p w14:paraId="0CB759D8" w14:textId="77777777" w:rsidR="009239E2" w:rsidRPr="00B3018A" w:rsidRDefault="009239E2" w:rsidP="00AE3A83">
            <w:pPr>
              <w:spacing w:before="60" w:after="60" w:line="240" w:lineRule="auto"/>
              <w:rPr>
                <w:rFonts w:ascii="Cambria" w:hAnsi="Cambria" w:cs="Arial"/>
                <w:noProof/>
                <w:color w:val="000000" w:themeColor="text1"/>
                <w:highlight w:val="yellow"/>
                <w:lang w:val="sr-Latn-ME"/>
              </w:rPr>
            </w:pPr>
          </w:p>
        </w:tc>
        <w:tc>
          <w:tcPr>
            <w:tcW w:w="6662" w:type="dxa"/>
            <w:shd w:val="clear" w:color="auto" w:fill="auto"/>
          </w:tcPr>
          <w:p w14:paraId="4758FAB2" w14:textId="0C5032E3" w:rsidR="009239E2" w:rsidRPr="00B3018A" w:rsidRDefault="009239E2" w:rsidP="00B3018A">
            <w:pPr>
              <w:pStyle w:val="ListParagraph"/>
              <w:numPr>
                <w:ilvl w:val="0"/>
                <w:numId w:val="79"/>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Aktivnosti na podizanju javne svijesti o živi uz učešće privatnog sektora, naučne zajednice i NVO </w:t>
            </w:r>
          </w:p>
          <w:p w14:paraId="3B966744" w14:textId="781942EE" w:rsidR="009239E2" w:rsidRPr="00B3018A" w:rsidRDefault="009239E2" w:rsidP="00B3018A">
            <w:pPr>
              <w:pStyle w:val="ListParagraph"/>
              <w:numPr>
                <w:ilvl w:val="0"/>
                <w:numId w:val="78"/>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Polazna vrijednost: nema aktivnosti usmjerenih na</w:t>
            </w:r>
            <w:r w:rsidR="0039311C" w:rsidRPr="00B3018A">
              <w:rPr>
                <w:rFonts w:ascii="Cambria" w:hAnsi="Cambria"/>
                <w:noProof/>
                <w:color w:val="000000" w:themeColor="text1"/>
                <w:sz w:val="22"/>
                <w:szCs w:val="22"/>
                <w:lang w:val="sr-Latn-ME"/>
              </w:rPr>
              <w:t xml:space="preserve"> podizanje javne svijesti o bezb</w:t>
            </w:r>
            <w:r w:rsidRPr="00B3018A">
              <w:rPr>
                <w:rFonts w:ascii="Cambria" w:hAnsi="Cambria"/>
                <w:noProof/>
                <w:color w:val="000000" w:themeColor="text1"/>
                <w:sz w:val="22"/>
                <w:szCs w:val="22"/>
                <w:lang w:val="sr-Latn-ME"/>
              </w:rPr>
              <w:t>jednijim alternativama</w:t>
            </w:r>
          </w:p>
          <w:p w14:paraId="525C7281" w14:textId="72BEA09B" w:rsidR="009239E2" w:rsidRPr="00B3018A" w:rsidRDefault="009239E2" w:rsidP="00B3018A">
            <w:pPr>
              <w:pStyle w:val="ListParagraph"/>
              <w:numPr>
                <w:ilvl w:val="0"/>
                <w:numId w:val="78"/>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Ciljna vr</w:t>
            </w:r>
            <w:r w:rsidR="0039311C" w:rsidRPr="00B3018A">
              <w:rPr>
                <w:rFonts w:ascii="Cambria" w:hAnsi="Cambria"/>
                <w:noProof/>
                <w:color w:val="000000" w:themeColor="text1"/>
                <w:sz w:val="22"/>
                <w:szCs w:val="22"/>
                <w:lang w:val="sr-Latn-ME"/>
              </w:rPr>
              <w:t>ijednost: najmanje 1 NVO i 1 p</w:t>
            </w:r>
            <w:r w:rsidRPr="00B3018A">
              <w:rPr>
                <w:rFonts w:ascii="Cambria" w:hAnsi="Cambria"/>
                <w:noProof/>
                <w:color w:val="000000" w:themeColor="text1"/>
                <w:sz w:val="22"/>
                <w:szCs w:val="22"/>
                <w:lang w:val="sr-Latn-ME"/>
              </w:rPr>
              <w:t>rivrendni sektor ili naučna institicija uključena u aktivnosti</w:t>
            </w:r>
            <w:r w:rsidR="0039311C" w:rsidRPr="00B3018A">
              <w:rPr>
                <w:rFonts w:ascii="Cambria" w:hAnsi="Cambria"/>
                <w:noProof/>
                <w:color w:val="000000" w:themeColor="text1"/>
                <w:sz w:val="22"/>
                <w:szCs w:val="22"/>
                <w:lang w:val="sr-Latn-ME"/>
              </w:rPr>
              <w:t>ma</w:t>
            </w:r>
            <w:r w:rsidRPr="00B3018A">
              <w:rPr>
                <w:rFonts w:ascii="Cambria" w:hAnsi="Cambria"/>
                <w:noProof/>
                <w:color w:val="000000" w:themeColor="text1"/>
                <w:sz w:val="22"/>
                <w:szCs w:val="22"/>
                <w:lang w:val="sr-Latn-ME"/>
              </w:rPr>
              <w:t xml:space="preserve"> usmjeren</w:t>
            </w:r>
            <w:r w:rsidR="0039311C" w:rsidRPr="00B3018A">
              <w:rPr>
                <w:rFonts w:ascii="Cambria" w:hAnsi="Cambria"/>
                <w:noProof/>
                <w:color w:val="000000" w:themeColor="text1"/>
                <w:sz w:val="22"/>
                <w:szCs w:val="22"/>
                <w:lang w:val="sr-Latn-ME"/>
              </w:rPr>
              <w:t>im</w:t>
            </w:r>
            <w:r w:rsidRPr="00B3018A">
              <w:rPr>
                <w:rFonts w:ascii="Cambria" w:hAnsi="Cambria"/>
                <w:noProof/>
                <w:color w:val="000000" w:themeColor="text1"/>
                <w:sz w:val="22"/>
                <w:szCs w:val="22"/>
                <w:lang w:val="sr-Latn-ME"/>
              </w:rPr>
              <w:t xml:space="preserve"> na podizanj</w:t>
            </w:r>
            <w:r w:rsidR="0039311C" w:rsidRPr="00B3018A">
              <w:rPr>
                <w:rFonts w:ascii="Cambria" w:hAnsi="Cambria"/>
                <w:noProof/>
                <w:color w:val="000000" w:themeColor="text1"/>
                <w:sz w:val="22"/>
                <w:szCs w:val="22"/>
                <w:lang w:val="sr-Latn-ME"/>
              </w:rPr>
              <w:t>u</w:t>
            </w:r>
            <w:r w:rsidRPr="00B3018A">
              <w:rPr>
                <w:rFonts w:ascii="Cambria" w:hAnsi="Cambria"/>
                <w:noProof/>
                <w:color w:val="000000" w:themeColor="text1"/>
                <w:sz w:val="22"/>
                <w:szCs w:val="22"/>
                <w:lang w:val="sr-Latn-ME"/>
              </w:rPr>
              <w:t xml:space="preserve"> javne svijesti </w:t>
            </w:r>
            <w:r w:rsidR="0039311C" w:rsidRPr="00B3018A">
              <w:rPr>
                <w:rFonts w:ascii="Cambria" w:hAnsi="Cambria"/>
                <w:noProof/>
                <w:color w:val="000000" w:themeColor="text1"/>
                <w:sz w:val="22"/>
                <w:szCs w:val="22"/>
                <w:lang w:val="sr-Latn-ME"/>
              </w:rPr>
              <w:t xml:space="preserve">o </w:t>
            </w:r>
            <w:r w:rsidRPr="00B3018A">
              <w:rPr>
                <w:rFonts w:ascii="Cambria" w:hAnsi="Cambria"/>
                <w:noProof/>
                <w:color w:val="000000" w:themeColor="text1"/>
                <w:sz w:val="22"/>
                <w:szCs w:val="22"/>
                <w:lang w:val="sr-Latn-ME"/>
              </w:rPr>
              <w:t>živi, rok: 2024</w:t>
            </w:r>
          </w:p>
        </w:tc>
      </w:tr>
      <w:tr w:rsidR="0081475D" w:rsidRPr="00B3018A" w14:paraId="1DEBABC1" w14:textId="77777777" w:rsidTr="0082540D">
        <w:tc>
          <w:tcPr>
            <w:tcW w:w="2235" w:type="dxa"/>
            <w:shd w:val="clear" w:color="auto" w:fill="auto"/>
          </w:tcPr>
          <w:p w14:paraId="380CA4CD" w14:textId="39879D75" w:rsidR="0081475D" w:rsidRPr="00B3018A" w:rsidRDefault="0081475D" w:rsidP="00AE3A83">
            <w:pPr>
              <w:spacing w:before="60" w:after="60" w:line="240" w:lineRule="auto"/>
              <w:jc w:val="both"/>
              <w:rPr>
                <w:rFonts w:ascii="Cambria" w:hAnsi="Cambria" w:cs="Arial"/>
                <w:noProof/>
                <w:color w:val="000000" w:themeColor="text1"/>
                <w:lang w:val="sr-Latn-ME"/>
              </w:rPr>
            </w:pPr>
            <w:r w:rsidRPr="00B3018A">
              <w:rPr>
                <w:rFonts w:ascii="Cambria" w:hAnsi="Cambria" w:cs="Arial"/>
                <w:noProof/>
                <w:color w:val="000000" w:themeColor="text1"/>
                <w:lang w:val="sr-Latn-ME"/>
              </w:rPr>
              <w:t xml:space="preserve">CILJ 5. </w:t>
            </w:r>
            <w:r w:rsidRPr="00B3018A">
              <w:rPr>
                <w:rFonts w:ascii="Cambria" w:hAnsi="Cambria" w:cs="Arial"/>
                <w:b/>
                <w:noProof/>
                <w:color w:val="000000" w:themeColor="text1"/>
                <w:lang w:val="sr-Latn-ME"/>
              </w:rPr>
              <w:t>Unapređenje istraživanja, monitoringa i izvještavanja</w:t>
            </w:r>
          </w:p>
        </w:tc>
        <w:tc>
          <w:tcPr>
            <w:tcW w:w="6662" w:type="dxa"/>
            <w:shd w:val="clear" w:color="auto" w:fill="auto"/>
          </w:tcPr>
          <w:p w14:paraId="488CB8D1" w14:textId="23B0E3F7" w:rsidR="0066693A" w:rsidRPr="00B3018A" w:rsidRDefault="0066693A" w:rsidP="00B3018A">
            <w:pPr>
              <w:pStyle w:val="ListParagraph"/>
              <w:numPr>
                <w:ilvl w:val="0"/>
                <w:numId w:val="79"/>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Aktivnosti na ispitivanja koncentracije žive u ribi zastupljenoj na domaćem tržištu.</w:t>
            </w:r>
          </w:p>
          <w:p w14:paraId="599AFA2C" w14:textId="304529D6" w:rsidR="0066693A" w:rsidRPr="00B3018A" w:rsidRDefault="0066693A" w:rsidP="00B3018A">
            <w:pPr>
              <w:pStyle w:val="ListParagraph"/>
              <w:numPr>
                <w:ilvl w:val="0"/>
                <w:numId w:val="78"/>
              </w:numPr>
              <w:spacing w:before="60" w:after="60"/>
              <w:ind w:left="34" w:firstLine="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 xml:space="preserve">Polazna </w:t>
            </w:r>
            <w:r w:rsidR="009B19AF" w:rsidRPr="00B3018A">
              <w:rPr>
                <w:rFonts w:ascii="Cambria" w:hAnsi="Cambria"/>
                <w:noProof/>
                <w:color w:val="000000" w:themeColor="text1"/>
                <w:sz w:val="22"/>
                <w:szCs w:val="22"/>
                <w:lang w:val="sr-Latn-ME"/>
              </w:rPr>
              <w:t>vrijedn</w:t>
            </w:r>
            <w:r w:rsidR="0039311C" w:rsidRPr="00B3018A">
              <w:rPr>
                <w:rFonts w:ascii="Cambria" w:hAnsi="Cambria"/>
                <w:noProof/>
                <w:color w:val="000000" w:themeColor="text1"/>
                <w:sz w:val="22"/>
                <w:szCs w:val="22"/>
                <w:lang w:val="sr-Latn-ME"/>
              </w:rPr>
              <w:t xml:space="preserve">osti: Ispitivanja žive u hrani </w:t>
            </w:r>
            <w:r w:rsidR="009B19AF" w:rsidRPr="00B3018A">
              <w:rPr>
                <w:rFonts w:ascii="Cambria" w:hAnsi="Cambria"/>
                <w:noProof/>
                <w:color w:val="000000" w:themeColor="text1"/>
                <w:sz w:val="22"/>
                <w:szCs w:val="22"/>
                <w:lang w:val="sr-Latn-ME"/>
              </w:rPr>
              <w:t xml:space="preserve">u sklopu redovnog Programa monitoringa hrane </w:t>
            </w:r>
          </w:p>
          <w:p w14:paraId="773741FE" w14:textId="186668D3" w:rsidR="00F82036" w:rsidRPr="00B3018A" w:rsidRDefault="009B19AF" w:rsidP="00B3018A">
            <w:pPr>
              <w:pStyle w:val="ListParagraph"/>
              <w:numPr>
                <w:ilvl w:val="0"/>
                <w:numId w:val="78"/>
              </w:numPr>
              <w:spacing w:before="60" w:after="60"/>
              <w:ind w:left="34" w:firstLine="0"/>
              <w:contextualSpacing w:val="0"/>
              <w:jc w:val="both"/>
              <w:rPr>
                <w:rFonts w:ascii="Cambria" w:hAnsi="Cambria"/>
                <w:noProof/>
                <w:color w:val="000000" w:themeColor="text1"/>
                <w:sz w:val="22"/>
                <w:szCs w:val="22"/>
                <w:lang w:val="sr-Latn-ME"/>
              </w:rPr>
            </w:pPr>
            <w:r w:rsidRPr="00B3018A">
              <w:rPr>
                <w:rFonts w:ascii="Cambria" w:hAnsi="Cambria"/>
                <w:noProof/>
                <w:color w:val="000000" w:themeColor="text1"/>
                <w:sz w:val="22"/>
                <w:szCs w:val="22"/>
                <w:lang w:val="sr-Latn-ME"/>
              </w:rPr>
              <w:t>Ciljna vrije</w:t>
            </w:r>
            <w:r w:rsidR="0039311C" w:rsidRPr="00B3018A">
              <w:rPr>
                <w:rFonts w:ascii="Cambria" w:hAnsi="Cambria"/>
                <w:noProof/>
                <w:color w:val="000000" w:themeColor="text1"/>
                <w:sz w:val="22"/>
                <w:szCs w:val="22"/>
                <w:lang w:val="sr-Latn-ME"/>
              </w:rPr>
              <w:t>dno</w:t>
            </w:r>
            <w:r w:rsidRPr="00B3018A">
              <w:rPr>
                <w:rFonts w:ascii="Cambria" w:hAnsi="Cambria"/>
                <w:noProof/>
                <w:color w:val="000000" w:themeColor="text1"/>
                <w:sz w:val="22"/>
                <w:szCs w:val="22"/>
                <w:lang w:val="sr-Latn-ME"/>
              </w:rPr>
              <w:t xml:space="preserve">st: realizovane aktivnosti u </w:t>
            </w:r>
            <w:r w:rsidR="0066693A" w:rsidRPr="00B3018A">
              <w:rPr>
                <w:rFonts w:ascii="Cambria" w:hAnsi="Cambria"/>
                <w:noProof/>
                <w:color w:val="000000" w:themeColor="text1"/>
                <w:sz w:val="22"/>
                <w:szCs w:val="22"/>
                <w:lang w:val="sr-Latn-ME"/>
              </w:rPr>
              <w:t>Centar</w:t>
            </w:r>
            <w:r w:rsidRPr="00B3018A">
              <w:rPr>
                <w:rFonts w:ascii="Cambria" w:hAnsi="Cambria"/>
                <w:noProof/>
                <w:color w:val="000000" w:themeColor="text1"/>
                <w:sz w:val="22"/>
                <w:szCs w:val="22"/>
                <w:lang w:val="sr-Latn-ME"/>
              </w:rPr>
              <w:t>u</w:t>
            </w:r>
            <w:r w:rsidR="0066693A" w:rsidRPr="00B3018A">
              <w:rPr>
                <w:rFonts w:ascii="Cambria" w:hAnsi="Cambria"/>
                <w:noProof/>
                <w:color w:val="000000" w:themeColor="text1"/>
                <w:sz w:val="22"/>
                <w:szCs w:val="22"/>
                <w:lang w:val="sr-Latn-ME"/>
              </w:rPr>
              <w:t xml:space="preserve"> izvrsnosti za istraživanja i inovacije </w:t>
            </w:r>
            <w:r w:rsidR="0039311C" w:rsidRPr="00B3018A">
              <w:rPr>
                <w:rFonts w:ascii="Cambria" w:hAnsi="Cambria"/>
                <w:noProof/>
                <w:color w:val="000000" w:themeColor="text1"/>
                <w:sz w:val="22"/>
                <w:szCs w:val="22"/>
                <w:lang w:val="sr-Latn-ME"/>
              </w:rPr>
              <w:t xml:space="preserve">koje se odnose </w:t>
            </w:r>
            <w:r w:rsidR="0066693A" w:rsidRPr="00B3018A">
              <w:rPr>
                <w:rFonts w:ascii="Cambria" w:hAnsi="Cambria"/>
                <w:noProof/>
                <w:color w:val="000000" w:themeColor="text1"/>
                <w:sz w:val="22"/>
                <w:szCs w:val="22"/>
                <w:lang w:val="sr-Latn-ME"/>
              </w:rPr>
              <w:t>na moderni bio-monitoring</w:t>
            </w:r>
            <w:r w:rsidRPr="00B3018A">
              <w:rPr>
                <w:rFonts w:ascii="Cambria" w:hAnsi="Cambria"/>
                <w:noProof/>
                <w:color w:val="000000" w:themeColor="text1"/>
                <w:sz w:val="22"/>
                <w:szCs w:val="22"/>
                <w:lang w:val="sr-Latn-ME"/>
              </w:rPr>
              <w:t>, rok 2024</w:t>
            </w:r>
            <w:r w:rsidR="0066693A" w:rsidRPr="00B3018A">
              <w:rPr>
                <w:rFonts w:ascii="Cambria" w:hAnsi="Cambria"/>
                <w:noProof/>
                <w:color w:val="000000" w:themeColor="text1"/>
                <w:sz w:val="22"/>
                <w:szCs w:val="22"/>
                <w:lang w:val="sr-Latn-ME"/>
              </w:rPr>
              <w:t>.</w:t>
            </w:r>
          </w:p>
        </w:tc>
      </w:tr>
      <w:bookmarkEnd w:id="137"/>
    </w:tbl>
    <w:p w14:paraId="1F629198" w14:textId="77777777" w:rsidR="0081475D" w:rsidRPr="0066693A" w:rsidRDefault="0081475D" w:rsidP="00AE3A83">
      <w:pPr>
        <w:spacing w:before="120" w:after="0" w:line="240" w:lineRule="auto"/>
        <w:jc w:val="both"/>
        <w:rPr>
          <w:rFonts w:ascii="Cambria" w:hAnsi="Cambria"/>
          <w:noProof/>
          <w:color w:val="000000" w:themeColor="text1"/>
          <w:sz w:val="24"/>
          <w:szCs w:val="24"/>
          <w:lang w:val="sr-Latn-RS"/>
        </w:rPr>
        <w:sectPr w:rsidR="0081475D" w:rsidRPr="0066693A" w:rsidSect="009065AC">
          <w:type w:val="nextColumn"/>
          <w:pgSz w:w="11907" w:h="16840" w:code="9"/>
          <w:pgMar w:top="1418" w:right="1418" w:bottom="1418" w:left="1418" w:header="709" w:footer="709" w:gutter="0"/>
          <w:cols w:space="720"/>
          <w:docGrid w:linePitch="360"/>
        </w:sectPr>
      </w:pPr>
    </w:p>
    <w:p w14:paraId="237831F6" w14:textId="193C0618" w:rsidR="0081475D" w:rsidRPr="0066693A" w:rsidRDefault="0081475D" w:rsidP="00B3018A">
      <w:pPr>
        <w:spacing w:before="120" w:after="0" w:line="240" w:lineRule="auto"/>
        <w:ind w:right="615"/>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lang w:val="sr-Latn-ME"/>
        </w:rPr>
        <w:lastRenderedPageBreak/>
        <w:t xml:space="preserve">Aktivnosti koje se nalaze u funkciji </w:t>
      </w:r>
      <w:r w:rsidRPr="0066693A">
        <w:rPr>
          <w:rFonts w:ascii="Cambria" w:hAnsi="Cambria"/>
          <w:noProof/>
          <w:color w:val="000000" w:themeColor="text1"/>
          <w:sz w:val="24"/>
          <w:szCs w:val="24"/>
          <w:lang w:val="sr-Latn-ME"/>
        </w:rPr>
        <w:t>ostvarivanja operativnih ciljeva</w:t>
      </w:r>
      <w:r w:rsidRPr="0066693A">
        <w:rPr>
          <w:rFonts w:ascii="Cambria" w:hAnsi="Cambria" w:cs="Arial"/>
          <w:noProof/>
          <w:color w:val="000000" w:themeColor="text1"/>
          <w:sz w:val="24"/>
          <w:szCs w:val="24"/>
          <w:lang w:val="sr-Latn-ME"/>
        </w:rPr>
        <w:t>, a koje se preporučuju za realizacij</w:t>
      </w:r>
      <w:r w:rsidR="00E970B5" w:rsidRPr="0066693A">
        <w:rPr>
          <w:rFonts w:ascii="Cambria" w:hAnsi="Cambria" w:cs="Arial"/>
          <w:noProof/>
          <w:color w:val="000000" w:themeColor="text1"/>
          <w:sz w:val="24"/>
          <w:szCs w:val="24"/>
          <w:lang w:val="sr-Latn-ME"/>
        </w:rPr>
        <w:t xml:space="preserve">u u </w:t>
      </w:r>
      <w:r w:rsidR="00473C93" w:rsidRPr="0066693A">
        <w:rPr>
          <w:rFonts w:ascii="Cambria" w:hAnsi="Cambria" w:cs="Arial"/>
          <w:noProof/>
          <w:color w:val="000000" w:themeColor="text1"/>
          <w:sz w:val="24"/>
          <w:szCs w:val="24"/>
          <w:lang w:val="sr-Latn-ME"/>
        </w:rPr>
        <w:t xml:space="preserve">petogodišnjem </w:t>
      </w:r>
      <w:r w:rsidR="00E970B5" w:rsidRPr="0066693A">
        <w:rPr>
          <w:rFonts w:ascii="Cambria" w:hAnsi="Cambria" w:cs="Arial"/>
          <w:noProof/>
          <w:color w:val="000000" w:themeColor="text1"/>
          <w:sz w:val="24"/>
          <w:szCs w:val="24"/>
          <w:lang w:val="sr-Latn-ME"/>
        </w:rPr>
        <w:t>periodu 2021</w:t>
      </w:r>
      <w:r w:rsidRPr="0066693A">
        <w:rPr>
          <w:rFonts w:ascii="Cambria" w:hAnsi="Cambria" w:cs="Arial"/>
          <w:noProof/>
          <w:color w:val="000000" w:themeColor="text1"/>
          <w:sz w:val="24"/>
          <w:szCs w:val="24"/>
          <w:lang w:val="sr-Latn-ME"/>
        </w:rPr>
        <w:t>-202</w:t>
      </w:r>
      <w:r w:rsidR="00E970B5" w:rsidRPr="0066693A">
        <w:rPr>
          <w:rFonts w:ascii="Cambria" w:hAnsi="Cambria" w:cs="Arial"/>
          <w:noProof/>
          <w:color w:val="000000" w:themeColor="text1"/>
          <w:sz w:val="24"/>
          <w:szCs w:val="24"/>
          <w:lang w:val="sr-Latn-ME"/>
        </w:rPr>
        <w:t>4</w:t>
      </w:r>
      <w:r w:rsidRPr="0066693A">
        <w:rPr>
          <w:rFonts w:ascii="Cambria" w:hAnsi="Cambria" w:cs="Arial"/>
          <w:noProof/>
          <w:color w:val="000000" w:themeColor="text1"/>
          <w:sz w:val="24"/>
          <w:szCs w:val="24"/>
          <w:lang w:val="sr-Latn-ME"/>
        </w:rPr>
        <w:t>, su sljedeće:</w:t>
      </w:r>
    </w:p>
    <w:p w14:paraId="5521779E" w14:textId="21602240" w:rsidR="0081475D" w:rsidRPr="0066693A" w:rsidRDefault="0081475D" w:rsidP="00B3018A">
      <w:pPr>
        <w:spacing w:before="120" w:after="120" w:line="240" w:lineRule="auto"/>
        <w:ind w:right="615"/>
        <w:jc w:val="both"/>
        <w:rPr>
          <w:rFonts w:ascii="Cambria" w:hAnsi="Cambria"/>
          <w:b/>
          <w:noProof/>
          <w:color w:val="000000" w:themeColor="text1"/>
          <w:sz w:val="24"/>
          <w:szCs w:val="24"/>
          <w:u w:val="single"/>
          <w:lang w:val="sr-Latn-ME"/>
        </w:rPr>
      </w:pPr>
      <w:r w:rsidRPr="0066693A">
        <w:rPr>
          <w:rFonts w:ascii="Cambria" w:hAnsi="Cambria"/>
          <w:b/>
          <w:noProof/>
          <w:color w:val="000000" w:themeColor="text1"/>
          <w:sz w:val="24"/>
          <w:szCs w:val="24"/>
          <w:u w:val="single"/>
          <w:lang w:val="sr-Latn-ME"/>
        </w:rPr>
        <w:t xml:space="preserve">CILJ 1. Unapređenje zakonodavnog okvira kroz dalju harmonizaciju sa propisima EU u oblasti </w:t>
      </w:r>
      <w:r w:rsidR="00E970B5" w:rsidRPr="0066693A">
        <w:rPr>
          <w:rFonts w:ascii="Cambria" w:hAnsi="Cambria"/>
          <w:b/>
          <w:noProof/>
          <w:color w:val="000000" w:themeColor="text1"/>
          <w:sz w:val="24"/>
          <w:szCs w:val="24"/>
          <w:u w:val="single"/>
          <w:lang w:val="sr-Latn-ME"/>
        </w:rPr>
        <w:t>upravljanja hemikalijama</w:t>
      </w:r>
      <w:r w:rsidRPr="0066693A">
        <w:rPr>
          <w:rFonts w:ascii="Cambria" w:hAnsi="Cambria"/>
          <w:b/>
          <w:noProof/>
          <w:color w:val="000000" w:themeColor="text1"/>
          <w:sz w:val="24"/>
          <w:szCs w:val="24"/>
          <w:u w:val="single"/>
          <w:lang w:val="sr-Latn-ME"/>
        </w:rPr>
        <w:t xml:space="preserve">. </w:t>
      </w:r>
    </w:p>
    <w:p w14:paraId="3F18372E" w14:textId="05BB7ACE" w:rsidR="009E0C73" w:rsidRPr="0066693A" w:rsidRDefault="00473C93"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lang w:val="sr-Latn-ME"/>
        </w:rPr>
        <w:t xml:space="preserve"> U</w:t>
      </w:r>
      <w:r w:rsidR="009E0C73" w:rsidRPr="0066693A">
        <w:rPr>
          <w:rFonts w:ascii="Cambria" w:hAnsi="Cambria" w:cs="Arial"/>
          <w:noProof/>
          <w:color w:val="000000" w:themeColor="text1"/>
          <w:sz w:val="24"/>
          <w:szCs w:val="24"/>
          <w:lang w:val="sr-Latn-ME"/>
        </w:rPr>
        <w:t>sklađivanje zakonodavstva koje će obuhvatiti dodatna izuzeća utvrđena u Dijelu I Priloga A Minamat</w:t>
      </w:r>
      <w:r w:rsidR="00942EE4">
        <w:rPr>
          <w:rFonts w:ascii="Cambria" w:hAnsi="Cambria" w:cs="Arial"/>
          <w:noProof/>
          <w:color w:val="000000" w:themeColor="text1"/>
          <w:sz w:val="24"/>
          <w:szCs w:val="24"/>
          <w:lang w:val="sr-Latn-ME"/>
        </w:rPr>
        <w:t>ske</w:t>
      </w:r>
      <w:r w:rsidR="009E0C73" w:rsidRPr="0066693A">
        <w:rPr>
          <w:rFonts w:ascii="Cambria" w:hAnsi="Cambria" w:cs="Arial"/>
          <w:noProof/>
          <w:color w:val="000000" w:themeColor="text1"/>
          <w:sz w:val="24"/>
          <w:szCs w:val="24"/>
          <w:lang w:val="sr-Latn-ME"/>
        </w:rPr>
        <w:t xml:space="preserve"> konvenecije</w:t>
      </w:r>
      <w:r w:rsidR="0039311C">
        <w:rPr>
          <w:rFonts w:ascii="Cambria" w:hAnsi="Cambria" w:cs="Arial"/>
          <w:noProof/>
          <w:color w:val="000000" w:themeColor="text1"/>
          <w:sz w:val="24"/>
          <w:szCs w:val="24"/>
          <w:lang w:val="sr-Latn-ME"/>
        </w:rPr>
        <w:t>;</w:t>
      </w:r>
    </w:p>
    <w:p w14:paraId="1581501D" w14:textId="053C264F" w:rsidR="009E0C73" w:rsidRPr="0066693A" w:rsidRDefault="00BD6669"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lang w:val="sr-Latn-ME"/>
        </w:rPr>
        <w:t xml:space="preserve">Utvrditi mjere za fazno ukidanje upotrebe zubnog amalgama, kao što je predloženo u Dijelu II </w:t>
      </w:r>
      <w:r w:rsidR="009E0C73" w:rsidRPr="0066693A">
        <w:rPr>
          <w:rFonts w:ascii="Cambria" w:hAnsi="Cambria" w:cs="Arial"/>
          <w:noProof/>
          <w:color w:val="000000" w:themeColor="text1"/>
          <w:sz w:val="24"/>
          <w:szCs w:val="24"/>
          <w:lang w:val="sr-Latn-ME"/>
        </w:rPr>
        <w:t xml:space="preserve">Priloga A </w:t>
      </w:r>
      <w:r w:rsidR="00473C93" w:rsidRPr="0066693A">
        <w:rPr>
          <w:rFonts w:ascii="Cambria" w:hAnsi="Cambria" w:cs="Arial"/>
          <w:noProof/>
          <w:color w:val="000000" w:themeColor="text1"/>
          <w:sz w:val="24"/>
          <w:szCs w:val="24"/>
          <w:lang w:val="sr-Latn-ME"/>
        </w:rPr>
        <w:t>M</w:t>
      </w:r>
      <w:r w:rsidR="0039311C">
        <w:rPr>
          <w:rFonts w:ascii="Cambria" w:hAnsi="Cambria" w:cs="Arial"/>
          <w:noProof/>
          <w:color w:val="000000" w:themeColor="text1"/>
          <w:sz w:val="24"/>
          <w:szCs w:val="24"/>
          <w:lang w:val="sr-Latn-ME"/>
        </w:rPr>
        <w:t>inamat</w:t>
      </w:r>
      <w:r w:rsidR="00942EE4">
        <w:rPr>
          <w:rFonts w:ascii="Cambria" w:hAnsi="Cambria" w:cs="Arial"/>
          <w:noProof/>
          <w:color w:val="000000" w:themeColor="text1"/>
          <w:sz w:val="24"/>
          <w:szCs w:val="24"/>
          <w:lang w:val="sr-Latn-ME"/>
        </w:rPr>
        <w:t xml:space="preserve">ske </w:t>
      </w:r>
      <w:r w:rsidR="0039311C">
        <w:rPr>
          <w:rFonts w:ascii="Cambria" w:hAnsi="Cambria" w:cs="Arial"/>
          <w:noProof/>
          <w:color w:val="000000" w:themeColor="text1"/>
          <w:sz w:val="24"/>
          <w:szCs w:val="24"/>
          <w:lang w:val="sr-Latn-ME"/>
        </w:rPr>
        <w:t>konvencije;</w:t>
      </w:r>
      <w:r w:rsidR="009E0C73" w:rsidRPr="0066693A">
        <w:rPr>
          <w:rFonts w:ascii="Cambria" w:hAnsi="Cambria" w:cs="Arial"/>
          <w:noProof/>
          <w:color w:val="000000" w:themeColor="text1"/>
          <w:sz w:val="24"/>
          <w:szCs w:val="24"/>
          <w:lang w:val="sr-Latn-ME"/>
        </w:rPr>
        <w:t xml:space="preserve"> </w:t>
      </w:r>
    </w:p>
    <w:p w14:paraId="3A15FDDB" w14:textId="77777777" w:rsidR="0081475D" w:rsidRPr="0066693A" w:rsidRDefault="0081475D"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noProof/>
          <w:color w:val="000000" w:themeColor="text1"/>
          <w:sz w:val="24"/>
          <w:szCs w:val="24"/>
          <w:lang w:val="sr-Latn-ME"/>
        </w:rPr>
        <w:t xml:space="preserve">Izmjene i dopune propisa o sredstvima za zaštitu bilja, uključujući i ažuriranje liste aktivnih materija dozvoljenih za upotrebu u sredstvima za zaštitu bilja; </w:t>
      </w:r>
    </w:p>
    <w:p w14:paraId="78B896A4" w14:textId="77777777" w:rsidR="0081475D" w:rsidRPr="0066693A" w:rsidRDefault="0081475D"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noProof/>
          <w:color w:val="000000" w:themeColor="text1"/>
          <w:sz w:val="24"/>
          <w:szCs w:val="24"/>
          <w:lang w:val="sr-Latn-ME"/>
        </w:rPr>
        <w:t>Ažuriranje</w:t>
      </w:r>
      <w:r w:rsidRPr="0066693A">
        <w:rPr>
          <w:rFonts w:ascii="Cambria" w:hAnsi="Cambria" w:cs="Arial"/>
          <w:noProof/>
          <w:color w:val="000000" w:themeColor="text1"/>
          <w:sz w:val="24"/>
          <w:szCs w:val="24"/>
          <w:lang w:val="sr-Latn-ME"/>
        </w:rPr>
        <w:t xml:space="preserve"> liste opasnih hemikalija i proizvoda čiji je izvoz zabranjen;</w:t>
      </w:r>
    </w:p>
    <w:p w14:paraId="7231CF01" w14:textId="5D7FEE58" w:rsidR="004D20BA" w:rsidRPr="0066693A" w:rsidRDefault="004D20BA"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rPr>
        <w:t xml:space="preserve">Donošenje Zakona o upravljanju otpadom </w:t>
      </w:r>
      <w:r w:rsidR="0039311C">
        <w:rPr>
          <w:rFonts w:ascii="Cambria" w:hAnsi="Cambria" w:cs="Arial"/>
          <w:noProof/>
          <w:color w:val="000000" w:themeColor="text1"/>
          <w:sz w:val="24"/>
          <w:szCs w:val="24"/>
        </w:rPr>
        <w:t>i</w:t>
      </w:r>
      <w:r w:rsidRPr="0066693A">
        <w:rPr>
          <w:rFonts w:ascii="Cambria" w:hAnsi="Cambria" w:cs="Arial"/>
          <w:noProof/>
          <w:color w:val="000000" w:themeColor="text1"/>
          <w:sz w:val="24"/>
          <w:szCs w:val="24"/>
        </w:rPr>
        <w:t xml:space="preserve"> podzakonskih akata kako bi se prenijele odredbe koje se odnose na otpad koji sadrži živu</w:t>
      </w:r>
      <w:r w:rsidR="0039311C">
        <w:rPr>
          <w:rFonts w:ascii="Cambria" w:hAnsi="Cambria" w:cs="Arial"/>
          <w:noProof/>
          <w:color w:val="000000" w:themeColor="text1"/>
          <w:sz w:val="24"/>
          <w:szCs w:val="24"/>
        </w:rPr>
        <w:t>;</w:t>
      </w:r>
    </w:p>
    <w:p w14:paraId="6C8816A0" w14:textId="77777777" w:rsidR="0081475D" w:rsidRPr="0066693A" w:rsidRDefault="0081475D" w:rsidP="00B3018A">
      <w:pPr>
        <w:numPr>
          <w:ilvl w:val="0"/>
          <w:numId w:val="80"/>
        </w:numPr>
        <w:tabs>
          <w:tab w:val="left" w:pos="1710"/>
        </w:tabs>
        <w:spacing w:before="120" w:after="0" w:line="240" w:lineRule="auto"/>
        <w:ind w:left="0" w:right="615" w:firstLine="0"/>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lang w:val="sr-Latn-ME"/>
        </w:rPr>
        <w:t>Ažuriranje propisa o zabranjenim odnosno dozvoljenim načinima upotrebe, proizvodnje i stavljanja na tržište hemikalija koje predstavljaju neprihvatljiv rizik po zdravlje ljudi i životnu sredinu;</w:t>
      </w:r>
    </w:p>
    <w:p w14:paraId="63B1F660" w14:textId="77777777" w:rsidR="0081475D" w:rsidRPr="0066693A" w:rsidRDefault="0081475D" w:rsidP="00B3018A">
      <w:pPr>
        <w:spacing w:before="120" w:after="120" w:line="240" w:lineRule="auto"/>
        <w:ind w:right="615"/>
        <w:jc w:val="both"/>
        <w:rPr>
          <w:rFonts w:ascii="Cambria" w:hAnsi="Cambria"/>
          <w:b/>
          <w:noProof/>
          <w:color w:val="000000" w:themeColor="text1"/>
          <w:sz w:val="24"/>
          <w:szCs w:val="24"/>
          <w:u w:val="single"/>
          <w:lang w:val="sr-Latn-ME"/>
        </w:rPr>
      </w:pPr>
      <w:r w:rsidRPr="0066693A">
        <w:rPr>
          <w:rFonts w:ascii="Cambria" w:hAnsi="Cambria"/>
          <w:b/>
          <w:noProof/>
          <w:color w:val="000000" w:themeColor="text1"/>
          <w:sz w:val="24"/>
          <w:szCs w:val="24"/>
          <w:u w:val="single"/>
          <w:lang w:val="sr-Latn-ME"/>
        </w:rPr>
        <w:t>CILJ 2. Unapređenje</w:t>
      </w:r>
      <w:r w:rsidRPr="0066693A">
        <w:rPr>
          <w:rFonts w:ascii="Cambria" w:hAnsi="Cambria"/>
          <w:b/>
          <w:noProof/>
          <w:color w:val="000000" w:themeColor="text1"/>
          <w:sz w:val="24"/>
          <w:szCs w:val="24"/>
          <w:u w:val="single"/>
        </w:rPr>
        <w:t xml:space="preserve"> </w:t>
      </w:r>
      <w:r w:rsidRPr="0066693A">
        <w:rPr>
          <w:rFonts w:ascii="Cambria" w:hAnsi="Cambria"/>
          <w:b/>
          <w:noProof/>
          <w:color w:val="000000" w:themeColor="text1"/>
          <w:sz w:val="24"/>
          <w:szCs w:val="24"/>
          <w:u w:val="single"/>
          <w:lang w:val="sr-Latn-ME"/>
        </w:rPr>
        <w:t>implementacije postojećih propisa</w:t>
      </w:r>
      <w:bookmarkStart w:id="138" w:name="_Hlk523069462"/>
    </w:p>
    <w:p w14:paraId="730F6F81" w14:textId="32C0D1B2" w:rsidR="002E0E5F" w:rsidRPr="0066693A" w:rsidRDefault="00E970B5"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bookmarkStart w:id="139" w:name="_Hlk523069480"/>
      <w:bookmarkEnd w:id="138"/>
      <w:r w:rsidRPr="0066693A">
        <w:rPr>
          <w:rFonts w:ascii="Cambria" w:hAnsi="Cambria"/>
          <w:noProof/>
          <w:color w:val="000000" w:themeColor="text1"/>
          <w:sz w:val="24"/>
          <w:szCs w:val="24"/>
          <w:lang w:val="sr-Latn-ME"/>
        </w:rPr>
        <w:t>Uspostavljanje Registra za</w:t>
      </w:r>
      <w:r w:rsidR="002E0E5F" w:rsidRPr="0066693A">
        <w:rPr>
          <w:rFonts w:ascii="Cambria" w:hAnsi="Cambria"/>
          <w:noProof/>
          <w:color w:val="000000" w:themeColor="text1"/>
          <w:sz w:val="24"/>
          <w:szCs w:val="24"/>
          <w:lang w:val="sr-Latn-ME"/>
        </w:rPr>
        <w:t>g</w:t>
      </w:r>
      <w:r w:rsidRPr="0066693A">
        <w:rPr>
          <w:rFonts w:ascii="Cambria" w:hAnsi="Cambria"/>
          <w:noProof/>
          <w:color w:val="000000" w:themeColor="text1"/>
          <w:sz w:val="24"/>
          <w:szCs w:val="24"/>
          <w:lang w:val="sr-Latn-ME"/>
        </w:rPr>
        <w:t xml:space="preserve">ađivača </w:t>
      </w:r>
      <w:r w:rsidR="0081475D" w:rsidRPr="0066693A">
        <w:rPr>
          <w:rFonts w:ascii="Cambria" w:hAnsi="Cambria"/>
          <w:noProof/>
          <w:color w:val="000000" w:themeColor="text1"/>
          <w:sz w:val="24"/>
          <w:szCs w:val="24"/>
          <w:lang w:val="sr-Latn-ME"/>
        </w:rPr>
        <w:t>u elektronskom obliku</w:t>
      </w:r>
      <w:r w:rsidR="002E0E5F" w:rsidRPr="0066693A">
        <w:rPr>
          <w:rFonts w:ascii="Cambria" w:hAnsi="Cambria"/>
          <w:noProof/>
          <w:color w:val="000000" w:themeColor="text1"/>
          <w:sz w:val="24"/>
          <w:szCs w:val="24"/>
          <w:lang w:val="sr-Latn-ME"/>
        </w:rPr>
        <w:t>, u skladu s propisima, koji su usaglašeni s Regulativom o Evropskom registru ispuštanja i prenošenja zagađujućih materija i Protokolom o registru ispuštanja i prenošenja zagađujućih materija</w:t>
      </w:r>
      <w:r w:rsidR="0081475D" w:rsidRPr="0066693A">
        <w:rPr>
          <w:rFonts w:ascii="Cambria" w:hAnsi="Cambria"/>
          <w:noProof/>
          <w:color w:val="000000" w:themeColor="text1"/>
          <w:sz w:val="24"/>
          <w:szCs w:val="24"/>
          <w:lang w:val="sr-Latn-ME"/>
        </w:rPr>
        <w:t>;</w:t>
      </w:r>
    </w:p>
    <w:p w14:paraId="79D357F8" w14:textId="200C6244" w:rsidR="002E0E5F" w:rsidRPr="0066693A" w:rsidRDefault="002E0E5F"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 xml:space="preserve"> Izrada, održavenje i ažuriranje inventara emisija</w:t>
      </w:r>
      <w:r w:rsidR="002104AB" w:rsidRPr="002104AB">
        <w:t xml:space="preserve"> </w:t>
      </w:r>
      <w:r w:rsidR="002104AB" w:rsidRPr="002104AB">
        <w:rPr>
          <w:rFonts w:ascii="Cambria" w:hAnsi="Cambria"/>
          <w:noProof/>
          <w:color w:val="000000" w:themeColor="text1"/>
          <w:sz w:val="24"/>
          <w:szCs w:val="24"/>
          <w:lang w:val="sr-Latn-ME"/>
        </w:rPr>
        <w:t>iz</w:t>
      </w:r>
      <w:r w:rsidR="002104AB">
        <w:rPr>
          <w:rFonts w:ascii="Cambria" w:hAnsi="Cambria"/>
          <w:noProof/>
          <w:color w:val="000000" w:themeColor="text1"/>
          <w:sz w:val="24"/>
          <w:szCs w:val="24"/>
          <w:lang w:val="sr-Latn-ME"/>
        </w:rPr>
        <w:t xml:space="preserve"> </w:t>
      </w:r>
      <w:r w:rsidR="002104AB" w:rsidRPr="002104AB">
        <w:rPr>
          <w:rFonts w:ascii="Cambria" w:hAnsi="Cambria"/>
          <w:noProof/>
          <w:color w:val="000000" w:themeColor="text1"/>
          <w:sz w:val="24"/>
          <w:szCs w:val="24"/>
          <w:lang w:val="sr-Latn-ME"/>
        </w:rPr>
        <w:t>relevantnih</w:t>
      </w:r>
      <w:r w:rsidR="002104AB">
        <w:rPr>
          <w:rFonts w:ascii="Cambria" w:hAnsi="Cambria"/>
          <w:noProof/>
          <w:color w:val="000000" w:themeColor="text1"/>
          <w:sz w:val="24"/>
          <w:szCs w:val="24"/>
          <w:lang w:val="sr-Latn-ME"/>
        </w:rPr>
        <w:t xml:space="preserve"> </w:t>
      </w:r>
      <w:r w:rsidR="002104AB" w:rsidRPr="002104AB">
        <w:rPr>
          <w:rFonts w:ascii="Cambria" w:hAnsi="Cambria"/>
          <w:noProof/>
          <w:color w:val="000000" w:themeColor="text1"/>
          <w:sz w:val="24"/>
          <w:szCs w:val="24"/>
          <w:lang w:val="sr-Latn-ME"/>
        </w:rPr>
        <w:t>izvora</w:t>
      </w:r>
      <w:r w:rsidR="002104AB">
        <w:rPr>
          <w:rFonts w:ascii="Cambria" w:hAnsi="Cambria"/>
          <w:noProof/>
          <w:color w:val="000000" w:themeColor="text1"/>
          <w:sz w:val="24"/>
          <w:szCs w:val="24"/>
          <w:lang w:val="sr-Latn-ME"/>
        </w:rPr>
        <w:t xml:space="preserve"> </w:t>
      </w:r>
      <w:r w:rsidR="002104AB" w:rsidRPr="002104AB">
        <w:rPr>
          <w:rFonts w:ascii="Cambria" w:hAnsi="Cambria"/>
          <w:noProof/>
          <w:color w:val="000000" w:themeColor="text1"/>
          <w:sz w:val="24"/>
          <w:szCs w:val="24"/>
          <w:lang w:val="sr-Latn-ME"/>
        </w:rPr>
        <w:t>(Aneks</w:t>
      </w:r>
      <w:r w:rsidR="002104AB">
        <w:rPr>
          <w:rFonts w:ascii="Cambria" w:hAnsi="Cambria"/>
          <w:noProof/>
          <w:color w:val="000000" w:themeColor="text1"/>
          <w:sz w:val="24"/>
          <w:szCs w:val="24"/>
          <w:lang w:val="sr-Latn-ME"/>
        </w:rPr>
        <w:t xml:space="preserve"> </w:t>
      </w:r>
      <w:r w:rsidR="002104AB" w:rsidRPr="002104AB">
        <w:rPr>
          <w:rFonts w:ascii="Cambria" w:hAnsi="Cambria"/>
          <w:noProof/>
          <w:color w:val="000000" w:themeColor="text1"/>
          <w:sz w:val="24"/>
          <w:szCs w:val="24"/>
          <w:lang w:val="sr-Latn-ME"/>
        </w:rPr>
        <w:t>D</w:t>
      </w:r>
      <w:r w:rsidR="002104AB">
        <w:rPr>
          <w:rFonts w:ascii="Cambria" w:hAnsi="Cambria"/>
          <w:noProof/>
          <w:color w:val="000000" w:themeColor="text1"/>
          <w:sz w:val="24"/>
          <w:szCs w:val="24"/>
          <w:lang w:val="sr-Latn-ME"/>
        </w:rPr>
        <w:t xml:space="preserve"> Konvencije</w:t>
      </w:r>
      <w:r w:rsidR="002104AB" w:rsidRPr="002104AB">
        <w:rPr>
          <w:rFonts w:ascii="Cambria" w:hAnsi="Cambria"/>
          <w:noProof/>
          <w:color w:val="000000" w:themeColor="text1"/>
          <w:sz w:val="24"/>
          <w:szCs w:val="24"/>
          <w:lang w:val="sr-Latn-ME"/>
        </w:rPr>
        <w:t>)</w:t>
      </w:r>
      <w:r w:rsidRPr="0066693A">
        <w:rPr>
          <w:rFonts w:ascii="Cambria" w:hAnsi="Cambria"/>
          <w:noProof/>
          <w:color w:val="000000" w:themeColor="text1"/>
          <w:sz w:val="24"/>
          <w:szCs w:val="24"/>
          <w:lang w:val="sr-Latn-ME"/>
        </w:rPr>
        <w:t xml:space="preserve"> i ispu</w:t>
      </w:r>
      <w:r w:rsidR="0039311C">
        <w:rPr>
          <w:rFonts w:ascii="Cambria" w:hAnsi="Cambria"/>
          <w:noProof/>
          <w:color w:val="000000" w:themeColor="text1"/>
          <w:sz w:val="24"/>
          <w:szCs w:val="24"/>
          <w:lang w:val="sr-Latn-ME"/>
        </w:rPr>
        <w:t>štanja žive i  živinih jedinjenja</w:t>
      </w:r>
      <w:r w:rsidR="00BF7F14">
        <w:rPr>
          <w:rFonts w:ascii="Cambria" w:hAnsi="Cambria"/>
          <w:noProof/>
          <w:color w:val="000000" w:themeColor="text1"/>
          <w:sz w:val="24"/>
          <w:szCs w:val="24"/>
          <w:lang w:val="sr-Latn-ME"/>
        </w:rPr>
        <w:t xml:space="preserve"> iz svih relevantnih izvora</w:t>
      </w:r>
      <w:r w:rsidR="0039311C">
        <w:rPr>
          <w:rFonts w:ascii="Cambria" w:hAnsi="Cambria"/>
          <w:noProof/>
          <w:color w:val="000000" w:themeColor="text1"/>
          <w:sz w:val="24"/>
          <w:szCs w:val="24"/>
          <w:lang w:val="sr-Latn-ME"/>
        </w:rPr>
        <w:t>;</w:t>
      </w:r>
    </w:p>
    <w:p w14:paraId="6F5C0A40" w14:textId="62E4FFF5" w:rsidR="002E0E5F" w:rsidRPr="0066693A" w:rsidRDefault="002E0E5F"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 xml:space="preserve"> Uspostavljanje sistema za centralizovano prikupljanje podataka za sve vrste i količi</w:t>
      </w:r>
      <w:r w:rsidR="0039311C">
        <w:rPr>
          <w:rFonts w:ascii="Cambria" w:hAnsi="Cambria"/>
          <w:noProof/>
          <w:color w:val="000000" w:themeColor="text1"/>
          <w:sz w:val="24"/>
          <w:szCs w:val="24"/>
          <w:lang w:val="sr-Latn-ME"/>
        </w:rPr>
        <w:t>ne otpada;</w:t>
      </w:r>
    </w:p>
    <w:p w14:paraId="6B58E040" w14:textId="746EE985" w:rsidR="00E970B5" w:rsidRDefault="0081475D"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bookmarkStart w:id="140" w:name="_Hlk523070377"/>
      <w:bookmarkEnd w:id="139"/>
      <w:r w:rsidRPr="0066693A">
        <w:rPr>
          <w:rFonts w:ascii="Cambria" w:hAnsi="Cambria"/>
          <w:noProof/>
          <w:color w:val="000000" w:themeColor="text1"/>
          <w:sz w:val="24"/>
          <w:szCs w:val="24"/>
          <w:lang w:val="sr-Latn-ME"/>
        </w:rPr>
        <w:t>Sprovođenje</w:t>
      </w:r>
      <w:r w:rsidR="00F65042">
        <w:rPr>
          <w:rFonts w:ascii="Cambria" w:hAnsi="Cambria"/>
          <w:noProof/>
          <w:color w:val="000000" w:themeColor="text1"/>
          <w:sz w:val="24"/>
          <w:szCs w:val="24"/>
          <w:lang w:val="sr-Latn-ME"/>
        </w:rPr>
        <w:t xml:space="preserve"> carinskog i </w:t>
      </w:r>
      <w:r w:rsidRPr="0066693A">
        <w:rPr>
          <w:rFonts w:ascii="Cambria" w:hAnsi="Cambria"/>
          <w:noProof/>
          <w:color w:val="000000" w:themeColor="text1"/>
          <w:sz w:val="24"/>
          <w:szCs w:val="24"/>
          <w:lang w:val="sr-Latn-ME"/>
        </w:rPr>
        <w:t xml:space="preserve"> inspekcijskog nadzora nad primjenom propisa </w:t>
      </w:r>
      <w:bookmarkEnd w:id="140"/>
      <w:r w:rsidR="00E970B5" w:rsidRPr="0066693A">
        <w:rPr>
          <w:rFonts w:ascii="Cambria" w:hAnsi="Cambria"/>
          <w:noProof/>
          <w:color w:val="000000" w:themeColor="text1"/>
          <w:sz w:val="24"/>
          <w:szCs w:val="24"/>
          <w:lang w:val="sr-Latn-ME"/>
        </w:rPr>
        <w:t xml:space="preserve">kojima je </w:t>
      </w:r>
      <w:r w:rsidR="004D20BA" w:rsidRPr="0066693A">
        <w:rPr>
          <w:rFonts w:ascii="Cambria" w:hAnsi="Cambria"/>
          <w:noProof/>
          <w:color w:val="000000" w:themeColor="text1"/>
          <w:sz w:val="24"/>
          <w:szCs w:val="24"/>
          <w:lang w:val="sr-Latn-ME"/>
        </w:rPr>
        <w:t>u</w:t>
      </w:r>
      <w:r w:rsidR="00E970B5" w:rsidRPr="0066693A">
        <w:rPr>
          <w:rFonts w:ascii="Cambria" w:hAnsi="Cambria"/>
          <w:noProof/>
          <w:color w:val="000000" w:themeColor="text1"/>
          <w:sz w:val="24"/>
          <w:szCs w:val="24"/>
          <w:lang w:val="sr-Latn-ME"/>
        </w:rPr>
        <w:t>ređena živa</w:t>
      </w:r>
      <w:r w:rsidR="0039311C">
        <w:rPr>
          <w:rFonts w:ascii="Cambria" w:hAnsi="Cambria"/>
          <w:noProof/>
          <w:color w:val="000000" w:themeColor="text1"/>
          <w:sz w:val="24"/>
          <w:szCs w:val="24"/>
          <w:lang w:val="sr-Latn-ME"/>
        </w:rPr>
        <w:t>;</w:t>
      </w:r>
    </w:p>
    <w:p w14:paraId="5E019637" w14:textId="04291A38" w:rsidR="00F65042" w:rsidRDefault="001A0127"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Pr>
          <w:rFonts w:ascii="Cambria" w:hAnsi="Cambria"/>
          <w:noProof/>
          <w:color w:val="000000" w:themeColor="text1"/>
          <w:sz w:val="24"/>
          <w:szCs w:val="24"/>
          <w:lang w:val="sr-Latn-ME"/>
        </w:rPr>
        <w:t>Sprovođenje obuka za carinske službenike i inspektore u cilju obezbjeđivanja kontole proizvoda koji sadrže živu;</w:t>
      </w:r>
    </w:p>
    <w:p w14:paraId="37DF9369" w14:textId="7516A9C3" w:rsidR="00C90CD4" w:rsidRDefault="00C90CD4"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C90CD4">
        <w:rPr>
          <w:rFonts w:ascii="Cambria" w:hAnsi="Cambria"/>
          <w:noProof/>
          <w:color w:val="000000" w:themeColor="text1"/>
          <w:sz w:val="24"/>
          <w:szCs w:val="24"/>
          <w:lang w:val="sr-Latn-ME"/>
        </w:rPr>
        <w:t>Smanjiti uvoz živinog amalgama</w:t>
      </w:r>
    </w:p>
    <w:p w14:paraId="017B91D5" w14:textId="4D47F067" w:rsidR="00835DF2" w:rsidRPr="00437E20" w:rsidRDefault="00835DF2"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Pr>
          <w:rFonts w:ascii="Cambria" w:hAnsi="Cambria"/>
          <w:noProof/>
          <w:color w:val="000000" w:themeColor="text1"/>
          <w:sz w:val="24"/>
          <w:szCs w:val="24"/>
        </w:rPr>
        <w:t xml:space="preserve">Otpadne </w:t>
      </w:r>
      <w:r w:rsidRPr="00437E20">
        <w:rPr>
          <w:rFonts w:ascii="Cambria" w:hAnsi="Cambria"/>
          <w:noProof/>
          <w:color w:val="000000" w:themeColor="text1"/>
          <w:sz w:val="24"/>
          <w:szCs w:val="24"/>
        </w:rPr>
        <w:t>vode iz stomatoloških ordinacija je potrebno da imaju separator za amalgam (nove odmag, postojeće do 2030. Godine)</w:t>
      </w:r>
    </w:p>
    <w:p w14:paraId="5BDE6CD1" w14:textId="66668589" w:rsidR="00835DF2" w:rsidRPr="00437E20" w:rsidRDefault="00835DF2"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437E20">
        <w:rPr>
          <w:rFonts w:ascii="Cambria" w:hAnsi="Cambria"/>
          <w:noProof/>
          <w:color w:val="000000" w:themeColor="text1"/>
          <w:sz w:val="24"/>
          <w:szCs w:val="24"/>
        </w:rPr>
        <w:t>Primjena BAT/BREF u postrojenjima</w:t>
      </w:r>
    </w:p>
    <w:p w14:paraId="061DD8FA" w14:textId="3DFB849E" w:rsidR="002104AB" w:rsidRPr="00437E20" w:rsidRDefault="002104AB" w:rsidP="00B3018A">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437E20">
        <w:rPr>
          <w:rFonts w:ascii="Cambria" w:hAnsi="Cambria"/>
          <w:noProof/>
          <w:color w:val="000000" w:themeColor="text1"/>
          <w:sz w:val="24"/>
          <w:szCs w:val="24"/>
          <w:lang w:val="sr-Latn-ME"/>
        </w:rPr>
        <w:t>U okviru</w:t>
      </w:r>
      <w:r w:rsidR="000867B2" w:rsidRPr="00437E20">
        <w:rPr>
          <w:rFonts w:ascii="Cambria" w:hAnsi="Cambria"/>
          <w:noProof/>
          <w:color w:val="000000" w:themeColor="text1"/>
          <w:sz w:val="24"/>
          <w:szCs w:val="24"/>
          <w:lang w:val="sr-Latn-ME"/>
        </w:rPr>
        <w:t xml:space="preserve"> EMEP, priprema </w:t>
      </w:r>
      <w:r w:rsidRPr="00437E20">
        <w:rPr>
          <w:rFonts w:ascii="Cambria" w:hAnsi="Cambria"/>
          <w:noProof/>
          <w:color w:val="000000" w:themeColor="text1"/>
          <w:sz w:val="24"/>
          <w:szCs w:val="24"/>
          <w:lang w:val="sr-Latn-ME"/>
        </w:rPr>
        <w:t>inventar</w:t>
      </w:r>
      <w:r w:rsidR="000867B2" w:rsidRPr="00437E20">
        <w:rPr>
          <w:rFonts w:ascii="Cambria" w:hAnsi="Cambria"/>
          <w:noProof/>
          <w:color w:val="000000" w:themeColor="text1"/>
          <w:sz w:val="24"/>
          <w:szCs w:val="24"/>
          <w:lang w:val="sr-Latn-ME"/>
        </w:rPr>
        <w:t>a</w:t>
      </w:r>
      <w:r w:rsidRPr="00437E20">
        <w:rPr>
          <w:rFonts w:ascii="Cambria" w:hAnsi="Cambria"/>
          <w:noProof/>
          <w:color w:val="000000" w:themeColor="text1"/>
          <w:sz w:val="24"/>
          <w:szCs w:val="24"/>
          <w:lang w:val="sr-Latn-ME"/>
        </w:rPr>
        <w:t xml:space="preserve"> emisije teških metala pa i žive radi ispunjavanja obaveza u vezi UNECE CLRTAP Protokola o teškim metalima</w:t>
      </w:r>
      <w:r w:rsidR="000867B2" w:rsidRPr="00437E20">
        <w:rPr>
          <w:rFonts w:ascii="Cambria" w:hAnsi="Cambria"/>
          <w:noProof/>
          <w:color w:val="000000" w:themeColor="text1"/>
          <w:sz w:val="24"/>
          <w:szCs w:val="24"/>
          <w:lang w:val="sr-Latn-ME"/>
        </w:rPr>
        <w:t>;</w:t>
      </w:r>
    </w:p>
    <w:p w14:paraId="751B7444" w14:textId="24366A2C" w:rsidR="00BF7F14" w:rsidRPr="00437E20" w:rsidRDefault="00BF7F14" w:rsidP="00296355">
      <w:pPr>
        <w:numPr>
          <w:ilvl w:val="0"/>
          <w:numId w:val="81"/>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437E20">
        <w:rPr>
          <w:rFonts w:ascii="Cambria" w:hAnsi="Cambria"/>
          <w:noProof/>
          <w:color w:val="000000" w:themeColor="text1"/>
          <w:sz w:val="24"/>
          <w:szCs w:val="24"/>
          <w:lang w:val="pl-PL"/>
        </w:rPr>
        <w:t>Identifikacija izvora ispuštanja žive u zemljište i u vodama</w:t>
      </w:r>
    </w:p>
    <w:p w14:paraId="1CF7C666" w14:textId="1619D53D" w:rsidR="00E970B5" w:rsidRPr="0066693A" w:rsidRDefault="0039311C" w:rsidP="00296355">
      <w:pPr>
        <w:numPr>
          <w:ilvl w:val="0"/>
          <w:numId w:val="81"/>
        </w:numPr>
        <w:tabs>
          <w:tab w:val="left" w:pos="1710"/>
        </w:tabs>
        <w:spacing w:before="120" w:after="0" w:line="240" w:lineRule="auto"/>
        <w:ind w:left="0" w:firstLine="0"/>
        <w:jc w:val="both"/>
        <w:rPr>
          <w:rFonts w:ascii="Cambria" w:hAnsi="Cambria"/>
          <w:noProof/>
          <w:color w:val="000000" w:themeColor="text1"/>
          <w:sz w:val="24"/>
          <w:szCs w:val="24"/>
          <w:lang w:val="sr-Latn-ME"/>
        </w:rPr>
      </w:pPr>
      <w:r>
        <w:rPr>
          <w:rFonts w:ascii="Cambria" w:hAnsi="Cambria"/>
          <w:noProof/>
          <w:color w:val="000000" w:themeColor="text1"/>
          <w:sz w:val="24"/>
          <w:szCs w:val="24"/>
          <w:lang w:val="sr-Latn-ME"/>
        </w:rPr>
        <w:t>Sprovođenje propisa kojima su uređeni kozmetički proizvodi</w:t>
      </w:r>
      <w:r w:rsidR="004D20BA" w:rsidRPr="0066693A">
        <w:rPr>
          <w:rFonts w:ascii="Cambria" w:hAnsi="Cambria"/>
          <w:noProof/>
          <w:color w:val="000000" w:themeColor="text1"/>
          <w:sz w:val="24"/>
          <w:szCs w:val="24"/>
          <w:lang w:val="sr-Latn-ME"/>
        </w:rPr>
        <w:t>;</w:t>
      </w:r>
    </w:p>
    <w:p w14:paraId="7D0B3C53" w14:textId="703042E1" w:rsidR="00E970B5" w:rsidRDefault="004D20BA" w:rsidP="00296355">
      <w:pPr>
        <w:tabs>
          <w:tab w:val="left" w:pos="1710"/>
          <w:tab w:val="left" w:pos="1800"/>
        </w:tabs>
        <w:spacing w:before="120" w:after="120" w:line="240" w:lineRule="auto"/>
        <w:jc w:val="both"/>
        <w:rPr>
          <w:rFonts w:ascii="Cambria" w:hAnsi="Cambria"/>
          <w:noProof/>
          <w:color w:val="000000" w:themeColor="text1"/>
          <w:sz w:val="24"/>
          <w:szCs w:val="24"/>
          <w:lang w:val="sr-Latn-ME"/>
        </w:rPr>
      </w:pPr>
      <w:r w:rsidRPr="0066693A">
        <w:rPr>
          <w:rFonts w:ascii="Cambria" w:hAnsi="Cambria"/>
          <w:b/>
          <w:noProof/>
          <w:color w:val="000000" w:themeColor="text1"/>
          <w:sz w:val="24"/>
          <w:szCs w:val="24"/>
          <w:lang w:val="sr-Latn-ME"/>
        </w:rPr>
        <w:lastRenderedPageBreak/>
        <w:t>Aktivnost 2.6</w:t>
      </w:r>
      <w:r w:rsidR="00E970B5" w:rsidRPr="0066693A">
        <w:rPr>
          <w:rFonts w:ascii="Cambria" w:hAnsi="Cambria"/>
          <w:b/>
          <w:noProof/>
          <w:color w:val="000000" w:themeColor="text1"/>
          <w:sz w:val="24"/>
          <w:szCs w:val="24"/>
          <w:lang w:val="sr-Latn-ME"/>
        </w:rPr>
        <w:t>.</w:t>
      </w:r>
      <w:r w:rsidR="00E970B5" w:rsidRPr="0066693A">
        <w:rPr>
          <w:rFonts w:ascii="Cambria" w:hAnsi="Cambria"/>
          <w:noProof/>
          <w:color w:val="000000" w:themeColor="text1"/>
          <w:sz w:val="24"/>
          <w:szCs w:val="24"/>
          <w:lang w:val="sr-Latn-ME"/>
        </w:rPr>
        <w:t xml:space="preserve"> </w:t>
      </w:r>
      <w:r w:rsidR="0081475D" w:rsidRPr="0066693A">
        <w:rPr>
          <w:rFonts w:ascii="Cambria" w:hAnsi="Cambria"/>
          <w:noProof/>
          <w:color w:val="000000" w:themeColor="text1"/>
          <w:sz w:val="24"/>
          <w:szCs w:val="24"/>
          <w:lang w:val="sr-Latn-ME"/>
        </w:rPr>
        <w:t xml:space="preserve">Redovno izještavanje o implementaciji </w:t>
      </w:r>
      <w:r w:rsidR="00E970B5" w:rsidRPr="0066693A">
        <w:rPr>
          <w:rFonts w:ascii="Cambria" w:hAnsi="Cambria"/>
          <w:noProof/>
          <w:color w:val="000000" w:themeColor="text1"/>
          <w:sz w:val="24"/>
          <w:szCs w:val="24"/>
          <w:lang w:val="sr-Latn-ME"/>
        </w:rPr>
        <w:t>Minamat</w:t>
      </w:r>
      <w:r w:rsidR="00942EE4">
        <w:rPr>
          <w:rFonts w:ascii="Cambria" w:hAnsi="Cambria"/>
          <w:noProof/>
          <w:color w:val="000000" w:themeColor="text1"/>
          <w:sz w:val="24"/>
          <w:szCs w:val="24"/>
          <w:lang w:val="sr-Latn-ME"/>
        </w:rPr>
        <w:t>ske</w:t>
      </w:r>
      <w:r w:rsidR="00E970B5" w:rsidRPr="0066693A">
        <w:rPr>
          <w:rFonts w:ascii="Cambria" w:hAnsi="Cambria"/>
          <w:noProof/>
          <w:color w:val="000000" w:themeColor="text1"/>
          <w:sz w:val="24"/>
          <w:szCs w:val="24"/>
          <w:lang w:val="sr-Latn-ME"/>
        </w:rPr>
        <w:t xml:space="preserve"> konvencije o živi</w:t>
      </w:r>
      <w:r w:rsidRPr="0066693A">
        <w:rPr>
          <w:rFonts w:ascii="Cambria" w:hAnsi="Cambria"/>
          <w:noProof/>
          <w:color w:val="000000" w:themeColor="text1"/>
          <w:sz w:val="24"/>
          <w:szCs w:val="24"/>
          <w:lang w:val="sr-Latn-ME"/>
        </w:rPr>
        <w:t>.</w:t>
      </w:r>
    </w:p>
    <w:p w14:paraId="1263F850" w14:textId="77777777" w:rsidR="00BF7F14" w:rsidRPr="0066693A" w:rsidRDefault="00BF7F14" w:rsidP="00296355">
      <w:pPr>
        <w:tabs>
          <w:tab w:val="left" w:pos="1710"/>
          <w:tab w:val="left" w:pos="1800"/>
        </w:tabs>
        <w:spacing w:before="120" w:after="120" w:line="240" w:lineRule="auto"/>
        <w:jc w:val="both"/>
        <w:rPr>
          <w:rFonts w:ascii="Cambria" w:hAnsi="Cambria"/>
          <w:noProof/>
          <w:color w:val="000000" w:themeColor="text1"/>
          <w:sz w:val="24"/>
          <w:szCs w:val="24"/>
          <w:u w:val="single"/>
          <w:lang w:val="sr-Latn-ME"/>
        </w:rPr>
      </w:pPr>
    </w:p>
    <w:p w14:paraId="31DD2F98" w14:textId="08E51DE8" w:rsidR="0081475D" w:rsidRPr="0066693A" w:rsidRDefault="0081475D" w:rsidP="0082540D">
      <w:pPr>
        <w:tabs>
          <w:tab w:val="left" w:pos="1710"/>
          <w:tab w:val="left" w:pos="1800"/>
        </w:tabs>
        <w:spacing w:before="120" w:after="120" w:line="240" w:lineRule="auto"/>
        <w:ind w:right="615"/>
        <w:jc w:val="both"/>
        <w:rPr>
          <w:rFonts w:ascii="Cambria" w:hAnsi="Cambria"/>
          <w:b/>
          <w:noProof/>
          <w:color w:val="000000" w:themeColor="text1"/>
          <w:sz w:val="24"/>
          <w:szCs w:val="24"/>
          <w:u w:val="single"/>
          <w:lang w:val="sr-Latn-ME"/>
        </w:rPr>
      </w:pPr>
      <w:r w:rsidRPr="0066693A">
        <w:rPr>
          <w:rFonts w:ascii="Cambria" w:hAnsi="Cambria"/>
          <w:b/>
          <w:noProof/>
          <w:color w:val="000000" w:themeColor="text1"/>
          <w:sz w:val="24"/>
          <w:szCs w:val="24"/>
          <w:u w:val="single"/>
          <w:lang w:val="sr-Latn-ME"/>
        </w:rPr>
        <w:t xml:space="preserve">CILJ 3. Jačanje administrativnih kapaciteta za efikasno vršenje nadležnosti u oblasti </w:t>
      </w:r>
      <w:r w:rsidR="00FE4DC1" w:rsidRPr="0066693A">
        <w:rPr>
          <w:rFonts w:ascii="Cambria" w:hAnsi="Cambria"/>
          <w:b/>
          <w:noProof/>
          <w:color w:val="000000" w:themeColor="text1"/>
          <w:sz w:val="24"/>
          <w:szCs w:val="24"/>
          <w:u w:val="single"/>
          <w:lang w:val="sr-Latn-ME"/>
        </w:rPr>
        <w:t>upravljanja živom</w:t>
      </w:r>
      <w:r w:rsidRPr="0066693A">
        <w:rPr>
          <w:rFonts w:ascii="Cambria" w:hAnsi="Cambria"/>
          <w:b/>
          <w:noProof/>
          <w:color w:val="000000" w:themeColor="text1"/>
          <w:sz w:val="24"/>
          <w:szCs w:val="24"/>
          <w:u w:val="single"/>
          <w:lang w:val="sr-Latn-ME"/>
        </w:rPr>
        <w:t>.</w:t>
      </w:r>
    </w:p>
    <w:p w14:paraId="0D77A1EE" w14:textId="77777777" w:rsidR="0081475D" w:rsidRPr="0066693A" w:rsidRDefault="0081475D" w:rsidP="0082540D">
      <w:pPr>
        <w:numPr>
          <w:ilvl w:val="0"/>
          <w:numId w:val="82"/>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Jačanje administrativnih kapaciteta za sprovođenje pravne tekovine EU;</w:t>
      </w:r>
    </w:p>
    <w:p w14:paraId="418BD46B" w14:textId="6050605F" w:rsidR="0081475D" w:rsidRPr="0066693A" w:rsidRDefault="0081475D" w:rsidP="0082540D">
      <w:pPr>
        <w:numPr>
          <w:ilvl w:val="0"/>
          <w:numId w:val="82"/>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 xml:space="preserve">Izgradnja kapaciteta za učešće u radu </w:t>
      </w:r>
      <w:r w:rsidR="00E970B5" w:rsidRPr="0066693A">
        <w:rPr>
          <w:rFonts w:ascii="Cambria" w:hAnsi="Cambria"/>
          <w:noProof/>
          <w:color w:val="000000" w:themeColor="text1"/>
          <w:sz w:val="24"/>
          <w:szCs w:val="24"/>
          <w:lang w:val="sr-Latn-ME"/>
        </w:rPr>
        <w:t xml:space="preserve">COPa i </w:t>
      </w:r>
      <w:r w:rsidR="0039311C">
        <w:rPr>
          <w:rFonts w:ascii="Cambria" w:hAnsi="Cambria"/>
          <w:noProof/>
          <w:color w:val="000000" w:themeColor="text1"/>
          <w:sz w:val="24"/>
          <w:szCs w:val="24"/>
          <w:lang w:val="sr-Latn-ME"/>
        </w:rPr>
        <w:t xml:space="preserve">drugih </w:t>
      </w:r>
      <w:r w:rsidR="00E970B5" w:rsidRPr="0066693A">
        <w:rPr>
          <w:rFonts w:ascii="Cambria" w:hAnsi="Cambria"/>
          <w:noProof/>
          <w:color w:val="000000" w:themeColor="text1"/>
          <w:sz w:val="24"/>
          <w:szCs w:val="24"/>
          <w:lang w:val="sr-Latn-ME"/>
        </w:rPr>
        <w:t xml:space="preserve">radnih tijela </w:t>
      </w:r>
      <w:r w:rsidR="004D20BA" w:rsidRPr="0066693A">
        <w:rPr>
          <w:rFonts w:ascii="Cambria" w:hAnsi="Cambria"/>
          <w:noProof/>
          <w:color w:val="000000" w:themeColor="text1"/>
          <w:sz w:val="24"/>
          <w:szCs w:val="24"/>
          <w:lang w:val="sr-Latn-ME"/>
        </w:rPr>
        <w:t>K</w:t>
      </w:r>
      <w:r w:rsidR="00E970B5" w:rsidRPr="0066693A">
        <w:rPr>
          <w:rFonts w:ascii="Cambria" w:hAnsi="Cambria"/>
          <w:noProof/>
          <w:color w:val="000000" w:themeColor="text1"/>
          <w:sz w:val="24"/>
          <w:szCs w:val="24"/>
          <w:lang w:val="sr-Latn-ME"/>
        </w:rPr>
        <w:t>onvencije</w:t>
      </w:r>
      <w:r w:rsidRPr="0066693A">
        <w:rPr>
          <w:rFonts w:ascii="Cambria" w:hAnsi="Cambria"/>
          <w:noProof/>
          <w:color w:val="000000" w:themeColor="text1"/>
          <w:sz w:val="24"/>
          <w:szCs w:val="24"/>
          <w:lang w:val="sr-Latn-ME"/>
        </w:rPr>
        <w:t>;</w:t>
      </w:r>
    </w:p>
    <w:p w14:paraId="68F77EB9" w14:textId="2BB4A2CD" w:rsidR="002E0E5F" w:rsidRPr="0066693A" w:rsidRDefault="0081475D" w:rsidP="0082540D">
      <w:pPr>
        <w:numPr>
          <w:ilvl w:val="0"/>
          <w:numId w:val="82"/>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bookmarkStart w:id="141" w:name="_Hlk523070476"/>
      <w:r w:rsidRPr="0066693A">
        <w:rPr>
          <w:rFonts w:ascii="Cambria" w:hAnsi="Cambria"/>
          <w:noProof/>
          <w:color w:val="000000" w:themeColor="text1"/>
          <w:sz w:val="24"/>
          <w:szCs w:val="24"/>
          <w:lang w:val="pl-PL"/>
        </w:rPr>
        <w:t xml:space="preserve">Studijska posjeta EU o principima kontrole i nadzora u oblasti upravljanja </w:t>
      </w:r>
      <w:r w:rsidR="00E970B5" w:rsidRPr="0066693A">
        <w:rPr>
          <w:rFonts w:ascii="Cambria" w:hAnsi="Cambria"/>
          <w:noProof/>
          <w:color w:val="000000" w:themeColor="text1"/>
          <w:sz w:val="24"/>
          <w:szCs w:val="24"/>
          <w:lang w:val="pl-PL"/>
        </w:rPr>
        <w:t>živom</w:t>
      </w:r>
      <w:r w:rsidR="002E0E5F" w:rsidRPr="0066693A">
        <w:rPr>
          <w:rFonts w:ascii="Cambria" w:hAnsi="Cambria"/>
          <w:noProof/>
          <w:color w:val="000000" w:themeColor="text1"/>
          <w:sz w:val="24"/>
          <w:szCs w:val="24"/>
          <w:lang w:val="sr-Latn-ME"/>
        </w:rPr>
        <w:t>, u  dijelu nadzora nad primjenom zakonodavstva koje uređuje emisije u vazduh, kao i u oblasti monitoringa voda, u cilju adekvatnog prikupljanja, provjere podataka i obezbjeđi</w:t>
      </w:r>
      <w:r w:rsidR="0039311C">
        <w:rPr>
          <w:rFonts w:ascii="Cambria" w:hAnsi="Cambria"/>
          <w:noProof/>
          <w:color w:val="000000" w:themeColor="text1"/>
          <w:sz w:val="24"/>
          <w:szCs w:val="24"/>
          <w:lang w:val="sr-Latn-ME"/>
        </w:rPr>
        <w:t>vanja kvaliteta izvještavanja;</w:t>
      </w:r>
    </w:p>
    <w:p w14:paraId="79C57CC9" w14:textId="4FD9FF40" w:rsidR="002E0E5F" w:rsidRPr="0066693A" w:rsidRDefault="004D20BA" w:rsidP="0082540D">
      <w:pPr>
        <w:numPr>
          <w:ilvl w:val="0"/>
          <w:numId w:val="82"/>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J</w:t>
      </w:r>
      <w:r w:rsidR="002E0E5F" w:rsidRPr="0066693A">
        <w:rPr>
          <w:rFonts w:ascii="Cambria" w:hAnsi="Cambria"/>
          <w:noProof/>
          <w:color w:val="000000" w:themeColor="text1"/>
          <w:sz w:val="24"/>
          <w:szCs w:val="24"/>
          <w:lang w:val="sr-Latn-ME"/>
        </w:rPr>
        <w:t>ačanje kapaciteta AZPŽS-u za primjenu zakonodavstva koje uređuje emisije u vazduh, kao i radi boljeg razumijevanja BREF-ova i BAT</w:t>
      </w:r>
      <w:r w:rsidR="0039311C">
        <w:rPr>
          <w:rFonts w:ascii="Cambria" w:hAnsi="Cambria"/>
          <w:noProof/>
          <w:color w:val="000000" w:themeColor="text1"/>
          <w:sz w:val="24"/>
          <w:szCs w:val="24"/>
          <w:lang w:val="sr-Latn-ME"/>
        </w:rPr>
        <w:t>-a za određene grane industrije;</w:t>
      </w:r>
      <w:r w:rsidR="002E0E5F" w:rsidRPr="0066693A">
        <w:rPr>
          <w:rFonts w:ascii="Cambria" w:hAnsi="Cambria"/>
          <w:noProof/>
          <w:color w:val="000000" w:themeColor="text1"/>
          <w:sz w:val="24"/>
          <w:szCs w:val="24"/>
          <w:lang w:val="sr-Latn-ME"/>
        </w:rPr>
        <w:t xml:space="preserve"> </w:t>
      </w:r>
    </w:p>
    <w:p w14:paraId="24B0941F" w14:textId="226CA882" w:rsidR="002E0E5F" w:rsidRPr="0066693A" w:rsidRDefault="004D20BA" w:rsidP="0082540D">
      <w:pPr>
        <w:numPr>
          <w:ilvl w:val="0"/>
          <w:numId w:val="82"/>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Us</w:t>
      </w:r>
      <w:r w:rsidR="002E0E5F" w:rsidRPr="0066693A">
        <w:rPr>
          <w:rFonts w:ascii="Cambria" w:hAnsi="Cambria"/>
          <w:noProof/>
          <w:color w:val="000000" w:themeColor="text1"/>
          <w:sz w:val="24"/>
          <w:szCs w:val="24"/>
          <w:lang w:val="sr-Latn-ME"/>
        </w:rPr>
        <w:t>postavljanje redovnih kanala saradnje s državnim organima razvijenijih država ugovornica u cilju prenošenja znanja, kao i sa susjednim zemljama, u vezi sa</w:t>
      </w:r>
      <w:r w:rsidR="0039311C">
        <w:rPr>
          <w:rFonts w:ascii="Cambria" w:hAnsi="Cambria"/>
          <w:noProof/>
          <w:color w:val="000000" w:themeColor="text1"/>
          <w:sz w:val="24"/>
          <w:szCs w:val="24"/>
          <w:lang w:val="sr-Latn-ME"/>
        </w:rPr>
        <w:t xml:space="preserve"> živom i živinim jedinjenjima;</w:t>
      </w:r>
    </w:p>
    <w:bookmarkEnd w:id="141"/>
    <w:p w14:paraId="64FD2854" w14:textId="54DDA917" w:rsidR="0081475D" w:rsidRPr="0066693A" w:rsidRDefault="0081475D" w:rsidP="0082540D">
      <w:pPr>
        <w:spacing w:before="120" w:after="120" w:line="240" w:lineRule="auto"/>
        <w:ind w:right="615"/>
        <w:jc w:val="both"/>
        <w:rPr>
          <w:rFonts w:ascii="Cambria" w:hAnsi="Cambria"/>
          <w:b/>
          <w:noProof/>
          <w:color w:val="000000" w:themeColor="text1"/>
          <w:sz w:val="24"/>
          <w:szCs w:val="24"/>
          <w:u w:val="single"/>
          <w:lang w:val="sr-Latn-ME"/>
        </w:rPr>
      </w:pPr>
      <w:r w:rsidRPr="0066693A">
        <w:rPr>
          <w:rFonts w:ascii="Cambria" w:hAnsi="Cambria"/>
          <w:b/>
          <w:noProof/>
          <w:color w:val="000000" w:themeColor="text1"/>
          <w:sz w:val="24"/>
          <w:szCs w:val="24"/>
          <w:u w:val="single"/>
          <w:lang w:val="sr-Latn-ME"/>
        </w:rPr>
        <w:t xml:space="preserve">CILJ 4. </w:t>
      </w:r>
      <w:r w:rsidR="009E0C73" w:rsidRPr="0066693A">
        <w:rPr>
          <w:rFonts w:ascii="Cambria" w:hAnsi="Cambria"/>
          <w:b/>
          <w:noProof/>
          <w:color w:val="000000" w:themeColor="text1"/>
          <w:sz w:val="24"/>
          <w:szCs w:val="24"/>
          <w:u w:val="single"/>
          <w:lang w:val="sr-Latn-ME"/>
        </w:rPr>
        <w:t>Poboljšanje edukacije i nivoa svijesti</w:t>
      </w:r>
    </w:p>
    <w:p w14:paraId="7706B428" w14:textId="21280B53" w:rsidR="004D20BA" w:rsidRPr="0066693A" w:rsidRDefault="004D20BA"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Organizovanje edukativnih događaja i drugih metoda za podizanje nivoa svijesti u cilju edukovanja opšte javnosti o opasnostima izlaga</w:t>
      </w:r>
      <w:r w:rsidR="0039311C">
        <w:rPr>
          <w:rFonts w:ascii="Cambria" w:hAnsi="Cambria"/>
          <w:noProof/>
          <w:color w:val="000000" w:themeColor="text1"/>
          <w:sz w:val="24"/>
          <w:szCs w:val="24"/>
          <w:lang w:val="sr-Latn-ME"/>
        </w:rPr>
        <w:t>nja živi i živinim jedinjenjima;</w:t>
      </w:r>
    </w:p>
    <w:p w14:paraId="7BDE46D7" w14:textId="794590F3" w:rsidR="0081475D" w:rsidRPr="0066693A" w:rsidRDefault="004D20BA"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Godišnje prezentovati informacij</w:t>
      </w:r>
      <w:r w:rsidR="0039311C">
        <w:rPr>
          <w:rFonts w:ascii="Cambria" w:hAnsi="Cambria"/>
          <w:noProof/>
          <w:color w:val="000000" w:themeColor="text1"/>
          <w:sz w:val="24"/>
          <w:szCs w:val="24"/>
          <w:lang w:val="sr-Latn-ME"/>
        </w:rPr>
        <w:t>e</w:t>
      </w:r>
      <w:r w:rsidRPr="0066693A">
        <w:rPr>
          <w:rFonts w:ascii="Cambria" w:hAnsi="Cambria"/>
          <w:noProof/>
          <w:color w:val="000000" w:themeColor="text1"/>
          <w:sz w:val="24"/>
          <w:szCs w:val="24"/>
          <w:lang w:val="sr-Latn-ME"/>
        </w:rPr>
        <w:t xml:space="preserve"> o emitovanim količ</w:t>
      </w:r>
      <w:r w:rsidR="0039311C">
        <w:rPr>
          <w:rFonts w:ascii="Cambria" w:hAnsi="Cambria"/>
          <w:noProof/>
          <w:color w:val="000000" w:themeColor="text1"/>
          <w:sz w:val="24"/>
          <w:szCs w:val="24"/>
          <w:lang w:val="sr-Latn-ME"/>
        </w:rPr>
        <w:t>inama žive i živinih jedinjenja;</w:t>
      </w:r>
    </w:p>
    <w:p w14:paraId="2CD68B2A" w14:textId="0EA444F0" w:rsidR="009427D8" w:rsidRPr="0066693A" w:rsidRDefault="009427D8"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 xml:space="preserve">Informisanje svih ciljnih grupa o </w:t>
      </w:r>
      <w:r w:rsidR="00256E08" w:rsidRPr="00256E08">
        <w:rPr>
          <w:rFonts w:ascii="Cambria" w:hAnsi="Cambria"/>
          <w:noProof/>
          <w:color w:val="000000" w:themeColor="text1"/>
          <w:sz w:val="24"/>
          <w:szCs w:val="24"/>
          <w:lang w:val="sr-Latn-ME"/>
        </w:rPr>
        <w:t>zdravstven</w:t>
      </w:r>
      <w:r w:rsidR="00256E08">
        <w:rPr>
          <w:rFonts w:ascii="Cambria" w:hAnsi="Cambria"/>
          <w:noProof/>
          <w:color w:val="000000" w:themeColor="text1"/>
          <w:sz w:val="24"/>
          <w:szCs w:val="24"/>
          <w:lang w:val="sr-Latn-ME"/>
        </w:rPr>
        <w:t xml:space="preserve">im  i </w:t>
      </w:r>
      <w:r w:rsidR="00256E08" w:rsidRPr="00256E08">
        <w:rPr>
          <w:rFonts w:ascii="Cambria" w:hAnsi="Cambria"/>
          <w:noProof/>
          <w:color w:val="000000" w:themeColor="text1"/>
          <w:sz w:val="24"/>
          <w:szCs w:val="24"/>
          <w:lang w:val="sr-Latn-ME"/>
        </w:rPr>
        <w:t>efekt</w:t>
      </w:r>
      <w:r w:rsidR="00256E08">
        <w:rPr>
          <w:rFonts w:ascii="Cambria" w:hAnsi="Cambria"/>
          <w:noProof/>
          <w:color w:val="000000" w:themeColor="text1"/>
          <w:sz w:val="24"/>
          <w:szCs w:val="24"/>
          <w:lang w:val="sr-Latn-ME"/>
        </w:rPr>
        <w:t xml:space="preserve">ima </w:t>
      </w:r>
      <w:r w:rsidR="00256E08" w:rsidRPr="00256E08">
        <w:rPr>
          <w:rFonts w:ascii="Cambria" w:hAnsi="Cambria"/>
          <w:noProof/>
          <w:color w:val="000000" w:themeColor="text1"/>
          <w:sz w:val="24"/>
          <w:szCs w:val="24"/>
          <w:lang w:val="sr-Latn-ME"/>
        </w:rPr>
        <w:t>na</w:t>
      </w:r>
      <w:r w:rsidR="00256E08">
        <w:rPr>
          <w:rFonts w:ascii="Cambria" w:hAnsi="Cambria"/>
          <w:noProof/>
          <w:color w:val="000000" w:themeColor="text1"/>
          <w:sz w:val="24"/>
          <w:szCs w:val="24"/>
          <w:lang w:val="sr-Latn-ME"/>
        </w:rPr>
        <w:t xml:space="preserve"> </w:t>
      </w:r>
      <w:r w:rsidR="00256E08" w:rsidRPr="00256E08">
        <w:rPr>
          <w:rFonts w:ascii="Cambria" w:hAnsi="Cambria"/>
          <w:noProof/>
          <w:color w:val="000000" w:themeColor="text1"/>
          <w:sz w:val="24"/>
          <w:szCs w:val="24"/>
          <w:lang w:val="sr-Latn-ME"/>
        </w:rPr>
        <w:t>životnu</w:t>
      </w:r>
      <w:r w:rsidR="00256E08">
        <w:rPr>
          <w:rFonts w:ascii="Cambria" w:hAnsi="Cambria"/>
          <w:noProof/>
          <w:color w:val="000000" w:themeColor="text1"/>
          <w:sz w:val="24"/>
          <w:szCs w:val="24"/>
          <w:lang w:val="sr-Latn-ME"/>
        </w:rPr>
        <w:t xml:space="preserve"> </w:t>
      </w:r>
      <w:r w:rsidR="00256E08" w:rsidRPr="00256E08">
        <w:rPr>
          <w:rFonts w:ascii="Cambria" w:hAnsi="Cambria"/>
          <w:noProof/>
          <w:color w:val="000000" w:themeColor="text1"/>
          <w:sz w:val="24"/>
          <w:szCs w:val="24"/>
          <w:lang w:val="sr-Latn-ME"/>
        </w:rPr>
        <w:t>sredinu, alternativ</w:t>
      </w:r>
      <w:r w:rsidR="00256E08">
        <w:rPr>
          <w:rFonts w:ascii="Cambria" w:hAnsi="Cambria"/>
          <w:noProof/>
          <w:color w:val="000000" w:themeColor="text1"/>
          <w:sz w:val="24"/>
          <w:szCs w:val="24"/>
          <w:lang w:val="sr-Latn-ME"/>
        </w:rPr>
        <w:t>ama</w:t>
      </w:r>
      <w:r w:rsidR="00256E08" w:rsidRPr="00256E08">
        <w:rPr>
          <w:rFonts w:ascii="Cambria" w:hAnsi="Cambria"/>
          <w:noProof/>
          <w:color w:val="000000" w:themeColor="text1"/>
          <w:sz w:val="24"/>
          <w:szCs w:val="24"/>
          <w:lang w:val="sr-Latn-ME"/>
        </w:rPr>
        <w:t xml:space="preserve"> za</w:t>
      </w:r>
      <w:r w:rsidR="00256E08">
        <w:rPr>
          <w:rFonts w:ascii="Cambria" w:hAnsi="Cambria"/>
          <w:noProof/>
          <w:color w:val="000000" w:themeColor="text1"/>
          <w:sz w:val="24"/>
          <w:szCs w:val="24"/>
          <w:lang w:val="sr-Latn-ME"/>
        </w:rPr>
        <w:t xml:space="preserve"> </w:t>
      </w:r>
      <w:r w:rsidR="00256E08" w:rsidRPr="00256E08">
        <w:rPr>
          <w:rFonts w:ascii="Cambria" w:hAnsi="Cambria"/>
          <w:noProof/>
          <w:color w:val="000000" w:themeColor="text1"/>
          <w:sz w:val="24"/>
          <w:szCs w:val="24"/>
          <w:lang w:val="sr-Latn-ME"/>
        </w:rPr>
        <w:t>živu, rezultat</w:t>
      </w:r>
      <w:r w:rsidR="00256E08">
        <w:rPr>
          <w:rFonts w:ascii="Cambria" w:hAnsi="Cambria"/>
          <w:noProof/>
          <w:color w:val="000000" w:themeColor="text1"/>
          <w:sz w:val="24"/>
          <w:szCs w:val="24"/>
          <w:lang w:val="sr-Latn-ME"/>
        </w:rPr>
        <w:t xml:space="preserve">ima </w:t>
      </w:r>
      <w:r w:rsidR="00256E08" w:rsidRPr="00256E08">
        <w:rPr>
          <w:rFonts w:ascii="Cambria" w:hAnsi="Cambria"/>
          <w:noProof/>
          <w:color w:val="000000" w:themeColor="text1"/>
          <w:sz w:val="24"/>
          <w:szCs w:val="24"/>
          <w:lang w:val="sr-Latn-ME"/>
        </w:rPr>
        <w:t>istraživanja</w:t>
      </w:r>
      <w:r w:rsidR="00256E08">
        <w:rPr>
          <w:rFonts w:ascii="Cambria" w:hAnsi="Cambria"/>
          <w:noProof/>
          <w:color w:val="000000" w:themeColor="text1"/>
          <w:sz w:val="24"/>
          <w:szCs w:val="24"/>
          <w:lang w:val="sr-Latn-ME"/>
        </w:rPr>
        <w:t xml:space="preserve"> i monitoring;</w:t>
      </w:r>
    </w:p>
    <w:p w14:paraId="23495306" w14:textId="025F8363" w:rsidR="009427D8" w:rsidRDefault="0039311C"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Pr>
          <w:rFonts w:ascii="Cambria" w:hAnsi="Cambria"/>
          <w:noProof/>
          <w:color w:val="000000" w:themeColor="text1"/>
          <w:sz w:val="24"/>
          <w:szCs w:val="24"/>
          <w:lang w:val="sr-Latn-ME"/>
        </w:rPr>
        <w:t xml:space="preserve">Razviti </w:t>
      </w:r>
      <w:r w:rsidR="009427D8" w:rsidRPr="0066693A">
        <w:rPr>
          <w:rFonts w:ascii="Cambria" w:hAnsi="Cambria"/>
          <w:noProof/>
          <w:color w:val="000000" w:themeColor="text1"/>
          <w:sz w:val="24"/>
          <w:szCs w:val="24"/>
          <w:lang w:val="sr-Latn-ME"/>
        </w:rPr>
        <w:t>i održati partnerstv</w:t>
      </w:r>
      <w:r>
        <w:rPr>
          <w:rFonts w:ascii="Cambria" w:hAnsi="Cambria"/>
          <w:noProof/>
          <w:color w:val="000000" w:themeColor="text1"/>
          <w:sz w:val="24"/>
          <w:szCs w:val="24"/>
          <w:lang w:val="sr-Latn-ME"/>
        </w:rPr>
        <w:t>o</w:t>
      </w:r>
      <w:r w:rsidR="009427D8" w:rsidRPr="0066693A">
        <w:rPr>
          <w:rFonts w:ascii="Cambria" w:hAnsi="Cambria"/>
          <w:noProof/>
          <w:color w:val="000000" w:themeColor="text1"/>
          <w:sz w:val="24"/>
          <w:szCs w:val="24"/>
          <w:lang w:val="sr-Latn-ME"/>
        </w:rPr>
        <w:t xml:space="preserve"> sa naučnom zajednicom</w:t>
      </w:r>
      <w:r>
        <w:rPr>
          <w:rFonts w:ascii="Cambria" w:hAnsi="Cambria"/>
          <w:noProof/>
          <w:color w:val="000000" w:themeColor="text1"/>
          <w:sz w:val="24"/>
          <w:szCs w:val="24"/>
          <w:lang w:val="sr-Latn-ME"/>
        </w:rPr>
        <w:t>, privatnim sektorom</w:t>
      </w:r>
      <w:r w:rsidR="009427D8" w:rsidRPr="0066693A">
        <w:rPr>
          <w:rFonts w:ascii="Cambria" w:hAnsi="Cambria"/>
          <w:noProof/>
          <w:color w:val="000000" w:themeColor="text1"/>
          <w:sz w:val="24"/>
          <w:szCs w:val="24"/>
          <w:lang w:val="sr-Latn-ME"/>
        </w:rPr>
        <w:t xml:space="preserve"> </w:t>
      </w:r>
      <w:r>
        <w:rPr>
          <w:rFonts w:ascii="Cambria" w:hAnsi="Cambria"/>
          <w:noProof/>
          <w:color w:val="000000" w:themeColor="text1"/>
          <w:sz w:val="24"/>
          <w:szCs w:val="24"/>
          <w:lang w:val="sr-Latn-ME"/>
        </w:rPr>
        <w:t xml:space="preserve">i </w:t>
      </w:r>
      <w:r w:rsidR="009427D8" w:rsidRPr="0066693A">
        <w:rPr>
          <w:rFonts w:ascii="Cambria" w:hAnsi="Cambria"/>
          <w:noProof/>
          <w:color w:val="000000" w:themeColor="text1"/>
          <w:sz w:val="24"/>
          <w:szCs w:val="24"/>
          <w:lang w:val="sr-Latn-ME"/>
        </w:rPr>
        <w:t xml:space="preserve"> NVO sektor</w:t>
      </w:r>
      <w:r>
        <w:rPr>
          <w:rFonts w:ascii="Cambria" w:hAnsi="Cambria"/>
          <w:noProof/>
          <w:color w:val="000000" w:themeColor="text1"/>
          <w:sz w:val="24"/>
          <w:szCs w:val="24"/>
          <w:lang w:val="sr-Latn-ME"/>
        </w:rPr>
        <w:t>om,</w:t>
      </w:r>
      <w:r w:rsidR="009427D8" w:rsidRPr="0066693A">
        <w:rPr>
          <w:rFonts w:ascii="Cambria" w:hAnsi="Cambria"/>
          <w:noProof/>
          <w:color w:val="000000" w:themeColor="text1"/>
          <w:sz w:val="24"/>
          <w:szCs w:val="24"/>
          <w:lang w:val="sr-Latn-ME"/>
        </w:rPr>
        <w:t xml:space="preserve"> u projektima koji se odnose na upravljanje živom</w:t>
      </w:r>
      <w:r>
        <w:rPr>
          <w:rFonts w:ascii="Cambria" w:hAnsi="Cambria"/>
          <w:noProof/>
          <w:color w:val="000000" w:themeColor="text1"/>
          <w:sz w:val="24"/>
          <w:szCs w:val="24"/>
          <w:lang w:val="sr-Latn-ME"/>
        </w:rPr>
        <w:t>;</w:t>
      </w:r>
    </w:p>
    <w:p w14:paraId="25402C0E" w14:textId="77777777" w:rsidR="00256E08" w:rsidRPr="0066693A" w:rsidRDefault="00256E08"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p>
    <w:p w14:paraId="5286510F" w14:textId="57F818CC" w:rsidR="0066693A" w:rsidRDefault="009427D8" w:rsidP="0082540D">
      <w:pPr>
        <w:numPr>
          <w:ilvl w:val="0"/>
          <w:numId w:val="83"/>
        </w:numPr>
        <w:tabs>
          <w:tab w:val="left" w:pos="1710"/>
        </w:tabs>
        <w:spacing w:before="120" w:after="0" w:line="240" w:lineRule="auto"/>
        <w:ind w:left="0" w:right="615" w:firstLine="0"/>
        <w:jc w:val="both"/>
        <w:rPr>
          <w:rFonts w:ascii="Cambria" w:hAnsi="Cambria"/>
          <w:noProof/>
          <w:color w:val="000000" w:themeColor="text1"/>
          <w:sz w:val="24"/>
          <w:szCs w:val="24"/>
          <w:lang w:val="sr-Latn-ME"/>
        </w:rPr>
      </w:pPr>
      <w:r w:rsidRPr="0066693A">
        <w:rPr>
          <w:rFonts w:ascii="Cambria" w:hAnsi="Cambria"/>
          <w:noProof/>
          <w:color w:val="000000" w:themeColor="text1"/>
          <w:sz w:val="24"/>
          <w:szCs w:val="24"/>
          <w:lang w:val="sr-Latn-ME"/>
        </w:rPr>
        <w:t>Promjena navika tokom upotrebe instrumenata i materijala koji sadrži živa</w:t>
      </w:r>
      <w:r w:rsidR="0039311C">
        <w:rPr>
          <w:rFonts w:ascii="Cambria" w:hAnsi="Cambria"/>
          <w:noProof/>
          <w:color w:val="000000" w:themeColor="text1"/>
          <w:sz w:val="24"/>
          <w:szCs w:val="24"/>
          <w:lang w:val="sr-Latn-ME"/>
        </w:rPr>
        <w:t>.</w:t>
      </w:r>
    </w:p>
    <w:p w14:paraId="175C0EE5" w14:textId="477C4AFF" w:rsidR="004D20BA" w:rsidRPr="0066693A" w:rsidRDefault="0066693A" w:rsidP="0082540D">
      <w:pPr>
        <w:tabs>
          <w:tab w:val="left" w:pos="1710"/>
        </w:tabs>
        <w:spacing w:before="120" w:after="0" w:line="240" w:lineRule="auto"/>
        <w:ind w:right="615"/>
        <w:jc w:val="both"/>
        <w:rPr>
          <w:rFonts w:ascii="Cambria" w:hAnsi="Cambria"/>
          <w:noProof/>
          <w:color w:val="000000" w:themeColor="text1"/>
          <w:sz w:val="24"/>
          <w:szCs w:val="24"/>
          <w:lang w:val="sr-Latn-ME"/>
        </w:rPr>
      </w:pPr>
      <w:r>
        <w:rPr>
          <w:rFonts w:ascii="Cambria" w:hAnsi="Cambria"/>
          <w:b/>
          <w:noProof/>
          <w:color w:val="000000" w:themeColor="text1"/>
          <w:sz w:val="24"/>
          <w:szCs w:val="24"/>
          <w:u w:val="single"/>
          <w:lang w:val="sr-Latn-ME"/>
        </w:rPr>
        <w:t>CI</w:t>
      </w:r>
      <w:r w:rsidR="004D20BA" w:rsidRPr="0066693A">
        <w:rPr>
          <w:rFonts w:ascii="Cambria" w:hAnsi="Cambria"/>
          <w:b/>
          <w:noProof/>
          <w:color w:val="000000" w:themeColor="text1"/>
          <w:sz w:val="24"/>
          <w:szCs w:val="24"/>
          <w:u w:val="single"/>
          <w:lang w:val="sr-Latn-ME"/>
        </w:rPr>
        <w:t>LJ 5. Unapređenje istraživanja, monitoringa i izvještavanja</w:t>
      </w:r>
    </w:p>
    <w:p w14:paraId="715AC0AA" w14:textId="713694E8" w:rsidR="00EB0D5B" w:rsidRPr="0066693A" w:rsidRDefault="00EB0D5B" w:rsidP="0082540D">
      <w:pPr>
        <w:tabs>
          <w:tab w:val="left" w:pos="1710"/>
        </w:tabs>
        <w:spacing w:before="120" w:line="240" w:lineRule="auto"/>
        <w:ind w:right="615"/>
        <w:jc w:val="both"/>
        <w:rPr>
          <w:rFonts w:ascii="Cambria" w:hAnsi="Cambria"/>
          <w:noProof/>
          <w:color w:val="000000" w:themeColor="text1"/>
          <w:sz w:val="24"/>
          <w:szCs w:val="24"/>
          <w:lang w:val="sr-Latn-ME"/>
        </w:rPr>
      </w:pPr>
      <w:r w:rsidRPr="00296355">
        <w:rPr>
          <w:rFonts w:ascii="Cambria" w:hAnsi="Cambria"/>
          <w:b/>
          <w:i/>
          <w:noProof/>
          <w:color w:val="000000" w:themeColor="text1"/>
          <w:sz w:val="24"/>
          <w:szCs w:val="24"/>
          <w:lang w:val="sr-Latn-ME"/>
        </w:rPr>
        <w:t>Aktivnost 5.1</w:t>
      </w:r>
      <w:r w:rsidRPr="0066693A">
        <w:rPr>
          <w:rFonts w:ascii="Cambria" w:hAnsi="Cambria"/>
          <w:b/>
          <w:noProof/>
          <w:color w:val="000000" w:themeColor="text1"/>
          <w:sz w:val="24"/>
          <w:szCs w:val="24"/>
          <w:lang w:val="sr-Latn-ME"/>
        </w:rPr>
        <w:t>.</w:t>
      </w:r>
      <w:r w:rsidRPr="0066693A">
        <w:rPr>
          <w:rFonts w:ascii="Cambria" w:hAnsi="Cambria"/>
          <w:noProof/>
          <w:color w:val="000000" w:themeColor="text1"/>
          <w:sz w:val="24"/>
          <w:szCs w:val="24"/>
          <w:lang w:val="sr-Latn-ME"/>
        </w:rPr>
        <w:t xml:space="preserve"> </w:t>
      </w:r>
      <w:r w:rsidR="004D20BA" w:rsidRPr="0066693A">
        <w:rPr>
          <w:rFonts w:ascii="Cambria" w:hAnsi="Cambria"/>
          <w:noProof/>
          <w:color w:val="000000" w:themeColor="text1"/>
          <w:sz w:val="24"/>
          <w:szCs w:val="24"/>
          <w:lang w:val="sr-Latn-ME"/>
        </w:rPr>
        <w:t>Pripremiti informativne smjernice i rezultate ispitivanja ribe</w:t>
      </w:r>
      <w:r w:rsidR="0039311C">
        <w:rPr>
          <w:rFonts w:ascii="Cambria" w:hAnsi="Cambria"/>
          <w:noProof/>
          <w:color w:val="000000" w:themeColor="text1"/>
          <w:sz w:val="24"/>
          <w:szCs w:val="24"/>
          <w:lang w:val="sr-Latn-ME"/>
        </w:rPr>
        <w:t xml:space="preserve"> zastupljene na domaćem tržištu;</w:t>
      </w:r>
    </w:p>
    <w:p w14:paraId="62164D9D" w14:textId="26A43389" w:rsidR="004D20BA" w:rsidRPr="0066693A" w:rsidRDefault="00EB0D5B" w:rsidP="0082540D">
      <w:pPr>
        <w:tabs>
          <w:tab w:val="left" w:pos="1710"/>
        </w:tabs>
        <w:spacing w:before="120" w:line="240" w:lineRule="auto"/>
        <w:ind w:right="615"/>
        <w:jc w:val="both"/>
        <w:rPr>
          <w:rFonts w:ascii="Cambria" w:hAnsi="Cambria"/>
          <w:noProof/>
          <w:color w:val="000000" w:themeColor="text1"/>
          <w:sz w:val="24"/>
          <w:szCs w:val="24"/>
          <w:lang w:val="sr-Latn-ME"/>
        </w:rPr>
      </w:pPr>
      <w:r w:rsidRPr="00296355">
        <w:rPr>
          <w:rFonts w:ascii="Cambria" w:hAnsi="Cambria"/>
          <w:b/>
          <w:i/>
          <w:noProof/>
          <w:color w:val="000000" w:themeColor="text1"/>
          <w:sz w:val="24"/>
          <w:szCs w:val="24"/>
          <w:lang w:val="sr-Latn-ME"/>
        </w:rPr>
        <w:t>Aktivnost 5.2</w:t>
      </w:r>
      <w:r w:rsidRPr="0066693A">
        <w:rPr>
          <w:rFonts w:ascii="Cambria" w:hAnsi="Cambria"/>
          <w:b/>
          <w:noProof/>
          <w:color w:val="000000" w:themeColor="text1"/>
          <w:sz w:val="24"/>
          <w:szCs w:val="24"/>
          <w:lang w:val="sr-Latn-ME"/>
        </w:rPr>
        <w:t>.</w:t>
      </w:r>
      <w:r w:rsidRPr="0066693A">
        <w:rPr>
          <w:rFonts w:ascii="Cambria" w:hAnsi="Cambria"/>
          <w:noProof/>
          <w:color w:val="000000" w:themeColor="text1"/>
          <w:sz w:val="24"/>
          <w:szCs w:val="24"/>
          <w:lang w:val="sr-Latn-ME"/>
        </w:rPr>
        <w:t xml:space="preserve"> </w:t>
      </w:r>
      <w:r w:rsidR="004D20BA" w:rsidRPr="0066693A">
        <w:rPr>
          <w:rFonts w:ascii="Cambria" w:hAnsi="Cambria"/>
          <w:noProof/>
          <w:color w:val="000000" w:themeColor="text1"/>
          <w:sz w:val="24"/>
          <w:szCs w:val="24"/>
          <w:lang w:val="sr-Latn-ME"/>
        </w:rPr>
        <w:t xml:space="preserve">Unijeti odjeljak o živi u postojeći Izvještaj o stanju životne sredini koji </w:t>
      </w:r>
      <w:r w:rsidRPr="0066693A">
        <w:rPr>
          <w:rFonts w:ascii="Cambria" w:hAnsi="Cambria"/>
          <w:noProof/>
          <w:color w:val="000000" w:themeColor="text1"/>
          <w:sz w:val="24"/>
          <w:szCs w:val="24"/>
          <w:lang w:val="sr-Latn-ME"/>
        </w:rPr>
        <w:t>priprema</w:t>
      </w:r>
      <w:r w:rsidR="0039311C">
        <w:rPr>
          <w:rFonts w:ascii="Cambria" w:hAnsi="Cambria"/>
          <w:noProof/>
          <w:color w:val="000000" w:themeColor="text1"/>
          <w:sz w:val="24"/>
          <w:szCs w:val="24"/>
          <w:lang w:val="sr-Latn-ME"/>
        </w:rPr>
        <w:t xml:space="preserve"> AZPŽS;</w:t>
      </w:r>
    </w:p>
    <w:p w14:paraId="5215103E" w14:textId="1F015C2E" w:rsidR="00B36E09" w:rsidRDefault="00EB0D5B" w:rsidP="0082540D">
      <w:pPr>
        <w:tabs>
          <w:tab w:val="left" w:pos="1710"/>
        </w:tabs>
        <w:spacing w:before="120" w:line="240" w:lineRule="auto"/>
        <w:ind w:right="615"/>
        <w:jc w:val="both"/>
        <w:rPr>
          <w:rFonts w:ascii="Cambria" w:hAnsi="Cambria"/>
          <w:noProof/>
          <w:color w:val="000000" w:themeColor="text1"/>
          <w:sz w:val="24"/>
          <w:szCs w:val="24"/>
          <w:lang w:val="sr-Latn-ME"/>
        </w:rPr>
      </w:pPr>
      <w:r w:rsidRPr="00296355">
        <w:rPr>
          <w:rFonts w:ascii="Cambria" w:hAnsi="Cambria"/>
          <w:b/>
          <w:i/>
          <w:noProof/>
          <w:color w:val="000000" w:themeColor="text1"/>
          <w:sz w:val="24"/>
          <w:szCs w:val="24"/>
          <w:lang w:val="sr-Latn-ME"/>
        </w:rPr>
        <w:t>Aktivnost 5.3</w:t>
      </w:r>
      <w:r w:rsidRPr="0066693A">
        <w:rPr>
          <w:rFonts w:ascii="Cambria" w:hAnsi="Cambria"/>
          <w:noProof/>
          <w:color w:val="000000" w:themeColor="text1"/>
          <w:sz w:val="24"/>
          <w:szCs w:val="24"/>
          <w:lang w:val="sr-Latn-ME"/>
        </w:rPr>
        <w:t xml:space="preserve">. </w:t>
      </w:r>
      <w:r w:rsidR="00B36E09" w:rsidRPr="00B36E09">
        <w:rPr>
          <w:rFonts w:ascii="Cambria" w:hAnsi="Cambria"/>
          <w:noProof/>
          <w:color w:val="000000" w:themeColor="text1"/>
          <w:sz w:val="24"/>
          <w:szCs w:val="24"/>
          <w:lang w:val="sr-Latn-ME"/>
        </w:rPr>
        <w:t xml:space="preserve">Podrška, promovisanje i realizacija osnovnih, razvojnih i primijenjenih istraživanja  iz oblasti biomonitoringa u okviru Centra izvrsnosti u bioinformatic </w:t>
      </w:r>
    </w:p>
    <w:p w14:paraId="10D8CF79" w14:textId="5607343D" w:rsidR="0081475D" w:rsidRPr="0066693A" w:rsidRDefault="0081475D" w:rsidP="0082540D">
      <w:pPr>
        <w:tabs>
          <w:tab w:val="left" w:pos="1710"/>
        </w:tabs>
        <w:spacing w:before="120" w:line="240" w:lineRule="auto"/>
        <w:ind w:right="615"/>
        <w:jc w:val="both"/>
        <w:rPr>
          <w:rFonts w:ascii="Cambria" w:hAnsi="Cambria" w:cs="Arial"/>
          <w:noProof/>
          <w:color w:val="000000" w:themeColor="text1"/>
          <w:sz w:val="24"/>
          <w:szCs w:val="24"/>
          <w:lang w:val="sr-Latn-ME"/>
        </w:rPr>
      </w:pPr>
      <w:r w:rsidRPr="0066693A">
        <w:rPr>
          <w:rFonts w:ascii="Cambria" w:hAnsi="Cambria" w:cs="Arial"/>
          <w:noProof/>
          <w:color w:val="000000" w:themeColor="text1"/>
          <w:sz w:val="24"/>
          <w:szCs w:val="24"/>
          <w:lang w:val="sr-Latn-ME"/>
        </w:rPr>
        <w:lastRenderedPageBreak/>
        <w:t>Detaljan opis aktivnosti za ostvarivanje operativnih ciljeva, kao i rokovi,</w:t>
      </w:r>
      <w:r w:rsidRPr="0066693A">
        <w:rPr>
          <w:rFonts w:ascii="Cambria" w:hAnsi="Cambria"/>
          <w:color w:val="000000" w:themeColor="text1"/>
          <w:sz w:val="24"/>
          <w:szCs w:val="24"/>
        </w:rPr>
        <w:t xml:space="preserve"> </w:t>
      </w:r>
      <w:r w:rsidRPr="0066693A">
        <w:rPr>
          <w:rFonts w:ascii="Cambria" w:hAnsi="Cambria" w:cs="Arial"/>
          <w:noProof/>
          <w:color w:val="000000" w:themeColor="text1"/>
          <w:sz w:val="24"/>
          <w:szCs w:val="24"/>
          <w:lang w:val="sr-Latn-ME"/>
        </w:rPr>
        <w:t>nosioci aktivnosti, indikatori realizacije i finansijska procjena/izvori finansiranja, dati su u sklopu Akcionog plana u poglavlju V</w:t>
      </w:r>
      <w:r w:rsidR="00B36E09">
        <w:rPr>
          <w:rFonts w:ascii="Cambria" w:hAnsi="Cambria" w:cs="Arial"/>
          <w:noProof/>
          <w:color w:val="000000" w:themeColor="text1"/>
          <w:sz w:val="24"/>
          <w:szCs w:val="24"/>
          <w:lang w:val="sr-Latn-ME"/>
        </w:rPr>
        <w:t>III Nacionalnog plana implementacije Minamat</w:t>
      </w:r>
      <w:r w:rsidR="00942EE4">
        <w:rPr>
          <w:rFonts w:ascii="Cambria" w:hAnsi="Cambria" w:cs="Arial"/>
          <w:noProof/>
          <w:color w:val="000000" w:themeColor="text1"/>
          <w:sz w:val="24"/>
          <w:szCs w:val="24"/>
          <w:lang w:val="sr-Latn-ME"/>
        </w:rPr>
        <w:t>ske</w:t>
      </w:r>
      <w:r w:rsidR="00B36E09">
        <w:rPr>
          <w:rFonts w:ascii="Cambria" w:hAnsi="Cambria" w:cs="Arial"/>
          <w:noProof/>
          <w:color w:val="000000" w:themeColor="text1"/>
          <w:sz w:val="24"/>
          <w:szCs w:val="24"/>
          <w:lang w:val="sr-Latn-ME"/>
        </w:rPr>
        <w:t xml:space="preserve"> konvencije</w:t>
      </w:r>
      <w:r w:rsidRPr="0066693A">
        <w:rPr>
          <w:rFonts w:ascii="Cambria" w:hAnsi="Cambria" w:cs="Arial"/>
          <w:noProof/>
          <w:color w:val="000000" w:themeColor="text1"/>
          <w:sz w:val="24"/>
          <w:szCs w:val="24"/>
          <w:lang w:val="sr-Latn-ME"/>
        </w:rPr>
        <w:t>.</w:t>
      </w:r>
    </w:p>
    <w:p w14:paraId="2489A1AA" w14:textId="77777777" w:rsidR="00234790" w:rsidRPr="0066693A" w:rsidRDefault="00234790" w:rsidP="0082540D">
      <w:pPr>
        <w:spacing w:before="120" w:after="0" w:line="240" w:lineRule="auto"/>
        <w:ind w:right="615"/>
        <w:jc w:val="both"/>
        <w:rPr>
          <w:rFonts w:ascii="Cambria" w:hAnsi="Cambria" w:cs="Arial"/>
          <w:noProof/>
          <w:color w:val="000000" w:themeColor="text1"/>
          <w:sz w:val="24"/>
          <w:szCs w:val="24"/>
          <w:lang w:val="sr-Latn-ME"/>
        </w:rPr>
      </w:pPr>
    </w:p>
    <w:p w14:paraId="689C1984" w14:textId="4FEAC81C" w:rsidR="0081475D" w:rsidRPr="0066693A" w:rsidRDefault="009E0C73" w:rsidP="0082540D">
      <w:pPr>
        <w:pStyle w:val="Heading1"/>
        <w:spacing w:line="240" w:lineRule="auto"/>
        <w:ind w:right="615"/>
        <w:rPr>
          <w:rFonts w:ascii="Cambria" w:hAnsi="Cambria"/>
          <w:sz w:val="24"/>
          <w:szCs w:val="24"/>
        </w:rPr>
      </w:pPr>
      <w:bookmarkStart w:id="142" w:name="_Toc4042579"/>
      <w:bookmarkStart w:id="143" w:name="_Toc57917627"/>
      <w:r w:rsidRPr="0066693A">
        <w:rPr>
          <w:rFonts w:ascii="Cambria" w:hAnsi="Cambria"/>
          <w:sz w:val="24"/>
          <w:szCs w:val="24"/>
        </w:rPr>
        <w:t xml:space="preserve">VII </w:t>
      </w:r>
      <w:r w:rsidR="00FE4DC1" w:rsidRPr="0066693A">
        <w:rPr>
          <w:rFonts w:ascii="Cambria" w:hAnsi="Cambria"/>
          <w:sz w:val="24"/>
          <w:szCs w:val="24"/>
        </w:rPr>
        <w:t xml:space="preserve">Praćenje sprovođenja </w:t>
      </w:r>
      <w:r w:rsidRPr="0066693A">
        <w:rPr>
          <w:rFonts w:ascii="Cambria" w:hAnsi="Cambria"/>
          <w:sz w:val="24"/>
          <w:szCs w:val="24"/>
        </w:rPr>
        <w:t>Nacionalnog plana</w:t>
      </w:r>
      <w:r w:rsidR="0081475D" w:rsidRPr="0066693A">
        <w:rPr>
          <w:rFonts w:ascii="Cambria" w:hAnsi="Cambria"/>
          <w:sz w:val="24"/>
          <w:szCs w:val="24"/>
        </w:rPr>
        <w:t xml:space="preserve">, </w:t>
      </w:r>
      <w:bookmarkEnd w:id="142"/>
      <w:r w:rsidR="00FE4DC1" w:rsidRPr="0066693A">
        <w:rPr>
          <w:rFonts w:ascii="Cambria" w:hAnsi="Cambria"/>
          <w:sz w:val="24"/>
          <w:szCs w:val="24"/>
        </w:rPr>
        <w:t xml:space="preserve">izvještavanje </w:t>
      </w:r>
      <w:r w:rsidR="0061677C" w:rsidRPr="0066693A">
        <w:rPr>
          <w:rFonts w:ascii="Cambria" w:hAnsi="Cambria"/>
          <w:sz w:val="24"/>
          <w:szCs w:val="24"/>
        </w:rPr>
        <w:t>i</w:t>
      </w:r>
      <w:r w:rsidR="00FE4DC1" w:rsidRPr="0066693A">
        <w:rPr>
          <w:rFonts w:ascii="Cambria" w:hAnsi="Cambria"/>
          <w:sz w:val="24"/>
          <w:szCs w:val="24"/>
        </w:rPr>
        <w:t xml:space="preserve"> evaluacija</w:t>
      </w:r>
      <w:bookmarkEnd w:id="143"/>
    </w:p>
    <w:p w14:paraId="57186E19" w14:textId="1BDD8204" w:rsidR="0081475D" w:rsidRPr="0066693A" w:rsidRDefault="009E0C73" w:rsidP="0082540D">
      <w:pPr>
        <w:pStyle w:val="Heading2"/>
        <w:spacing w:line="240" w:lineRule="auto"/>
        <w:ind w:right="615"/>
        <w:rPr>
          <w:rFonts w:ascii="Cambria" w:hAnsi="Cambria"/>
          <w:sz w:val="24"/>
          <w:szCs w:val="24"/>
        </w:rPr>
      </w:pPr>
      <w:bookmarkStart w:id="144" w:name="_Toc4042580"/>
      <w:bookmarkStart w:id="145" w:name="_Toc57917628"/>
      <w:r w:rsidRPr="0066693A">
        <w:rPr>
          <w:rFonts w:ascii="Cambria" w:hAnsi="Cambria"/>
          <w:sz w:val="24"/>
          <w:szCs w:val="24"/>
        </w:rPr>
        <w:t>7.</w:t>
      </w:r>
      <w:r w:rsidR="0081475D" w:rsidRPr="0066693A">
        <w:rPr>
          <w:rFonts w:ascii="Cambria" w:hAnsi="Cambria"/>
          <w:sz w:val="24"/>
          <w:szCs w:val="24"/>
        </w:rPr>
        <w:t>1. Praćenje sprovođenja strategije i godišnje izvještavanje</w:t>
      </w:r>
      <w:bookmarkEnd w:id="144"/>
      <w:bookmarkEnd w:id="145"/>
    </w:p>
    <w:p w14:paraId="5F448BFF" w14:textId="4A2A5A2A"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 xml:space="preserve">U cilju praćenja ostvarenja ciljeva utvrđenih </w:t>
      </w:r>
      <w:r w:rsidR="00FE4DC1" w:rsidRPr="0066693A">
        <w:rPr>
          <w:rFonts w:ascii="Cambria" w:hAnsi="Cambria"/>
          <w:noProof/>
          <w:color w:val="000000" w:themeColor="text1"/>
          <w:sz w:val="24"/>
          <w:szCs w:val="24"/>
        </w:rPr>
        <w:t>Nacionalnim planom</w:t>
      </w:r>
      <w:r w:rsidRPr="0066693A">
        <w:rPr>
          <w:rFonts w:ascii="Cambria" w:hAnsi="Cambria"/>
          <w:noProof/>
          <w:color w:val="000000" w:themeColor="text1"/>
          <w:sz w:val="24"/>
          <w:szCs w:val="24"/>
        </w:rPr>
        <w:t xml:space="preserve">, neophodno je redovno praćenje: sprovođenja konkretnih aktivnosti, ispunjenosti rokova i indikatora. Izvještavanje o praćenju sprovođenja izvršiće se </w:t>
      </w:r>
      <w:r w:rsidRPr="00FF159E">
        <w:rPr>
          <w:rFonts w:ascii="Cambria" w:hAnsi="Cambria"/>
          <w:b/>
          <w:noProof/>
          <w:color w:val="000000" w:themeColor="text1"/>
          <w:sz w:val="24"/>
          <w:szCs w:val="24"/>
        </w:rPr>
        <w:t xml:space="preserve">po zavšetku svake </w:t>
      </w:r>
      <w:r w:rsidR="00FE4DC1" w:rsidRPr="00FF159E">
        <w:rPr>
          <w:rFonts w:ascii="Cambria" w:hAnsi="Cambria"/>
          <w:b/>
          <w:noProof/>
          <w:color w:val="000000" w:themeColor="text1"/>
          <w:sz w:val="24"/>
          <w:szCs w:val="24"/>
        </w:rPr>
        <w:t xml:space="preserve">dvije </w:t>
      </w:r>
      <w:r w:rsidRPr="00FF159E">
        <w:rPr>
          <w:rFonts w:ascii="Cambria" w:hAnsi="Cambria"/>
          <w:b/>
          <w:noProof/>
          <w:color w:val="000000" w:themeColor="text1"/>
          <w:sz w:val="24"/>
          <w:szCs w:val="24"/>
        </w:rPr>
        <w:t>kalendarske godine</w:t>
      </w:r>
      <w:r w:rsidRPr="0066693A">
        <w:rPr>
          <w:rFonts w:ascii="Cambria" w:hAnsi="Cambria"/>
          <w:noProof/>
          <w:color w:val="000000" w:themeColor="text1"/>
          <w:sz w:val="24"/>
          <w:szCs w:val="24"/>
        </w:rPr>
        <w:t xml:space="preserve"> u okviru perioda na koj</w:t>
      </w:r>
      <w:r w:rsidR="00FE4DC1" w:rsidRPr="0066693A">
        <w:rPr>
          <w:rFonts w:ascii="Cambria" w:hAnsi="Cambria"/>
          <w:noProof/>
          <w:color w:val="000000" w:themeColor="text1"/>
          <w:sz w:val="24"/>
          <w:szCs w:val="24"/>
        </w:rPr>
        <w:t>i se odnosi Nacionalni plan</w:t>
      </w:r>
      <w:r w:rsidRPr="0066693A">
        <w:rPr>
          <w:rFonts w:ascii="Cambria" w:hAnsi="Cambria"/>
          <w:noProof/>
          <w:color w:val="000000" w:themeColor="text1"/>
          <w:sz w:val="24"/>
          <w:szCs w:val="24"/>
        </w:rPr>
        <w:t xml:space="preserve">. U izvještaju sumiraće se ostvareni rezultati i dati predlozi za eventualna poboljšanja realizacije u toku sprovođenja </w:t>
      </w:r>
      <w:r w:rsidR="00FE4DC1" w:rsidRPr="0066693A">
        <w:rPr>
          <w:rFonts w:ascii="Cambria" w:hAnsi="Cambria"/>
          <w:noProof/>
          <w:color w:val="000000" w:themeColor="text1"/>
          <w:sz w:val="24"/>
          <w:szCs w:val="24"/>
        </w:rPr>
        <w:t>Nacionalnog plana</w:t>
      </w:r>
      <w:r w:rsidRPr="0066693A">
        <w:rPr>
          <w:rFonts w:ascii="Cambria" w:hAnsi="Cambria"/>
          <w:noProof/>
          <w:color w:val="000000" w:themeColor="text1"/>
          <w:sz w:val="24"/>
          <w:szCs w:val="24"/>
        </w:rPr>
        <w:t>.</w:t>
      </w:r>
    </w:p>
    <w:p w14:paraId="56285B43" w14:textId="3A90D2AB"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 xml:space="preserve">Aktivnosti na praćenju sprovođenja </w:t>
      </w:r>
      <w:r w:rsidR="00FE4DC1" w:rsidRPr="0066693A">
        <w:rPr>
          <w:rFonts w:ascii="Cambria" w:hAnsi="Cambria"/>
          <w:noProof/>
          <w:color w:val="000000" w:themeColor="text1"/>
          <w:sz w:val="24"/>
          <w:szCs w:val="24"/>
        </w:rPr>
        <w:t>Nacionalnog</w:t>
      </w:r>
      <w:r w:rsidRPr="0066693A">
        <w:rPr>
          <w:rFonts w:ascii="Cambria" w:hAnsi="Cambria"/>
          <w:noProof/>
          <w:color w:val="000000" w:themeColor="text1"/>
          <w:sz w:val="24"/>
          <w:szCs w:val="24"/>
        </w:rPr>
        <w:t xml:space="preserve"> koordiniraće MORT. Svaki nosilac aktivnosti iz Akcionog plana dužan je da po završetku kalendarske godine, a po potrebi i češće, dostavi MORT podatke u vezi sa realizacijom aktivnosti utvrđenih Akcionim planom. MORT  je zadužen za objedinjavanje podataka i pisanje </w:t>
      </w:r>
      <w:r w:rsidR="00FF159E">
        <w:rPr>
          <w:rFonts w:ascii="Cambria" w:hAnsi="Cambria"/>
          <w:noProof/>
          <w:color w:val="000000" w:themeColor="text1"/>
          <w:sz w:val="24"/>
          <w:szCs w:val="24"/>
        </w:rPr>
        <w:t>I</w:t>
      </w:r>
      <w:r w:rsidRPr="0066693A">
        <w:rPr>
          <w:rFonts w:ascii="Cambria" w:hAnsi="Cambria"/>
          <w:noProof/>
          <w:color w:val="000000" w:themeColor="text1"/>
          <w:sz w:val="24"/>
          <w:szCs w:val="24"/>
        </w:rPr>
        <w:t xml:space="preserve">zvještaja o sprovođenju </w:t>
      </w:r>
      <w:r w:rsidR="0039311C">
        <w:rPr>
          <w:rFonts w:ascii="Cambria" w:hAnsi="Cambria"/>
          <w:noProof/>
          <w:color w:val="000000" w:themeColor="text1"/>
          <w:sz w:val="24"/>
          <w:szCs w:val="24"/>
        </w:rPr>
        <w:t>Plana</w:t>
      </w:r>
      <w:r w:rsidRPr="0066693A">
        <w:rPr>
          <w:rFonts w:ascii="Cambria" w:hAnsi="Cambria"/>
          <w:noProof/>
          <w:color w:val="000000" w:themeColor="text1"/>
          <w:sz w:val="24"/>
          <w:szCs w:val="24"/>
        </w:rPr>
        <w:t xml:space="preserve">, a na osnovu podataka sa kojima raspolaže kao primarno nadležan organ za upravljanje hemikalijama, kao i podataka koje dostave drugi nosioci pojedinih aktivnosti iz Akcionog plana u skladu sa svojim nadležnostima. </w:t>
      </w:r>
      <w:r w:rsidR="00FF159E">
        <w:rPr>
          <w:rFonts w:ascii="Cambria" w:hAnsi="Cambria"/>
          <w:noProof/>
          <w:color w:val="000000" w:themeColor="text1"/>
          <w:sz w:val="24"/>
          <w:szCs w:val="24"/>
        </w:rPr>
        <w:t>I</w:t>
      </w:r>
      <w:r w:rsidRPr="0066693A">
        <w:rPr>
          <w:rFonts w:ascii="Cambria" w:hAnsi="Cambria"/>
          <w:noProof/>
          <w:color w:val="000000" w:themeColor="text1"/>
          <w:sz w:val="24"/>
          <w:szCs w:val="24"/>
        </w:rPr>
        <w:t>zvještaj dostavlja se Vladi preko Generalnog sekretarijata Vlade</w:t>
      </w:r>
      <w:r w:rsidRPr="0066693A">
        <w:rPr>
          <w:rStyle w:val="FootnoteReference"/>
          <w:rFonts w:ascii="Cambria" w:hAnsi="Cambria"/>
          <w:noProof/>
          <w:color w:val="000000" w:themeColor="text1"/>
          <w:sz w:val="24"/>
          <w:szCs w:val="24"/>
        </w:rPr>
        <w:footnoteReference w:id="12"/>
      </w:r>
      <w:r w:rsidRPr="0066693A">
        <w:rPr>
          <w:rFonts w:ascii="Cambria" w:hAnsi="Cambria"/>
          <w:noProof/>
          <w:color w:val="000000" w:themeColor="text1"/>
          <w:sz w:val="24"/>
          <w:szCs w:val="24"/>
        </w:rPr>
        <w:t xml:space="preserve"> do 31. marta tekuće za prethodnu godinu. Godišnji izvještaj se objavljuje na internet stranici MORT-a.</w:t>
      </w:r>
    </w:p>
    <w:p w14:paraId="6541EC22" w14:textId="7CEEFAEE" w:rsidR="0081475D" w:rsidRPr="0066693A" w:rsidRDefault="009E0C73" w:rsidP="0082540D">
      <w:pPr>
        <w:pStyle w:val="Heading2"/>
        <w:spacing w:line="240" w:lineRule="auto"/>
        <w:ind w:right="615"/>
        <w:rPr>
          <w:rFonts w:ascii="Cambria" w:hAnsi="Cambria"/>
          <w:sz w:val="24"/>
          <w:szCs w:val="24"/>
        </w:rPr>
      </w:pPr>
      <w:bookmarkStart w:id="146" w:name="_Toc4042581"/>
      <w:bookmarkStart w:id="147" w:name="_Toc57917629"/>
      <w:r w:rsidRPr="0066693A">
        <w:rPr>
          <w:rFonts w:ascii="Cambria" w:hAnsi="Cambria"/>
          <w:sz w:val="24"/>
          <w:szCs w:val="24"/>
        </w:rPr>
        <w:t>7</w:t>
      </w:r>
      <w:r w:rsidR="0081475D" w:rsidRPr="0066693A">
        <w:rPr>
          <w:rFonts w:ascii="Cambria" w:hAnsi="Cambria"/>
          <w:sz w:val="24"/>
          <w:szCs w:val="24"/>
        </w:rPr>
        <w:t>.2. Evaluacija i završno izvještavanje</w:t>
      </w:r>
      <w:bookmarkEnd w:id="146"/>
      <w:bookmarkEnd w:id="147"/>
    </w:p>
    <w:p w14:paraId="2D0CC98A" w14:textId="60ACD84A"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Po završetku perioda 20</w:t>
      </w:r>
      <w:r w:rsidR="00FE4DC1" w:rsidRPr="0066693A">
        <w:rPr>
          <w:rFonts w:ascii="Cambria" w:hAnsi="Cambria"/>
          <w:noProof/>
          <w:color w:val="000000" w:themeColor="text1"/>
          <w:sz w:val="24"/>
          <w:szCs w:val="24"/>
        </w:rPr>
        <w:t>21</w:t>
      </w:r>
      <w:r w:rsidRPr="0066693A">
        <w:rPr>
          <w:rFonts w:ascii="Cambria" w:hAnsi="Cambria"/>
          <w:noProof/>
          <w:color w:val="000000" w:themeColor="text1"/>
          <w:sz w:val="24"/>
          <w:szCs w:val="24"/>
        </w:rPr>
        <w:t>-202</w:t>
      </w:r>
      <w:r w:rsidR="0039311C">
        <w:rPr>
          <w:rFonts w:ascii="Cambria" w:hAnsi="Cambria"/>
          <w:noProof/>
          <w:color w:val="000000" w:themeColor="text1"/>
          <w:sz w:val="24"/>
          <w:szCs w:val="24"/>
        </w:rPr>
        <w:t>5</w:t>
      </w:r>
      <w:r w:rsidRPr="0066693A">
        <w:rPr>
          <w:rFonts w:ascii="Cambria" w:hAnsi="Cambria"/>
          <w:noProof/>
          <w:color w:val="000000" w:themeColor="text1"/>
          <w:sz w:val="24"/>
          <w:szCs w:val="24"/>
        </w:rPr>
        <w:t xml:space="preserve">. na koji se odnosi </w:t>
      </w:r>
      <w:r w:rsidR="00FE4DC1" w:rsidRPr="0066693A">
        <w:rPr>
          <w:rFonts w:ascii="Cambria" w:hAnsi="Cambria"/>
          <w:noProof/>
          <w:color w:val="000000" w:themeColor="text1"/>
          <w:sz w:val="24"/>
          <w:szCs w:val="24"/>
        </w:rPr>
        <w:t>Nacionalni plan</w:t>
      </w:r>
      <w:r w:rsidR="00296355">
        <w:rPr>
          <w:rFonts w:ascii="Cambria" w:hAnsi="Cambria"/>
          <w:noProof/>
          <w:color w:val="000000" w:themeColor="text1"/>
          <w:sz w:val="24"/>
          <w:szCs w:val="24"/>
        </w:rPr>
        <w:t xml:space="preserve">, </w:t>
      </w:r>
      <w:r w:rsidRPr="0066693A">
        <w:rPr>
          <w:rFonts w:ascii="Cambria" w:hAnsi="Cambria"/>
          <w:noProof/>
          <w:color w:val="000000" w:themeColor="text1"/>
          <w:sz w:val="24"/>
          <w:szCs w:val="24"/>
        </w:rPr>
        <w:t xml:space="preserve">potrebno je izvršiti evaluaciju implementacije, odnosno analizu efekata svih sprovedenih aktivnosti i stepena ispunjenosti ciljeva kako bi se  izveli zaključci i preporuke za naredni četvorogodišnji period. </w:t>
      </w:r>
    </w:p>
    <w:p w14:paraId="5E9C9044" w14:textId="72DC0386"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 xml:space="preserve">Osnovni princip procesa evaluacije biće da obezbijedi nezavisnost i objektivnost u analizi relevantnosti, efikasnosti, efektivnosti i održivosti aktivnosti i programa u oblasti upravljanja </w:t>
      </w:r>
      <w:r w:rsidR="0039311C">
        <w:rPr>
          <w:rFonts w:ascii="Cambria" w:hAnsi="Cambria"/>
          <w:noProof/>
          <w:color w:val="000000" w:themeColor="text1"/>
          <w:sz w:val="24"/>
          <w:szCs w:val="24"/>
        </w:rPr>
        <w:t>živom</w:t>
      </w:r>
      <w:r w:rsidRPr="0066693A">
        <w:rPr>
          <w:rFonts w:ascii="Cambria" w:hAnsi="Cambria"/>
          <w:noProof/>
          <w:color w:val="000000" w:themeColor="text1"/>
          <w:sz w:val="24"/>
          <w:szCs w:val="24"/>
        </w:rPr>
        <w:t>, s ciljem da se odrede jasne smjernice za dalje u</w:t>
      </w:r>
      <w:r w:rsidR="0039311C">
        <w:rPr>
          <w:rFonts w:ascii="Cambria" w:hAnsi="Cambria"/>
          <w:noProof/>
          <w:color w:val="000000" w:themeColor="text1"/>
          <w:sz w:val="24"/>
          <w:szCs w:val="24"/>
        </w:rPr>
        <w:t>napređenje sistema upravljanja živom</w:t>
      </w:r>
      <w:r w:rsidRPr="0066693A">
        <w:rPr>
          <w:rFonts w:ascii="Cambria" w:hAnsi="Cambria"/>
          <w:noProof/>
          <w:color w:val="000000" w:themeColor="text1"/>
          <w:sz w:val="24"/>
          <w:szCs w:val="24"/>
        </w:rPr>
        <w:t xml:space="preserve">. </w:t>
      </w:r>
    </w:p>
    <w:p w14:paraId="37577870" w14:textId="3F74F0AC"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 xml:space="preserve">Stoga se preporučuje da evaluaciju sprovođenja </w:t>
      </w:r>
      <w:r w:rsidR="0039311C">
        <w:rPr>
          <w:rFonts w:ascii="Cambria" w:hAnsi="Cambria"/>
          <w:noProof/>
          <w:color w:val="000000" w:themeColor="text1"/>
          <w:sz w:val="24"/>
          <w:szCs w:val="24"/>
        </w:rPr>
        <w:t>Nacionalnog plana</w:t>
      </w:r>
      <w:r w:rsidRPr="0066693A">
        <w:rPr>
          <w:rFonts w:ascii="Cambria" w:hAnsi="Cambria"/>
          <w:noProof/>
          <w:color w:val="000000" w:themeColor="text1"/>
          <w:sz w:val="24"/>
          <w:szCs w:val="24"/>
        </w:rPr>
        <w:t xml:space="preserve"> izradi nezavisni evaluator, a sredstva za njegovo angažovanje treba predvidjeti u sklopu budžeta za završnu godinu sprovođenja </w:t>
      </w:r>
      <w:r w:rsidR="00FE4DC1" w:rsidRPr="0066693A">
        <w:rPr>
          <w:rFonts w:ascii="Cambria" w:hAnsi="Cambria"/>
          <w:noProof/>
          <w:color w:val="000000" w:themeColor="text1"/>
          <w:sz w:val="24"/>
          <w:szCs w:val="24"/>
        </w:rPr>
        <w:t>Nacionalnog plana</w:t>
      </w:r>
      <w:r w:rsidRPr="0066693A">
        <w:rPr>
          <w:rFonts w:ascii="Cambria" w:hAnsi="Cambria"/>
          <w:noProof/>
          <w:color w:val="000000" w:themeColor="text1"/>
          <w:sz w:val="24"/>
          <w:szCs w:val="24"/>
        </w:rPr>
        <w:t xml:space="preserve">. </w:t>
      </w:r>
    </w:p>
    <w:p w14:paraId="72209937" w14:textId="7E8C9E6B" w:rsidR="0081475D" w:rsidRPr="0066693A" w:rsidRDefault="0081475D" w:rsidP="0082540D">
      <w:pPr>
        <w:spacing w:line="240" w:lineRule="auto"/>
        <w:ind w:right="615"/>
        <w:jc w:val="both"/>
        <w:rPr>
          <w:rFonts w:ascii="Cambria" w:hAnsi="Cambria"/>
          <w:noProof/>
          <w:color w:val="000000" w:themeColor="text1"/>
          <w:sz w:val="24"/>
          <w:szCs w:val="24"/>
        </w:rPr>
      </w:pPr>
      <w:r w:rsidRPr="0066693A">
        <w:rPr>
          <w:rFonts w:ascii="Cambria" w:hAnsi="Cambria"/>
          <w:noProof/>
          <w:color w:val="000000" w:themeColor="text1"/>
          <w:sz w:val="24"/>
          <w:szCs w:val="24"/>
        </w:rPr>
        <w:t xml:space="preserve">Evaluacija se sprovodi nakon završetka perioda na koji se odnosi </w:t>
      </w:r>
      <w:r w:rsidR="00FE4DC1" w:rsidRPr="0066693A">
        <w:rPr>
          <w:rFonts w:ascii="Cambria" w:hAnsi="Cambria"/>
          <w:noProof/>
          <w:color w:val="000000" w:themeColor="text1"/>
          <w:sz w:val="24"/>
          <w:szCs w:val="24"/>
        </w:rPr>
        <w:t>Naconalni plan</w:t>
      </w:r>
      <w:r w:rsidRPr="0066693A">
        <w:rPr>
          <w:rFonts w:ascii="Cambria" w:hAnsi="Cambria"/>
          <w:noProof/>
          <w:color w:val="000000" w:themeColor="text1"/>
          <w:sz w:val="24"/>
          <w:szCs w:val="24"/>
        </w:rPr>
        <w:t xml:space="preserve"> i sastavni je dio Završnog izvještaja o sprovođenju </w:t>
      </w:r>
      <w:r w:rsidR="00FE4DC1" w:rsidRPr="0066693A">
        <w:rPr>
          <w:rFonts w:ascii="Cambria" w:hAnsi="Cambria"/>
          <w:noProof/>
          <w:color w:val="000000" w:themeColor="text1"/>
          <w:sz w:val="24"/>
          <w:szCs w:val="24"/>
        </w:rPr>
        <w:t>plana.</w:t>
      </w:r>
      <w:r w:rsidRPr="0066693A">
        <w:rPr>
          <w:rFonts w:ascii="Cambria" w:hAnsi="Cambria"/>
          <w:noProof/>
          <w:color w:val="000000" w:themeColor="text1"/>
          <w:sz w:val="24"/>
          <w:szCs w:val="24"/>
        </w:rPr>
        <w:t xml:space="preserve"> Pored evaluacije efekata i stepena ispunjenosti ciljeva za realizovani period, Završni izvještaj sadrži i podatke o </w:t>
      </w:r>
      <w:r w:rsidRPr="0066693A">
        <w:rPr>
          <w:rFonts w:ascii="Cambria" w:hAnsi="Cambria"/>
          <w:noProof/>
          <w:color w:val="000000" w:themeColor="text1"/>
          <w:sz w:val="24"/>
          <w:szCs w:val="24"/>
        </w:rPr>
        <w:lastRenderedPageBreak/>
        <w:t xml:space="preserve">sprovedenim aktivnostima, napomene u vezi sa teškoćama koje su se javile u realizaciji i predloge za njihovo otklanjanje, kao i obrazloženja za izostanak realizacije pojedinih aktivnosti. Proces evaluacije koordiniraće MORT, koji će biti zadužen i za dostavljanje Završnog izvještaja Vladi preko Generalnog sekretarijata Vlade, a podatke potrebne za evaluaciju sprovedenih aktivnosti u okviru svojih nadležnosti obezbijediće predstavnici nadležnih organa (MORT, AZPŽS, </w:t>
      </w:r>
      <w:r w:rsidRPr="0066693A">
        <w:rPr>
          <w:rFonts w:ascii="Cambria" w:hAnsi="Cambria"/>
          <w:noProof/>
          <w:color w:val="000000" w:themeColor="text1"/>
          <w:sz w:val="24"/>
          <w:szCs w:val="24"/>
          <w:lang w:val="pl-PL"/>
        </w:rPr>
        <w:t xml:space="preserve">UIP, </w:t>
      </w:r>
      <w:r w:rsidRPr="0066693A">
        <w:rPr>
          <w:rFonts w:ascii="Cambria" w:hAnsi="Cambria"/>
          <w:noProof/>
          <w:color w:val="000000" w:themeColor="text1"/>
          <w:sz w:val="24"/>
          <w:szCs w:val="24"/>
        </w:rPr>
        <w:t>UBHVFP, MRSS, MZ, ME, MUP, UCG, IJZ i CETI). Završni izvještaj se objavljuje na internet stranici MORT-a.</w:t>
      </w:r>
    </w:p>
    <w:p w14:paraId="26B5A45E" w14:textId="276BEF98" w:rsidR="00DC0050" w:rsidRPr="0066693A" w:rsidRDefault="00DC0050" w:rsidP="0082540D">
      <w:pPr>
        <w:spacing w:line="240" w:lineRule="auto"/>
        <w:ind w:right="615"/>
        <w:rPr>
          <w:rFonts w:ascii="Cambria" w:hAnsi="Cambria" w:cstheme="minorHAnsi"/>
          <w:sz w:val="24"/>
          <w:szCs w:val="24"/>
          <w:lang w:val="sr-Latn-CS"/>
        </w:rPr>
      </w:pPr>
    </w:p>
    <w:p w14:paraId="72D35F4D" w14:textId="418D7B35" w:rsidR="00DC0050" w:rsidRPr="0066693A" w:rsidRDefault="00DC0050" w:rsidP="00AE3A83">
      <w:pPr>
        <w:spacing w:line="240" w:lineRule="auto"/>
        <w:rPr>
          <w:rFonts w:ascii="Cambria" w:hAnsi="Cambria" w:cstheme="minorHAnsi"/>
          <w:sz w:val="24"/>
          <w:szCs w:val="24"/>
          <w:lang w:val="sr-Latn-CS"/>
        </w:rPr>
      </w:pPr>
    </w:p>
    <w:p w14:paraId="6BBC8614" w14:textId="0B630911" w:rsidR="00DC0050" w:rsidRPr="0066693A" w:rsidRDefault="00DC0050" w:rsidP="00AE3A83">
      <w:pPr>
        <w:spacing w:line="240" w:lineRule="auto"/>
        <w:rPr>
          <w:rFonts w:ascii="Cambria" w:hAnsi="Cambria" w:cstheme="minorHAnsi"/>
          <w:sz w:val="24"/>
          <w:szCs w:val="24"/>
          <w:lang w:val="sr-Latn-CS"/>
        </w:rPr>
      </w:pPr>
    </w:p>
    <w:p w14:paraId="715F791C" w14:textId="0D0268D1" w:rsidR="00DC0050" w:rsidRPr="0066693A" w:rsidRDefault="00DC0050" w:rsidP="00AE3A83">
      <w:pPr>
        <w:spacing w:line="240" w:lineRule="auto"/>
        <w:rPr>
          <w:rFonts w:ascii="Cambria" w:hAnsi="Cambria" w:cstheme="minorHAnsi"/>
          <w:sz w:val="24"/>
          <w:szCs w:val="24"/>
          <w:lang w:val="sr-Latn-CS"/>
        </w:rPr>
      </w:pPr>
    </w:p>
    <w:p w14:paraId="307BDA97" w14:textId="55C1B252" w:rsidR="00DC0050" w:rsidRPr="0066693A" w:rsidRDefault="00DC0050" w:rsidP="00AE3A83">
      <w:pPr>
        <w:spacing w:line="240" w:lineRule="auto"/>
        <w:rPr>
          <w:rFonts w:ascii="Cambria" w:hAnsi="Cambria" w:cstheme="minorHAnsi"/>
          <w:sz w:val="24"/>
          <w:szCs w:val="24"/>
          <w:lang w:val="sr-Latn-CS"/>
        </w:rPr>
      </w:pPr>
    </w:p>
    <w:p w14:paraId="02E2D6A0" w14:textId="4FBDEF9D" w:rsidR="00DC0050" w:rsidRPr="0066693A" w:rsidRDefault="00DC0050" w:rsidP="00AE3A83">
      <w:pPr>
        <w:spacing w:line="240" w:lineRule="auto"/>
        <w:rPr>
          <w:rFonts w:ascii="Cambria" w:hAnsi="Cambria" w:cstheme="minorHAnsi"/>
          <w:sz w:val="24"/>
          <w:szCs w:val="24"/>
          <w:lang w:val="sr-Latn-CS"/>
        </w:rPr>
      </w:pPr>
    </w:p>
    <w:p w14:paraId="449E2C75" w14:textId="487DCC9E" w:rsidR="00DC0050" w:rsidRPr="0066693A" w:rsidRDefault="00DC0050" w:rsidP="00AE3A83">
      <w:pPr>
        <w:spacing w:line="240" w:lineRule="auto"/>
        <w:rPr>
          <w:rFonts w:ascii="Cambria" w:hAnsi="Cambria" w:cstheme="minorHAnsi"/>
          <w:sz w:val="24"/>
          <w:szCs w:val="24"/>
          <w:lang w:val="sr-Latn-CS"/>
        </w:rPr>
      </w:pPr>
    </w:p>
    <w:p w14:paraId="1D1FAFD4" w14:textId="26B1DF7F" w:rsidR="00DC0050" w:rsidRPr="0066693A" w:rsidRDefault="00DC0050" w:rsidP="00AE3A83">
      <w:pPr>
        <w:spacing w:line="240" w:lineRule="auto"/>
        <w:rPr>
          <w:rFonts w:ascii="Cambria" w:hAnsi="Cambria" w:cstheme="minorHAnsi"/>
          <w:sz w:val="24"/>
          <w:szCs w:val="24"/>
          <w:lang w:val="sr-Latn-CS"/>
        </w:rPr>
      </w:pPr>
    </w:p>
    <w:p w14:paraId="10D7CAD4" w14:textId="114A7B4C" w:rsidR="00DC0050" w:rsidRPr="0066693A" w:rsidRDefault="00DC0050" w:rsidP="00AE3A83">
      <w:pPr>
        <w:spacing w:line="240" w:lineRule="auto"/>
        <w:rPr>
          <w:rFonts w:ascii="Cambria" w:hAnsi="Cambria" w:cstheme="minorHAnsi"/>
          <w:sz w:val="24"/>
          <w:szCs w:val="24"/>
          <w:lang w:val="sr-Latn-CS"/>
        </w:rPr>
      </w:pPr>
    </w:p>
    <w:p w14:paraId="7168CF99" w14:textId="6B134652" w:rsidR="00DC0050" w:rsidRPr="0066693A" w:rsidRDefault="00DC0050" w:rsidP="00AE3A83">
      <w:pPr>
        <w:spacing w:line="240" w:lineRule="auto"/>
        <w:rPr>
          <w:rFonts w:ascii="Cambria" w:hAnsi="Cambria" w:cstheme="minorHAnsi"/>
          <w:sz w:val="24"/>
          <w:szCs w:val="24"/>
          <w:lang w:val="sr-Latn-CS"/>
        </w:rPr>
      </w:pPr>
    </w:p>
    <w:p w14:paraId="5D7DB60B" w14:textId="7CA26495" w:rsidR="00DC0050" w:rsidRPr="0066693A" w:rsidRDefault="00DC0050" w:rsidP="00AE3A83">
      <w:pPr>
        <w:spacing w:line="240" w:lineRule="auto"/>
        <w:rPr>
          <w:rFonts w:ascii="Cambria" w:hAnsi="Cambria" w:cstheme="minorHAnsi"/>
          <w:sz w:val="24"/>
          <w:szCs w:val="24"/>
          <w:lang w:val="sr-Latn-CS"/>
        </w:rPr>
      </w:pPr>
    </w:p>
    <w:p w14:paraId="7CF9B2F8" w14:textId="4B330E16" w:rsidR="002155E2" w:rsidRPr="0066693A" w:rsidRDefault="002155E2" w:rsidP="00AE3A83">
      <w:pPr>
        <w:spacing w:line="240" w:lineRule="auto"/>
        <w:rPr>
          <w:rFonts w:ascii="Cambria" w:hAnsi="Cambria" w:cstheme="minorHAnsi"/>
          <w:sz w:val="24"/>
          <w:szCs w:val="24"/>
          <w:lang w:val="sr-Latn-CS"/>
        </w:rPr>
      </w:pPr>
    </w:p>
    <w:p w14:paraId="00B04461" w14:textId="57FFD2B7" w:rsidR="002155E2" w:rsidRPr="0066693A" w:rsidRDefault="002155E2" w:rsidP="00AE3A83">
      <w:pPr>
        <w:spacing w:line="240" w:lineRule="auto"/>
        <w:rPr>
          <w:rFonts w:ascii="Cambria" w:hAnsi="Cambria" w:cstheme="minorHAnsi"/>
          <w:sz w:val="24"/>
          <w:szCs w:val="24"/>
          <w:lang w:val="sr-Latn-CS"/>
        </w:rPr>
      </w:pPr>
    </w:p>
    <w:p w14:paraId="0C43A467" w14:textId="146D5987" w:rsidR="002155E2" w:rsidRPr="0066693A" w:rsidRDefault="002155E2" w:rsidP="00AE3A83">
      <w:pPr>
        <w:spacing w:line="240" w:lineRule="auto"/>
        <w:rPr>
          <w:rFonts w:ascii="Cambria" w:hAnsi="Cambria" w:cstheme="minorHAnsi"/>
          <w:sz w:val="24"/>
          <w:szCs w:val="24"/>
          <w:lang w:val="sr-Latn-CS"/>
        </w:rPr>
      </w:pPr>
    </w:p>
    <w:p w14:paraId="421049D0" w14:textId="61958719" w:rsidR="002155E2" w:rsidRPr="0066693A" w:rsidRDefault="002155E2" w:rsidP="00AE3A83">
      <w:pPr>
        <w:spacing w:line="240" w:lineRule="auto"/>
        <w:rPr>
          <w:rFonts w:ascii="Cambria" w:hAnsi="Cambria" w:cstheme="minorHAnsi"/>
          <w:sz w:val="24"/>
          <w:szCs w:val="24"/>
          <w:lang w:val="sr-Latn-CS"/>
        </w:rPr>
      </w:pPr>
    </w:p>
    <w:p w14:paraId="406CC44A" w14:textId="15E3428C" w:rsidR="002155E2" w:rsidRPr="0066693A" w:rsidRDefault="002155E2" w:rsidP="00AE3A83">
      <w:pPr>
        <w:spacing w:line="240" w:lineRule="auto"/>
        <w:rPr>
          <w:rFonts w:ascii="Cambria" w:hAnsi="Cambria" w:cstheme="minorHAnsi"/>
          <w:sz w:val="24"/>
          <w:szCs w:val="24"/>
          <w:lang w:val="sr-Latn-CS"/>
        </w:rPr>
      </w:pPr>
    </w:p>
    <w:p w14:paraId="4A7CC482" w14:textId="789EC0A4" w:rsidR="002155E2" w:rsidRPr="0066693A" w:rsidRDefault="002155E2" w:rsidP="00AE3A83">
      <w:pPr>
        <w:spacing w:line="240" w:lineRule="auto"/>
        <w:rPr>
          <w:rFonts w:ascii="Cambria" w:hAnsi="Cambria" w:cstheme="minorHAnsi"/>
          <w:sz w:val="24"/>
          <w:szCs w:val="24"/>
          <w:lang w:val="sr-Latn-CS"/>
        </w:rPr>
      </w:pPr>
    </w:p>
    <w:p w14:paraId="5D938651" w14:textId="632746B4" w:rsidR="002155E2" w:rsidRPr="0066693A" w:rsidRDefault="002155E2" w:rsidP="00AE3A83">
      <w:pPr>
        <w:spacing w:line="240" w:lineRule="auto"/>
        <w:rPr>
          <w:rFonts w:ascii="Cambria" w:hAnsi="Cambria" w:cstheme="minorHAnsi"/>
          <w:sz w:val="24"/>
          <w:szCs w:val="24"/>
          <w:lang w:val="sr-Latn-CS"/>
        </w:rPr>
        <w:sectPr w:rsidR="002155E2" w:rsidRPr="0066693A" w:rsidSect="009065AC">
          <w:footerReference w:type="default" r:id="rId11"/>
          <w:type w:val="nextColumn"/>
          <w:pgSz w:w="12240" w:h="15840"/>
          <w:pgMar w:top="1418" w:right="1418" w:bottom="1418" w:left="1418" w:header="708" w:footer="708" w:gutter="0"/>
          <w:cols w:space="708"/>
          <w:docGrid w:linePitch="360"/>
        </w:sectPr>
      </w:pPr>
    </w:p>
    <w:p w14:paraId="27F48CC9" w14:textId="438F0823" w:rsidR="002155E2" w:rsidRPr="006522D9" w:rsidRDefault="006522D9" w:rsidP="006522D9">
      <w:pPr>
        <w:pStyle w:val="Heading1"/>
        <w:spacing w:line="240" w:lineRule="auto"/>
        <w:rPr>
          <w:rFonts w:ascii="Cambria" w:hAnsi="Cambria"/>
          <w:sz w:val="24"/>
          <w:szCs w:val="24"/>
          <w:lang w:val="sr-Latn-CS"/>
        </w:rPr>
      </w:pPr>
      <w:bookmarkStart w:id="148" w:name="_Toc57917630"/>
      <w:bookmarkStart w:id="149" w:name="_Toc497994246"/>
      <w:r w:rsidRPr="0066693A">
        <w:rPr>
          <w:rFonts w:ascii="Cambria" w:hAnsi="Cambria"/>
          <w:sz w:val="24"/>
          <w:szCs w:val="24"/>
          <w:lang w:val="sr-Latn-CS"/>
        </w:rPr>
        <w:lastRenderedPageBreak/>
        <w:t>Poglavlje VI</w:t>
      </w:r>
      <w:r>
        <w:rPr>
          <w:rFonts w:ascii="Cambria" w:hAnsi="Cambria"/>
          <w:sz w:val="24"/>
          <w:szCs w:val="24"/>
          <w:lang w:val="sr-Latn-CS"/>
        </w:rPr>
        <w:t>II</w:t>
      </w:r>
      <w:r w:rsidRPr="0066693A">
        <w:rPr>
          <w:rFonts w:ascii="Cambria" w:hAnsi="Cambria"/>
          <w:sz w:val="24"/>
          <w:szCs w:val="24"/>
          <w:lang w:val="sr-Latn-CS"/>
        </w:rPr>
        <w:t>: Akcioni plan implementacije i prioriteti za djelovanje</w:t>
      </w:r>
      <w:bookmarkEnd w:id="148"/>
      <w:r w:rsidRPr="0066693A">
        <w:rPr>
          <w:rFonts w:ascii="Cambria" w:hAnsi="Cambria"/>
          <w:sz w:val="24"/>
          <w:szCs w:val="24"/>
          <w:lang w:val="sr-Latn-CS"/>
        </w:rPr>
        <w:t xml:space="preserve"> </w:t>
      </w:r>
      <w:bookmarkEnd w:id="149"/>
      <w:r>
        <w:rPr>
          <w:rFonts w:ascii="Cambria" w:hAnsi="Cambria"/>
          <w:sz w:val="24"/>
          <w:szCs w:val="24"/>
          <w:lang w:val="sr-Latn-CS"/>
        </w:rPr>
        <w:t xml:space="preserve"> </w:t>
      </w:r>
    </w:p>
    <w:p w14:paraId="66410192" w14:textId="47F5D9FE" w:rsidR="00134B11" w:rsidRPr="0066693A" w:rsidRDefault="006522D9" w:rsidP="00AE3A83">
      <w:pPr>
        <w:pStyle w:val="Caption"/>
        <w:rPr>
          <w:rFonts w:ascii="Cambria" w:hAnsi="Cambria"/>
          <w:noProof/>
          <w:color w:val="000000" w:themeColor="text1"/>
          <w:sz w:val="24"/>
          <w:szCs w:val="24"/>
        </w:rPr>
      </w:pPr>
      <w:r>
        <w:rPr>
          <w:rFonts w:ascii="Cambria" w:hAnsi="Cambria"/>
          <w:color w:val="000000" w:themeColor="text1"/>
          <w:sz w:val="24"/>
          <w:szCs w:val="24"/>
        </w:rPr>
        <w:t xml:space="preserve">Tabela </w:t>
      </w:r>
      <w:r w:rsidR="0065117D" w:rsidRPr="0066693A">
        <w:rPr>
          <w:rFonts w:ascii="Cambria" w:hAnsi="Cambria"/>
          <w:color w:val="000000" w:themeColor="text1"/>
          <w:sz w:val="24"/>
          <w:szCs w:val="24"/>
        </w:rPr>
        <w:t>28</w:t>
      </w:r>
      <w:r w:rsidR="00134B11" w:rsidRPr="0066693A">
        <w:rPr>
          <w:rFonts w:ascii="Cambria" w:hAnsi="Cambria"/>
          <w:color w:val="000000" w:themeColor="text1"/>
          <w:sz w:val="24"/>
          <w:szCs w:val="24"/>
        </w:rPr>
        <w:t xml:space="preserve"> - </w:t>
      </w:r>
      <w:r w:rsidR="00134B11" w:rsidRPr="0066693A">
        <w:rPr>
          <w:rFonts w:ascii="Cambria" w:hAnsi="Cambria"/>
          <w:noProof/>
          <w:color w:val="000000" w:themeColor="text1"/>
          <w:sz w:val="24"/>
          <w:szCs w:val="24"/>
        </w:rPr>
        <w:t>Akcioni plan implementacije Minamat</w:t>
      </w:r>
      <w:r w:rsidR="00942EE4">
        <w:rPr>
          <w:rFonts w:ascii="Cambria" w:hAnsi="Cambria"/>
          <w:noProof/>
          <w:color w:val="000000" w:themeColor="text1"/>
          <w:sz w:val="24"/>
          <w:szCs w:val="24"/>
        </w:rPr>
        <w:t>ske</w:t>
      </w:r>
      <w:r w:rsidR="00134B11" w:rsidRPr="0066693A">
        <w:rPr>
          <w:rFonts w:ascii="Cambria" w:hAnsi="Cambria"/>
          <w:noProof/>
          <w:color w:val="000000" w:themeColor="text1"/>
          <w:sz w:val="24"/>
          <w:szCs w:val="24"/>
        </w:rPr>
        <w:t xml:space="preserve"> konvencije</w:t>
      </w:r>
    </w:p>
    <w:tbl>
      <w:tblPr>
        <w:tblW w:w="11874"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4A0" w:firstRow="1" w:lastRow="0" w:firstColumn="1" w:lastColumn="0" w:noHBand="0" w:noVBand="1"/>
      </w:tblPr>
      <w:tblGrid>
        <w:gridCol w:w="4361"/>
        <w:gridCol w:w="1559"/>
        <w:gridCol w:w="1276"/>
        <w:gridCol w:w="1984"/>
        <w:gridCol w:w="142"/>
        <w:gridCol w:w="2552"/>
      </w:tblGrid>
      <w:tr w:rsidR="00134B11" w:rsidRPr="006522D9" w14:paraId="3D7AFA6C" w14:textId="77777777" w:rsidTr="006522D9">
        <w:trPr>
          <w:trHeight w:val="794"/>
        </w:trPr>
        <w:tc>
          <w:tcPr>
            <w:tcW w:w="4361" w:type="dxa"/>
            <w:tcBorders>
              <w:top w:val="double" w:sz="4" w:space="0" w:color="auto"/>
              <w:bottom w:val="double" w:sz="4" w:space="0" w:color="auto"/>
              <w:right w:val="single" w:sz="4" w:space="0" w:color="auto"/>
            </w:tcBorders>
            <w:shd w:val="clear" w:color="auto" w:fill="BFBFBF" w:themeFill="background1" w:themeFillShade="BF"/>
            <w:vAlign w:val="center"/>
          </w:tcPr>
          <w:p w14:paraId="66E61E3F"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Aktivnost</w:t>
            </w:r>
          </w:p>
        </w:tc>
        <w:tc>
          <w:tcPr>
            <w:tcW w:w="1559"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2523396B"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Rok</w:t>
            </w:r>
          </w:p>
        </w:tc>
        <w:tc>
          <w:tcPr>
            <w:tcW w:w="1276"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535E923D"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Nosioci aktivnosti</w:t>
            </w:r>
          </w:p>
        </w:tc>
        <w:tc>
          <w:tcPr>
            <w:tcW w:w="1984"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tcPr>
          <w:p w14:paraId="6E1D1C3A"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Indikator rezultata</w:t>
            </w:r>
          </w:p>
        </w:tc>
        <w:tc>
          <w:tcPr>
            <w:tcW w:w="2694" w:type="dxa"/>
            <w:gridSpan w:val="2"/>
            <w:tcBorders>
              <w:top w:val="double" w:sz="4" w:space="0" w:color="auto"/>
              <w:left w:val="single" w:sz="4" w:space="0" w:color="auto"/>
              <w:bottom w:val="double" w:sz="4" w:space="0" w:color="auto"/>
            </w:tcBorders>
            <w:shd w:val="clear" w:color="auto" w:fill="BFBFBF" w:themeFill="background1" w:themeFillShade="BF"/>
            <w:vAlign w:val="center"/>
          </w:tcPr>
          <w:p w14:paraId="6DD0D6C0"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Izvor finansiranja/</w:t>
            </w:r>
          </w:p>
          <w:p w14:paraId="7FCB8359" w14:textId="77777777" w:rsidR="00134B11" w:rsidRPr="006522D9" w:rsidRDefault="00134B11" w:rsidP="006522D9">
            <w:pPr>
              <w:spacing w:before="120" w:after="120" w:line="240" w:lineRule="auto"/>
              <w:jc w:val="center"/>
              <w:rPr>
                <w:rFonts w:ascii="Cambria" w:hAnsi="Cambria"/>
                <w:b/>
                <w:noProof/>
                <w:color w:val="000000" w:themeColor="text1"/>
                <w:lang w:val="pl-PL"/>
              </w:rPr>
            </w:pPr>
            <w:r w:rsidRPr="006522D9">
              <w:rPr>
                <w:rFonts w:ascii="Cambria" w:hAnsi="Cambria"/>
                <w:b/>
                <w:noProof/>
                <w:color w:val="000000" w:themeColor="text1"/>
                <w:lang w:val="pl-PL"/>
              </w:rPr>
              <w:t>Finansijska procjena (€)</w:t>
            </w:r>
          </w:p>
        </w:tc>
      </w:tr>
      <w:tr w:rsidR="00134B11" w:rsidRPr="006522D9" w14:paraId="5A403781" w14:textId="77777777" w:rsidTr="006522D9">
        <w:trPr>
          <w:trHeight w:val="176"/>
        </w:trPr>
        <w:tc>
          <w:tcPr>
            <w:tcW w:w="11874" w:type="dxa"/>
            <w:gridSpan w:val="6"/>
            <w:tcBorders>
              <w:top w:val="double" w:sz="4" w:space="0" w:color="auto"/>
              <w:bottom w:val="double" w:sz="4" w:space="0" w:color="auto"/>
            </w:tcBorders>
            <w:shd w:val="clear" w:color="auto" w:fill="D9D9D9" w:themeFill="background1" w:themeFillShade="D9"/>
            <w:vAlign w:val="center"/>
          </w:tcPr>
          <w:p w14:paraId="31E5DC46" w14:textId="78BC86A4" w:rsidR="00134B11" w:rsidRPr="006522D9" w:rsidRDefault="00134B11" w:rsidP="00AE3A83">
            <w:pPr>
              <w:spacing w:before="120" w:after="120" w:line="240" w:lineRule="auto"/>
              <w:rPr>
                <w:rFonts w:ascii="Cambria" w:hAnsi="Cambria"/>
                <w:b/>
                <w:noProof/>
                <w:color w:val="000000" w:themeColor="text1"/>
                <w:lang w:val="sr-Latn-ME"/>
              </w:rPr>
            </w:pPr>
            <w:r w:rsidRPr="006522D9">
              <w:rPr>
                <w:rFonts w:ascii="Cambria" w:hAnsi="Cambria"/>
                <w:b/>
                <w:noProof/>
                <w:color w:val="000000" w:themeColor="text1"/>
                <w:lang w:val="pl-PL"/>
              </w:rPr>
              <w:t>CILj 1:</w:t>
            </w:r>
            <w:r w:rsidRPr="006522D9">
              <w:rPr>
                <w:rFonts w:ascii="Cambria" w:hAnsi="Cambria"/>
                <w:b/>
                <w:noProof/>
                <w:color w:val="000000" w:themeColor="text1"/>
                <w:lang w:val="sr-Latn-ME"/>
              </w:rPr>
              <w:t xml:space="preserve"> </w:t>
            </w:r>
            <w:r w:rsidR="00E63501" w:rsidRPr="006522D9">
              <w:rPr>
                <w:rFonts w:ascii="Cambria" w:hAnsi="Cambria"/>
                <w:b/>
                <w:noProof/>
                <w:color w:val="000000" w:themeColor="text1"/>
                <w:lang w:val="sr-Latn-ME"/>
              </w:rPr>
              <w:t>Unapređenje zakonodavnog okvira u oblasti upravljanja živom kroz dalju harmonizaciju sa Regulativom 2017/852</w:t>
            </w:r>
          </w:p>
        </w:tc>
      </w:tr>
      <w:tr w:rsidR="006522D9" w:rsidRPr="006522D9" w14:paraId="0547CC7B" w14:textId="77777777" w:rsidTr="006522D9">
        <w:trPr>
          <w:trHeight w:val="17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C1AA89F" w14:textId="18F9F9E9" w:rsidR="00E63501" w:rsidRPr="006522D9" w:rsidRDefault="00E63501" w:rsidP="006522D9">
            <w:pPr>
              <w:numPr>
                <w:ilvl w:val="0"/>
                <w:numId w:val="75"/>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lang w:val="sr-Latn-ME"/>
              </w:rPr>
              <w:t>Donošenje Zakona o upravljanju otpadom i podzakonskih akata na osnovu i</w:t>
            </w:r>
            <w:r w:rsidR="00CC7628" w:rsidRPr="006522D9">
              <w:rPr>
                <w:rFonts w:ascii="Cambria" w:hAnsi="Cambria"/>
                <w:noProof/>
                <w:color w:val="000000" w:themeColor="text1"/>
                <w:lang w:val="sr-Latn-ME"/>
              </w:rPr>
              <w:t>s</w:t>
            </w:r>
            <w:r w:rsidRPr="006522D9">
              <w:rPr>
                <w:rFonts w:ascii="Cambria" w:hAnsi="Cambria"/>
                <w:noProof/>
                <w:color w:val="000000" w:themeColor="text1"/>
                <w:lang w:val="sr-Latn-ME"/>
              </w:rPr>
              <w:t xml:space="preserve">tog, kako bi se prenijele odredbe koje se odnose na upravljanje otpadom </w:t>
            </w:r>
            <w:r w:rsidR="00CC7628" w:rsidRPr="006522D9">
              <w:rPr>
                <w:rFonts w:ascii="Cambria" w:hAnsi="Cambria"/>
                <w:noProof/>
                <w:color w:val="000000" w:themeColor="text1"/>
                <w:lang w:val="sr-Latn-ME"/>
              </w:rPr>
              <w:t>k</w:t>
            </w:r>
            <w:r w:rsidRPr="006522D9">
              <w:rPr>
                <w:rFonts w:ascii="Cambria" w:hAnsi="Cambria"/>
                <w:noProof/>
                <w:color w:val="000000" w:themeColor="text1"/>
                <w:lang w:val="sr-Latn-ME"/>
              </w:rPr>
              <w:t>oji sadrži živu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25C3C809" w14:textId="01F9A888"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2021-</w:t>
            </w:r>
            <w:r w:rsidR="00CC7628" w:rsidRPr="006522D9">
              <w:rPr>
                <w:rFonts w:ascii="Cambria" w:hAnsi="Cambria"/>
                <w:noProof/>
                <w:color w:val="000000" w:themeColor="text1"/>
                <w:lang w:val="pl-PL"/>
              </w:rPr>
              <w:t>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2DDC6E0" w14:textId="2A02AF6E"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w:t>
            </w:r>
          </w:p>
        </w:tc>
        <w:tc>
          <w:tcPr>
            <w:tcW w:w="1984" w:type="dxa"/>
            <w:tcBorders>
              <w:top w:val="double" w:sz="4" w:space="0" w:color="auto"/>
              <w:left w:val="single" w:sz="4" w:space="0" w:color="auto"/>
              <w:bottom w:val="single" w:sz="4" w:space="0" w:color="auto"/>
              <w:right w:val="single" w:sz="4" w:space="0" w:color="auto"/>
            </w:tcBorders>
            <w:vAlign w:val="center"/>
          </w:tcPr>
          <w:p w14:paraId="712375C2" w14:textId="4410D744"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Usvojeni propisi</w:t>
            </w:r>
          </w:p>
        </w:tc>
        <w:tc>
          <w:tcPr>
            <w:tcW w:w="2694" w:type="dxa"/>
            <w:gridSpan w:val="2"/>
            <w:tcBorders>
              <w:top w:val="double" w:sz="4" w:space="0" w:color="auto"/>
              <w:left w:val="single" w:sz="4" w:space="0" w:color="auto"/>
              <w:bottom w:val="single" w:sz="4" w:space="0" w:color="auto"/>
            </w:tcBorders>
            <w:shd w:val="clear" w:color="auto" w:fill="auto"/>
            <w:vAlign w:val="center"/>
          </w:tcPr>
          <w:p w14:paraId="78699360" w14:textId="551F3068"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6522D9" w:rsidRPr="006522D9" w14:paraId="03A6731B" w14:textId="77777777" w:rsidTr="006522D9">
        <w:trPr>
          <w:trHeight w:val="17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AD008F2" w14:textId="77777777" w:rsidR="00134B11" w:rsidRPr="006522D9" w:rsidRDefault="00134B11" w:rsidP="006522D9">
            <w:pPr>
              <w:numPr>
                <w:ilvl w:val="0"/>
                <w:numId w:val="75"/>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rPr>
              <w:t>Ažuriranje</w:t>
            </w:r>
            <w:r w:rsidRPr="006522D9">
              <w:rPr>
                <w:rFonts w:ascii="Cambria" w:hAnsi="Cambria"/>
                <w:noProof/>
                <w:color w:val="000000" w:themeColor="text1"/>
                <w:lang w:val="sr-Latn-ME"/>
              </w:rPr>
              <w:t xml:space="preserve"> liste opasnih hemikalija i proizvoda čiji je izvoz zabranjen </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19F413B1" w14:textId="059D952C" w:rsidR="00134B11" w:rsidRPr="006522D9" w:rsidRDefault="00134B1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w:t>
            </w:r>
            <w:r w:rsidR="00CC7628" w:rsidRPr="006522D9">
              <w:rPr>
                <w:rFonts w:ascii="Cambria" w:hAnsi="Cambria"/>
                <w:noProof/>
                <w:color w:val="000000" w:themeColor="text1"/>
                <w:lang w:val="pl-PL"/>
              </w:rPr>
              <w:t>23</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3A436CE" w14:textId="77777777" w:rsidR="00134B11" w:rsidRPr="006522D9" w:rsidRDefault="00134B1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w:t>
            </w:r>
          </w:p>
        </w:tc>
        <w:tc>
          <w:tcPr>
            <w:tcW w:w="1984" w:type="dxa"/>
            <w:tcBorders>
              <w:top w:val="double" w:sz="4" w:space="0" w:color="auto"/>
              <w:left w:val="single" w:sz="4" w:space="0" w:color="auto"/>
              <w:bottom w:val="single" w:sz="4" w:space="0" w:color="auto"/>
              <w:right w:val="single" w:sz="4" w:space="0" w:color="auto"/>
            </w:tcBorders>
            <w:vAlign w:val="center"/>
          </w:tcPr>
          <w:p w14:paraId="0DD75DF2" w14:textId="77777777" w:rsidR="00134B11" w:rsidRPr="006522D9" w:rsidRDefault="00134B1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Usvojene izmjene i dopune propisa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1A3BCFFA" w14:textId="77777777" w:rsidR="00134B11" w:rsidRPr="006522D9" w:rsidRDefault="00134B1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6522D9" w:rsidRPr="006522D9" w14:paraId="7BA510E6" w14:textId="77777777" w:rsidTr="006522D9">
        <w:trPr>
          <w:trHeight w:val="17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29FE3218" w14:textId="4BF5A411" w:rsidR="00CC7628" w:rsidRPr="006522D9" w:rsidRDefault="00CC7628" w:rsidP="006522D9">
            <w:pPr>
              <w:numPr>
                <w:ilvl w:val="0"/>
                <w:numId w:val="75"/>
              </w:numPr>
              <w:spacing w:before="120" w:after="120" w:line="240" w:lineRule="auto"/>
              <w:ind w:left="0" w:firstLine="0"/>
              <w:jc w:val="both"/>
              <w:rPr>
                <w:rFonts w:ascii="Cambria" w:hAnsi="Cambria"/>
                <w:noProof/>
                <w:color w:val="000000" w:themeColor="text1"/>
              </w:rPr>
            </w:pPr>
            <w:r w:rsidRPr="006522D9">
              <w:rPr>
                <w:rFonts w:ascii="Cambria" w:hAnsi="Cambria"/>
                <w:noProof/>
                <w:color w:val="000000" w:themeColor="text1"/>
              </w:rPr>
              <w:t>Ažuriranje</w:t>
            </w:r>
            <w:r w:rsidRPr="006522D9">
              <w:rPr>
                <w:rFonts w:ascii="Cambria" w:hAnsi="Cambria"/>
              </w:rPr>
              <w:t xml:space="preserve"> Pravilnika o graničnim vrijednostima prisustva opasnih materija u električnim I elektronskim proizvodima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17D485B5" w14:textId="04B562E4" w:rsidR="00CC7628" w:rsidRPr="006522D9" w:rsidRDefault="00CC7628"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F1A3311" w14:textId="7699CFD7" w:rsidR="00CC7628" w:rsidRPr="006522D9" w:rsidRDefault="00CC7628"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w:t>
            </w:r>
          </w:p>
        </w:tc>
        <w:tc>
          <w:tcPr>
            <w:tcW w:w="1984" w:type="dxa"/>
            <w:tcBorders>
              <w:top w:val="double" w:sz="4" w:space="0" w:color="auto"/>
              <w:left w:val="single" w:sz="4" w:space="0" w:color="auto"/>
              <w:bottom w:val="single" w:sz="4" w:space="0" w:color="auto"/>
              <w:right w:val="single" w:sz="4" w:space="0" w:color="auto"/>
            </w:tcBorders>
            <w:vAlign w:val="center"/>
          </w:tcPr>
          <w:p w14:paraId="3B25E380" w14:textId="05C7537C" w:rsidR="00CC7628" w:rsidRPr="006522D9" w:rsidRDefault="00CC7628"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Usvojene izmjene i dopune propisa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3795748D" w14:textId="4ADA7092" w:rsidR="00CC7628" w:rsidRPr="006522D9" w:rsidRDefault="00CC7628"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6522D9" w:rsidRPr="006522D9" w14:paraId="213356C4" w14:textId="77777777" w:rsidTr="006522D9">
        <w:trPr>
          <w:trHeight w:val="17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4E2E18EE" w14:textId="14A6FF8C" w:rsidR="00E63501" w:rsidRPr="006522D9" w:rsidRDefault="00E63501" w:rsidP="00942EE4">
            <w:pPr>
              <w:numPr>
                <w:ilvl w:val="0"/>
                <w:numId w:val="75"/>
              </w:numPr>
              <w:spacing w:before="120" w:after="120" w:line="240" w:lineRule="auto"/>
              <w:ind w:left="0" w:firstLine="0"/>
              <w:jc w:val="both"/>
              <w:rPr>
                <w:rFonts w:ascii="Cambria" w:hAnsi="Cambria" w:cstheme="minorHAnsi"/>
                <w:lang w:val="sr-Latn-CS"/>
              </w:rPr>
            </w:pPr>
            <w:r w:rsidRPr="006522D9">
              <w:rPr>
                <w:rFonts w:ascii="Cambria" w:hAnsi="Cambria" w:cstheme="minorHAnsi"/>
                <w:lang w:val="sr-Latn-CS"/>
              </w:rPr>
              <w:t>Us</w:t>
            </w:r>
            <w:r w:rsidR="00BD6669" w:rsidRPr="006522D9">
              <w:rPr>
                <w:rFonts w:ascii="Cambria" w:hAnsi="Cambria" w:cstheme="minorHAnsi"/>
                <w:lang w:val="sr-Latn-CS"/>
              </w:rPr>
              <w:t>k</w:t>
            </w:r>
            <w:r w:rsidRPr="006522D9">
              <w:rPr>
                <w:rFonts w:ascii="Cambria" w:hAnsi="Cambria" w:cstheme="minorHAnsi"/>
                <w:lang w:val="sr-Latn-CS"/>
              </w:rPr>
              <w:t>lađivanje zakonodavsta u cilju definisanja mjera za fazno izbacivanje iz upotrebe zubnih amalgama, kako je predloženo u Dijelu II Priloga A Minamat</w:t>
            </w:r>
            <w:r w:rsidR="00942EE4">
              <w:rPr>
                <w:rFonts w:ascii="Cambria" w:hAnsi="Cambria" w:cstheme="minorHAnsi"/>
                <w:lang w:val="sr-Latn-CS"/>
              </w:rPr>
              <w:t>ske</w:t>
            </w:r>
            <w:r w:rsidRPr="006522D9">
              <w:rPr>
                <w:rFonts w:ascii="Cambria" w:hAnsi="Cambria" w:cstheme="minorHAnsi"/>
                <w:lang w:val="sr-Latn-CS"/>
              </w:rPr>
              <w:t xml:space="preserve"> konvencije</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97F419E" w14:textId="7BCEC873"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2053E77" w14:textId="1573AD79"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MZ</w:t>
            </w:r>
          </w:p>
        </w:tc>
        <w:tc>
          <w:tcPr>
            <w:tcW w:w="1984" w:type="dxa"/>
            <w:tcBorders>
              <w:top w:val="double" w:sz="4" w:space="0" w:color="auto"/>
              <w:left w:val="single" w:sz="4" w:space="0" w:color="auto"/>
              <w:bottom w:val="single" w:sz="4" w:space="0" w:color="auto"/>
              <w:right w:val="single" w:sz="4" w:space="0" w:color="auto"/>
            </w:tcBorders>
            <w:vAlign w:val="center"/>
          </w:tcPr>
          <w:p w14:paraId="1E3A1C92" w14:textId="192AE9CA"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Usvojene izmjene i dopune propisa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3666CF81" w14:textId="1E57AF8B" w:rsidR="00E63501" w:rsidRPr="006522D9" w:rsidRDefault="00E63501" w:rsidP="006522D9">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6522D9" w:rsidRPr="006522D9" w14:paraId="09B2E55A" w14:textId="77777777" w:rsidTr="006522D9">
        <w:trPr>
          <w:trHeight w:val="85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450DF29D" w14:textId="77777777" w:rsidR="00134B11" w:rsidRPr="006522D9" w:rsidRDefault="00134B11" w:rsidP="006522D9">
            <w:pPr>
              <w:numPr>
                <w:ilvl w:val="0"/>
                <w:numId w:val="75"/>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lang w:val="sr-Latn-ME"/>
              </w:rPr>
              <w:t xml:space="preserve">Ažuriranje propisa o zabranjenim odnosno dozvoljenim načinima upotrebe, proizvodnje i stavljanja na tržište </w:t>
            </w:r>
            <w:r w:rsidRPr="006522D9">
              <w:rPr>
                <w:rFonts w:ascii="Cambria" w:hAnsi="Cambria"/>
                <w:noProof/>
                <w:color w:val="000000" w:themeColor="text1"/>
                <w:lang w:val="sr-Latn-ME"/>
              </w:rPr>
              <w:lastRenderedPageBreak/>
              <w:t>hemikalija koje predstavljaju neprihvatljiv rizik po zdravlje ljudi i životnu sredinu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43214C13" w14:textId="5DF72558" w:rsidR="00134B11" w:rsidRPr="006522D9" w:rsidRDefault="00134B11" w:rsidP="006522D9">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sr-Latn-ME"/>
              </w:rPr>
              <w:lastRenderedPageBreak/>
              <w:t>202</w:t>
            </w:r>
            <w:r w:rsidR="00CC7628" w:rsidRPr="006522D9">
              <w:rPr>
                <w:rFonts w:ascii="Cambria" w:hAnsi="Cambria"/>
                <w:noProof/>
                <w:color w:val="000000" w:themeColor="text1"/>
                <w:lang w:val="sr-Latn-ME"/>
              </w:rPr>
              <w:t>4</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F7042FA" w14:textId="77777777" w:rsidR="00134B11" w:rsidRPr="006522D9" w:rsidRDefault="00134B11" w:rsidP="006522D9">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sr-Latn-ME"/>
              </w:rPr>
              <w:t>MORT</w:t>
            </w:r>
          </w:p>
        </w:tc>
        <w:tc>
          <w:tcPr>
            <w:tcW w:w="1984" w:type="dxa"/>
            <w:tcBorders>
              <w:top w:val="double" w:sz="4" w:space="0" w:color="auto"/>
              <w:left w:val="single" w:sz="4" w:space="0" w:color="auto"/>
              <w:bottom w:val="single" w:sz="4" w:space="0" w:color="auto"/>
              <w:right w:val="single" w:sz="4" w:space="0" w:color="auto"/>
            </w:tcBorders>
            <w:vAlign w:val="center"/>
          </w:tcPr>
          <w:p w14:paraId="40C65500" w14:textId="39548900" w:rsidR="00134B11" w:rsidRPr="006522D9" w:rsidRDefault="00A55472" w:rsidP="006522D9">
            <w:pPr>
              <w:spacing w:before="120" w:after="120" w:line="240" w:lineRule="auto"/>
              <w:jc w:val="center"/>
              <w:rPr>
                <w:rFonts w:ascii="Cambria" w:hAnsi="Cambria"/>
                <w:noProof/>
                <w:color w:val="000000" w:themeColor="text1"/>
                <w:lang w:val="sr-Latn-ME"/>
              </w:rPr>
            </w:pPr>
            <w:r>
              <w:rPr>
                <w:rFonts w:ascii="Cambria" w:hAnsi="Cambria"/>
                <w:noProof/>
                <w:color w:val="000000" w:themeColor="text1"/>
                <w:lang w:val="sr-Latn-ME"/>
              </w:rPr>
              <w:t>I</w:t>
            </w:r>
            <w:r w:rsidR="006522D9">
              <w:rPr>
                <w:rFonts w:ascii="Cambria" w:hAnsi="Cambria"/>
                <w:noProof/>
                <w:color w:val="000000" w:themeColor="text1"/>
                <w:lang w:val="sr-Latn-ME"/>
              </w:rPr>
              <w:t xml:space="preserve">zmjene i dopune </w:t>
            </w:r>
            <w:r w:rsidR="00134B11" w:rsidRPr="006522D9">
              <w:rPr>
                <w:rFonts w:ascii="Cambria" w:hAnsi="Cambria"/>
                <w:noProof/>
                <w:color w:val="000000" w:themeColor="text1"/>
                <w:lang w:val="sr-Latn-ME"/>
              </w:rPr>
              <w:t>propisa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13B7B54C" w14:textId="77777777" w:rsidR="00134B11" w:rsidRPr="006522D9" w:rsidRDefault="00134B11" w:rsidP="006522D9">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sr-Latn-ME"/>
              </w:rPr>
              <w:t>Redovna aktivnost (0.00 €)</w:t>
            </w:r>
          </w:p>
        </w:tc>
      </w:tr>
      <w:tr w:rsidR="006522D9" w:rsidRPr="006522D9" w14:paraId="2F7DB0CA" w14:textId="77777777" w:rsidTr="006522D9">
        <w:trPr>
          <w:trHeight w:val="85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5CC7B62E" w14:textId="28A44D71" w:rsidR="00E63501" w:rsidRPr="006522D9" w:rsidRDefault="00E63501" w:rsidP="006522D9">
            <w:pPr>
              <w:numPr>
                <w:ilvl w:val="0"/>
                <w:numId w:val="75"/>
              </w:numPr>
              <w:spacing w:before="120" w:after="120" w:line="240" w:lineRule="auto"/>
              <w:ind w:left="0" w:firstLine="0"/>
              <w:jc w:val="both"/>
              <w:rPr>
                <w:rFonts w:ascii="Cambria" w:hAnsi="Cambria"/>
                <w:noProof/>
                <w:color w:val="000000" w:themeColor="text1"/>
                <w:lang w:val="sr-Latn-ME"/>
              </w:rPr>
            </w:pPr>
            <w:r w:rsidRPr="006522D9">
              <w:rPr>
                <w:rFonts w:ascii="Cambria" w:hAnsi="Cambria" w:cstheme="minorHAnsi"/>
                <w:lang w:val="sr-Latn-CS"/>
              </w:rPr>
              <w:lastRenderedPageBreak/>
              <w:t>Izmjene i dopune propisa o sredstvima za zaštitu bilja, uključujući i ažuriranje liste aktivnih materija dozvoljenih za upotrebu u sredstvima za zaštitu bilja;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74A4EB3C" w14:textId="4CEEC1C6" w:rsidR="00E63501" w:rsidRPr="006522D9" w:rsidRDefault="006522D9" w:rsidP="00A55472">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pl-PL"/>
              </w:rPr>
              <w:t>K</w:t>
            </w:r>
            <w:r w:rsidR="00E63501" w:rsidRPr="006522D9">
              <w:rPr>
                <w:rFonts w:ascii="Cambria" w:hAnsi="Cambria"/>
                <w:noProof/>
                <w:color w:val="000000" w:themeColor="text1"/>
                <w:lang w:val="pl-PL"/>
              </w:rPr>
              <w:t>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75E1458B" w14:textId="3961B95B" w:rsidR="00E63501" w:rsidRPr="006522D9" w:rsidRDefault="00E63501" w:rsidP="00A55472">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pl-PL"/>
              </w:rPr>
              <w:t>MPRR</w:t>
            </w:r>
            <w:r w:rsidR="00CC7628" w:rsidRPr="006522D9">
              <w:rPr>
                <w:rFonts w:ascii="Cambria" w:hAnsi="Cambria"/>
                <w:noProof/>
                <w:color w:val="000000" w:themeColor="text1"/>
                <w:lang w:val="pl-PL"/>
              </w:rPr>
              <w:t>/</w:t>
            </w:r>
            <w:r w:rsidRPr="006522D9">
              <w:rPr>
                <w:rFonts w:ascii="Cambria" w:hAnsi="Cambria"/>
                <w:noProof/>
                <w:color w:val="000000" w:themeColor="text1"/>
                <w:lang w:val="pl-PL"/>
              </w:rPr>
              <w:t>UBHVFP</w:t>
            </w:r>
          </w:p>
        </w:tc>
        <w:tc>
          <w:tcPr>
            <w:tcW w:w="1984" w:type="dxa"/>
            <w:tcBorders>
              <w:top w:val="double" w:sz="4" w:space="0" w:color="auto"/>
              <w:left w:val="single" w:sz="4" w:space="0" w:color="auto"/>
              <w:bottom w:val="single" w:sz="4" w:space="0" w:color="auto"/>
              <w:right w:val="single" w:sz="4" w:space="0" w:color="auto"/>
            </w:tcBorders>
            <w:vAlign w:val="center"/>
          </w:tcPr>
          <w:p w14:paraId="5E35E34D" w14:textId="74BAD059" w:rsidR="00E63501" w:rsidRPr="006522D9" w:rsidRDefault="00E63501" w:rsidP="00A55472">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pl-PL"/>
              </w:rPr>
              <w:t>Usvojene izmjene i dopune propisa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545DD9E9" w14:textId="3DD7E590" w:rsidR="00E63501" w:rsidRPr="006522D9" w:rsidRDefault="00E63501" w:rsidP="00A55472">
            <w:pPr>
              <w:spacing w:before="120" w:after="120" w:line="240" w:lineRule="auto"/>
              <w:jc w:val="center"/>
              <w:rPr>
                <w:rFonts w:ascii="Cambria" w:hAnsi="Cambria"/>
                <w:noProof/>
                <w:color w:val="000000" w:themeColor="text1"/>
                <w:lang w:val="sr-Latn-ME"/>
              </w:rPr>
            </w:pPr>
            <w:r w:rsidRPr="006522D9">
              <w:rPr>
                <w:rFonts w:ascii="Cambria" w:hAnsi="Cambria"/>
                <w:noProof/>
                <w:color w:val="000000" w:themeColor="text1"/>
                <w:lang w:val="pl-PL"/>
              </w:rPr>
              <w:t>Redovna aktivnost (0.00 €)</w:t>
            </w:r>
          </w:p>
        </w:tc>
      </w:tr>
      <w:tr w:rsidR="006522D9" w:rsidRPr="006522D9" w14:paraId="0FB81C7B" w14:textId="77777777" w:rsidTr="006522D9">
        <w:trPr>
          <w:trHeight w:val="85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296217EC" w14:textId="446AE7E3" w:rsidR="00134B11" w:rsidRPr="006522D9" w:rsidRDefault="00134B11" w:rsidP="006522D9">
            <w:pPr>
              <w:numPr>
                <w:ilvl w:val="0"/>
                <w:numId w:val="75"/>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sr-Latn-ME"/>
              </w:rPr>
              <w:t>Priprema izvještaja o unapređenju zakonodavnog okvira u oblasti hemikalija</w:t>
            </w:r>
            <w:r w:rsidR="00E63501" w:rsidRPr="006522D9">
              <w:rPr>
                <w:rFonts w:ascii="Cambria" w:hAnsi="Cambria"/>
                <w:noProof/>
                <w:color w:val="000000" w:themeColor="text1"/>
                <w:lang w:val="sr-Latn-ME"/>
              </w:rPr>
              <w:t>, živa je sastavni dio navedenih izvještaja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33C7AF9" w14:textId="77777777" w:rsidR="00134B11" w:rsidRPr="006522D9" w:rsidRDefault="00134B1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32466BD0" w14:textId="77777777" w:rsidR="00134B11" w:rsidRPr="006522D9" w:rsidRDefault="00134B1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w:t>
            </w:r>
          </w:p>
        </w:tc>
        <w:tc>
          <w:tcPr>
            <w:tcW w:w="1984" w:type="dxa"/>
            <w:tcBorders>
              <w:top w:val="double" w:sz="4" w:space="0" w:color="auto"/>
              <w:left w:val="single" w:sz="4" w:space="0" w:color="auto"/>
              <w:bottom w:val="single" w:sz="4" w:space="0" w:color="auto"/>
              <w:right w:val="single" w:sz="4" w:space="0" w:color="auto"/>
            </w:tcBorders>
            <w:vAlign w:val="center"/>
          </w:tcPr>
          <w:p w14:paraId="52A2DDBB" w14:textId="77777777" w:rsidR="00134B11" w:rsidRPr="006522D9" w:rsidRDefault="00134B1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Izvještaj o daljoj harmonizaciji propisa u oblasti hemikalija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4D214099" w14:textId="77777777" w:rsidR="00134B11" w:rsidRPr="006522D9" w:rsidRDefault="00134B1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134B11" w:rsidRPr="006522D9" w14:paraId="0A9B3890" w14:textId="77777777" w:rsidTr="006522D9">
        <w:tc>
          <w:tcPr>
            <w:tcW w:w="11874" w:type="dxa"/>
            <w:gridSpan w:val="6"/>
            <w:tcBorders>
              <w:top w:val="double" w:sz="4" w:space="0" w:color="auto"/>
              <w:bottom w:val="double" w:sz="4" w:space="0" w:color="auto"/>
            </w:tcBorders>
            <w:shd w:val="clear" w:color="auto" w:fill="D9D9D9" w:themeFill="background1" w:themeFillShade="D9"/>
            <w:vAlign w:val="center"/>
          </w:tcPr>
          <w:p w14:paraId="3759C9B0" w14:textId="7994D56B" w:rsidR="00134B11" w:rsidRPr="006522D9" w:rsidRDefault="00134B11" w:rsidP="00AE3A83">
            <w:pPr>
              <w:spacing w:before="120" w:after="120" w:line="240" w:lineRule="auto"/>
              <w:rPr>
                <w:rFonts w:ascii="Cambria" w:hAnsi="Cambria"/>
                <w:b/>
                <w:noProof/>
                <w:color w:val="000000" w:themeColor="text1"/>
                <w:lang w:val="sr-Latn-ME"/>
              </w:rPr>
            </w:pPr>
            <w:r w:rsidRPr="006522D9">
              <w:rPr>
                <w:rFonts w:ascii="Cambria" w:hAnsi="Cambria"/>
                <w:b/>
                <w:noProof/>
                <w:color w:val="000000" w:themeColor="text1"/>
                <w:lang w:val="sr-Latn-ME"/>
              </w:rPr>
              <w:t>CILJ 2. Unapređenje implementacije propisa</w:t>
            </w:r>
          </w:p>
        </w:tc>
      </w:tr>
      <w:tr w:rsidR="00134B11" w:rsidRPr="006522D9" w14:paraId="1BC89610" w14:textId="77777777" w:rsidTr="00684A17">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FD594B2" w14:textId="72E50B98" w:rsidR="00134B11" w:rsidRPr="006522D9" w:rsidRDefault="00E63501" w:rsidP="00A55472">
            <w:pPr>
              <w:numPr>
                <w:ilvl w:val="0"/>
                <w:numId w:val="76"/>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lang w:val="sr-Latn-ME"/>
              </w:rPr>
              <w:t>Uspostavljan</w:t>
            </w:r>
            <w:r w:rsidR="00CC7628" w:rsidRPr="006522D9">
              <w:rPr>
                <w:rFonts w:ascii="Cambria" w:hAnsi="Cambria"/>
                <w:noProof/>
                <w:color w:val="000000" w:themeColor="text1"/>
                <w:lang w:val="sr-Latn-ME"/>
              </w:rPr>
              <w:t>je registra zagađivača u elektrons</w:t>
            </w:r>
            <w:r w:rsidRPr="006522D9">
              <w:rPr>
                <w:rFonts w:ascii="Cambria" w:hAnsi="Cambria"/>
                <w:noProof/>
                <w:color w:val="000000" w:themeColor="text1"/>
                <w:lang w:val="sr-Latn-ME"/>
              </w:rPr>
              <w:t>kom obliku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FB66D32" w14:textId="6E77669D" w:rsidR="00134B11" w:rsidRPr="006522D9" w:rsidRDefault="00E6350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2023</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487ECCE" w14:textId="7C58F86F" w:rsidR="00134B11" w:rsidRPr="006522D9" w:rsidRDefault="00E6350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46D659C8" w14:textId="7B1892B3" w:rsidR="00134B11" w:rsidRPr="006522D9" w:rsidRDefault="00E63501"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w:t>
            </w:r>
            <w:r w:rsidR="00EC03EC" w:rsidRPr="006522D9">
              <w:rPr>
                <w:rFonts w:ascii="Cambria" w:hAnsi="Cambria"/>
                <w:noProof/>
                <w:color w:val="000000" w:themeColor="text1"/>
                <w:lang w:val="pl-PL"/>
              </w:rPr>
              <w:t>s</w:t>
            </w:r>
            <w:r w:rsidRPr="006522D9">
              <w:rPr>
                <w:rFonts w:ascii="Cambria" w:hAnsi="Cambria"/>
                <w:noProof/>
                <w:color w:val="000000" w:themeColor="text1"/>
                <w:lang w:val="pl-PL"/>
              </w:rPr>
              <w:t>postavljen registar</w:t>
            </w:r>
          </w:p>
        </w:tc>
        <w:tc>
          <w:tcPr>
            <w:tcW w:w="2552" w:type="dxa"/>
            <w:tcBorders>
              <w:top w:val="double" w:sz="4" w:space="0" w:color="auto"/>
              <w:left w:val="single" w:sz="4" w:space="0" w:color="auto"/>
              <w:bottom w:val="single" w:sz="4" w:space="0" w:color="auto"/>
            </w:tcBorders>
            <w:shd w:val="clear" w:color="auto" w:fill="auto"/>
            <w:vAlign w:val="center"/>
          </w:tcPr>
          <w:p w14:paraId="1ABB3AB9" w14:textId="7DE5277C" w:rsidR="00134B11" w:rsidRPr="006522D9" w:rsidRDefault="00E63501" w:rsidP="00A55472">
            <w:pPr>
              <w:spacing w:before="120" w:after="120" w:line="240" w:lineRule="auto"/>
              <w:ind w:right="-104"/>
              <w:jc w:val="center"/>
              <w:rPr>
                <w:rFonts w:ascii="Cambria" w:hAnsi="Cambria"/>
                <w:noProof/>
                <w:color w:val="000000" w:themeColor="text1"/>
                <w:lang w:val="pl-PL"/>
              </w:rPr>
            </w:pPr>
            <w:r w:rsidRPr="006522D9">
              <w:rPr>
                <w:rFonts w:ascii="Cambria" w:hAnsi="Cambria"/>
                <w:noProof/>
                <w:color w:val="000000" w:themeColor="text1"/>
                <w:lang w:val="pl-PL"/>
              </w:rPr>
              <w:t>Sredstva obezbijediti iz IPA fondova i donatorskih projekata</w:t>
            </w:r>
          </w:p>
        </w:tc>
      </w:tr>
      <w:tr w:rsidR="00134B11" w:rsidRPr="006522D9" w14:paraId="5DFE1287" w14:textId="77777777" w:rsidTr="00684A17">
        <w:trPr>
          <w:trHeight w:val="842"/>
        </w:trPr>
        <w:tc>
          <w:tcPr>
            <w:tcW w:w="4361" w:type="dxa"/>
            <w:tcBorders>
              <w:top w:val="double" w:sz="4" w:space="0" w:color="auto"/>
              <w:bottom w:val="double" w:sz="4" w:space="0" w:color="auto"/>
              <w:right w:val="single" w:sz="4" w:space="0" w:color="auto"/>
            </w:tcBorders>
            <w:shd w:val="clear" w:color="auto" w:fill="F2F2F2" w:themeFill="background1" w:themeFillShade="F2"/>
            <w:vAlign w:val="center"/>
          </w:tcPr>
          <w:p w14:paraId="274F2C5C" w14:textId="7218F53A" w:rsidR="00134B11" w:rsidRPr="006522D9" w:rsidRDefault="00E63501" w:rsidP="00A55472">
            <w:pPr>
              <w:numPr>
                <w:ilvl w:val="0"/>
                <w:numId w:val="76"/>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Izrada, održav</w:t>
            </w:r>
            <w:r w:rsidR="00EC03EC" w:rsidRPr="006522D9">
              <w:rPr>
                <w:rFonts w:ascii="Cambria" w:hAnsi="Cambria"/>
                <w:noProof/>
                <w:color w:val="000000" w:themeColor="text1"/>
                <w:lang w:val="pl-PL"/>
              </w:rPr>
              <w:t>a</w:t>
            </w:r>
            <w:r w:rsidRPr="006522D9">
              <w:rPr>
                <w:rFonts w:ascii="Cambria" w:hAnsi="Cambria"/>
                <w:noProof/>
                <w:color w:val="000000" w:themeColor="text1"/>
                <w:lang w:val="pl-PL"/>
              </w:rPr>
              <w:t>nje i ažuriranje inventara emisija i ispuštanja žive i  živinih jedinjena</w:t>
            </w: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14:paraId="23657F92" w14:textId="377F6F88" w:rsidR="00134B11"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2024</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14:paraId="07DBC139" w14:textId="6FE00CB8" w:rsidR="00134B11"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r w:rsidR="00CC7628" w:rsidRPr="006522D9">
              <w:rPr>
                <w:rFonts w:ascii="Cambria" w:hAnsi="Cambria"/>
                <w:noProof/>
                <w:color w:val="000000" w:themeColor="text1"/>
                <w:lang w:val="pl-PL"/>
              </w:rPr>
              <w:t>/MPRR</w:t>
            </w:r>
          </w:p>
        </w:tc>
        <w:tc>
          <w:tcPr>
            <w:tcW w:w="2126" w:type="dxa"/>
            <w:gridSpan w:val="2"/>
            <w:tcBorders>
              <w:top w:val="double" w:sz="4" w:space="0" w:color="auto"/>
              <w:left w:val="single" w:sz="4" w:space="0" w:color="auto"/>
              <w:bottom w:val="double" w:sz="4" w:space="0" w:color="auto"/>
              <w:right w:val="single" w:sz="4" w:space="0" w:color="auto"/>
            </w:tcBorders>
            <w:vAlign w:val="center"/>
          </w:tcPr>
          <w:p w14:paraId="7FEEA85A" w14:textId="22CB3C13" w:rsidR="00134B11"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 xml:space="preserve">Ažuriran inventar emisija </w:t>
            </w:r>
            <w:r w:rsidR="00CC7628" w:rsidRPr="006522D9">
              <w:rPr>
                <w:rFonts w:ascii="Cambria" w:hAnsi="Cambria"/>
                <w:noProof/>
                <w:color w:val="000000" w:themeColor="text1"/>
                <w:lang w:val="pl-PL"/>
              </w:rPr>
              <w:t>/ ispuštanja žive i živinih jedinjenja</w:t>
            </w:r>
          </w:p>
        </w:tc>
        <w:tc>
          <w:tcPr>
            <w:tcW w:w="2552" w:type="dxa"/>
            <w:tcBorders>
              <w:top w:val="double" w:sz="4" w:space="0" w:color="auto"/>
              <w:left w:val="single" w:sz="4" w:space="0" w:color="auto"/>
              <w:bottom w:val="double" w:sz="4" w:space="0" w:color="auto"/>
            </w:tcBorders>
            <w:shd w:val="clear" w:color="auto" w:fill="auto"/>
            <w:vAlign w:val="center"/>
          </w:tcPr>
          <w:p w14:paraId="5E682FC9" w14:textId="1C09911C" w:rsidR="00134B11" w:rsidRPr="006522D9" w:rsidRDefault="00152743"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Sredstva obezbijediti iz IPA fondova i donatorskih projekata</w:t>
            </w:r>
          </w:p>
        </w:tc>
      </w:tr>
      <w:tr w:rsidR="001F5888" w:rsidRPr="006522D9" w14:paraId="19A17CD6"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6EF97FF" w14:textId="01322BEA" w:rsidR="001F5888" w:rsidRPr="006522D9" w:rsidRDefault="00EC03EC" w:rsidP="00A55472">
            <w:pPr>
              <w:numPr>
                <w:ilvl w:val="0"/>
                <w:numId w:val="76"/>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Uspostavljanje sistema za centralizovano prikupljanje podataka za sve vrste i količine otpada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0A6C45D" w14:textId="78C0C4BA" w:rsidR="001F5888" w:rsidRPr="006522D9" w:rsidRDefault="00CC7628"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8C7FC81" w14:textId="7118DC70" w:rsidR="001F5888"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7B2E96BC" w14:textId="0DD6BD82" w:rsidR="001F5888"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Uspostavljen sistem</w:t>
            </w:r>
          </w:p>
        </w:tc>
        <w:tc>
          <w:tcPr>
            <w:tcW w:w="2552" w:type="dxa"/>
            <w:tcBorders>
              <w:top w:val="double" w:sz="4" w:space="0" w:color="auto"/>
              <w:left w:val="single" w:sz="4" w:space="0" w:color="auto"/>
              <w:bottom w:val="single" w:sz="4" w:space="0" w:color="auto"/>
            </w:tcBorders>
            <w:shd w:val="clear" w:color="auto" w:fill="auto"/>
            <w:vAlign w:val="center"/>
          </w:tcPr>
          <w:p w14:paraId="45599B24" w14:textId="3E307F97" w:rsidR="001F5888"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 xml:space="preserve">Projekat </w:t>
            </w:r>
            <w:r w:rsidR="00CC7628" w:rsidRPr="006522D9">
              <w:rPr>
                <w:rFonts w:ascii="Cambria" w:hAnsi="Cambria"/>
                <w:noProof/>
                <w:color w:val="000000" w:themeColor="text1"/>
                <w:lang w:val="pl-PL"/>
              </w:rPr>
              <w:t>„upravljanje industrijskih otpadom i čišćenje”</w:t>
            </w:r>
          </w:p>
        </w:tc>
      </w:tr>
      <w:tr w:rsidR="00B67026" w:rsidRPr="006522D9" w14:paraId="2FC4144E"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BC722BB" w14:textId="4541E67F" w:rsidR="00B67026" w:rsidRPr="006522D9" w:rsidRDefault="00B67026" w:rsidP="00A55472">
            <w:pPr>
              <w:numPr>
                <w:ilvl w:val="0"/>
                <w:numId w:val="76"/>
              </w:numPr>
              <w:spacing w:before="120" w:after="120" w:line="240" w:lineRule="auto"/>
              <w:ind w:left="0" w:firstLine="0"/>
              <w:jc w:val="both"/>
              <w:rPr>
                <w:rFonts w:ascii="Cambria" w:hAnsi="Cambria"/>
                <w:noProof/>
                <w:color w:val="000000" w:themeColor="text1"/>
                <w:lang w:val="pl-PL"/>
              </w:rPr>
            </w:pPr>
            <w:r w:rsidRPr="006522D9">
              <w:rPr>
                <w:rFonts w:ascii="Cambria" w:hAnsi="Cambria" w:cstheme="minorHAnsi"/>
                <w:lang w:val="sr-Latn-CS"/>
              </w:rPr>
              <w:t>Sprovođenje inspekcijskog nadzora nad primjenom propisa kojima je uređena živa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218C6562" w14:textId="4B5751F5"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221A2769" w14:textId="2FF9E3D2"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UIP</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6066B392" w14:textId="41EA3C36"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Izve</w:t>
            </w:r>
            <w:r w:rsidRPr="006522D9">
              <w:rPr>
                <w:rFonts w:ascii="Cambria" w:hAnsi="Cambria"/>
                <w:noProof/>
                <w:color w:val="000000" w:themeColor="text1"/>
                <w:lang w:val="sr-Latn-RS"/>
              </w:rPr>
              <w:t>š</w:t>
            </w:r>
            <w:r w:rsidRPr="006522D9">
              <w:rPr>
                <w:rFonts w:ascii="Cambria" w:hAnsi="Cambria"/>
                <w:noProof/>
                <w:color w:val="000000" w:themeColor="text1"/>
                <w:lang w:val="pl-PL"/>
              </w:rPr>
              <w:t>taji o sprovedenom nadzoru</w:t>
            </w:r>
          </w:p>
        </w:tc>
        <w:tc>
          <w:tcPr>
            <w:tcW w:w="2552" w:type="dxa"/>
            <w:tcBorders>
              <w:top w:val="double" w:sz="4" w:space="0" w:color="auto"/>
              <w:left w:val="single" w:sz="4" w:space="0" w:color="auto"/>
              <w:bottom w:val="single" w:sz="4" w:space="0" w:color="auto"/>
            </w:tcBorders>
            <w:shd w:val="clear" w:color="auto" w:fill="auto"/>
            <w:vAlign w:val="center"/>
          </w:tcPr>
          <w:p w14:paraId="5F03CC5E" w14:textId="5214AAA6"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1A0127" w:rsidRPr="006522D9" w14:paraId="68C73963"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F422677" w14:textId="176BE3A4" w:rsidR="001A0127" w:rsidRPr="006522D9" w:rsidRDefault="001A0127" w:rsidP="00A55472">
            <w:pPr>
              <w:pStyle w:val="ListParagraph"/>
              <w:numPr>
                <w:ilvl w:val="0"/>
                <w:numId w:val="95"/>
              </w:numPr>
              <w:ind w:left="0" w:firstLine="0"/>
              <w:jc w:val="both"/>
              <w:rPr>
                <w:rFonts w:ascii="Cambria" w:eastAsiaTheme="minorHAnsi" w:hAnsi="Cambria" w:cstheme="minorHAnsi"/>
                <w:sz w:val="22"/>
                <w:szCs w:val="22"/>
                <w:lang w:val="sr-Latn-CS"/>
              </w:rPr>
            </w:pPr>
            <w:r w:rsidRPr="006522D9">
              <w:rPr>
                <w:rFonts w:ascii="Cambria" w:eastAsiaTheme="minorHAnsi" w:hAnsi="Cambria" w:cstheme="minorHAnsi"/>
                <w:sz w:val="22"/>
                <w:szCs w:val="22"/>
                <w:lang w:val="sr-Latn-CS"/>
              </w:rPr>
              <w:lastRenderedPageBreak/>
              <w:t>Sprovođenje obuka za carinske službenike i inspektore u cilju obezbjeđivanja kontole proizvoda koji sadrže živu;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77CA5B33" w14:textId="43F11352" w:rsidR="001A0127" w:rsidRPr="006522D9" w:rsidRDefault="001A0127"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2919A7AB" w14:textId="5DBE010A" w:rsidR="001A0127" w:rsidRPr="006522D9" w:rsidRDefault="001A0127"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UC/UIP, UBHVFP</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58421393" w14:textId="349BF455" w:rsidR="001A0127" w:rsidRPr="006522D9" w:rsidRDefault="001A0127"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broj obuka i broj obučenih službenika</w:t>
            </w:r>
          </w:p>
        </w:tc>
        <w:tc>
          <w:tcPr>
            <w:tcW w:w="2552" w:type="dxa"/>
            <w:tcBorders>
              <w:top w:val="double" w:sz="4" w:space="0" w:color="auto"/>
              <w:left w:val="single" w:sz="4" w:space="0" w:color="auto"/>
              <w:bottom w:val="single" w:sz="4" w:space="0" w:color="auto"/>
            </w:tcBorders>
            <w:shd w:val="clear" w:color="auto" w:fill="auto"/>
            <w:vAlign w:val="center"/>
          </w:tcPr>
          <w:p w14:paraId="79F5E10A" w14:textId="44B0F466" w:rsidR="001A0127" w:rsidRPr="006522D9" w:rsidRDefault="001A0127"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TAIEX, IPA</w:t>
            </w:r>
          </w:p>
        </w:tc>
      </w:tr>
      <w:tr w:rsidR="00C90CD4" w:rsidRPr="006522D9" w14:paraId="5408B43A"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E68C262" w14:textId="23EF4BAE" w:rsidR="00C90CD4" w:rsidRPr="006522D9" w:rsidRDefault="00C90CD4" w:rsidP="00A55472">
            <w:pPr>
              <w:pStyle w:val="ListParagraph"/>
              <w:numPr>
                <w:ilvl w:val="0"/>
                <w:numId w:val="95"/>
              </w:numPr>
              <w:ind w:left="0" w:firstLine="0"/>
              <w:jc w:val="both"/>
              <w:rPr>
                <w:rFonts w:ascii="Cambria" w:eastAsiaTheme="minorHAnsi" w:hAnsi="Cambria" w:cstheme="minorHAnsi"/>
                <w:sz w:val="22"/>
                <w:szCs w:val="22"/>
                <w:lang w:val="sr-Latn-CS"/>
              </w:rPr>
            </w:pPr>
            <w:r w:rsidRPr="006522D9">
              <w:rPr>
                <w:rFonts w:ascii="Cambria" w:eastAsiaTheme="minorHAnsi" w:hAnsi="Cambria" w:cstheme="minorHAnsi"/>
                <w:sz w:val="22"/>
                <w:szCs w:val="22"/>
                <w:lang w:val="sr-Latn-CS"/>
              </w:rPr>
              <w:t>Smanjiti uvoz živinog amalgama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63F5E338" w14:textId="127EF919" w:rsidR="00C90CD4" w:rsidRPr="006522D9" w:rsidRDefault="00C90CD4"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B1ACF55" w14:textId="35DA020D" w:rsidR="00C90CD4" w:rsidRPr="006522D9" w:rsidRDefault="00C90CD4"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MONTRFARM</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7E90D09C" w14:textId="12816FEB" w:rsidR="00C90CD4" w:rsidRPr="006522D9" w:rsidRDefault="00C90CD4"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kg uvezenog živinog amalgama</w:t>
            </w:r>
          </w:p>
        </w:tc>
        <w:tc>
          <w:tcPr>
            <w:tcW w:w="2552" w:type="dxa"/>
            <w:tcBorders>
              <w:top w:val="double" w:sz="4" w:space="0" w:color="auto"/>
              <w:left w:val="single" w:sz="4" w:space="0" w:color="auto"/>
              <w:bottom w:val="single" w:sz="4" w:space="0" w:color="auto"/>
            </w:tcBorders>
            <w:shd w:val="clear" w:color="auto" w:fill="auto"/>
            <w:vAlign w:val="center"/>
          </w:tcPr>
          <w:p w14:paraId="149FDDB2" w14:textId="147B03FA" w:rsidR="00C90CD4" w:rsidRPr="006522D9" w:rsidRDefault="00C90CD4"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B67026" w:rsidRPr="006522D9" w14:paraId="611B4F98"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406020C6" w14:textId="07714BD1" w:rsidR="00B67026" w:rsidRPr="006522D9" w:rsidRDefault="00B67026" w:rsidP="00A55472">
            <w:pPr>
              <w:numPr>
                <w:ilvl w:val="0"/>
                <w:numId w:val="95"/>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 xml:space="preserve">Sprovođenje propisa kojim su uređeni kozmetički proizvodi </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42D62E50" w14:textId="2C26F26D"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2DBB797F" w14:textId="362E3083"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MZ</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11600718" w14:textId="77777777" w:rsidR="00B67026" w:rsidRPr="006522D9" w:rsidRDefault="00B67026" w:rsidP="00A55472">
            <w:pPr>
              <w:numPr>
                <w:ilvl w:val="0"/>
                <w:numId w:val="74"/>
              </w:numPr>
              <w:spacing w:before="120" w:after="120" w:line="240" w:lineRule="auto"/>
              <w:ind w:left="226" w:hanging="270"/>
              <w:jc w:val="center"/>
              <w:rPr>
                <w:rFonts w:ascii="Cambria" w:hAnsi="Cambria"/>
                <w:noProof/>
                <w:color w:val="000000" w:themeColor="text1"/>
                <w:lang w:val="pl-PL"/>
              </w:rPr>
            </w:pPr>
            <w:r w:rsidRPr="006522D9">
              <w:rPr>
                <w:rFonts w:ascii="Cambria" w:hAnsi="Cambria"/>
                <w:noProof/>
                <w:color w:val="000000" w:themeColor="text1"/>
                <w:lang w:val="pl-PL"/>
              </w:rPr>
              <w:t>Broj izdatih akata u upravnim postupcima</w:t>
            </w:r>
          </w:p>
          <w:p w14:paraId="0C30CD17" w14:textId="6D2EF7DE" w:rsidR="00B67026" w:rsidRPr="006522D9" w:rsidRDefault="00B67026" w:rsidP="00A55472">
            <w:pPr>
              <w:numPr>
                <w:ilvl w:val="0"/>
                <w:numId w:val="74"/>
              </w:numPr>
              <w:spacing w:before="120" w:after="120" w:line="240" w:lineRule="auto"/>
              <w:ind w:left="226" w:hanging="270"/>
              <w:jc w:val="center"/>
              <w:rPr>
                <w:rFonts w:ascii="Cambria" w:hAnsi="Cambria"/>
                <w:noProof/>
                <w:color w:val="000000" w:themeColor="text1"/>
                <w:lang w:val="pl-PL"/>
              </w:rPr>
            </w:pPr>
            <w:r w:rsidRPr="006522D9">
              <w:rPr>
                <w:rFonts w:ascii="Cambria" w:hAnsi="Cambria"/>
                <w:noProof/>
                <w:color w:val="000000" w:themeColor="text1"/>
                <w:lang w:val="pl-PL"/>
              </w:rPr>
              <w:t>Broj održanih seminara</w:t>
            </w:r>
          </w:p>
        </w:tc>
        <w:tc>
          <w:tcPr>
            <w:tcW w:w="2552" w:type="dxa"/>
            <w:tcBorders>
              <w:top w:val="double" w:sz="4" w:space="0" w:color="auto"/>
              <w:left w:val="single" w:sz="4" w:space="0" w:color="auto"/>
              <w:bottom w:val="single" w:sz="4" w:space="0" w:color="auto"/>
            </w:tcBorders>
            <w:shd w:val="clear" w:color="auto" w:fill="auto"/>
            <w:vAlign w:val="center"/>
          </w:tcPr>
          <w:p w14:paraId="47389790" w14:textId="1D2352FC"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1F5888" w:rsidRPr="006522D9" w14:paraId="159D1EA8"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3F951405" w14:textId="54232C3C" w:rsidR="001F5888" w:rsidRPr="006522D9" w:rsidRDefault="00EC03EC" w:rsidP="00A55472">
            <w:pPr>
              <w:numPr>
                <w:ilvl w:val="0"/>
                <w:numId w:val="95"/>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Uvođenje mjera koje se odnose na</w:t>
            </w:r>
            <w:r w:rsidR="00CC7628" w:rsidRPr="006522D9">
              <w:rPr>
                <w:rFonts w:ascii="Cambria" w:hAnsi="Cambria"/>
                <w:noProof/>
                <w:color w:val="000000" w:themeColor="text1"/>
                <w:lang w:val="pl-PL"/>
              </w:rPr>
              <w:t xml:space="preserve"> fazno isključivanje </w:t>
            </w:r>
            <w:r w:rsidRPr="006522D9">
              <w:rPr>
                <w:rFonts w:ascii="Cambria" w:hAnsi="Cambria"/>
                <w:noProof/>
                <w:color w:val="000000" w:themeColor="text1"/>
                <w:lang w:val="pl-PL"/>
              </w:rPr>
              <w:t xml:space="preserve"> dentaln</w:t>
            </w:r>
            <w:r w:rsidR="00CC7628" w:rsidRPr="006522D9">
              <w:rPr>
                <w:rFonts w:ascii="Cambria" w:hAnsi="Cambria"/>
                <w:noProof/>
                <w:color w:val="000000" w:themeColor="text1"/>
                <w:lang w:val="pl-PL"/>
              </w:rPr>
              <w:t>ih amalgama</w:t>
            </w:r>
            <w:r w:rsidRPr="006522D9">
              <w:rPr>
                <w:rFonts w:ascii="Cambria" w:hAnsi="Cambria"/>
                <w:noProof/>
                <w:color w:val="000000" w:themeColor="text1"/>
                <w:lang w:val="pl-PL"/>
              </w:rPr>
              <w:t>;</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52DECA4" w14:textId="3DE7E94C" w:rsidR="001F5888"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DDC2DD6" w14:textId="260A51AA" w:rsidR="001F5888" w:rsidRPr="006522D9" w:rsidRDefault="00EC03EC"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MZ</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62D757E9" w14:textId="36C8FC37" w:rsidR="001F5888" w:rsidRPr="006522D9" w:rsidRDefault="00B67026" w:rsidP="00A55472">
            <w:pPr>
              <w:numPr>
                <w:ilvl w:val="0"/>
                <w:numId w:val="74"/>
              </w:numPr>
              <w:spacing w:before="120" w:after="120" w:line="240" w:lineRule="auto"/>
              <w:ind w:left="226" w:hanging="270"/>
              <w:jc w:val="center"/>
              <w:rPr>
                <w:rFonts w:ascii="Cambria" w:hAnsi="Cambria"/>
                <w:noProof/>
                <w:color w:val="000000" w:themeColor="text1"/>
                <w:lang w:val="pl-PL"/>
              </w:rPr>
            </w:pPr>
            <w:r w:rsidRPr="006522D9">
              <w:rPr>
                <w:rFonts w:ascii="Cambria" w:hAnsi="Cambria"/>
                <w:noProof/>
                <w:color w:val="000000" w:themeColor="text1"/>
                <w:lang w:val="pl-PL"/>
              </w:rPr>
              <w:t>Broj realizoanih mjera</w:t>
            </w:r>
          </w:p>
        </w:tc>
        <w:tc>
          <w:tcPr>
            <w:tcW w:w="2552" w:type="dxa"/>
            <w:tcBorders>
              <w:top w:val="double" w:sz="4" w:space="0" w:color="auto"/>
              <w:left w:val="single" w:sz="4" w:space="0" w:color="auto"/>
              <w:bottom w:val="single" w:sz="4" w:space="0" w:color="auto"/>
            </w:tcBorders>
            <w:shd w:val="clear" w:color="auto" w:fill="auto"/>
            <w:vAlign w:val="center"/>
          </w:tcPr>
          <w:p w14:paraId="7A54786E" w14:textId="7F4A71CB" w:rsidR="001F5888" w:rsidRPr="006522D9" w:rsidRDefault="00835DF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835DF2" w:rsidRPr="006522D9" w14:paraId="57E07149"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63712B5E" w14:textId="7166F5E7" w:rsidR="00835DF2" w:rsidRPr="006522D9" w:rsidRDefault="00835DF2" w:rsidP="00680F76">
            <w:pPr>
              <w:numPr>
                <w:ilvl w:val="0"/>
                <w:numId w:val="95"/>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rPr>
              <w:t>Otpadne vode iz stomatoloških ordinacija je potrebno da imaju separator za amalgam (nove odma</w:t>
            </w:r>
            <w:r w:rsidR="00680F76">
              <w:rPr>
                <w:rFonts w:ascii="Cambria" w:hAnsi="Cambria"/>
                <w:noProof/>
                <w:color w:val="000000" w:themeColor="text1"/>
              </w:rPr>
              <w:t>h</w:t>
            </w:r>
            <w:r w:rsidRPr="006522D9">
              <w:rPr>
                <w:rFonts w:ascii="Cambria" w:hAnsi="Cambria"/>
                <w:noProof/>
                <w:color w:val="000000" w:themeColor="text1"/>
              </w:rPr>
              <w:t>, postojeće do 2030.)</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07999AFB" w14:textId="04EDE6CC" w:rsidR="00835DF2" w:rsidRPr="006522D9" w:rsidRDefault="00835DF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2ADB3CE4" w14:textId="2438360C" w:rsidR="00835DF2" w:rsidRPr="006522D9" w:rsidRDefault="00A5547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S</w:t>
            </w:r>
            <w:r w:rsidR="00835DF2" w:rsidRPr="006522D9">
              <w:rPr>
                <w:rFonts w:ascii="Cambria" w:hAnsi="Cambria"/>
                <w:noProof/>
                <w:color w:val="000000" w:themeColor="text1"/>
                <w:lang w:val="pl-PL"/>
              </w:rPr>
              <w:t>tomatološke ordinacije</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37BBC906" w14:textId="39170E1F" w:rsidR="00835DF2" w:rsidRPr="006522D9" w:rsidRDefault="00835DF2" w:rsidP="00A55472">
            <w:pPr>
              <w:numPr>
                <w:ilvl w:val="0"/>
                <w:numId w:val="74"/>
              </w:numPr>
              <w:spacing w:before="120" w:after="120" w:line="240" w:lineRule="auto"/>
              <w:ind w:left="226" w:hanging="270"/>
              <w:jc w:val="center"/>
              <w:rPr>
                <w:rFonts w:ascii="Cambria" w:hAnsi="Cambria"/>
                <w:noProof/>
                <w:color w:val="000000" w:themeColor="text1"/>
                <w:lang w:val="pl-PL"/>
              </w:rPr>
            </w:pPr>
            <w:r w:rsidRPr="006522D9">
              <w:rPr>
                <w:rFonts w:ascii="Cambria" w:hAnsi="Cambria"/>
                <w:noProof/>
                <w:color w:val="000000" w:themeColor="text1"/>
                <w:lang w:val="pl-PL"/>
              </w:rPr>
              <w:t>Broj separatora</w:t>
            </w:r>
          </w:p>
        </w:tc>
        <w:tc>
          <w:tcPr>
            <w:tcW w:w="2552" w:type="dxa"/>
            <w:tcBorders>
              <w:top w:val="double" w:sz="4" w:space="0" w:color="auto"/>
              <w:left w:val="single" w:sz="4" w:space="0" w:color="auto"/>
              <w:bottom w:val="single" w:sz="4" w:space="0" w:color="auto"/>
            </w:tcBorders>
            <w:shd w:val="clear" w:color="auto" w:fill="auto"/>
            <w:vAlign w:val="center"/>
          </w:tcPr>
          <w:p w14:paraId="3A1BCEFC" w14:textId="62AA0BAA" w:rsidR="00835DF2" w:rsidRPr="006522D9" w:rsidRDefault="00835DF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0867B2" w:rsidRPr="006522D9" w14:paraId="55D25517"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457C577A" w14:textId="65D3D67A" w:rsidR="000867B2" w:rsidRPr="006522D9" w:rsidRDefault="000867B2" w:rsidP="00A55472">
            <w:pPr>
              <w:pStyle w:val="ListParagraph"/>
              <w:numPr>
                <w:ilvl w:val="0"/>
                <w:numId w:val="97"/>
              </w:numPr>
              <w:ind w:left="0" w:firstLine="0"/>
              <w:jc w:val="both"/>
              <w:rPr>
                <w:rFonts w:ascii="Cambria" w:eastAsiaTheme="minorHAnsi" w:hAnsi="Cambria" w:cstheme="minorBidi"/>
                <w:noProof/>
                <w:color w:val="000000" w:themeColor="text1"/>
                <w:sz w:val="22"/>
                <w:szCs w:val="22"/>
              </w:rPr>
            </w:pPr>
            <w:r w:rsidRPr="006522D9">
              <w:rPr>
                <w:rFonts w:ascii="Cambria" w:eastAsiaTheme="minorHAnsi" w:hAnsi="Cambria" w:cstheme="minorBidi"/>
                <w:noProof/>
                <w:color w:val="000000" w:themeColor="text1"/>
                <w:sz w:val="22"/>
                <w:szCs w:val="22"/>
              </w:rPr>
              <w:t>Primjena BAT/BREF u postrojenjima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4E34C780" w14:textId="5E1901B0" w:rsidR="000867B2" w:rsidRPr="006522D9" w:rsidRDefault="00152743" w:rsidP="00A55472">
            <w:pPr>
              <w:spacing w:before="120" w:after="120" w:line="240" w:lineRule="auto"/>
              <w:jc w:val="center"/>
              <w:rPr>
                <w:rFonts w:ascii="Cambria" w:hAnsi="Cambria"/>
                <w:noProof/>
                <w:color w:val="000000" w:themeColor="text1"/>
                <w:lang w:val="pl-PL"/>
              </w:rPr>
            </w:pPr>
            <w:r>
              <w:rPr>
                <w:rFonts w:ascii="Cambria" w:hAnsi="Cambria"/>
                <w:noProof/>
                <w:color w:val="000000" w:themeColor="text1"/>
                <w:lang w:val="pl-PL"/>
              </w:rPr>
              <w:t xml:space="preserve">Kontinuirano </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9D64DB8" w14:textId="7CB1C980" w:rsidR="000867B2" w:rsidRPr="006522D9" w:rsidRDefault="00152743" w:rsidP="00A55472">
            <w:pPr>
              <w:spacing w:before="120" w:after="120" w:line="240" w:lineRule="auto"/>
              <w:jc w:val="center"/>
              <w:rPr>
                <w:rFonts w:ascii="Cambria" w:hAnsi="Cambria"/>
                <w:noProof/>
                <w:color w:val="000000" w:themeColor="text1"/>
                <w:lang w:val="pl-PL"/>
              </w:rPr>
            </w:pPr>
            <w:r>
              <w:rPr>
                <w:rFonts w:ascii="Cambria" w:hAnsi="Cambria"/>
                <w:noProof/>
                <w:color w:val="000000" w:themeColor="text1"/>
                <w:lang w:val="pl-PL"/>
              </w:rPr>
              <w:t xml:space="preserve">Operateri </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0D706BFB" w14:textId="4A00FA5F" w:rsidR="000867B2" w:rsidRPr="006522D9" w:rsidRDefault="00152743" w:rsidP="00A55472">
            <w:pPr>
              <w:numPr>
                <w:ilvl w:val="0"/>
                <w:numId w:val="74"/>
              </w:numPr>
              <w:spacing w:before="120" w:after="120" w:line="240" w:lineRule="auto"/>
              <w:ind w:left="226" w:hanging="270"/>
              <w:jc w:val="center"/>
              <w:rPr>
                <w:rFonts w:ascii="Cambria" w:hAnsi="Cambria"/>
                <w:noProof/>
                <w:color w:val="000000" w:themeColor="text1"/>
                <w:lang w:val="pl-PL"/>
              </w:rPr>
            </w:pPr>
            <w:r>
              <w:rPr>
                <w:rFonts w:ascii="Cambria" w:hAnsi="Cambria"/>
                <w:noProof/>
                <w:color w:val="000000" w:themeColor="text1"/>
                <w:lang w:val="pl-PL"/>
              </w:rPr>
              <w:t>Rezultat monitoringa</w:t>
            </w:r>
          </w:p>
        </w:tc>
        <w:tc>
          <w:tcPr>
            <w:tcW w:w="2552" w:type="dxa"/>
            <w:tcBorders>
              <w:top w:val="double" w:sz="4" w:space="0" w:color="auto"/>
              <w:left w:val="single" w:sz="4" w:space="0" w:color="auto"/>
              <w:bottom w:val="single" w:sz="4" w:space="0" w:color="auto"/>
            </w:tcBorders>
            <w:shd w:val="clear" w:color="auto" w:fill="auto"/>
            <w:vAlign w:val="center"/>
          </w:tcPr>
          <w:p w14:paraId="2CEB3162" w14:textId="11231188" w:rsidR="000867B2" w:rsidRPr="006522D9" w:rsidRDefault="00152743"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0867B2" w:rsidRPr="006522D9" w14:paraId="21F60065"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2173444B" w14:textId="5F869996" w:rsidR="000867B2" w:rsidRPr="006522D9" w:rsidRDefault="000867B2" w:rsidP="00A55472">
            <w:pPr>
              <w:pStyle w:val="ListParagraph"/>
              <w:numPr>
                <w:ilvl w:val="0"/>
                <w:numId w:val="96"/>
              </w:numPr>
              <w:ind w:left="0" w:firstLine="0"/>
              <w:rPr>
                <w:rFonts w:ascii="Cambria" w:eastAsiaTheme="minorHAnsi" w:hAnsi="Cambria" w:cstheme="minorBidi"/>
                <w:noProof/>
                <w:color w:val="000000" w:themeColor="text1"/>
                <w:sz w:val="22"/>
                <w:szCs w:val="22"/>
              </w:rPr>
            </w:pPr>
            <w:r w:rsidRPr="006522D9">
              <w:rPr>
                <w:rFonts w:ascii="Cambria" w:eastAsiaTheme="minorHAnsi" w:hAnsi="Cambria" w:cstheme="minorBidi"/>
                <w:noProof/>
                <w:color w:val="000000" w:themeColor="text1"/>
                <w:sz w:val="22"/>
                <w:szCs w:val="22"/>
              </w:rPr>
              <w:t>U okviru EMEP, priprema inventara emisije teških metala pa i žive radi ispunjavanja obaveza u vezi UNECE CLRTAP Protokola o teškim metalima;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E0FAF36" w14:textId="20B78267" w:rsidR="000867B2" w:rsidRPr="006522D9" w:rsidRDefault="00A5547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w:t>
            </w:r>
            <w:r w:rsidR="000867B2" w:rsidRPr="006522D9">
              <w:rPr>
                <w:rFonts w:ascii="Cambria" w:hAnsi="Cambria"/>
                <w:noProof/>
                <w:color w:val="000000" w:themeColor="text1"/>
                <w:lang w:val="pl-PL"/>
              </w:rPr>
              <w:t>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AC18CC7" w14:textId="366BD65A" w:rsidR="000867B2" w:rsidRPr="006522D9" w:rsidRDefault="000867B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0E425FD3" w14:textId="168F8E44" w:rsidR="000867B2" w:rsidRPr="006522D9" w:rsidRDefault="000867B2" w:rsidP="00A55472">
            <w:pPr>
              <w:numPr>
                <w:ilvl w:val="0"/>
                <w:numId w:val="74"/>
              </w:numPr>
              <w:spacing w:before="120" w:after="120" w:line="240" w:lineRule="auto"/>
              <w:ind w:left="226" w:hanging="270"/>
              <w:jc w:val="center"/>
              <w:rPr>
                <w:rFonts w:ascii="Cambria" w:hAnsi="Cambria"/>
                <w:noProof/>
                <w:color w:val="000000" w:themeColor="text1"/>
                <w:lang w:val="pl-PL"/>
              </w:rPr>
            </w:pPr>
            <w:r w:rsidRPr="006522D9">
              <w:rPr>
                <w:rFonts w:ascii="Cambria" w:hAnsi="Cambria"/>
                <w:noProof/>
                <w:color w:val="000000" w:themeColor="text1"/>
                <w:lang w:val="pl-PL"/>
              </w:rPr>
              <w:t>Emisije žive</w:t>
            </w:r>
          </w:p>
        </w:tc>
        <w:tc>
          <w:tcPr>
            <w:tcW w:w="2552" w:type="dxa"/>
            <w:tcBorders>
              <w:top w:val="double" w:sz="4" w:space="0" w:color="auto"/>
              <w:left w:val="single" w:sz="4" w:space="0" w:color="auto"/>
              <w:bottom w:val="single" w:sz="4" w:space="0" w:color="auto"/>
            </w:tcBorders>
            <w:shd w:val="clear" w:color="auto" w:fill="auto"/>
            <w:vAlign w:val="center"/>
          </w:tcPr>
          <w:p w14:paraId="2362D79A" w14:textId="44C16D83" w:rsidR="000867B2" w:rsidRPr="006522D9" w:rsidRDefault="000867B2"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Redovna aktivnost (0.00 €)</w:t>
            </w:r>
          </w:p>
        </w:tc>
      </w:tr>
      <w:tr w:rsidR="00B67026" w:rsidRPr="006522D9" w14:paraId="0F72C661"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96F3338" w14:textId="70E6CA98" w:rsidR="00B67026" w:rsidRPr="006522D9" w:rsidRDefault="00B67026" w:rsidP="00942EE4">
            <w:pPr>
              <w:numPr>
                <w:ilvl w:val="0"/>
                <w:numId w:val="96"/>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Redovno izještavanje o implementaciji Minamat</w:t>
            </w:r>
            <w:r w:rsidR="00942EE4">
              <w:rPr>
                <w:rFonts w:ascii="Cambria" w:hAnsi="Cambria"/>
                <w:noProof/>
                <w:color w:val="000000" w:themeColor="text1"/>
                <w:lang w:val="pl-PL"/>
              </w:rPr>
              <w:t>ske</w:t>
            </w:r>
            <w:r w:rsidRPr="006522D9">
              <w:rPr>
                <w:rFonts w:ascii="Cambria" w:hAnsi="Cambria"/>
                <w:noProof/>
                <w:color w:val="000000" w:themeColor="text1"/>
                <w:lang w:val="pl-PL"/>
              </w:rPr>
              <w:t xml:space="preserve"> konvencije o živi</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A0CD8BD" w14:textId="50626B61"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9E3ABFF" w14:textId="2C89AFB5"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 MORT</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392679A3" w14:textId="77777777" w:rsidR="00B67026" w:rsidRPr="006522D9" w:rsidRDefault="00B67026" w:rsidP="00A55472">
            <w:pPr>
              <w:numPr>
                <w:ilvl w:val="0"/>
                <w:numId w:val="74"/>
              </w:numPr>
              <w:spacing w:before="120" w:after="120" w:line="240" w:lineRule="auto"/>
              <w:ind w:left="34" w:firstLine="0"/>
              <w:jc w:val="center"/>
              <w:rPr>
                <w:rFonts w:ascii="Cambria" w:hAnsi="Cambria"/>
                <w:noProof/>
                <w:color w:val="000000" w:themeColor="text1"/>
                <w:lang w:val="pl-PL"/>
              </w:rPr>
            </w:pPr>
            <w:r w:rsidRPr="006522D9">
              <w:rPr>
                <w:rFonts w:ascii="Cambria" w:hAnsi="Cambria"/>
                <w:noProof/>
                <w:color w:val="000000" w:themeColor="text1"/>
                <w:lang w:val="pl-PL"/>
              </w:rPr>
              <w:t>Godišni izvještaj o upravljanju hemikalijama</w:t>
            </w:r>
          </w:p>
          <w:p w14:paraId="4E4A073D" w14:textId="1415359D" w:rsidR="00B67026" w:rsidRPr="006522D9" w:rsidRDefault="00B67026" w:rsidP="00A55472">
            <w:pPr>
              <w:numPr>
                <w:ilvl w:val="0"/>
                <w:numId w:val="74"/>
              </w:numPr>
              <w:spacing w:before="120" w:after="120" w:line="240" w:lineRule="auto"/>
              <w:ind w:left="34" w:firstLine="0"/>
              <w:jc w:val="center"/>
              <w:rPr>
                <w:rFonts w:ascii="Cambria" w:hAnsi="Cambria"/>
                <w:noProof/>
                <w:color w:val="000000" w:themeColor="text1"/>
                <w:lang w:val="pl-PL"/>
              </w:rPr>
            </w:pPr>
            <w:r w:rsidRPr="006522D9">
              <w:rPr>
                <w:rFonts w:ascii="Cambria" w:hAnsi="Cambria"/>
                <w:noProof/>
                <w:color w:val="000000" w:themeColor="text1"/>
                <w:lang w:val="pl-PL"/>
              </w:rPr>
              <w:lastRenderedPageBreak/>
              <w:t>Godišni izvještaj o sprovođenju Strategije</w:t>
            </w:r>
          </w:p>
        </w:tc>
        <w:tc>
          <w:tcPr>
            <w:tcW w:w="2552" w:type="dxa"/>
            <w:tcBorders>
              <w:top w:val="double" w:sz="4" w:space="0" w:color="auto"/>
              <w:left w:val="single" w:sz="4" w:space="0" w:color="auto"/>
              <w:bottom w:val="single" w:sz="4" w:space="0" w:color="auto"/>
            </w:tcBorders>
            <w:shd w:val="clear" w:color="auto" w:fill="auto"/>
            <w:vAlign w:val="center"/>
          </w:tcPr>
          <w:p w14:paraId="09049272" w14:textId="0CB681E2" w:rsidR="00B67026" w:rsidRPr="006522D9" w:rsidRDefault="00B67026" w:rsidP="00A55472">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lastRenderedPageBreak/>
              <w:t>Redovna aktivnost (0.00 €)</w:t>
            </w:r>
          </w:p>
        </w:tc>
      </w:tr>
      <w:tr w:rsidR="000867B2" w:rsidRPr="006522D9" w14:paraId="1C0B6B76" w14:textId="77777777" w:rsidTr="00684A17">
        <w:trPr>
          <w:trHeight w:val="84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3B55555" w14:textId="62ACB4BE" w:rsidR="000867B2" w:rsidRPr="006522D9" w:rsidRDefault="000867B2" w:rsidP="00684A17">
            <w:pPr>
              <w:numPr>
                <w:ilvl w:val="0"/>
                <w:numId w:val="96"/>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lastRenderedPageBreak/>
              <w:t>Identifikacija izvora ispuštanja žive u zemljište i u vodama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E974D02" w14:textId="176AA532" w:rsidR="000867B2" w:rsidRPr="006522D9" w:rsidRDefault="00BF7F14" w:rsidP="00684A17">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D72293B" w14:textId="4E4FB233" w:rsidR="000867B2" w:rsidRPr="006522D9" w:rsidRDefault="00BF7F14" w:rsidP="00684A17">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 MPRR</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4FA49EAA" w14:textId="61104CE4" w:rsidR="000867B2" w:rsidRPr="006522D9" w:rsidRDefault="00BF7F14" w:rsidP="00684A17">
            <w:pPr>
              <w:numPr>
                <w:ilvl w:val="0"/>
                <w:numId w:val="74"/>
              </w:numPr>
              <w:spacing w:before="120" w:after="120" w:line="240" w:lineRule="auto"/>
              <w:ind w:left="34" w:firstLine="0"/>
              <w:jc w:val="center"/>
              <w:rPr>
                <w:rFonts w:ascii="Cambria" w:hAnsi="Cambria"/>
                <w:noProof/>
                <w:color w:val="000000" w:themeColor="text1"/>
                <w:lang w:val="pl-PL"/>
              </w:rPr>
            </w:pPr>
            <w:r w:rsidRPr="006522D9">
              <w:rPr>
                <w:rFonts w:ascii="Cambria" w:hAnsi="Cambria"/>
                <w:noProof/>
                <w:color w:val="000000" w:themeColor="text1"/>
                <w:lang w:val="pl-PL"/>
              </w:rPr>
              <w:t>Informacija o stanju životne sredine</w:t>
            </w:r>
          </w:p>
        </w:tc>
        <w:tc>
          <w:tcPr>
            <w:tcW w:w="2552" w:type="dxa"/>
            <w:tcBorders>
              <w:top w:val="double" w:sz="4" w:space="0" w:color="auto"/>
              <w:left w:val="single" w:sz="4" w:space="0" w:color="auto"/>
              <w:bottom w:val="single" w:sz="4" w:space="0" w:color="auto"/>
            </w:tcBorders>
            <w:shd w:val="clear" w:color="auto" w:fill="auto"/>
            <w:vAlign w:val="center"/>
          </w:tcPr>
          <w:p w14:paraId="7967BEB0" w14:textId="6AC4F73F" w:rsidR="000867B2" w:rsidRPr="006522D9" w:rsidRDefault="00BF7F14" w:rsidP="00684A17">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 sklopu Programa monitoringa</w:t>
            </w:r>
          </w:p>
        </w:tc>
      </w:tr>
      <w:tr w:rsidR="00EC03EC" w:rsidRPr="006522D9" w14:paraId="7462087C" w14:textId="77777777" w:rsidTr="006522D9">
        <w:tc>
          <w:tcPr>
            <w:tcW w:w="11874" w:type="dxa"/>
            <w:gridSpan w:val="6"/>
            <w:tcBorders>
              <w:top w:val="double" w:sz="4" w:space="0" w:color="auto"/>
              <w:bottom w:val="double" w:sz="4" w:space="0" w:color="auto"/>
            </w:tcBorders>
            <w:shd w:val="clear" w:color="auto" w:fill="D9D9D9" w:themeFill="background1" w:themeFillShade="D9"/>
            <w:vAlign w:val="center"/>
          </w:tcPr>
          <w:p w14:paraId="608F4BF6" w14:textId="73BE32FF" w:rsidR="00EC03EC" w:rsidRPr="006522D9" w:rsidRDefault="00EC03EC" w:rsidP="00AE3A83">
            <w:pPr>
              <w:spacing w:before="120" w:after="120" w:line="240" w:lineRule="auto"/>
              <w:rPr>
                <w:rFonts w:ascii="Cambria" w:hAnsi="Cambria"/>
                <w:b/>
                <w:noProof/>
                <w:color w:val="000000" w:themeColor="text1"/>
                <w:lang w:val="sr-Latn-ME"/>
              </w:rPr>
            </w:pPr>
            <w:r w:rsidRPr="006522D9">
              <w:rPr>
                <w:rFonts w:ascii="Cambria" w:hAnsi="Cambria"/>
                <w:b/>
                <w:noProof/>
                <w:color w:val="000000" w:themeColor="text1"/>
                <w:lang w:val="sr-Latn-ME"/>
              </w:rPr>
              <w:t xml:space="preserve">CILJ 3. Jačanje administrativnih kapaciteta za efikasno vršenje nadležnosti u oblasti </w:t>
            </w:r>
            <w:r w:rsidR="00E961A8" w:rsidRPr="006522D9">
              <w:rPr>
                <w:rFonts w:ascii="Cambria" w:hAnsi="Cambria"/>
                <w:b/>
                <w:noProof/>
                <w:color w:val="000000" w:themeColor="text1"/>
                <w:lang w:val="sr-Latn-ME"/>
              </w:rPr>
              <w:t>upravljanja živom</w:t>
            </w:r>
            <w:r w:rsidRPr="006522D9">
              <w:rPr>
                <w:rFonts w:ascii="Cambria" w:hAnsi="Cambria"/>
                <w:b/>
                <w:noProof/>
                <w:color w:val="000000" w:themeColor="text1"/>
                <w:lang w:val="sr-Latn-ME"/>
              </w:rPr>
              <w:t xml:space="preserve"> </w:t>
            </w:r>
          </w:p>
        </w:tc>
      </w:tr>
      <w:tr w:rsidR="00EC03EC" w:rsidRPr="006522D9" w14:paraId="5AD1E92C" w14:textId="77777777" w:rsidTr="00684A17">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6FEC815E" w14:textId="77777777" w:rsidR="00EC03EC" w:rsidRPr="006522D9" w:rsidRDefault="00EC03EC" w:rsidP="009065AC">
            <w:pPr>
              <w:numPr>
                <w:ilvl w:val="0"/>
                <w:numId w:val="87"/>
              </w:numPr>
              <w:spacing w:before="120" w:after="120" w:line="240" w:lineRule="auto"/>
              <w:ind w:left="0" w:firstLine="0"/>
              <w:jc w:val="both"/>
              <w:rPr>
                <w:rFonts w:ascii="Cambria" w:hAnsi="Cambria"/>
                <w:noProof/>
                <w:color w:val="000000" w:themeColor="text1"/>
                <w:lang w:val="pl-PL"/>
              </w:rPr>
            </w:pPr>
            <w:r w:rsidRPr="009065AC">
              <w:rPr>
                <w:rFonts w:ascii="Cambria" w:hAnsi="Cambria"/>
                <w:noProof/>
                <w:color w:val="000000" w:themeColor="text1"/>
                <w:lang w:val="pl-PL"/>
              </w:rPr>
              <w:t>Jačanje administrativnih kapaciteta za sprovođenje pravne tekovine EU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5F2BEAF5"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32E1A3ED"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 APZŽS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155A9CA8"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rPr>
              <w:t xml:space="preserve">Povećanje broja </w:t>
            </w:r>
            <w:r w:rsidRPr="006522D9">
              <w:rPr>
                <w:rFonts w:ascii="Cambria" w:hAnsi="Cambria"/>
                <w:noProof/>
                <w:color w:val="000000" w:themeColor="text1"/>
                <w:lang w:val="pl-PL"/>
              </w:rPr>
              <w:t>zaposlenih</w:t>
            </w:r>
          </w:p>
          <w:p w14:paraId="50389F8A"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rPr>
              <w:t>(MORT-sa 1 na 4, AZPŽS-sa 3 na 6)</w:t>
            </w:r>
          </w:p>
        </w:tc>
        <w:tc>
          <w:tcPr>
            <w:tcW w:w="2552" w:type="dxa"/>
            <w:tcBorders>
              <w:top w:val="double" w:sz="4" w:space="0" w:color="auto"/>
              <w:left w:val="single" w:sz="4" w:space="0" w:color="auto"/>
              <w:bottom w:val="single" w:sz="4" w:space="0" w:color="auto"/>
            </w:tcBorders>
            <w:shd w:val="clear" w:color="auto" w:fill="auto"/>
            <w:vAlign w:val="center"/>
          </w:tcPr>
          <w:p w14:paraId="274D480D"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Aktivnost pokrivena iz budžeta</w:t>
            </w:r>
          </w:p>
        </w:tc>
      </w:tr>
      <w:tr w:rsidR="00EC03EC" w:rsidRPr="006522D9" w14:paraId="054C0C6A" w14:textId="77777777" w:rsidTr="00684A17">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0B7E399" w14:textId="2CB04F05" w:rsidR="00EC03EC" w:rsidRPr="006522D9" w:rsidRDefault="00EC03EC" w:rsidP="00942EE4">
            <w:pPr>
              <w:numPr>
                <w:ilvl w:val="0"/>
                <w:numId w:val="87"/>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 xml:space="preserve">Izgradnja kapaciteta za učešće u radu </w:t>
            </w:r>
            <w:r w:rsidR="00E961A8" w:rsidRPr="006522D9">
              <w:rPr>
                <w:rFonts w:ascii="Cambria" w:hAnsi="Cambria"/>
                <w:noProof/>
                <w:color w:val="000000" w:themeColor="text1"/>
                <w:lang w:val="pl-PL"/>
              </w:rPr>
              <w:t xml:space="preserve">radnih </w:t>
            </w:r>
            <w:r w:rsidRPr="006522D9">
              <w:rPr>
                <w:rFonts w:ascii="Cambria" w:hAnsi="Cambria"/>
                <w:noProof/>
                <w:color w:val="000000" w:themeColor="text1"/>
                <w:lang w:val="pl-PL"/>
              </w:rPr>
              <w:t>tijela</w:t>
            </w:r>
            <w:r w:rsidR="00E961A8" w:rsidRPr="006522D9">
              <w:rPr>
                <w:rFonts w:ascii="Cambria" w:hAnsi="Cambria"/>
                <w:noProof/>
                <w:color w:val="000000" w:themeColor="text1"/>
                <w:lang w:val="pl-PL"/>
              </w:rPr>
              <w:t xml:space="preserve"> Minamat</w:t>
            </w:r>
            <w:r w:rsidR="00942EE4">
              <w:rPr>
                <w:rFonts w:ascii="Cambria" w:hAnsi="Cambria"/>
                <w:noProof/>
                <w:color w:val="000000" w:themeColor="text1"/>
                <w:lang w:val="pl-PL"/>
              </w:rPr>
              <w:t>ske</w:t>
            </w:r>
            <w:r w:rsidR="00E961A8" w:rsidRPr="006522D9">
              <w:rPr>
                <w:rFonts w:ascii="Cambria" w:hAnsi="Cambria"/>
                <w:noProof/>
                <w:color w:val="000000" w:themeColor="text1"/>
                <w:lang w:val="pl-PL"/>
              </w:rPr>
              <w:t xml:space="preserve"> konvencije i na sastancima </w:t>
            </w:r>
            <w:r w:rsidR="00E961A8" w:rsidRPr="006522D9">
              <w:rPr>
                <w:rFonts w:ascii="Cambria" w:hAnsi="Cambria" w:cstheme="minorHAnsi"/>
                <w:lang w:val="sr-Latn-CS"/>
              </w:rPr>
              <w:t>COPa;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29A3082D"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2020-Kontinuirano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6E7D6489" w14:textId="766BDD6C" w:rsidR="00EC03EC" w:rsidRPr="006522D9" w:rsidRDefault="00E961A8"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5B86DE55" w14:textId="7CCDBB39"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sr-Latn-ME"/>
              </w:rPr>
              <w:t>Učešće 2 predstavnika CG na sastancima</w:t>
            </w:r>
          </w:p>
        </w:tc>
        <w:tc>
          <w:tcPr>
            <w:tcW w:w="2552" w:type="dxa"/>
            <w:tcBorders>
              <w:top w:val="double" w:sz="4" w:space="0" w:color="auto"/>
              <w:left w:val="single" w:sz="4" w:space="0" w:color="auto"/>
              <w:bottom w:val="single" w:sz="4" w:space="0" w:color="auto"/>
            </w:tcBorders>
            <w:shd w:val="clear" w:color="auto" w:fill="auto"/>
            <w:vAlign w:val="center"/>
          </w:tcPr>
          <w:p w14:paraId="600C3D2A"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€10.000</w:t>
            </w:r>
          </w:p>
          <w:p w14:paraId="43328CB0" w14:textId="77777777" w:rsidR="00EC03EC" w:rsidRPr="006522D9" w:rsidRDefault="00EC03EC"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lang w:val="pl-PL"/>
              </w:rPr>
              <w:t>Izvor: IPA</w:t>
            </w:r>
          </w:p>
        </w:tc>
      </w:tr>
      <w:tr w:rsidR="00EC03EC" w:rsidRPr="006522D9" w14:paraId="7BEB4BA8" w14:textId="77777777" w:rsidTr="00684A17">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54767DE5" w14:textId="193FF894" w:rsidR="00EC03EC" w:rsidRPr="00236CBC" w:rsidRDefault="00FF159E" w:rsidP="00236CBC">
            <w:pPr>
              <w:tabs>
                <w:tab w:val="left" w:pos="1710"/>
              </w:tabs>
              <w:spacing w:before="120" w:after="0" w:line="240" w:lineRule="auto"/>
              <w:jc w:val="both"/>
              <w:rPr>
                <w:rFonts w:ascii="Cambria" w:hAnsi="Cambria"/>
                <w:noProof/>
                <w:color w:val="000000" w:themeColor="text1"/>
                <w:lang w:val="sr-Latn-ME"/>
              </w:rPr>
            </w:pPr>
            <w:r w:rsidRPr="009065AC">
              <w:rPr>
                <w:rFonts w:ascii="Cambria" w:hAnsi="Cambria"/>
                <w:b/>
                <w:i/>
                <w:noProof/>
                <w:color w:val="000000" w:themeColor="text1"/>
                <w:lang w:val="pl-PL"/>
              </w:rPr>
              <w:t>Aktivnost 3.3</w:t>
            </w:r>
            <w:r w:rsidRPr="006522D9">
              <w:rPr>
                <w:rFonts w:ascii="Cambria" w:hAnsi="Cambria"/>
                <w:b/>
                <w:noProof/>
                <w:color w:val="000000" w:themeColor="text1"/>
                <w:lang w:val="pl-PL"/>
              </w:rPr>
              <w:t>.</w:t>
            </w:r>
            <w:r w:rsidRPr="006522D9">
              <w:rPr>
                <w:rFonts w:ascii="Cambria" w:hAnsi="Cambria"/>
                <w:noProof/>
                <w:color w:val="000000" w:themeColor="text1"/>
                <w:lang w:val="pl-PL"/>
              </w:rPr>
              <w:t xml:space="preserve"> </w:t>
            </w:r>
            <w:r w:rsidR="00E961A8" w:rsidRPr="006522D9">
              <w:rPr>
                <w:rFonts w:ascii="Cambria" w:hAnsi="Cambria"/>
                <w:noProof/>
                <w:color w:val="000000" w:themeColor="text1"/>
                <w:lang w:val="pl-PL"/>
              </w:rPr>
              <w:t>Edukacija o</w:t>
            </w:r>
            <w:r w:rsidR="00E961A8" w:rsidRPr="006522D9">
              <w:rPr>
                <w:rFonts w:ascii="Cambria" w:hAnsi="Cambria"/>
                <w:noProof/>
                <w:color w:val="000000" w:themeColor="text1"/>
                <w:lang w:val="sr-Latn-ME"/>
              </w:rPr>
              <w:t xml:space="preserve"> primjeni zakonodavstva koje uređuje emisije u vazduh, kao i radi boljeg razumijevanja BREF-ova i BAT-a</w:t>
            </w:r>
            <w:r w:rsidR="00236CBC">
              <w:rPr>
                <w:rFonts w:ascii="Cambria" w:hAnsi="Cambria"/>
                <w:noProof/>
                <w:color w:val="000000" w:themeColor="text1"/>
                <w:lang w:val="sr-Latn-ME"/>
              </w:rPr>
              <w:t xml:space="preserve"> za određene grane industrije. </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60C89F0B" w14:textId="7B946BBF"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0B8A5592" w14:textId="77227520" w:rsidR="00EC03EC" w:rsidRPr="006522D9" w:rsidRDefault="00EC03EC" w:rsidP="009065AC">
            <w:pPr>
              <w:spacing w:before="120" w:after="120" w:line="240" w:lineRule="auto"/>
              <w:jc w:val="center"/>
              <w:rPr>
                <w:rFonts w:ascii="Cambria" w:hAnsi="Cambria"/>
                <w:i/>
                <w:noProof/>
                <w:color w:val="000000" w:themeColor="text1"/>
                <w:u w:val="single"/>
                <w:lang w:val="pl-PL"/>
              </w:rPr>
            </w:pPr>
            <w:r w:rsidRPr="006522D9">
              <w:rPr>
                <w:rFonts w:ascii="Cambria" w:hAnsi="Cambria"/>
                <w:noProof/>
                <w:color w:val="000000" w:themeColor="text1"/>
                <w:lang w:val="pl-PL"/>
              </w:rPr>
              <w:t>AZP</w:t>
            </w:r>
            <w:r w:rsidR="00E961A8" w:rsidRPr="006522D9">
              <w:rPr>
                <w:rFonts w:ascii="Cambria" w:hAnsi="Cambria"/>
                <w:noProof/>
                <w:color w:val="000000" w:themeColor="text1"/>
                <w:lang w:val="pl-PL"/>
              </w:rPr>
              <w:t>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55017D15" w14:textId="45A5CF9A"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Broj učesnika ≥</w:t>
            </w:r>
            <w:r w:rsidR="00EF3BF4" w:rsidRPr="006522D9">
              <w:rPr>
                <w:rFonts w:ascii="Cambria" w:hAnsi="Cambria"/>
                <w:noProof/>
                <w:color w:val="000000" w:themeColor="text1"/>
                <w:lang w:val="pl-PL"/>
              </w:rPr>
              <w:t>1</w:t>
            </w:r>
            <w:r w:rsidRPr="006522D9">
              <w:rPr>
                <w:rFonts w:ascii="Cambria" w:hAnsi="Cambria"/>
                <w:noProof/>
                <w:color w:val="000000" w:themeColor="text1"/>
                <w:lang w:val="pl-PL"/>
              </w:rPr>
              <w:t>5—višednevna obuka sa nekoliko modula</w:t>
            </w:r>
          </w:p>
        </w:tc>
        <w:tc>
          <w:tcPr>
            <w:tcW w:w="2552" w:type="dxa"/>
            <w:tcBorders>
              <w:top w:val="double" w:sz="4" w:space="0" w:color="auto"/>
              <w:left w:val="single" w:sz="4" w:space="0" w:color="auto"/>
              <w:bottom w:val="single" w:sz="4" w:space="0" w:color="auto"/>
            </w:tcBorders>
            <w:shd w:val="clear" w:color="auto" w:fill="auto"/>
            <w:vAlign w:val="center"/>
          </w:tcPr>
          <w:p w14:paraId="6B000C78"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Izvor: IPA ili TAIEX</w:t>
            </w:r>
          </w:p>
        </w:tc>
      </w:tr>
      <w:tr w:rsidR="00EC03EC" w:rsidRPr="006522D9" w14:paraId="29428111" w14:textId="77777777" w:rsidTr="00684A17">
        <w:trPr>
          <w:trHeight w:val="2336"/>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637FDB7F" w14:textId="6A9DA94C" w:rsidR="00EC03EC" w:rsidRPr="006522D9" w:rsidRDefault="00FF159E" w:rsidP="00AE3A83">
            <w:pPr>
              <w:spacing w:before="120" w:after="120" w:line="240" w:lineRule="auto"/>
              <w:jc w:val="both"/>
              <w:rPr>
                <w:rFonts w:ascii="Cambria" w:hAnsi="Cambria"/>
                <w:noProof/>
                <w:color w:val="000000" w:themeColor="text1"/>
                <w:lang w:val="pl-PL"/>
              </w:rPr>
            </w:pPr>
            <w:r w:rsidRPr="009065AC">
              <w:rPr>
                <w:rFonts w:ascii="Cambria" w:hAnsi="Cambria"/>
                <w:b/>
                <w:i/>
                <w:noProof/>
                <w:color w:val="000000" w:themeColor="text1"/>
                <w:lang w:val="pl-PL"/>
              </w:rPr>
              <w:t>Aktivnost 3.4</w:t>
            </w:r>
            <w:r w:rsidRPr="006522D9">
              <w:rPr>
                <w:rFonts w:ascii="Cambria" w:hAnsi="Cambria"/>
                <w:b/>
                <w:noProof/>
                <w:color w:val="000000" w:themeColor="text1"/>
                <w:lang w:val="pl-PL"/>
              </w:rPr>
              <w:t>.</w:t>
            </w:r>
            <w:r w:rsidRPr="006522D9">
              <w:rPr>
                <w:rFonts w:ascii="Cambria" w:hAnsi="Cambria"/>
                <w:noProof/>
                <w:color w:val="000000" w:themeColor="text1"/>
                <w:lang w:val="pl-PL"/>
              </w:rPr>
              <w:t xml:space="preserve"> </w:t>
            </w:r>
            <w:r w:rsidR="00EC03EC" w:rsidRPr="006522D9">
              <w:rPr>
                <w:rFonts w:ascii="Cambria" w:hAnsi="Cambria"/>
                <w:noProof/>
                <w:color w:val="000000" w:themeColor="text1"/>
                <w:lang w:val="pl-PL"/>
              </w:rPr>
              <w:t xml:space="preserve">Studijska posjeta o EU </w:t>
            </w:r>
            <w:r w:rsidR="00E961A8" w:rsidRPr="006522D9">
              <w:rPr>
                <w:rFonts w:ascii="Cambria" w:hAnsi="Cambria"/>
                <w:noProof/>
                <w:color w:val="000000" w:themeColor="text1"/>
                <w:lang w:val="pl-PL"/>
              </w:rPr>
              <w:t xml:space="preserve">principima kontrole i nadzora u oblasti upravljanja živom, u  dijelu nadzora nad primjenom zakonodavstva koje uređuje emisije u vazduh, kao i u oblasti monitoringa voda, u cilju adekvatnog prikupljanja, provjere podataka i obezbjeđivanja kvaliteta izvještavanja.  </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B148090" w14:textId="77777777" w:rsidR="00EC03EC" w:rsidRPr="006522D9" w:rsidRDefault="00EC03EC"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lang w:val="pl-PL"/>
              </w:rPr>
              <w:t>2021</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C94DD98"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UIP,</w:t>
            </w:r>
            <w:r w:rsidRPr="006522D9">
              <w:rPr>
                <w:rFonts w:ascii="Cambria" w:hAnsi="Cambria"/>
                <w:noProof/>
                <w:color w:val="000000" w:themeColor="text1"/>
              </w:rPr>
              <w:t xml:space="preserve"> </w:t>
            </w:r>
            <w:r w:rsidRPr="006522D9">
              <w:rPr>
                <w:rFonts w:ascii="Cambria" w:hAnsi="Cambria"/>
                <w:noProof/>
                <w:color w:val="000000" w:themeColor="text1"/>
                <w:lang w:val="pl-PL"/>
              </w:rPr>
              <w:t>UBHVFP, AZPŽS</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1605DC6C" w14:textId="2F7E484B"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Broj učesnika ≥1</w:t>
            </w:r>
            <w:r w:rsidR="00EF3BF4" w:rsidRPr="006522D9">
              <w:rPr>
                <w:rFonts w:ascii="Cambria" w:hAnsi="Cambria"/>
                <w:noProof/>
                <w:color w:val="000000" w:themeColor="text1"/>
                <w:lang w:val="pl-PL"/>
              </w:rPr>
              <w:t>5</w:t>
            </w:r>
          </w:p>
        </w:tc>
        <w:tc>
          <w:tcPr>
            <w:tcW w:w="2552" w:type="dxa"/>
            <w:tcBorders>
              <w:top w:val="double" w:sz="4" w:space="0" w:color="auto"/>
              <w:left w:val="single" w:sz="4" w:space="0" w:color="auto"/>
              <w:bottom w:val="single" w:sz="4" w:space="0" w:color="auto"/>
            </w:tcBorders>
            <w:shd w:val="clear" w:color="auto" w:fill="auto"/>
            <w:vAlign w:val="center"/>
          </w:tcPr>
          <w:p w14:paraId="79E5EAA8"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€20.000</w:t>
            </w:r>
          </w:p>
          <w:p w14:paraId="04681D8E"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Izvor: IPA ili TAIEX</w:t>
            </w:r>
          </w:p>
        </w:tc>
      </w:tr>
      <w:tr w:rsidR="00EC03EC" w:rsidRPr="006522D9" w14:paraId="43D56088" w14:textId="77777777" w:rsidTr="00684A17">
        <w:trPr>
          <w:trHeight w:val="1382"/>
        </w:trPr>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30E9C7E1" w14:textId="31E5A621" w:rsidR="00EC03EC" w:rsidRPr="006522D9" w:rsidRDefault="00FF159E" w:rsidP="00AE3A83">
            <w:pPr>
              <w:spacing w:before="120" w:after="120" w:line="240" w:lineRule="auto"/>
              <w:jc w:val="both"/>
              <w:rPr>
                <w:rFonts w:ascii="Cambria" w:hAnsi="Cambria"/>
                <w:noProof/>
                <w:color w:val="000000" w:themeColor="text1"/>
                <w:lang w:val="pl-PL"/>
              </w:rPr>
            </w:pPr>
            <w:r w:rsidRPr="009065AC">
              <w:rPr>
                <w:rFonts w:ascii="Cambria" w:hAnsi="Cambria"/>
                <w:b/>
                <w:i/>
                <w:noProof/>
                <w:color w:val="000000" w:themeColor="text1"/>
                <w:lang w:val="pl-PL"/>
              </w:rPr>
              <w:lastRenderedPageBreak/>
              <w:t>Aktivnost 3.5</w:t>
            </w:r>
            <w:r w:rsidRPr="006522D9">
              <w:rPr>
                <w:rFonts w:ascii="Cambria" w:hAnsi="Cambria" w:cstheme="minorHAnsi"/>
                <w:b/>
                <w:lang w:val="sr-Latn-CS"/>
              </w:rPr>
              <w:t>.</w:t>
            </w:r>
            <w:r w:rsidRPr="006522D9">
              <w:rPr>
                <w:rFonts w:ascii="Cambria" w:hAnsi="Cambria" w:cstheme="minorHAnsi"/>
                <w:lang w:val="sr-Latn-CS"/>
              </w:rPr>
              <w:t xml:space="preserve"> </w:t>
            </w:r>
            <w:r w:rsidR="00E961A8" w:rsidRPr="006522D9">
              <w:rPr>
                <w:rFonts w:ascii="Cambria" w:hAnsi="Cambria" w:cstheme="minorHAnsi"/>
                <w:lang w:val="sr-Latn-CS"/>
              </w:rPr>
              <w:t>Uspostavljanje redovnih kanala saradnje s državnim organima razvijenijih država ugovornica u cilju prenošenja znanja, kao i sa susjednim zemljama, u vezi sa živom i živinim jedinjenjima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13A5C8F3" w14:textId="77777777" w:rsidR="00EC03EC" w:rsidRPr="006522D9" w:rsidRDefault="00EC03EC" w:rsidP="00AE3A83">
            <w:pPr>
              <w:spacing w:before="120" w:after="120" w:line="240" w:lineRule="auto"/>
              <w:rPr>
                <w:rFonts w:ascii="Cambria" w:hAnsi="Cambria"/>
                <w:noProof/>
                <w:color w:val="000000" w:themeColor="text1"/>
                <w:lang w:val="pl-PL"/>
              </w:rPr>
            </w:pPr>
            <w:r w:rsidRPr="006522D9">
              <w:rPr>
                <w:rFonts w:ascii="Cambria" w:hAnsi="Cambria"/>
                <w:noProof/>
                <w:color w:val="000000" w:themeColor="text1"/>
                <w:lang w:val="pl-PL"/>
              </w:rPr>
              <w:t>2021</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A1ACD52" w14:textId="77777777" w:rsidR="00EC03EC" w:rsidRPr="006522D9" w:rsidRDefault="00EC03EC" w:rsidP="00AE3A83">
            <w:pPr>
              <w:spacing w:before="120" w:after="120" w:line="240" w:lineRule="auto"/>
              <w:rPr>
                <w:rFonts w:ascii="Cambria" w:hAnsi="Cambria"/>
                <w:noProof/>
                <w:color w:val="000000" w:themeColor="text1"/>
              </w:rPr>
            </w:pPr>
            <w:r w:rsidRPr="006522D9">
              <w:rPr>
                <w:rFonts w:ascii="Cambria" w:hAnsi="Cambria"/>
                <w:noProof/>
                <w:color w:val="000000" w:themeColor="text1"/>
              </w:rPr>
              <w:t xml:space="preserve">MORT, AZPŽS, CETI, IJZ, UCG </w:t>
            </w:r>
          </w:p>
        </w:tc>
        <w:tc>
          <w:tcPr>
            <w:tcW w:w="2126" w:type="dxa"/>
            <w:gridSpan w:val="2"/>
            <w:tcBorders>
              <w:top w:val="double" w:sz="4" w:space="0" w:color="auto"/>
              <w:left w:val="single" w:sz="4" w:space="0" w:color="auto"/>
              <w:bottom w:val="single" w:sz="4" w:space="0" w:color="auto"/>
              <w:right w:val="single" w:sz="4" w:space="0" w:color="auto"/>
            </w:tcBorders>
            <w:vAlign w:val="center"/>
          </w:tcPr>
          <w:p w14:paraId="5143A1B9" w14:textId="77777777" w:rsidR="00EC03EC" w:rsidRPr="006522D9" w:rsidRDefault="00EC03EC" w:rsidP="00AE3A83">
            <w:pPr>
              <w:spacing w:before="120" w:after="120" w:line="240" w:lineRule="auto"/>
              <w:rPr>
                <w:rFonts w:ascii="Cambria" w:hAnsi="Cambria"/>
                <w:noProof/>
                <w:color w:val="000000" w:themeColor="text1"/>
              </w:rPr>
            </w:pPr>
            <w:r w:rsidRPr="006522D9">
              <w:rPr>
                <w:rFonts w:ascii="Cambria" w:hAnsi="Cambria"/>
                <w:noProof/>
                <w:color w:val="000000" w:themeColor="text1"/>
              </w:rPr>
              <w:t>Broj učesnika ≥30</w:t>
            </w:r>
          </w:p>
        </w:tc>
        <w:tc>
          <w:tcPr>
            <w:tcW w:w="2552" w:type="dxa"/>
            <w:tcBorders>
              <w:top w:val="double" w:sz="4" w:space="0" w:color="auto"/>
              <w:left w:val="single" w:sz="4" w:space="0" w:color="auto"/>
              <w:bottom w:val="single" w:sz="4" w:space="0" w:color="auto"/>
            </w:tcBorders>
            <w:shd w:val="clear" w:color="auto" w:fill="auto"/>
            <w:vAlign w:val="center"/>
          </w:tcPr>
          <w:p w14:paraId="2AA0155E" w14:textId="77777777" w:rsidR="00EC03EC" w:rsidRPr="006522D9" w:rsidRDefault="00EC03EC" w:rsidP="00AE3A83">
            <w:pPr>
              <w:spacing w:before="120" w:after="120" w:line="240" w:lineRule="auto"/>
              <w:rPr>
                <w:rFonts w:ascii="Cambria" w:hAnsi="Cambria"/>
                <w:noProof/>
                <w:color w:val="000000" w:themeColor="text1"/>
                <w:lang w:val="pl-PL"/>
              </w:rPr>
            </w:pPr>
            <w:r w:rsidRPr="006522D9">
              <w:rPr>
                <w:rFonts w:ascii="Cambria" w:hAnsi="Cambria"/>
                <w:noProof/>
                <w:color w:val="000000" w:themeColor="text1"/>
                <w:lang w:val="pl-PL"/>
              </w:rPr>
              <w:t>10.000</w:t>
            </w:r>
          </w:p>
          <w:p w14:paraId="5A6084D9" w14:textId="77777777" w:rsidR="00EC03EC" w:rsidRPr="006522D9" w:rsidRDefault="00EC03EC" w:rsidP="00AE3A83">
            <w:pPr>
              <w:spacing w:before="120" w:after="120" w:line="240" w:lineRule="auto"/>
              <w:rPr>
                <w:rFonts w:ascii="Cambria" w:hAnsi="Cambria"/>
                <w:noProof/>
                <w:color w:val="000000" w:themeColor="text1"/>
                <w:lang w:val="pl-PL"/>
              </w:rPr>
            </w:pPr>
            <w:r w:rsidRPr="006522D9">
              <w:rPr>
                <w:rFonts w:ascii="Cambria" w:hAnsi="Cambria"/>
                <w:noProof/>
                <w:color w:val="000000" w:themeColor="text1"/>
                <w:lang w:val="pl-PL"/>
              </w:rPr>
              <w:t>Izvor: IPA ili TAIEX</w:t>
            </w:r>
          </w:p>
        </w:tc>
      </w:tr>
      <w:tr w:rsidR="00EC03EC" w:rsidRPr="006522D9" w14:paraId="6B81641F" w14:textId="77777777" w:rsidTr="006522D9">
        <w:tc>
          <w:tcPr>
            <w:tcW w:w="11874" w:type="dxa"/>
            <w:gridSpan w:val="6"/>
            <w:tcBorders>
              <w:top w:val="double" w:sz="4" w:space="0" w:color="auto"/>
              <w:bottom w:val="double" w:sz="4" w:space="0" w:color="auto"/>
            </w:tcBorders>
            <w:shd w:val="clear" w:color="auto" w:fill="D9D9D9" w:themeFill="background1" w:themeFillShade="D9"/>
            <w:vAlign w:val="center"/>
          </w:tcPr>
          <w:p w14:paraId="67D82E9E" w14:textId="77777777" w:rsidR="00EC03EC" w:rsidRPr="006522D9" w:rsidRDefault="00EC03EC" w:rsidP="00AE3A83">
            <w:pPr>
              <w:spacing w:before="120" w:after="120" w:line="240" w:lineRule="auto"/>
              <w:rPr>
                <w:rFonts w:ascii="Cambria" w:hAnsi="Cambria"/>
                <w:b/>
                <w:noProof/>
                <w:color w:val="000000" w:themeColor="text1"/>
                <w:lang w:val="sr-Latn-ME"/>
              </w:rPr>
            </w:pPr>
            <w:r w:rsidRPr="006522D9">
              <w:rPr>
                <w:rFonts w:ascii="Cambria" w:hAnsi="Cambria"/>
                <w:b/>
                <w:noProof/>
                <w:color w:val="000000" w:themeColor="text1"/>
                <w:lang w:val="sr-Latn-ME"/>
              </w:rPr>
              <w:t xml:space="preserve">CILJ 4. Poboljšanje dostupnosti informacija o hemikalijama i podizanje javne svijesti </w:t>
            </w:r>
          </w:p>
        </w:tc>
      </w:tr>
      <w:tr w:rsidR="00EC03EC" w:rsidRPr="006522D9" w14:paraId="25E9B138" w14:textId="77777777" w:rsidTr="006522D9">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1AC7581A" w14:textId="0ABC3A2E" w:rsidR="00EC03EC" w:rsidRPr="009065AC" w:rsidRDefault="00EC03EC" w:rsidP="009065AC">
            <w:pPr>
              <w:numPr>
                <w:ilvl w:val="0"/>
                <w:numId w:val="86"/>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lang w:val="sr-Latn-ME"/>
              </w:rPr>
              <w:t xml:space="preserve">Prikupljanje i objavljivanje podataka o </w:t>
            </w:r>
            <w:r w:rsidR="009239E2" w:rsidRPr="006522D9">
              <w:rPr>
                <w:rFonts w:ascii="Cambria" w:hAnsi="Cambria"/>
                <w:noProof/>
                <w:color w:val="000000" w:themeColor="text1"/>
                <w:lang w:val="sr-Latn-ME"/>
              </w:rPr>
              <w:t>emisijama žive u vazduh/ispuštanjima u vodu i zemljištu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6C8B8EE5" w14:textId="77777777" w:rsidR="00EC03EC" w:rsidRPr="006522D9" w:rsidRDefault="00EC03EC"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0F5E2E6" w14:textId="77777777" w:rsidR="00EC03EC" w:rsidRPr="006522D9" w:rsidRDefault="00EC03EC" w:rsidP="009065AC">
            <w:pPr>
              <w:spacing w:before="120" w:after="120" w:line="240" w:lineRule="auto"/>
              <w:jc w:val="center"/>
              <w:rPr>
                <w:rFonts w:ascii="Cambria" w:hAnsi="Cambria"/>
                <w:noProof/>
                <w:color w:val="000000" w:themeColor="text1"/>
                <w:lang w:val="pl-PL"/>
              </w:rPr>
            </w:pPr>
          </w:p>
          <w:p w14:paraId="340E6733" w14:textId="7210ACF5"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p>
        </w:tc>
        <w:tc>
          <w:tcPr>
            <w:tcW w:w="1984" w:type="dxa"/>
            <w:tcBorders>
              <w:top w:val="double" w:sz="4" w:space="0" w:color="auto"/>
              <w:left w:val="single" w:sz="4" w:space="0" w:color="auto"/>
              <w:bottom w:val="single" w:sz="4" w:space="0" w:color="auto"/>
              <w:right w:val="single" w:sz="4" w:space="0" w:color="auto"/>
            </w:tcBorders>
            <w:vAlign w:val="center"/>
          </w:tcPr>
          <w:p w14:paraId="2799DA9B" w14:textId="30CDA93E"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 xml:space="preserve">Informacija o stanju životne sredine sa podacima o </w:t>
            </w:r>
            <w:r w:rsidR="009239E2" w:rsidRPr="006522D9">
              <w:rPr>
                <w:rFonts w:ascii="Cambria" w:hAnsi="Cambria"/>
                <w:noProof/>
                <w:color w:val="000000" w:themeColor="text1"/>
                <w:lang w:val="pl-PL"/>
              </w:rPr>
              <w:t>emisijama žive</w:t>
            </w:r>
          </w:p>
        </w:tc>
        <w:tc>
          <w:tcPr>
            <w:tcW w:w="2694" w:type="dxa"/>
            <w:gridSpan w:val="2"/>
            <w:tcBorders>
              <w:top w:val="double" w:sz="4" w:space="0" w:color="auto"/>
              <w:left w:val="single" w:sz="4" w:space="0" w:color="auto"/>
              <w:bottom w:val="single" w:sz="4" w:space="0" w:color="auto"/>
            </w:tcBorders>
            <w:shd w:val="clear" w:color="auto" w:fill="auto"/>
            <w:vAlign w:val="center"/>
          </w:tcPr>
          <w:p w14:paraId="5464464C"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Aktivnost pokrivena iz budžeta</w:t>
            </w:r>
            <w:r w:rsidRPr="006522D9">
              <w:rPr>
                <w:rStyle w:val="FootnoteReference"/>
                <w:rFonts w:ascii="Cambria" w:hAnsi="Cambria"/>
                <w:noProof/>
                <w:color w:val="000000" w:themeColor="text1"/>
                <w:lang w:val="pl-PL"/>
              </w:rPr>
              <w:footnoteReference w:id="13"/>
            </w:r>
          </w:p>
        </w:tc>
      </w:tr>
      <w:tr w:rsidR="00EC03EC" w:rsidRPr="006522D9" w14:paraId="0FB71758" w14:textId="77777777" w:rsidTr="006522D9">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536C8C75" w14:textId="0404FB81" w:rsidR="00EC03EC" w:rsidRPr="006522D9" w:rsidRDefault="009239E2" w:rsidP="009065AC">
            <w:pPr>
              <w:numPr>
                <w:ilvl w:val="0"/>
                <w:numId w:val="86"/>
              </w:numPr>
              <w:spacing w:before="120" w:after="120" w:line="240" w:lineRule="auto"/>
              <w:ind w:left="0" w:firstLine="0"/>
              <w:jc w:val="both"/>
              <w:rPr>
                <w:rFonts w:ascii="Cambria" w:hAnsi="Cambria"/>
                <w:noProof/>
                <w:color w:val="000000" w:themeColor="text1"/>
                <w:lang w:val="sr-Latn-ME"/>
              </w:rPr>
            </w:pPr>
            <w:r w:rsidRPr="006522D9">
              <w:rPr>
                <w:rFonts w:ascii="Cambria" w:hAnsi="Cambria"/>
                <w:noProof/>
                <w:color w:val="000000" w:themeColor="text1"/>
                <w:lang w:val="sr-Latn-ME"/>
              </w:rPr>
              <w:t>Organizovanje edukativnih događaja i drugih metoda za podizanje nivoa svijesti u cilju edukovanja opšte javnosti o opasnostima izlaganja živi i živinim jedinjenjima.</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06555413"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2872224" w14:textId="3492F9B8"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w:t>
            </w:r>
            <w:r w:rsidR="009239E2" w:rsidRPr="006522D9">
              <w:rPr>
                <w:rFonts w:ascii="Cambria" w:hAnsi="Cambria"/>
                <w:noProof/>
                <w:color w:val="000000" w:themeColor="text1"/>
                <w:lang w:val="pl-PL"/>
              </w:rPr>
              <w:t>/IJZ/UCG</w:t>
            </w:r>
          </w:p>
        </w:tc>
        <w:tc>
          <w:tcPr>
            <w:tcW w:w="1984" w:type="dxa"/>
            <w:tcBorders>
              <w:top w:val="double" w:sz="4" w:space="0" w:color="auto"/>
              <w:left w:val="single" w:sz="4" w:space="0" w:color="auto"/>
              <w:bottom w:val="single" w:sz="4" w:space="0" w:color="auto"/>
              <w:right w:val="single" w:sz="4" w:space="0" w:color="auto"/>
            </w:tcBorders>
            <w:vAlign w:val="center"/>
          </w:tcPr>
          <w:p w14:paraId="65356C42" w14:textId="04C82054"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Brošure, lifleti i sl. izrađeni i distribuirani</w:t>
            </w:r>
          </w:p>
        </w:tc>
        <w:tc>
          <w:tcPr>
            <w:tcW w:w="2694" w:type="dxa"/>
            <w:gridSpan w:val="2"/>
            <w:tcBorders>
              <w:top w:val="double" w:sz="4" w:space="0" w:color="auto"/>
              <w:left w:val="single" w:sz="4" w:space="0" w:color="auto"/>
              <w:bottom w:val="single" w:sz="4" w:space="0" w:color="auto"/>
            </w:tcBorders>
            <w:shd w:val="clear" w:color="auto" w:fill="auto"/>
            <w:vAlign w:val="center"/>
          </w:tcPr>
          <w:p w14:paraId="4D870E1F" w14:textId="0C8CEA98"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€30.000</w:t>
            </w:r>
          </w:p>
          <w:p w14:paraId="5135958D" w14:textId="151085EA"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Aktivnost pokrivena  iz budžeta</w:t>
            </w:r>
          </w:p>
        </w:tc>
      </w:tr>
      <w:tr w:rsidR="00EF3BF4" w:rsidRPr="006522D9" w14:paraId="4F58F9C1" w14:textId="77777777" w:rsidTr="006522D9">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44158B4A" w14:textId="7609C96B" w:rsidR="00EF3BF4" w:rsidRPr="009065AC" w:rsidRDefault="009065AC" w:rsidP="009065AC">
            <w:pPr>
              <w:jc w:val="both"/>
              <w:rPr>
                <w:rFonts w:ascii="Cambria" w:hAnsi="Cambria"/>
                <w:noProof/>
                <w:color w:val="000000" w:themeColor="text1"/>
                <w:lang w:val="pl-PL"/>
              </w:rPr>
            </w:pPr>
            <w:r>
              <w:rPr>
                <w:rFonts w:ascii="Cambria" w:hAnsi="Cambria"/>
                <w:b/>
                <w:i/>
                <w:noProof/>
                <w:color w:val="000000" w:themeColor="text1"/>
                <w:lang w:val="pl-PL"/>
              </w:rPr>
              <w:t xml:space="preserve">Aktivnost 4.3. </w:t>
            </w:r>
            <w:r w:rsidR="00256E08" w:rsidRPr="009065AC">
              <w:rPr>
                <w:rFonts w:ascii="Cambria" w:hAnsi="Cambria"/>
                <w:noProof/>
                <w:color w:val="000000" w:themeColor="text1"/>
                <w:lang w:val="pl-PL"/>
              </w:rPr>
              <w:t>Informisanje sv</w:t>
            </w:r>
            <w:r w:rsidRPr="009065AC">
              <w:rPr>
                <w:rFonts w:ascii="Cambria" w:hAnsi="Cambria"/>
                <w:noProof/>
                <w:color w:val="000000" w:themeColor="text1"/>
                <w:lang w:val="pl-PL"/>
              </w:rPr>
              <w:t>ih ciljnih grupa o zdravstvenim</w:t>
            </w:r>
            <w:r w:rsidR="00256E08" w:rsidRPr="009065AC">
              <w:rPr>
                <w:rFonts w:ascii="Cambria" w:hAnsi="Cambria"/>
                <w:noProof/>
                <w:color w:val="000000" w:themeColor="text1"/>
                <w:lang w:val="pl-PL"/>
              </w:rPr>
              <w:t xml:space="preserve"> i efektima na životnu sredinu, alternativama za živu, rezultatima istraživanja i monitoring;</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098D6755" w14:textId="77777777" w:rsidR="00EF3BF4" w:rsidRPr="006522D9" w:rsidRDefault="00EF3BF4"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2020-2022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10C1EC5E" w14:textId="22E4F57A" w:rsidR="00EF3BF4" w:rsidRPr="006522D9" w:rsidRDefault="00EF3BF4"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AZPŽS/IJZ</w:t>
            </w:r>
          </w:p>
        </w:tc>
        <w:tc>
          <w:tcPr>
            <w:tcW w:w="1984" w:type="dxa"/>
            <w:tcBorders>
              <w:top w:val="double" w:sz="4" w:space="0" w:color="auto"/>
              <w:left w:val="single" w:sz="4" w:space="0" w:color="auto"/>
              <w:bottom w:val="single" w:sz="4" w:space="0" w:color="auto"/>
              <w:right w:val="single" w:sz="4" w:space="0" w:color="auto"/>
            </w:tcBorders>
            <w:vAlign w:val="center"/>
          </w:tcPr>
          <w:p w14:paraId="7A95865F" w14:textId="35EE1A6E" w:rsidR="00EF3BF4" w:rsidRPr="006522D9" w:rsidRDefault="00EF3BF4"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Brošure, lifleti i sl. izrađeni i distribuirani</w:t>
            </w:r>
          </w:p>
        </w:tc>
        <w:tc>
          <w:tcPr>
            <w:tcW w:w="2694" w:type="dxa"/>
            <w:gridSpan w:val="2"/>
            <w:tcBorders>
              <w:top w:val="double" w:sz="4" w:space="0" w:color="auto"/>
              <w:left w:val="single" w:sz="4" w:space="0" w:color="auto"/>
              <w:bottom w:val="single" w:sz="4" w:space="0" w:color="auto"/>
            </w:tcBorders>
            <w:shd w:val="clear" w:color="auto" w:fill="auto"/>
            <w:vAlign w:val="center"/>
          </w:tcPr>
          <w:p w14:paraId="4A07E8D5" w14:textId="0A78BF30" w:rsidR="00EF3BF4" w:rsidRPr="006522D9" w:rsidRDefault="00EF3BF4"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€30.000</w:t>
            </w:r>
          </w:p>
          <w:p w14:paraId="1A01BA68" w14:textId="554B4404" w:rsidR="00EF3BF4" w:rsidRPr="006522D9" w:rsidRDefault="00EF3BF4"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Aktivnost pokrivena  iz budžeta</w:t>
            </w:r>
          </w:p>
        </w:tc>
      </w:tr>
      <w:tr w:rsidR="008A3333" w:rsidRPr="006522D9" w14:paraId="2C7EB57E" w14:textId="77777777" w:rsidTr="006522D9">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083F30B5" w14:textId="7081150A" w:rsidR="008A3333" w:rsidRPr="006522D9" w:rsidRDefault="009065AC" w:rsidP="009065AC">
            <w:pPr>
              <w:spacing w:before="120" w:after="120" w:line="240" w:lineRule="auto"/>
              <w:jc w:val="both"/>
              <w:rPr>
                <w:rFonts w:ascii="Cambria" w:hAnsi="Cambria"/>
                <w:noProof/>
                <w:color w:val="000000" w:themeColor="text1"/>
                <w:lang w:val="pl-PL"/>
              </w:rPr>
            </w:pPr>
            <w:r>
              <w:rPr>
                <w:rFonts w:ascii="Cambria" w:hAnsi="Cambria"/>
                <w:b/>
                <w:i/>
                <w:noProof/>
                <w:color w:val="000000" w:themeColor="text1"/>
                <w:lang w:val="pl-PL"/>
              </w:rPr>
              <w:t xml:space="preserve">Aktivnost 4.4. </w:t>
            </w:r>
            <w:r w:rsidR="008A3333" w:rsidRPr="006522D9">
              <w:rPr>
                <w:rFonts w:ascii="Cambria" w:hAnsi="Cambria"/>
                <w:noProof/>
                <w:color w:val="000000" w:themeColor="text1"/>
                <w:lang w:val="pl-PL"/>
              </w:rPr>
              <w:t>Uspostaviti partnerstvo sa naučnom zajednicom i privatnim sektorom, kao i aktivno angažovanje NVO sektora u projektima koji se odnose na upravljanje živom</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7B3C355D" w14:textId="437D3468" w:rsidR="008A3333"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Kontinuirano</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4FD83808" w14:textId="1C9CAED4" w:rsidR="008A3333"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MORT/UCG/AZPŽS/NVO</w:t>
            </w:r>
          </w:p>
        </w:tc>
        <w:tc>
          <w:tcPr>
            <w:tcW w:w="1984" w:type="dxa"/>
            <w:tcBorders>
              <w:top w:val="double" w:sz="4" w:space="0" w:color="auto"/>
              <w:left w:val="single" w:sz="4" w:space="0" w:color="auto"/>
              <w:bottom w:val="single" w:sz="4" w:space="0" w:color="auto"/>
              <w:right w:val="single" w:sz="4" w:space="0" w:color="auto"/>
            </w:tcBorders>
            <w:vAlign w:val="center"/>
          </w:tcPr>
          <w:p w14:paraId="34EA5F80" w14:textId="228AC894" w:rsidR="008A3333"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Projekat izgradnje strateškog partnerstva na edukaciji uz participaciju NVO sproveden-</w:t>
            </w:r>
            <w:r w:rsidRPr="006522D9">
              <w:rPr>
                <w:rFonts w:ascii="Cambria" w:hAnsi="Cambria"/>
                <w:noProof/>
                <w:color w:val="000000" w:themeColor="text1"/>
                <w:lang w:val="pl-PL"/>
              </w:rPr>
              <w:lastRenderedPageBreak/>
              <w:t>verifikacija: završni izvještaj</w:t>
            </w:r>
          </w:p>
        </w:tc>
        <w:tc>
          <w:tcPr>
            <w:tcW w:w="2694" w:type="dxa"/>
            <w:gridSpan w:val="2"/>
            <w:tcBorders>
              <w:top w:val="double" w:sz="4" w:space="0" w:color="auto"/>
              <w:left w:val="single" w:sz="4" w:space="0" w:color="auto"/>
              <w:bottom w:val="single" w:sz="4" w:space="0" w:color="auto"/>
            </w:tcBorders>
            <w:shd w:val="clear" w:color="auto" w:fill="auto"/>
            <w:vAlign w:val="center"/>
          </w:tcPr>
          <w:p w14:paraId="413DAC28" w14:textId="35504349" w:rsidR="008A3333"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lastRenderedPageBreak/>
              <w:t>€200.000</w:t>
            </w:r>
          </w:p>
          <w:p w14:paraId="1E5E8E1D" w14:textId="760264ED" w:rsidR="008A3333"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(izvor: Quick Start programme -SAICM)</w:t>
            </w:r>
          </w:p>
        </w:tc>
      </w:tr>
      <w:tr w:rsidR="00EC03EC" w:rsidRPr="006522D9" w14:paraId="6B0D44D6" w14:textId="77777777" w:rsidTr="006522D9">
        <w:tc>
          <w:tcPr>
            <w:tcW w:w="11874" w:type="dxa"/>
            <w:gridSpan w:val="6"/>
            <w:tcBorders>
              <w:top w:val="double" w:sz="4" w:space="0" w:color="auto"/>
              <w:bottom w:val="double" w:sz="4" w:space="0" w:color="auto"/>
            </w:tcBorders>
            <w:shd w:val="clear" w:color="auto" w:fill="D9D9D9" w:themeFill="background1" w:themeFillShade="D9"/>
            <w:vAlign w:val="center"/>
          </w:tcPr>
          <w:p w14:paraId="5BEE966A" w14:textId="09552425" w:rsidR="00EC03EC" w:rsidRPr="006522D9" w:rsidRDefault="00EC03EC" w:rsidP="00AE3A83">
            <w:pPr>
              <w:spacing w:before="120" w:after="120" w:line="240" w:lineRule="auto"/>
              <w:rPr>
                <w:rFonts w:ascii="Cambria" w:hAnsi="Cambria"/>
                <w:b/>
                <w:noProof/>
                <w:color w:val="000000" w:themeColor="text1"/>
                <w:lang w:val="sr-Latn-ME"/>
              </w:rPr>
            </w:pPr>
            <w:r w:rsidRPr="006522D9">
              <w:rPr>
                <w:rFonts w:ascii="Cambria" w:hAnsi="Cambria"/>
                <w:b/>
                <w:noProof/>
                <w:color w:val="000000" w:themeColor="text1"/>
                <w:lang w:val="sr-Latn-ME"/>
              </w:rPr>
              <w:lastRenderedPageBreak/>
              <w:t xml:space="preserve">CILJ 5. </w:t>
            </w:r>
            <w:r w:rsidR="008A3333" w:rsidRPr="006522D9">
              <w:rPr>
                <w:rFonts w:ascii="Cambria" w:hAnsi="Cambria"/>
                <w:b/>
                <w:noProof/>
                <w:color w:val="000000" w:themeColor="text1"/>
                <w:lang w:val="sr-Latn-ME"/>
              </w:rPr>
              <w:t>Unapređenje istraživanja, monitoringa i izvještavanja</w:t>
            </w:r>
          </w:p>
        </w:tc>
      </w:tr>
      <w:tr w:rsidR="00EC03EC" w:rsidRPr="006522D9" w14:paraId="48875C1F" w14:textId="77777777" w:rsidTr="006522D9">
        <w:tc>
          <w:tcPr>
            <w:tcW w:w="4361" w:type="dxa"/>
            <w:tcBorders>
              <w:top w:val="double" w:sz="4" w:space="0" w:color="auto"/>
              <w:bottom w:val="single" w:sz="4" w:space="0" w:color="auto"/>
              <w:right w:val="single" w:sz="4" w:space="0" w:color="auto"/>
            </w:tcBorders>
            <w:shd w:val="clear" w:color="auto" w:fill="F2F2F2" w:themeFill="background1" w:themeFillShade="F2"/>
            <w:vAlign w:val="center"/>
          </w:tcPr>
          <w:p w14:paraId="7716A7E5" w14:textId="087163A0" w:rsidR="00EC03EC" w:rsidRPr="006522D9" w:rsidRDefault="00EC03EC" w:rsidP="009065AC">
            <w:pPr>
              <w:numPr>
                <w:ilvl w:val="0"/>
                <w:numId w:val="88"/>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sr-Latn-ME"/>
              </w:rPr>
              <w:t>Dalje jačanje</w:t>
            </w:r>
            <w:r w:rsidRPr="006522D9">
              <w:rPr>
                <w:rFonts w:ascii="Cambria" w:hAnsi="Cambria"/>
                <w:b/>
                <w:i/>
                <w:noProof/>
                <w:color w:val="000000" w:themeColor="text1"/>
                <w:lang w:val="sr-Latn-ME"/>
              </w:rPr>
              <w:t xml:space="preserve"> </w:t>
            </w:r>
            <w:r w:rsidRPr="006522D9">
              <w:rPr>
                <w:rFonts w:ascii="Cambria" w:hAnsi="Cambria"/>
                <w:noProof/>
                <w:color w:val="000000" w:themeColor="text1"/>
                <w:lang w:val="pl-PL"/>
              </w:rPr>
              <w:t xml:space="preserve">mjera zaštite pri izlaganju </w:t>
            </w:r>
            <w:r w:rsidR="008A3333" w:rsidRPr="006522D9">
              <w:rPr>
                <w:rFonts w:ascii="Cambria" w:hAnsi="Cambria"/>
                <w:noProof/>
                <w:color w:val="000000" w:themeColor="text1"/>
                <w:lang w:val="pl-PL"/>
              </w:rPr>
              <w:t xml:space="preserve">živi </w:t>
            </w:r>
            <w:r w:rsidRPr="006522D9">
              <w:rPr>
                <w:rFonts w:ascii="Cambria" w:hAnsi="Cambria"/>
                <w:noProof/>
                <w:color w:val="000000" w:themeColor="text1"/>
                <w:lang w:val="pl-PL"/>
              </w:rPr>
              <w:t>na radnim mjestima</w:t>
            </w:r>
            <w:r w:rsidR="008A3333" w:rsidRPr="006522D9">
              <w:rPr>
                <w:rFonts w:ascii="Cambria" w:hAnsi="Cambria"/>
                <w:noProof/>
                <w:color w:val="000000" w:themeColor="text1"/>
                <w:lang w:val="pl-PL"/>
              </w:rPr>
              <w:t xml:space="preserve"> u zdravstvenom sistemu</w:t>
            </w:r>
          </w:p>
        </w:tc>
        <w:tc>
          <w:tcPr>
            <w:tcW w:w="1559" w:type="dxa"/>
            <w:tcBorders>
              <w:top w:val="double" w:sz="4" w:space="0" w:color="auto"/>
              <w:left w:val="single" w:sz="4" w:space="0" w:color="auto"/>
              <w:bottom w:val="single" w:sz="4" w:space="0" w:color="auto"/>
              <w:right w:val="single" w:sz="4" w:space="0" w:color="auto"/>
            </w:tcBorders>
            <w:shd w:val="clear" w:color="auto" w:fill="auto"/>
            <w:vAlign w:val="center"/>
          </w:tcPr>
          <w:p w14:paraId="3B33FA99" w14:textId="77777777"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2022</w:t>
            </w:r>
          </w:p>
        </w:tc>
        <w:tc>
          <w:tcPr>
            <w:tcW w:w="1276" w:type="dxa"/>
            <w:tcBorders>
              <w:top w:val="double" w:sz="4" w:space="0" w:color="auto"/>
              <w:left w:val="single" w:sz="4" w:space="0" w:color="auto"/>
              <w:bottom w:val="single" w:sz="4" w:space="0" w:color="auto"/>
              <w:right w:val="single" w:sz="4" w:space="0" w:color="auto"/>
            </w:tcBorders>
            <w:shd w:val="clear" w:color="auto" w:fill="auto"/>
            <w:vAlign w:val="center"/>
          </w:tcPr>
          <w:p w14:paraId="5421838B" w14:textId="5DD70CD1" w:rsidR="00EC03EC"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MZ/</w:t>
            </w:r>
            <w:r w:rsidR="00EC03EC" w:rsidRPr="006522D9">
              <w:rPr>
                <w:rFonts w:ascii="Cambria" w:hAnsi="Cambria"/>
                <w:noProof/>
                <w:color w:val="000000" w:themeColor="text1"/>
                <w:lang w:val="pl-PL"/>
              </w:rPr>
              <w:t>MRSS, UIP</w:t>
            </w:r>
          </w:p>
        </w:tc>
        <w:tc>
          <w:tcPr>
            <w:tcW w:w="1984" w:type="dxa"/>
            <w:tcBorders>
              <w:top w:val="double" w:sz="4" w:space="0" w:color="auto"/>
              <w:left w:val="single" w:sz="4" w:space="0" w:color="auto"/>
              <w:bottom w:val="single" w:sz="4" w:space="0" w:color="auto"/>
              <w:right w:val="single" w:sz="4" w:space="0" w:color="auto"/>
            </w:tcBorders>
            <w:vAlign w:val="center"/>
          </w:tcPr>
          <w:p w14:paraId="24C03BAC" w14:textId="2311148D"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 xml:space="preserve">Smanjenje broja </w:t>
            </w:r>
            <w:r w:rsidR="008A3333" w:rsidRPr="006522D9">
              <w:rPr>
                <w:rFonts w:ascii="Cambria" w:hAnsi="Cambria"/>
                <w:noProof/>
                <w:color w:val="000000" w:themeColor="text1"/>
                <w:lang w:val="pl-PL"/>
              </w:rPr>
              <w:t>ne</w:t>
            </w:r>
            <w:r w:rsidRPr="006522D9">
              <w:rPr>
                <w:rFonts w:ascii="Cambria" w:hAnsi="Cambria"/>
                <w:noProof/>
                <w:color w:val="000000" w:themeColor="text1"/>
                <w:lang w:val="pl-PL"/>
              </w:rPr>
              <w:t>pravilnosti po pitanju ispunjenosti propisanih uslova u pogledu procjene rizika na radnim mjestima</w:t>
            </w:r>
          </w:p>
        </w:tc>
        <w:tc>
          <w:tcPr>
            <w:tcW w:w="2694" w:type="dxa"/>
            <w:gridSpan w:val="2"/>
            <w:tcBorders>
              <w:top w:val="double" w:sz="4" w:space="0" w:color="auto"/>
              <w:left w:val="single" w:sz="4" w:space="0" w:color="auto"/>
              <w:bottom w:val="single" w:sz="4" w:space="0" w:color="auto"/>
            </w:tcBorders>
            <w:shd w:val="clear" w:color="auto" w:fill="auto"/>
            <w:vAlign w:val="center"/>
          </w:tcPr>
          <w:p w14:paraId="7DBDF698" w14:textId="614E18B2"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€10.000</w:t>
            </w:r>
          </w:p>
          <w:p w14:paraId="7BAA1F80" w14:textId="77777777" w:rsidR="00EC03EC" w:rsidRPr="006522D9" w:rsidRDefault="00EC03EC"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lang w:val="pl-PL"/>
              </w:rPr>
              <w:t>Aktivnost pokrivena iz budžeta</w:t>
            </w:r>
          </w:p>
        </w:tc>
      </w:tr>
      <w:tr w:rsidR="00EC03EC" w:rsidRPr="006522D9" w14:paraId="02969673" w14:textId="77777777" w:rsidTr="009065AC">
        <w:tc>
          <w:tcPr>
            <w:tcW w:w="4361" w:type="dxa"/>
            <w:tcBorders>
              <w:top w:val="double" w:sz="4" w:space="0" w:color="auto"/>
              <w:bottom w:val="double" w:sz="4" w:space="0" w:color="auto"/>
              <w:right w:val="single" w:sz="4" w:space="0" w:color="auto"/>
            </w:tcBorders>
            <w:shd w:val="clear" w:color="auto" w:fill="F2F2F2" w:themeFill="background1" w:themeFillShade="F2"/>
            <w:vAlign w:val="center"/>
          </w:tcPr>
          <w:p w14:paraId="716F439B" w14:textId="016713AE" w:rsidR="00EC03EC" w:rsidRPr="006522D9" w:rsidRDefault="008A3333" w:rsidP="009065AC">
            <w:pPr>
              <w:numPr>
                <w:ilvl w:val="0"/>
                <w:numId w:val="88"/>
              </w:numPr>
              <w:spacing w:before="120" w:after="120" w:line="240" w:lineRule="auto"/>
              <w:ind w:left="0" w:firstLine="0"/>
              <w:jc w:val="both"/>
              <w:rPr>
                <w:rFonts w:ascii="Cambria" w:hAnsi="Cambria"/>
                <w:noProof/>
                <w:color w:val="000000" w:themeColor="text1"/>
                <w:lang w:val="pl-PL"/>
              </w:rPr>
            </w:pPr>
            <w:r w:rsidRPr="006522D9">
              <w:rPr>
                <w:rFonts w:ascii="Cambria" w:hAnsi="Cambria"/>
                <w:noProof/>
                <w:color w:val="000000" w:themeColor="text1"/>
                <w:lang w:val="pl-PL"/>
              </w:rPr>
              <w:t>Pripremiti informativne smjernice i rezultate ispitivanja ribe zastupljene na domaćem tržištu</w:t>
            </w: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14:paraId="54819495" w14:textId="1B1E77ED" w:rsidR="00EC03EC" w:rsidRPr="006522D9" w:rsidRDefault="00EC03EC"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202</w:t>
            </w:r>
            <w:r w:rsidR="008A3333" w:rsidRPr="006522D9">
              <w:rPr>
                <w:rFonts w:ascii="Cambria" w:hAnsi="Cambria"/>
                <w:noProof/>
                <w:color w:val="000000" w:themeColor="text1"/>
                <w:lang w:val="pl-PL"/>
              </w:rPr>
              <w:t>1</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14:paraId="0A2DFAF7" w14:textId="186D9F32" w:rsidR="00EC03EC"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UBHVFP</w:t>
            </w:r>
          </w:p>
        </w:tc>
        <w:tc>
          <w:tcPr>
            <w:tcW w:w="1984" w:type="dxa"/>
            <w:tcBorders>
              <w:top w:val="double" w:sz="4" w:space="0" w:color="auto"/>
              <w:left w:val="single" w:sz="4" w:space="0" w:color="auto"/>
              <w:bottom w:val="double" w:sz="4" w:space="0" w:color="auto"/>
              <w:right w:val="single" w:sz="4" w:space="0" w:color="auto"/>
            </w:tcBorders>
            <w:vAlign w:val="center"/>
          </w:tcPr>
          <w:p w14:paraId="21017940" w14:textId="51EA6070" w:rsidR="00EC03EC" w:rsidRPr="006522D9" w:rsidRDefault="008A3333"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Dostupne informacije o eventual</w:t>
            </w:r>
            <w:r w:rsidR="00EF3BF4" w:rsidRPr="006522D9">
              <w:rPr>
                <w:rFonts w:ascii="Cambria" w:hAnsi="Cambria"/>
                <w:noProof/>
                <w:color w:val="000000" w:themeColor="text1"/>
                <w:lang w:val="pl-PL"/>
              </w:rPr>
              <w:t xml:space="preserve">nom prisustvu žive u hrani (ribe, </w:t>
            </w:r>
            <w:r w:rsidRPr="006522D9">
              <w:rPr>
                <w:rFonts w:ascii="Cambria" w:hAnsi="Cambria"/>
                <w:noProof/>
                <w:color w:val="000000" w:themeColor="text1"/>
                <w:lang w:val="pl-PL"/>
              </w:rPr>
              <w:t>skoljke</w:t>
            </w:r>
            <w:r w:rsidR="00EF3BF4" w:rsidRPr="006522D9">
              <w:rPr>
                <w:rFonts w:ascii="Cambria" w:hAnsi="Cambria"/>
                <w:noProof/>
                <w:color w:val="000000" w:themeColor="text1"/>
                <w:lang w:val="pl-PL"/>
              </w:rPr>
              <w:t>)</w:t>
            </w:r>
          </w:p>
        </w:tc>
        <w:tc>
          <w:tcPr>
            <w:tcW w:w="2694" w:type="dxa"/>
            <w:gridSpan w:val="2"/>
            <w:tcBorders>
              <w:top w:val="double" w:sz="4" w:space="0" w:color="auto"/>
              <w:left w:val="single" w:sz="4" w:space="0" w:color="auto"/>
              <w:bottom w:val="double" w:sz="4" w:space="0" w:color="auto"/>
            </w:tcBorders>
            <w:shd w:val="clear" w:color="auto" w:fill="auto"/>
            <w:vAlign w:val="center"/>
          </w:tcPr>
          <w:p w14:paraId="094A4DC8" w14:textId="5F69CC81" w:rsidR="00EC03EC" w:rsidRPr="006522D9" w:rsidRDefault="008A3333"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lang w:val="pl-PL"/>
              </w:rPr>
              <w:t>Sredstva obezbijeđena iz budžeta kroz program monitoringa hrane</w:t>
            </w:r>
          </w:p>
        </w:tc>
      </w:tr>
      <w:tr w:rsidR="00EC03EC" w:rsidRPr="006522D9" w14:paraId="0D4BE864" w14:textId="77777777" w:rsidTr="009065AC">
        <w:tc>
          <w:tcPr>
            <w:tcW w:w="4361" w:type="dxa"/>
            <w:tcBorders>
              <w:top w:val="double" w:sz="4" w:space="0" w:color="auto"/>
              <w:bottom w:val="double" w:sz="4" w:space="0" w:color="auto"/>
              <w:right w:val="single" w:sz="4" w:space="0" w:color="auto"/>
            </w:tcBorders>
            <w:shd w:val="clear" w:color="auto" w:fill="F2F2F2" w:themeFill="background1" w:themeFillShade="F2"/>
            <w:vAlign w:val="center"/>
          </w:tcPr>
          <w:p w14:paraId="40B9B486" w14:textId="116D6A86" w:rsidR="00EC03EC" w:rsidRPr="006522D9" w:rsidRDefault="00B36E09" w:rsidP="009065AC">
            <w:pPr>
              <w:numPr>
                <w:ilvl w:val="0"/>
                <w:numId w:val="88"/>
              </w:numPr>
              <w:spacing w:before="120" w:after="120" w:line="240" w:lineRule="auto"/>
              <w:ind w:left="0" w:firstLine="0"/>
              <w:jc w:val="both"/>
              <w:rPr>
                <w:rFonts w:ascii="Cambria" w:hAnsi="Cambria"/>
                <w:bCs/>
                <w:noProof/>
                <w:color w:val="000000" w:themeColor="text1"/>
                <w:lang w:val="sr-Latn-ME"/>
              </w:rPr>
            </w:pPr>
            <w:r w:rsidRPr="006522D9">
              <w:rPr>
                <w:rFonts w:ascii="Cambria" w:hAnsi="Cambria"/>
                <w:noProof/>
                <w:color w:val="000000" w:themeColor="text1"/>
                <w:lang w:val="sr-Latn-ME"/>
              </w:rPr>
              <w:t>Podrška, promovisanje i realizacija osnovnih, razvojnih i primijenjenih istraživanja  iz oblasti biomonitoringa u okviru Centra izvrsnosti u bioinformatici</w:t>
            </w:r>
          </w:p>
        </w:tc>
        <w:tc>
          <w:tcPr>
            <w:tcW w:w="1559" w:type="dxa"/>
            <w:tcBorders>
              <w:top w:val="double" w:sz="4" w:space="0" w:color="auto"/>
              <w:left w:val="single" w:sz="4" w:space="0" w:color="auto"/>
              <w:bottom w:val="double" w:sz="4" w:space="0" w:color="auto"/>
              <w:right w:val="single" w:sz="4" w:space="0" w:color="auto"/>
            </w:tcBorders>
            <w:shd w:val="clear" w:color="auto" w:fill="auto"/>
            <w:vAlign w:val="center"/>
          </w:tcPr>
          <w:p w14:paraId="2F4F616E" w14:textId="553283BE" w:rsidR="00EC03EC" w:rsidRPr="006522D9" w:rsidRDefault="00EF3BF4"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rPr>
              <w:t>2024</w:t>
            </w:r>
          </w:p>
        </w:tc>
        <w:tc>
          <w:tcPr>
            <w:tcW w:w="1276" w:type="dxa"/>
            <w:tcBorders>
              <w:top w:val="double" w:sz="4" w:space="0" w:color="auto"/>
              <w:left w:val="single" w:sz="4" w:space="0" w:color="auto"/>
              <w:bottom w:val="double" w:sz="4" w:space="0" w:color="auto"/>
              <w:right w:val="single" w:sz="4" w:space="0" w:color="auto"/>
            </w:tcBorders>
            <w:shd w:val="clear" w:color="auto" w:fill="auto"/>
            <w:vAlign w:val="center"/>
          </w:tcPr>
          <w:p w14:paraId="13599041" w14:textId="17D6F77D" w:rsidR="00EC03EC" w:rsidRPr="006522D9" w:rsidRDefault="00B36E09"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MN/UCG/</w:t>
            </w:r>
            <w:r w:rsidRPr="006522D9">
              <w:rPr>
                <w:rFonts w:ascii="Cambria" w:hAnsi="Cambria"/>
              </w:rPr>
              <w:t xml:space="preserve"> </w:t>
            </w:r>
            <w:r w:rsidRPr="006522D9">
              <w:rPr>
                <w:rFonts w:ascii="Cambria" w:hAnsi="Cambria"/>
                <w:noProof/>
                <w:color w:val="000000" w:themeColor="text1"/>
                <w:lang w:val="pl-PL"/>
              </w:rPr>
              <w:t>Centra izvrsnosti u bioinformatic</w:t>
            </w:r>
          </w:p>
        </w:tc>
        <w:tc>
          <w:tcPr>
            <w:tcW w:w="1984" w:type="dxa"/>
            <w:tcBorders>
              <w:top w:val="double" w:sz="4" w:space="0" w:color="auto"/>
              <w:left w:val="single" w:sz="4" w:space="0" w:color="auto"/>
              <w:bottom w:val="double" w:sz="4" w:space="0" w:color="auto"/>
              <w:right w:val="single" w:sz="4" w:space="0" w:color="auto"/>
            </w:tcBorders>
            <w:vAlign w:val="center"/>
          </w:tcPr>
          <w:p w14:paraId="6DFFD88A" w14:textId="0C165CB4" w:rsidR="00EC03EC" w:rsidRPr="006522D9" w:rsidRDefault="00EF3BF4" w:rsidP="009065AC">
            <w:pPr>
              <w:spacing w:before="120" w:after="120" w:line="240" w:lineRule="auto"/>
              <w:jc w:val="center"/>
              <w:rPr>
                <w:rFonts w:ascii="Cambria" w:hAnsi="Cambria"/>
                <w:noProof/>
                <w:color w:val="000000" w:themeColor="text1"/>
              </w:rPr>
            </w:pPr>
            <w:r w:rsidRPr="006522D9">
              <w:rPr>
                <w:rFonts w:ascii="Cambria" w:hAnsi="Cambria"/>
                <w:noProof/>
                <w:color w:val="000000" w:themeColor="text1"/>
              </w:rPr>
              <w:t>Rezultati iz oblasti biomonitoringa</w:t>
            </w:r>
          </w:p>
        </w:tc>
        <w:tc>
          <w:tcPr>
            <w:tcW w:w="2694" w:type="dxa"/>
            <w:gridSpan w:val="2"/>
            <w:tcBorders>
              <w:top w:val="double" w:sz="4" w:space="0" w:color="auto"/>
              <w:left w:val="single" w:sz="4" w:space="0" w:color="auto"/>
              <w:bottom w:val="double" w:sz="4" w:space="0" w:color="auto"/>
            </w:tcBorders>
            <w:shd w:val="clear" w:color="auto" w:fill="auto"/>
            <w:vAlign w:val="center"/>
          </w:tcPr>
          <w:p w14:paraId="5C719AC9" w14:textId="7F888F18" w:rsidR="00EC03EC" w:rsidRPr="006522D9" w:rsidRDefault="00B36E09" w:rsidP="009065AC">
            <w:pPr>
              <w:spacing w:before="120" w:after="120" w:line="240" w:lineRule="auto"/>
              <w:jc w:val="center"/>
              <w:rPr>
                <w:rFonts w:ascii="Cambria" w:hAnsi="Cambria"/>
                <w:noProof/>
                <w:color w:val="000000" w:themeColor="text1"/>
                <w:lang w:val="pl-PL"/>
              </w:rPr>
            </w:pPr>
            <w:r w:rsidRPr="006522D9">
              <w:rPr>
                <w:rFonts w:ascii="Cambria" w:hAnsi="Cambria"/>
                <w:noProof/>
                <w:color w:val="000000" w:themeColor="text1"/>
                <w:lang w:val="pl-PL"/>
              </w:rPr>
              <w:t>Sredstva obezbijeđena iz budžeta Centra</w:t>
            </w:r>
          </w:p>
        </w:tc>
      </w:tr>
    </w:tbl>
    <w:p w14:paraId="1A45A866" w14:textId="4B86A533" w:rsidR="009065AC" w:rsidRDefault="009065AC" w:rsidP="00AE3A83">
      <w:pPr>
        <w:pStyle w:val="Heading1"/>
        <w:spacing w:line="240" w:lineRule="auto"/>
        <w:rPr>
          <w:rFonts w:ascii="Cambria" w:hAnsi="Cambria"/>
          <w:sz w:val="24"/>
          <w:szCs w:val="24"/>
          <w:lang w:val="sr-Latn-CS"/>
        </w:rPr>
      </w:pPr>
    </w:p>
    <w:p w14:paraId="077C8373" w14:textId="77777777" w:rsidR="009065AC" w:rsidRDefault="009065AC">
      <w:pPr>
        <w:rPr>
          <w:rFonts w:ascii="Cambria" w:eastAsiaTheme="majorEastAsia" w:hAnsi="Cambria" w:cstheme="majorBidi"/>
          <w:b/>
          <w:bCs/>
          <w:color w:val="0070C0"/>
          <w:sz w:val="24"/>
          <w:szCs w:val="24"/>
          <w:lang w:val="sr-Latn-CS"/>
        </w:rPr>
      </w:pPr>
      <w:r>
        <w:rPr>
          <w:rFonts w:ascii="Cambria" w:hAnsi="Cambria"/>
          <w:sz w:val="24"/>
          <w:szCs w:val="24"/>
          <w:lang w:val="sr-Latn-CS"/>
        </w:rPr>
        <w:br w:type="page"/>
      </w:r>
    </w:p>
    <w:p w14:paraId="0FC96DA3" w14:textId="39EE1E34" w:rsidR="003D0989" w:rsidRPr="0066693A" w:rsidRDefault="00DE1C88" w:rsidP="009065AC">
      <w:pPr>
        <w:pStyle w:val="Heading1"/>
        <w:spacing w:line="240" w:lineRule="auto"/>
        <w:jc w:val="both"/>
        <w:rPr>
          <w:rFonts w:ascii="Cambria" w:hAnsi="Cambria" w:cstheme="minorHAnsi"/>
          <w:sz w:val="24"/>
          <w:szCs w:val="24"/>
          <w:lang w:val="sr-Latn-CS"/>
        </w:rPr>
      </w:pPr>
      <w:bookmarkStart w:id="150" w:name="_Toc57917631"/>
      <w:r>
        <w:rPr>
          <w:rFonts w:ascii="Cambria" w:hAnsi="Cambria"/>
          <w:sz w:val="24"/>
          <w:szCs w:val="24"/>
          <w:lang w:val="sr-Latn-CS"/>
        </w:rPr>
        <w:lastRenderedPageBreak/>
        <w:t>P</w:t>
      </w:r>
      <w:r w:rsidR="00102740" w:rsidRPr="0066693A">
        <w:rPr>
          <w:rFonts w:ascii="Cambria" w:hAnsi="Cambria"/>
          <w:sz w:val="24"/>
          <w:szCs w:val="24"/>
          <w:lang w:val="sr-Latn-CS"/>
        </w:rPr>
        <w:t>RILOG Tabela sa pregledom detaljnog zakonodavnog i institucionalnog okvira</w:t>
      </w:r>
      <w:r w:rsidR="00D535AC" w:rsidRPr="0066693A">
        <w:rPr>
          <w:rFonts w:ascii="Cambria" w:hAnsi="Cambria"/>
          <w:sz w:val="24"/>
          <w:szCs w:val="24"/>
          <w:lang w:val="sr-Latn-CS"/>
        </w:rPr>
        <w:t xml:space="preserve">, u </w:t>
      </w:r>
      <w:r w:rsidR="00D535AC" w:rsidRPr="00940A70">
        <w:rPr>
          <w:rFonts w:ascii="Cambria" w:hAnsi="Cambria"/>
          <w:sz w:val="24"/>
          <w:szCs w:val="24"/>
          <w:lang w:val="sr-Latn-CS"/>
        </w:rPr>
        <w:t>s</w:t>
      </w:r>
      <w:r w:rsidR="00940A70">
        <w:rPr>
          <w:rFonts w:ascii="Cambria" w:hAnsi="Cambria"/>
          <w:sz w:val="24"/>
          <w:szCs w:val="24"/>
          <w:lang w:val="sr-Latn-CS"/>
        </w:rPr>
        <w:t>k</w:t>
      </w:r>
      <w:r w:rsidR="00D535AC" w:rsidRPr="00940A70">
        <w:rPr>
          <w:rFonts w:ascii="Cambria" w:hAnsi="Cambria"/>
          <w:sz w:val="24"/>
          <w:szCs w:val="24"/>
          <w:lang w:val="sr-Latn-CS"/>
        </w:rPr>
        <w:t>ladu</w:t>
      </w:r>
      <w:r w:rsidR="003B0337">
        <w:rPr>
          <w:rFonts w:ascii="Cambria" w:hAnsi="Cambria"/>
          <w:sz w:val="24"/>
          <w:szCs w:val="24"/>
          <w:lang w:val="sr-Latn-CS"/>
        </w:rPr>
        <w:t xml:space="preserve"> sa zahtjevima Minamatske</w:t>
      </w:r>
      <w:r w:rsidR="00D535AC" w:rsidRPr="0066693A">
        <w:rPr>
          <w:rFonts w:ascii="Cambria" w:hAnsi="Cambria"/>
          <w:sz w:val="24"/>
          <w:szCs w:val="24"/>
          <w:lang w:val="sr-Latn-CS"/>
        </w:rPr>
        <w:t xml:space="preserve"> konvencije</w:t>
      </w:r>
      <w:bookmarkEnd w:id="150"/>
    </w:p>
    <w:tbl>
      <w:tblPr>
        <w:tblStyle w:val="TableGrid11"/>
        <w:tblW w:w="0" w:type="auto"/>
        <w:jc w:val="center"/>
        <w:tblLook w:val="04A0" w:firstRow="1" w:lastRow="0" w:firstColumn="1" w:lastColumn="0" w:noHBand="0" w:noVBand="1"/>
      </w:tblPr>
      <w:tblGrid>
        <w:gridCol w:w="3608"/>
        <w:gridCol w:w="9386"/>
      </w:tblGrid>
      <w:tr w:rsidR="003D0989" w:rsidRPr="0066693A" w14:paraId="70D066A9" w14:textId="77777777" w:rsidTr="00A945F9">
        <w:trPr>
          <w:jc w:val="center"/>
        </w:trPr>
        <w:tc>
          <w:tcPr>
            <w:tcW w:w="13220" w:type="dxa"/>
            <w:gridSpan w:val="2"/>
            <w:shd w:val="clear" w:color="auto" w:fill="81C9FF"/>
          </w:tcPr>
          <w:p w14:paraId="6939FDF4" w14:textId="058C5266" w:rsidR="003D0989" w:rsidRPr="0066693A" w:rsidRDefault="003D0989" w:rsidP="00942EE4">
            <w:pPr>
              <w:rPr>
                <w:rFonts w:ascii="Cambria" w:hAnsi="Cambria" w:cs="Times New Roman"/>
                <w:b/>
                <w:sz w:val="24"/>
                <w:szCs w:val="24"/>
              </w:rPr>
            </w:pPr>
            <w:r w:rsidRPr="0066693A">
              <w:rPr>
                <w:rFonts w:ascii="Cambria" w:hAnsi="Cambria" w:cs="Times New Roman"/>
                <w:b/>
                <w:sz w:val="24"/>
                <w:szCs w:val="24"/>
              </w:rPr>
              <w:t xml:space="preserve">Član 3 </w:t>
            </w:r>
            <w:r w:rsidR="00102740" w:rsidRPr="0066693A">
              <w:rPr>
                <w:rFonts w:ascii="Cambria" w:hAnsi="Cambria" w:cs="Times New Roman"/>
                <w:b/>
                <w:sz w:val="24"/>
                <w:szCs w:val="24"/>
              </w:rPr>
              <w:t>Minamat</w:t>
            </w:r>
            <w:r w:rsidR="00942EE4">
              <w:rPr>
                <w:rFonts w:ascii="Cambria" w:hAnsi="Cambria" w:cs="Times New Roman"/>
                <w:b/>
                <w:sz w:val="24"/>
                <w:szCs w:val="24"/>
              </w:rPr>
              <w:t>ske</w:t>
            </w:r>
            <w:r w:rsidR="00102740" w:rsidRPr="0066693A">
              <w:rPr>
                <w:rFonts w:ascii="Cambria" w:hAnsi="Cambria" w:cs="Times New Roman"/>
                <w:b/>
                <w:sz w:val="24"/>
                <w:szCs w:val="24"/>
              </w:rPr>
              <w:t xml:space="preserve"> konvecije</w:t>
            </w:r>
            <w:r w:rsidRPr="0066693A">
              <w:rPr>
                <w:rFonts w:ascii="Cambria" w:hAnsi="Cambria" w:cs="Times New Roman"/>
                <w:b/>
                <w:sz w:val="24"/>
                <w:szCs w:val="24"/>
              </w:rPr>
              <w:t>– Izvori snabdijevanja i trgovina živom</w:t>
            </w:r>
          </w:p>
        </w:tc>
      </w:tr>
      <w:tr w:rsidR="003D0989" w:rsidRPr="0066693A" w14:paraId="75C36D9F" w14:textId="77777777" w:rsidTr="00A945F9">
        <w:trPr>
          <w:trHeight w:val="2637"/>
          <w:jc w:val="center"/>
        </w:trPr>
        <w:tc>
          <w:tcPr>
            <w:tcW w:w="13220" w:type="dxa"/>
            <w:gridSpan w:val="2"/>
          </w:tcPr>
          <w:p w14:paraId="05FF4640" w14:textId="77777777" w:rsidR="003D0989" w:rsidRPr="0066693A" w:rsidRDefault="003D0989" w:rsidP="00AE3A83">
            <w:pPr>
              <w:shd w:val="clear" w:color="auto" w:fill="FFFFFF"/>
              <w:spacing w:before="100" w:beforeAutospacing="1" w:after="24"/>
              <w:rPr>
                <w:rFonts w:ascii="Cambria" w:hAnsi="Cambria" w:cs="Arial"/>
                <w:sz w:val="24"/>
                <w:szCs w:val="24"/>
              </w:rPr>
            </w:pPr>
            <w:r w:rsidRPr="0066693A">
              <w:rPr>
                <w:rFonts w:ascii="Cambria" w:hAnsi="Cambria" w:cs="Times New Roman"/>
                <w:b/>
                <w:sz w:val="24"/>
                <w:szCs w:val="24"/>
              </w:rPr>
              <w:t>Opis člana:</w:t>
            </w:r>
          </w:p>
          <w:p w14:paraId="2D36CB9C" w14:textId="77777777" w:rsidR="003D0989" w:rsidRPr="0066693A" w:rsidRDefault="003D0989" w:rsidP="00A945F9">
            <w:pPr>
              <w:numPr>
                <w:ilvl w:val="0"/>
                <w:numId w:val="4"/>
              </w:numPr>
              <w:shd w:val="clear" w:color="auto" w:fill="FFFFFF"/>
              <w:spacing w:before="100" w:beforeAutospacing="1" w:after="24"/>
              <w:ind w:left="0" w:firstLine="24"/>
              <w:rPr>
                <w:rFonts w:ascii="Cambria" w:hAnsi="Cambria" w:cs="Calibri"/>
                <w:sz w:val="24"/>
                <w:szCs w:val="24"/>
              </w:rPr>
            </w:pPr>
            <w:r w:rsidRPr="0066693A">
              <w:rPr>
                <w:rFonts w:ascii="Cambria" w:hAnsi="Cambria" w:cs="Calibri"/>
                <w:sz w:val="24"/>
                <w:szCs w:val="24"/>
              </w:rPr>
              <w:t xml:space="preserve">Bavi se pitanjem izvora snabdijevanja i trgovine živom.  </w:t>
            </w:r>
          </w:p>
          <w:p w14:paraId="2A2DE8A7" w14:textId="77777777" w:rsidR="003D0989" w:rsidRPr="0066693A" w:rsidRDefault="003D0989" w:rsidP="00A945F9">
            <w:pPr>
              <w:numPr>
                <w:ilvl w:val="0"/>
                <w:numId w:val="4"/>
              </w:numPr>
              <w:shd w:val="clear" w:color="auto" w:fill="FFFFFF"/>
              <w:spacing w:before="100" w:beforeAutospacing="1" w:after="24"/>
              <w:ind w:left="0" w:firstLine="24"/>
              <w:jc w:val="both"/>
              <w:rPr>
                <w:rFonts w:ascii="Cambria" w:hAnsi="Cambria" w:cs="Calibri"/>
                <w:sz w:val="24"/>
                <w:szCs w:val="24"/>
              </w:rPr>
            </w:pPr>
            <w:r w:rsidRPr="0066693A">
              <w:rPr>
                <w:rFonts w:ascii="Cambria" w:hAnsi="Cambria" w:cs="Calibri"/>
                <w:sz w:val="24"/>
                <w:szCs w:val="24"/>
              </w:rPr>
              <w:t>Odredbe ovog člana ne primjenjuju se na živina jedinjenja koja se koriste za laboratorijska istraživanja, prisutnu živu i živina jedinjenja koja se prirodno javljaju u tragovima i proizvode koji sadrže živu.</w:t>
            </w:r>
          </w:p>
          <w:p w14:paraId="3E43255C" w14:textId="77777777" w:rsidR="003D0989" w:rsidRPr="0066693A" w:rsidRDefault="003D0989" w:rsidP="00A945F9">
            <w:pPr>
              <w:numPr>
                <w:ilvl w:val="0"/>
                <w:numId w:val="4"/>
              </w:numPr>
              <w:shd w:val="clear" w:color="auto" w:fill="FFFFFF"/>
              <w:spacing w:before="100" w:beforeAutospacing="1" w:after="24"/>
              <w:ind w:left="0" w:firstLine="24"/>
              <w:jc w:val="both"/>
              <w:rPr>
                <w:rFonts w:ascii="Cambria" w:hAnsi="Cambria" w:cs="Calibri"/>
                <w:sz w:val="24"/>
                <w:szCs w:val="24"/>
              </w:rPr>
            </w:pPr>
            <w:r w:rsidRPr="0066693A">
              <w:rPr>
                <w:rFonts w:ascii="Cambria" w:hAnsi="Cambria" w:cs="Calibri"/>
                <w:sz w:val="24"/>
                <w:szCs w:val="24"/>
              </w:rPr>
              <w:t xml:space="preserve">Zabranjuje stranama ugovornicama da dozvole eksploataciju žive koja nije bila vršena prije pristupanja zemlje konvenciji, a jedino dozvoljava eksploataciju žive koja je započeta prije potpisivanja i koja može trajati najduže 15 godina od tog datuma.  </w:t>
            </w:r>
          </w:p>
          <w:p w14:paraId="30FD1A55" w14:textId="77777777" w:rsidR="003D0989" w:rsidRPr="0066693A" w:rsidRDefault="003D0989" w:rsidP="00A945F9">
            <w:pPr>
              <w:numPr>
                <w:ilvl w:val="0"/>
                <w:numId w:val="4"/>
              </w:numPr>
              <w:shd w:val="clear" w:color="auto" w:fill="FFFFFF"/>
              <w:spacing w:before="100" w:beforeAutospacing="1" w:after="24"/>
              <w:ind w:left="0" w:firstLine="24"/>
              <w:jc w:val="both"/>
              <w:rPr>
                <w:rFonts w:ascii="Cambria" w:hAnsi="Cambria" w:cs="Calibri"/>
                <w:sz w:val="24"/>
                <w:szCs w:val="24"/>
              </w:rPr>
            </w:pPr>
            <w:r w:rsidRPr="0066693A">
              <w:rPr>
                <w:rFonts w:ascii="Cambria" w:hAnsi="Cambria" w:cs="Calibri"/>
                <w:sz w:val="24"/>
                <w:szCs w:val="24"/>
              </w:rPr>
              <w:t xml:space="preserve">Podstiče zemlje da identifikuju pojedinačne zalihe žive i živinih jedinjenja koje prelaze 50 metričkih tona i, ako nađu tu živu, da njom raspolažu u skladu sa Smjernicama za ekološki prihvatljivo upravljanje. </w:t>
            </w:r>
          </w:p>
          <w:p w14:paraId="78E7F588" w14:textId="77777777" w:rsidR="003D0989" w:rsidRPr="0066693A" w:rsidRDefault="003D0989" w:rsidP="00A945F9">
            <w:pPr>
              <w:numPr>
                <w:ilvl w:val="0"/>
                <w:numId w:val="4"/>
              </w:numPr>
              <w:shd w:val="clear" w:color="auto" w:fill="FFFFFF"/>
              <w:spacing w:before="100" w:beforeAutospacing="1" w:after="24"/>
              <w:ind w:left="0" w:firstLine="24"/>
              <w:jc w:val="both"/>
              <w:rPr>
                <w:rFonts w:ascii="Cambria" w:hAnsi="Cambria" w:cs="Calibri"/>
                <w:sz w:val="24"/>
                <w:szCs w:val="24"/>
              </w:rPr>
            </w:pPr>
            <w:r w:rsidRPr="0066693A">
              <w:rPr>
                <w:rFonts w:ascii="Cambria" w:hAnsi="Cambria" w:cs="Calibri"/>
                <w:sz w:val="24"/>
                <w:szCs w:val="24"/>
              </w:rPr>
              <w:t xml:space="preserve">Zemljama nije dozvoljeno da izvoze živu, osim za svrhu njenog ekološki prihvatljivog skladištenja ili ako je to neophodno da bi se obezbijedila zaštita zdravlja ljudi (isto se odnosi na uvoz). </w:t>
            </w:r>
          </w:p>
        </w:tc>
      </w:tr>
      <w:tr w:rsidR="003D0989" w:rsidRPr="0066693A" w14:paraId="09BDCBA8" w14:textId="77777777" w:rsidTr="00A945F9">
        <w:trPr>
          <w:jc w:val="center"/>
        </w:trPr>
        <w:tc>
          <w:tcPr>
            <w:tcW w:w="13220" w:type="dxa"/>
            <w:gridSpan w:val="2"/>
          </w:tcPr>
          <w:p w14:paraId="6551597B" w14:textId="78747CB0" w:rsidR="003D0989" w:rsidRPr="00213F69" w:rsidRDefault="00213F69" w:rsidP="00AE3A83">
            <w:pPr>
              <w:rPr>
                <w:rFonts w:ascii="Cambria" w:hAnsi="Cambria" w:cs="Times New Roman"/>
                <w:sz w:val="24"/>
                <w:szCs w:val="24"/>
              </w:rPr>
            </w:pPr>
            <w:r w:rsidRPr="0066693A">
              <w:rPr>
                <w:rFonts w:ascii="Cambria" w:hAnsi="Cambria" w:cs="Times New Roman"/>
                <w:b/>
                <w:sz w:val="24"/>
                <w:szCs w:val="24"/>
              </w:rPr>
              <w:t xml:space="preserve">Sažet prikaz </w:t>
            </w:r>
            <w:r>
              <w:rPr>
                <w:rFonts w:ascii="Cambria" w:hAnsi="Cambria" w:cs="Times New Roman"/>
                <w:b/>
                <w:sz w:val="24"/>
                <w:szCs w:val="24"/>
              </w:rPr>
              <w:t xml:space="preserve">relevantnih </w:t>
            </w:r>
            <w:r w:rsidRPr="0066693A">
              <w:rPr>
                <w:rFonts w:ascii="Cambria" w:hAnsi="Cambria" w:cs="Times New Roman"/>
                <w:b/>
                <w:sz w:val="24"/>
                <w:szCs w:val="24"/>
              </w:rPr>
              <w:t>odredbi</w:t>
            </w:r>
            <w:r w:rsidR="003D0989" w:rsidRPr="0066693A">
              <w:rPr>
                <w:rFonts w:ascii="Cambria" w:hAnsi="Cambria" w:cs="Times New Roman"/>
                <w:b/>
                <w:sz w:val="24"/>
                <w:szCs w:val="24"/>
              </w:rPr>
              <w:t>:</w:t>
            </w:r>
            <w:r w:rsidR="003D0989" w:rsidRPr="0066693A">
              <w:rPr>
                <w:rFonts w:ascii="Cambria" w:hAnsi="Cambria" w:cs="Times New Roman"/>
                <w:sz w:val="24"/>
                <w:szCs w:val="24"/>
              </w:rPr>
              <w:t xml:space="preserve"> </w:t>
            </w:r>
          </w:p>
          <w:p w14:paraId="1FFDCA1C" w14:textId="5FF8BB10" w:rsidR="003D0989" w:rsidRPr="0066693A" w:rsidRDefault="003D0989" w:rsidP="00A945F9">
            <w:pPr>
              <w:pStyle w:val="ListParagraph"/>
              <w:numPr>
                <w:ilvl w:val="0"/>
                <w:numId w:val="74"/>
              </w:numPr>
              <w:ind w:left="0" w:firstLine="0"/>
              <w:rPr>
                <w:rFonts w:ascii="Cambria" w:eastAsiaTheme="minorHAnsi" w:hAnsi="Cambria" w:cs="Times New Roman"/>
                <w:sz w:val="24"/>
                <w:szCs w:val="24"/>
              </w:rPr>
            </w:pPr>
            <w:r w:rsidRPr="0066693A">
              <w:rPr>
                <w:rFonts w:ascii="Cambria" w:eastAsia="Times New Roman" w:hAnsi="Cambria" w:cs="Times New Roman"/>
                <w:sz w:val="24"/>
                <w:szCs w:val="24"/>
              </w:rPr>
              <w:t xml:space="preserve">Ne dozvoliti novu primarnu eksploataciju žive.  </w:t>
            </w:r>
          </w:p>
          <w:p w14:paraId="663F49BE"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Fazno ukinuti postojeću primarnu eksploataciju žive u roku od 15 godina. </w:t>
            </w:r>
          </w:p>
          <w:p w14:paraId="24FCF95B" w14:textId="77777777" w:rsidR="003D0989" w:rsidRPr="00940A70" w:rsidRDefault="003D0989" w:rsidP="00A945F9">
            <w:pPr>
              <w:pStyle w:val="ListParagraph"/>
              <w:numPr>
                <w:ilvl w:val="0"/>
                <w:numId w:val="91"/>
              </w:numPr>
              <w:ind w:left="0" w:firstLine="0"/>
              <w:rPr>
                <w:rFonts w:ascii="Cambria" w:eastAsia="Times New Roman" w:hAnsi="Cambria" w:cs="Times New Roman"/>
                <w:sz w:val="24"/>
                <w:szCs w:val="24"/>
              </w:rPr>
            </w:pPr>
            <w:r w:rsidRPr="00940A70">
              <w:rPr>
                <w:rFonts w:ascii="Cambria" w:eastAsia="Times New Roman" w:hAnsi="Cambria" w:cs="Times New Roman"/>
                <w:sz w:val="24"/>
                <w:szCs w:val="24"/>
              </w:rPr>
              <w:t xml:space="preserve">Spriječiti uvoz i upotrebu žive iz primarne eksploatacije žive za zanatsko rudarstvo i dobijanje zlata u malom obimu. </w:t>
            </w:r>
          </w:p>
          <w:p w14:paraId="17F6F127"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U skladu sa članom 3 stav 5 tačka b, ograničiti uvoz i upotrebu prekomjerne žive nastale zbog stavljanja hlor-alkalnih postrojenja van pogona, i zahtijevati ekološki prihvatljivo odlaganje. </w:t>
            </w:r>
          </w:p>
          <w:p w14:paraId="778E1784"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Pribaviti informacije o zalihama žive ili živinih jedinjenja koje prelaze 50 metričkih tona (MT) i o isporukama žive koje proizvode zalihe veće od 10 MT/god. </w:t>
            </w:r>
          </w:p>
          <w:p w14:paraId="2129258E" w14:textId="77777777" w:rsidR="003D0989" w:rsidRPr="0066693A" w:rsidRDefault="003D0989" w:rsidP="00A945F9">
            <w:pPr>
              <w:numPr>
                <w:ilvl w:val="0"/>
                <w:numId w:val="21"/>
              </w:numPr>
              <w:ind w:left="0" w:firstLine="0"/>
              <w:contextualSpacing/>
              <w:rPr>
                <w:rFonts w:ascii="Cambria" w:hAnsi="Cambria" w:cs="Times New Roman"/>
                <w:b/>
                <w:sz w:val="24"/>
                <w:szCs w:val="24"/>
                <w:u w:val="single"/>
              </w:rPr>
            </w:pPr>
            <w:r w:rsidRPr="0066693A">
              <w:rPr>
                <w:rFonts w:ascii="Cambria" w:hAnsi="Cambria" w:cs="Times New Roman"/>
                <w:b/>
                <w:sz w:val="24"/>
                <w:szCs w:val="24"/>
                <w:u w:val="single"/>
              </w:rPr>
              <w:t xml:space="preserve">Ne dozvoliti izvoz žive osim ako zemlja uvoznica ne dostavi pisanu saglasnost u kojoj je navedeno da će se živa upotrebljavati u dozvoljene svrhe ili skladištiti na ekološki prihvaljiv način, i da su ispunjeni svi ostali uslovi iz člana 3 stav 6. </w:t>
            </w:r>
          </w:p>
          <w:p w14:paraId="42928324" w14:textId="627763B9" w:rsidR="003D0989" w:rsidRPr="0066693A" w:rsidRDefault="003D0989" w:rsidP="00A945F9">
            <w:pPr>
              <w:numPr>
                <w:ilvl w:val="0"/>
                <w:numId w:val="34"/>
              </w:numPr>
              <w:ind w:left="0" w:firstLine="0"/>
              <w:contextualSpacing/>
              <w:rPr>
                <w:rFonts w:ascii="Cambria" w:hAnsi="Cambria" w:cs="Times New Roman"/>
                <w:b/>
                <w:sz w:val="24"/>
                <w:szCs w:val="24"/>
                <w:u w:val="single"/>
              </w:rPr>
            </w:pPr>
            <w:r w:rsidRPr="0066693A">
              <w:rPr>
                <w:rFonts w:ascii="Cambria" w:hAnsi="Cambria" w:cs="Times New Roman"/>
                <w:b/>
                <w:sz w:val="24"/>
                <w:szCs w:val="24"/>
                <w:u w:val="single"/>
              </w:rPr>
              <w:t xml:space="preserve">Ne dozvoliti uvoz žive bez saglasnosti, pri čemu treba obezbijediti da su i izvor žive i predložena upotreba dozvoljeni Konvencijom (i važećim domaćim zakonodavstvom). </w:t>
            </w:r>
          </w:p>
        </w:tc>
      </w:tr>
      <w:tr w:rsidR="003D0989" w:rsidRPr="0066693A" w14:paraId="5076565D" w14:textId="77777777" w:rsidTr="00A945F9">
        <w:trPr>
          <w:jc w:val="center"/>
        </w:trPr>
        <w:tc>
          <w:tcPr>
            <w:tcW w:w="13220" w:type="dxa"/>
            <w:gridSpan w:val="2"/>
          </w:tcPr>
          <w:p w14:paraId="513A9BC3" w14:textId="6AA9A38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 xml:space="preserve">Usvojene mjere politika i propisa koje </w:t>
            </w:r>
            <w:r w:rsidR="00102740" w:rsidRPr="0066693A">
              <w:rPr>
                <w:rFonts w:ascii="Cambria" w:hAnsi="Cambria" w:cs="Times New Roman"/>
                <w:b/>
                <w:sz w:val="24"/>
                <w:szCs w:val="24"/>
              </w:rPr>
              <w:t xml:space="preserve">Crnoj Gori </w:t>
            </w:r>
            <w:r w:rsidRPr="0066693A">
              <w:rPr>
                <w:rFonts w:ascii="Cambria" w:hAnsi="Cambria" w:cs="Times New Roman"/>
                <w:b/>
                <w:sz w:val="24"/>
                <w:szCs w:val="24"/>
              </w:rPr>
              <w:t>omogućavaju da bude usklađena s gore navedenim odredbama:</w:t>
            </w:r>
          </w:p>
        </w:tc>
      </w:tr>
      <w:tr w:rsidR="003D0989" w:rsidRPr="0066693A" w14:paraId="1D33C562" w14:textId="77777777" w:rsidTr="00A945F9">
        <w:trPr>
          <w:jc w:val="center"/>
        </w:trPr>
        <w:tc>
          <w:tcPr>
            <w:tcW w:w="3652" w:type="dxa"/>
          </w:tcPr>
          <w:p w14:paraId="66DC1569"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lastRenderedPageBreak/>
              <w:t>Naziv i pozivanje/broj relevantne mjere politika i propisa, kao i datum:</w:t>
            </w:r>
          </w:p>
        </w:tc>
        <w:tc>
          <w:tcPr>
            <w:tcW w:w="9568" w:type="dxa"/>
          </w:tcPr>
          <w:p w14:paraId="242E3F01"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102740" w:rsidRPr="0066693A" w14:paraId="04E89AEB" w14:textId="77777777" w:rsidTr="00A945F9">
        <w:trPr>
          <w:jc w:val="center"/>
        </w:trPr>
        <w:tc>
          <w:tcPr>
            <w:tcW w:w="3652" w:type="dxa"/>
            <w:vMerge w:val="restart"/>
          </w:tcPr>
          <w:p w14:paraId="66280708" w14:textId="507D31D8" w:rsidR="00102740" w:rsidRPr="0066693A" w:rsidRDefault="00102740" w:rsidP="00AE3A83">
            <w:pPr>
              <w:jc w:val="both"/>
              <w:rPr>
                <w:rFonts w:ascii="Cambria" w:hAnsi="Cambria" w:cs="Calibri"/>
                <w:sz w:val="24"/>
                <w:szCs w:val="24"/>
              </w:rPr>
            </w:pPr>
            <w:r w:rsidRPr="0066693A">
              <w:rPr>
                <w:rFonts w:ascii="Cambria" w:hAnsi="Cambria" w:cs="Calibri"/>
                <w:sz w:val="24"/>
                <w:szCs w:val="24"/>
              </w:rPr>
              <w:t>Zakon o životnoj sredini (“Sl list CG”, b</w:t>
            </w:r>
            <w:r w:rsidR="00A945F9">
              <w:rPr>
                <w:rFonts w:ascii="Cambria" w:hAnsi="Cambria" w:cs="Calibri"/>
                <w:sz w:val="24"/>
                <w:szCs w:val="24"/>
              </w:rPr>
              <w:t xml:space="preserve">r. 52/16) </w:t>
            </w:r>
          </w:p>
        </w:tc>
        <w:tc>
          <w:tcPr>
            <w:tcW w:w="9568" w:type="dxa"/>
          </w:tcPr>
          <w:p w14:paraId="28A2B438" w14:textId="23FE7A7C" w:rsidR="00102740" w:rsidRPr="0066693A" w:rsidRDefault="00102740"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rPr>
            </w:pPr>
            <w:r w:rsidRPr="0066693A">
              <w:rPr>
                <w:rFonts w:ascii="Cambria" w:hAnsi="Cambria" w:cs="Calibri"/>
                <w:sz w:val="24"/>
                <w:szCs w:val="24"/>
              </w:rPr>
              <w:t xml:space="preserve">Član 49 stav 1, Zabranjen je izvoz metalne žive, cinabarita, živinog (I)hlorida, živinog(II)oksida i smjesa metalne žive s drugim supstancama, uključujući legure žive, s koncentracijom žive od najmanje 95% masenog udjela. </w:t>
            </w:r>
          </w:p>
        </w:tc>
      </w:tr>
      <w:tr w:rsidR="00102740" w:rsidRPr="0066693A" w14:paraId="4E3FBAD9" w14:textId="77777777" w:rsidTr="00A945F9">
        <w:trPr>
          <w:jc w:val="center"/>
        </w:trPr>
        <w:tc>
          <w:tcPr>
            <w:tcW w:w="3652" w:type="dxa"/>
            <w:vMerge/>
          </w:tcPr>
          <w:p w14:paraId="6A8BE34A" w14:textId="471F2C33" w:rsidR="00102740" w:rsidRPr="0066693A" w:rsidRDefault="00102740" w:rsidP="00AE3A83">
            <w:pPr>
              <w:jc w:val="both"/>
              <w:rPr>
                <w:rFonts w:ascii="Cambria" w:hAnsi="Cambria" w:cs="Calibri"/>
                <w:sz w:val="24"/>
                <w:szCs w:val="24"/>
              </w:rPr>
            </w:pPr>
          </w:p>
        </w:tc>
        <w:tc>
          <w:tcPr>
            <w:tcW w:w="9568" w:type="dxa"/>
          </w:tcPr>
          <w:p w14:paraId="139B7763" w14:textId="77777777" w:rsidR="00102740" w:rsidRPr="0066693A" w:rsidRDefault="00102740" w:rsidP="00AE3A83">
            <w:pPr>
              <w:pStyle w:val="NormalWeb"/>
              <w:jc w:val="both"/>
              <w:rPr>
                <w:rFonts w:ascii="Cambria" w:hAnsi="Cambria"/>
              </w:rPr>
            </w:pPr>
            <w:r w:rsidRPr="0066693A">
              <w:rPr>
                <w:rFonts w:ascii="Cambria" w:hAnsi="Cambria" w:cs="Calibri"/>
              </w:rPr>
              <w:t>Član 49 stav 2, Zabrana iz stava 1 ovog člana ne primjenjuje se na izvoz radi naučnog istraživanja, u medicinske ili analitičke svrhe.</w:t>
            </w:r>
          </w:p>
        </w:tc>
      </w:tr>
      <w:tr w:rsidR="00102740" w:rsidRPr="0066693A" w14:paraId="3DDF3FEE" w14:textId="77777777" w:rsidTr="00A945F9">
        <w:trPr>
          <w:jc w:val="center"/>
        </w:trPr>
        <w:tc>
          <w:tcPr>
            <w:tcW w:w="3652" w:type="dxa"/>
            <w:vMerge/>
          </w:tcPr>
          <w:p w14:paraId="7DF00546" w14:textId="083C29C4" w:rsidR="00102740" w:rsidRPr="0066693A" w:rsidRDefault="00102740" w:rsidP="00AE3A83">
            <w:pPr>
              <w:jc w:val="both"/>
              <w:rPr>
                <w:rFonts w:ascii="Cambria" w:hAnsi="Cambria" w:cs="Calibri"/>
                <w:sz w:val="24"/>
                <w:szCs w:val="24"/>
              </w:rPr>
            </w:pPr>
          </w:p>
        </w:tc>
        <w:tc>
          <w:tcPr>
            <w:tcW w:w="9568" w:type="dxa"/>
          </w:tcPr>
          <w:p w14:paraId="7C074497" w14:textId="77777777" w:rsidR="00102740" w:rsidRPr="0066693A" w:rsidRDefault="00102740" w:rsidP="00AE3A83">
            <w:pPr>
              <w:pStyle w:val="NormalWeb"/>
              <w:jc w:val="both"/>
              <w:rPr>
                <w:rFonts w:ascii="Cambria" w:hAnsi="Cambria"/>
              </w:rPr>
            </w:pPr>
            <w:r w:rsidRPr="0066693A">
              <w:rPr>
                <w:rFonts w:ascii="Cambria" w:hAnsi="Cambria" w:cs="Calibri"/>
              </w:rPr>
              <w:t>Član 49 stav 5, Otpad iz stava 4 ovog člana odlaže se na način koji je siguran za zdravlje ljudi i životnu sredinu i u skladu sa zakonom kojim je uređeno upravljanje otpadom.</w:t>
            </w:r>
          </w:p>
        </w:tc>
      </w:tr>
      <w:tr w:rsidR="003D0989" w:rsidRPr="0066693A" w14:paraId="4660DB17" w14:textId="77777777" w:rsidTr="00A945F9">
        <w:trPr>
          <w:jc w:val="center"/>
        </w:trPr>
        <w:tc>
          <w:tcPr>
            <w:tcW w:w="3652" w:type="dxa"/>
          </w:tcPr>
          <w:p w14:paraId="38A456AB" w14:textId="595B4A6F" w:rsidR="003D0989" w:rsidRPr="0066693A" w:rsidRDefault="003D0989" w:rsidP="00AE3A83">
            <w:pPr>
              <w:jc w:val="both"/>
              <w:rPr>
                <w:rFonts w:ascii="Cambria" w:hAnsi="Cambria" w:cs="Calibri"/>
                <w:sz w:val="24"/>
                <w:szCs w:val="24"/>
              </w:rPr>
            </w:pPr>
            <w:r w:rsidRPr="0066693A">
              <w:rPr>
                <w:rFonts w:ascii="Cambria" w:hAnsi="Cambria" w:cs="Calibri"/>
                <w:sz w:val="24"/>
                <w:szCs w:val="24"/>
              </w:rPr>
              <w:t xml:space="preserve">Pravilnik o bližem sadržaju postupka davanja saglasnosti na osnovu prethodnog obavještavanja za izvoz hemikalija </w:t>
            </w:r>
            <w:r w:rsidR="00C82424" w:rsidRPr="0066693A">
              <w:rPr>
                <w:rFonts w:ascii="Cambria" w:hAnsi="Cambria" w:cs="Calibri"/>
                <w:sz w:val="24"/>
                <w:szCs w:val="24"/>
              </w:rPr>
              <w:t>(</w:t>
            </w:r>
            <w:r w:rsidR="00102740" w:rsidRPr="0066693A">
              <w:rPr>
                <w:rFonts w:ascii="Cambria" w:hAnsi="Cambria" w:cs="Calibri"/>
                <w:sz w:val="24"/>
                <w:szCs w:val="24"/>
              </w:rPr>
              <w:t>“</w:t>
            </w:r>
            <w:r w:rsidRPr="0066693A">
              <w:rPr>
                <w:rFonts w:ascii="Cambria" w:hAnsi="Cambria" w:cs="Calibri"/>
                <w:sz w:val="24"/>
                <w:szCs w:val="24"/>
              </w:rPr>
              <w:t>Sl</w:t>
            </w:r>
            <w:r w:rsidR="00C82424" w:rsidRPr="0066693A">
              <w:rPr>
                <w:rFonts w:ascii="Cambria" w:hAnsi="Cambria" w:cs="Calibri"/>
                <w:sz w:val="24"/>
                <w:szCs w:val="24"/>
              </w:rPr>
              <w:t xml:space="preserve">. </w:t>
            </w:r>
            <w:r w:rsidRPr="0066693A">
              <w:rPr>
                <w:rFonts w:ascii="Cambria" w:hAnsi="Cambria" w:cs="Calibri"/>
                <w:sz w:val="24"/>
                <w:szCs w:val="24"/>
              </w:rPr>
              <w:t>liste CG</w:t>
            </w:r>
            <w:r w:rsidR="00102740" w:rsidRPr="0066693A">
              <w:rPr>
                <w:rFonts w:ascii="Cambria" w:hAnsi="Cambria" w:cs="Calibri"/>
                <w:sz w:val="24"/>
                <w:szCs w:val="24"/>
              </w:rPr>
              <w:t>”,</w:t>
            </w:r>
            <w:r w:rsidRPr="0066693A">
              <w:rPr>
                <w:rFonts w:ascii="Cambria" w:hAnsi="Cambria" w:cs="Calibri"/>
                <w:sz w:val="24"/>
                <w:szCs w:val="24"/>
              </w:rPr>
              <w:t xml:space="preserve"> br. </w:t>
            </w:r>
            <w:r w:rsidRPr="00940A70">
              <w:rPr>
                <w:rFonts w:ascii="Cambria" w:hAnsi="Cambria" w:cs="Calibri"/>
                <w:sz w:val="24"/>
                <w:szCs w:val="24"/>
              </w:rPr>
              <w:t>61/17)</w:t>
            </w:r>
          </w:p>
        </w:tc>
        <w:tc>
          <w:tcPr>
            <w:tcW w:w="9568" w:type="dxa"/>
          </w:tcPr>
          <w:p w14:paraId="139DA35C" w14:textId="0C8F9B22" w:rsidR="003D0989" w:rsidRDefault="003D098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rPr>
            </w:pPr>
            <w:r w:rsidRPr="0066693A">
              <w:rPr>
                <w:rFonts w:ascii="Cambria" w:hAnsi="Cambria" w:cs="Calibri"/>
                <w:sz w:val="24"/>
                <w:szCs w:val="24"/>
              </w:rPr>
              <w:t xml:space="preserve">Prilog III Pravilnika o listi hemikalija koje podliježu postupku prethodnog obavještavanja u skladu s Roterdamskom konvencijom </w:t>
            </w:r>
          </w:p>
          <w:p w14:paraId="7C3F0EC3" w14:textId="78FE02B9" w:rsidR="00B4628B" w:rsidRPr="00A945F9" w:rsidRDefault="00B4628B" w:rsidP="00A9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16"/>
                <w:szCs w:val="24"/>
              </w:rPr>
            </w:pPr>
          </w:p>
          <w:p w14:paraId="2190AD9B" w14:textId="4ECB9829" w:rsidR="003D0989" w:rsidRPr="0066693A" w:rsidRDefault="00B4628B"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rPr>
            </w:pPr>
            <w:r w:rsidRPr="00152743">
              <w:rPr>
                <w:rFonts w:ascii="Cambria" w:hAnsi="Cambria" w:cs="Calibri"/>
                <w:sz w:val="24"/>
                <w:szCs w:val="24"/>
              </w:rPr>
              <w:t>Definisana obavezu da se od zemlje uvoznice, u slučajevima dozvoljenog izvoza žive, zahtijeva pisana garancija da će se izvezena živa upotrebljavati za svrhu koja je dozvoljena ili skladištiti na ekološki prihvatljiv način</w:t>
            </w:r>
            <w:r w:rsidRPr="00B4628B">
              <w:rPr>
                <w:rFonts w:ascii="Cambria" w:hAnsi="Cambria" w:cs="Calibri"/>
                <w:sz w:val="24"/>
                <w:szCs w:val="24"/>
              </w:rPr>
              <w:t>.</w:t>
            </w:r>
          </w:p>
        </w:tc>
      </w:tr>
      <w:tr w:rsidR="003D0989" w:rsidRPr="0066693A" w14:paraId="04141E10" w14:textId="77777777" w:rsidTr="00A945F9">
        <w:trPr>
          <w:jc w:val="center"/>
        </w:trPr>
        <w:tc>
          <w:tcPr>
            <w:tcW w:w="13220" w:type="dxa"/>
            <w:gridSpan w:val="2"/>
            <w:shd w:val="clear" w:color="auto" w:fill="FFC000"/>
          </w:tcPr>
          <w:p w14:paraId="0CC1DBA6" w14:textId="77777777" w:rsidR="003D0989" w:rsidRPr="00940A70" w:rsidRDefault="003D0989" w:rsidP="00AE3A83">
            <w:pPr>
              <w:rPr>
                <w:rFonts w:ascii="Cambria" w:hAnsi="Cambria" w:cs="Calibri"/>
                <w:b/>
                <w:sz w:val="24"/>
                <w:szCs w:val="24"/>
              </w:rPr>
            </w:pPr>
            <w:r w:rsidRPr="00940A70">
              <w:rPr>
                <w:rFonts w:ascii="Cambria" w:hAnsi="Cambria" w:cs="Calibri"/>
                <w:b/>
                <w:sz w:val="24"/>
                <w:szCs w:val="24"/>
              </w:rPr>
              <w:t>Neriješeni aspekti propisa ili politika koje treba riješiti/razviti kako bi se obezbijedila usklađenost s odredbama Konvencije</w:t>
            </w:r>
            <w:r w:rsidRPr="00940A70">
              <w:rPr>
                <w:rFonts w:ascii="Cambria" w:hAnsi="Cambria" w:cs="Calibri"/>
                <w:sz w:val="24"/>
                <w:szCs w:val="24"/>
              </w:rPr>
              <w:t xml:space="preserve"> (samo u vezi s obavezujućim odredbama):</w:t>
            </w:r>
          </w:p>
        </w:tc>
      </w:tr>
      <w:tr w:rsidR="003D0989" w:rsidRPr="0066693A" w14:paraId="1F3574CC" w14:textId="77777777" w:rsidTr="00A945F9">
        <w:trPr>
          <w:jc w:val="center"/>
        </w:trPr>
        <w:tc>
          <w:tcPr>
            <w:tcW w:w="13220" w:type="dxa"/>
            <w:gridSpan w:val="2"/>
            <w:shd w:val="clear" w:color="auto" w:fill="FFC000"/>
          </w:tcPr>
          <w:p w14:paraId="12D20C7B" w14:textId="02E5478E" w:rsidR="003D0989" w:rsidRPr="00940A70" w:rsidRDefault="00B4628B" w:rsidP="00A945F9">
            <w:pPr>
              <w:numPr>
                <w:ilvl w:val="0"/>
                <w:numId w:val="37"/>
              </w:numPr>
              <w:ind w:left="0" w:firstLine="0"/>
              <w:contextualSpacing/>
              <w:rPr>
                <w:rFonts w:ascii="Cambria" w:hAnsi="Cambria" w:cs="Calibri"/>
                <w:sz w:val="24"/>
                <w:szCs w:val="24"/>
              </w:rPr>
            </w:pPr>
            <w:r>
              <w:rPr>
                <w:rFonts w:ascii="Cambria" w:hAnsi="Cambria" w:cs="Calibri"/>
                <w:sz w:val="24"/>
                <w:szCs w:val="24"/>
              </w:rPr>
              <w:t>Obezbijediti adekvantu inspekcijsku kontrolu.</w:t>
            </w:r>
          </w:p>
        </w:tc>
      </w:tr>
    </w:tbl>
    <w:tbl>
      <w:tblPr>
        <w:tblStyle w:val="TableGrid"/>
        <w:tblW w:w="0" w:type="auto"/>
        <w:jc w:val="center"/>
        <w:tblLook w:val="04A0" w:firstRow="1" w:lastRow="0" w:firstColumn="1" w:lastColumn="0" w:noHBand="0" w:noVBand="1"/>
      </w:tblPr>
      <w:tblGrid>
        <w:gridCol w:w="915"/>
        <w:gridCol w:w="12079"/>
      </w:tblGrid>
      <w:tr w:rsidR="003E6504" w:rsidRPr="0066693A" w14:paraId="3E465725" w14:textId="77777777" w:rsidTr="007D432E">
        <w:trPr>
          <w:jc w:val="center"/>
        </w:trPr>
        <w:tc>
          <w:tcPr>
            <w:tcW w:w="0" w:type="auto"/>
            <w:gridSpan w:val="2"/>
          </w:tcPr>
          <w:p w14:paraId="095934AC" w14:textId="77777777" w:rsidR="003E6504" w:rsidRPr="0066693A" w:rsidRDefault="003E6504" w:rsidP="00AE3A83">
            <w:pPr>
              <w:rPr>
                <w:rFonts w:ascii="Cambria" w:hAnsi="Cambria" w:cstheme="minorHAnsi"/>
                <w:b/>
                <w:sz w:val="24"/>
                <w:szCs w:val="24"/>
                <w:lang w:val="sr-Latn-CS"/>
              </w:rPr>
            </w:pPr>
            <w:r w:rsidRPr="0066693A">
              <w:rPr>
                <w:rFonts w:ascii="Cambria" w:hAnsi="Cambria" w:cstheme="minorHAnsi"/>
                <w:b/>
                <w:sz w:val="24"/>
                <w:szCs w:val="24"/>
                <w:lang w:val="sr-Latn-CS"/>
              </w:rPr>
              <w:t>Relevantni nacionalni zainteresovani subjekti:</w:t>
            </w:r>
          </w:p>
        </w:tc>
      </w:tr>
      <w:tr w:rsidR="003E6504" w:rsidRPr="0066693A" w14:paraId="30E8AC79" w14:textId="77777777" w:rsidTr="007D432E">
        <w:trPr>
          <w:jc w:val="center"/>
        </w:trPr>
        <w:tc>
          <w:tcPr>
            <w:tcW w:w="0" w:type="auto"/>
            <w:vMerge w:val="restart"/>
            <w:vAlign w:val="center"/>
          </w:tcPr>
          <w:p w14:paraId="2B89FACE" w14:textId="7429D8F3" w:rsidR="003E6504" w:rsidRPr="0066693A" w:rsidRDefault="003E6504" w:rsidP="00AE3A83">
            <w:pPr>
              <w:rPr>
                <w:rFonts w:ascii="Cambria" w:hAnsi="Cambria" w:cstheme="minorHAnsi"/>
                <w:b/>
                <w:sz w:val="24"/>
                <w:szCs w:val="24"/>
                <w:lang w:val="sr-Latn-CS"/>
              </w:rPr>
            </w:pPr>
            <w:r w:rsidRPr="0066693A">
              <w:rPr>
                <w:rFonts w:ascii="Cambria" w:hAnsi="Cambria" w:cstheme="minorHAnsi"/>
                <w:b/>
                <w:sz w:val="24"/>
                <w:szCs w:val="24"/>
                <w:lang w:val="sr-Latn-CS"/>
              </w:rPr>
              <w:t xml:space="preserve">MORT </w:t>
            </w:r>
          </w:p>
        </w:tc>
        <w:tc>
          <w:tcPr>
            <w:tcW w:w="0" w:type="auto"/>
          </w:tcPr>
          <w:p w14:paraId="67676941" w14:textId="77777777" w:rsidR="003E6504" w:rsidRPr="0066693A" w:rsidRDefault="003E6504" w:rsidP="00AE3A83">
            <w:pPr>
              <w:rPr>
                <w:rFonts w:ascii="Cambria" w:hAnsi="Cambria" w:cstheme="minorHAnsi"/>
                <w:b/>
                <w:sz w:val="24"/>
                <w:szCs w:val="24"/>
                <w:lang w:val="sr-Latn-CS"/>
              </w:rPr>
            </w:pPr>
            <w:r w:rsidRPr="0066693A">
              <w:rPr>
                <w:rFonts w:ascii="Cambria" w:hAnsi="Cambria" w:cstheme="minorHAnsi"/>
                <w:b/>
                <w:sz w:val="24"/>
                <w:szCs w:val="24"/>
                <w:lang w:val="sr-Latn-CS"/>
              </w:rPr>
              <w:t>Uloga u pogledu gore navedenih odredaba:</w:t>
            </w:r>
          </w:p>
          <w:p w14:paraId="053DDA34" w14:textId="7108AF22" w:rsidR="003E6504" w:rsidRPr="0066693A" w:rsidRDefault="003E6504" w:rsidP="00AE3A83">
            <w:pPr>
              <w:numPr>
                <w:ilvl w:val="0"/>
                <w:numId w:val="47"/>
              </w:numPr>
              <w:jc w:val="both"/>
              <w:rPr>
                <w:rFonts w:ascii="Cambria" w:hAnsi="Cambria" w:cstheme="minorHAnsi"/>
                <w:sz w:val="24"/>
                <w:szCs w:val="24"/>
                <w:lang w:val="sr-Latn-CS"/>
              </w:rPr>
            </w:pPr>
            <w:r w:rsidRPr="0066693A">
              <w:rPr>
                <w:rFonts w:ascii="Cambria" w:hAnsi="Cambria" w:cstheme="minorHAnsi"/>
                <w:sz w:val="24"/>
                <w:szCs w:val="24"/>
                <w:lang w:val="sr-Latn-CS"/>
              </w:rPr>
              <w:t xml:space="preserve">Glavna institucija za transponovanje odgovarajućih članova koji se tiču člana 3 je MORT, a gore navedeni članovi transponovani su u zakonodavstvo kroz Zakon o životnoj sredini i Pravilnik o </w:t>
            </w:r>
            <w:r w:rsidR="00B4628B" w:rsidRPr="00B4628B">
              <w:rPr>
                <w:rFonts w:ascii="Cambria" w:hAnsi="Cambria" w:cstheme="minorHAnsi"/>
                <w:sz w:val="24"/>
                <w:szCs w:val="24"/>
                <w:lang w:val="sr-Latn-CS"/>
              </w:rPr>
              <w:t>bližem sadržaju postupka davanja saglasnosti na osnovu prethodnog obavještavanja za izvoz hemikalija</w:t>
            </w:r>
          </w:p>
        </w:tc>
      </w:tr>
      <w:tr w:rsidR="003E6504" w:rsidRPr="0066693A" w14:paraId="5F565E40" w14:textId="77777777" w:rsidTr="007D432E">
        <w:trPr>
          <w:jc w:val="center"/>
        </w:trPr>
        <w:tc>
          <w:tcPr>
            <w:tcW w:w="0" w:type="auto"/>
            <w:vMerge/>
          </w:tcPr>
          <w:p w14:paraId="692D5E8B" w14:textId="77777777" w:rsidR="003E6504" w:rsidRPr="0066693A" w:rsidRDefault="003E6504" w:rsidP="00AE3A83">
            <w:pPr>
              <w:rPr>
                <w:rFonts w:ascii="Cambria" w:hAnsi="Cambria"/>
                <w:sz w:val="24"/>
                <w:szCs w:val="24"/>
                <w:lang w:val="sr-Latn-CS"/>
              </w:rPr>
            </w:pPr>
          </w:p>
        </w:tc>
        <w:tc>
          <w:tcPr>
            <w:tcW w:w="0" w:type="auto"/>
          </w:tcPr>
          <w:p w14:paraId="0C90EA5E" w14:textId="77777777" w:rsidR="003E6504" w:rsidRPr="0066693A" w:rsidRDefault="003E6504" w:rsidP="00AE3A83">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2E7BD2E5" w14:textId="32C9344E" w:rsidR="003E6504" w:rsidRPr="00B4628B" w:rsidRDefault="00B4628B" w:rsidP="00AE3A83">
            <w:pPr>
              <w:pStyle w:val="ListParagraph"/>
              <w:numPr>
                <w:ilvl w:val="0"/>
                <w:numId w:val="47"/>
              </w:numPr>
              <w:jc w:val="both"/>
              <w:rPr>
                <w:rFonts w:ascii="Cambria" w:hAnsi="Cambria"/>
                <w:sz w:val="24"/>
                <w:szCs w:val="24"/>
                <w:lang w:val="sr-Latn-CS"/>
              </w:rPr>
            </w:pPr>
            <w:r w:rsidRPr="00B4628B">
              <w:rPr>
                <w:rFonts w:ascii="Cambria" w:hAnsi="Cambria"/>
                <w:sz w:val="24"/>
                <w:szCs w:val="24"/>
                <w:lang w:val="sr-Latn-CS"/>
              </w:rPr>
              <w:t>U dijelu a</w:t>
            </w:r>
            <w:r w:rsidR="003E6504" w:rsidRPr="00B4628B">
              <w:rPr>
                <w:rFonts w:ascii="Cambria" w:hAnsi="Cambria"/>
                <w:sz w:val="24"/>
                <w:szCs w:val="24"/>
                <w:lang w:val="sr-Latn-CS"/>
              </w:rPr>
              <w:t>dministrativni</w:t>
            </w:r>
            <w:r w:rsidRPr="00B4628B">
              <w:rPr>
                <w:rFonts w:ascii="Cambria" w:hAnsi="Cambria"/>
                <w:sz w:val="24"/>
                <w:szCs w:val="24"/>
                <w:lang w:val="sr-Latn-CS"/>
              </w:rPr>
              <w:t>h kapaciteta u</w:t>
            </w:r>
            <w:r w:rsidR="003E6504" w:rsidRPr="00B4628B">
              <w:rPr>
                <w:rFonts w:ascii="Cambria" w:hAnsi="Cambria"/>
                <w:sz w:val="24"/>
                <w:szCs w:val="24"/>
                <w:lang w:val="sr-Latn-CS"/>
              </w:rPr>
              <w:t xml:space="preserve"> MORT-a za regulisanje pitanja upravljanja hemikalijama </w:t>
            </w:r>
            <w:r w:rsidRPr="00B4628B">
              <w:rPr>
                <w:rFonts w:ascii="Cambria" w:hAnsi="Cambria"/>
                <w:sz w:val="24"/>
                <w:szCs w:val="24"/>
                <w:lang w:val="sr-Latn-CS"/>
              </w:rPr>
              <w:t xml:space="preserve">radi </w:t>
            </w:r>
            <w:r w:rsidR="003E6504" w:rsidRPr="00B4628B">
              <w:rPr>
                <w:rFonts w:ascii="Cambria" w:hAnsi="Cambria"/>
                <w:sz w:val="24"/>
                <w:szCs w:val="24"/>
                <w:lang w:val="sr-Latn-CS"/>
              </w:rPr>
              <w:t>jedan zaposleni.</w:t>
            </w:r>
          </w:p>
        </w:tc>
      </w:tr>
      <w:tr w:rsidR="00102740" w:rsidRPr="0066693A" w14:paraId="52241D9A" w14:textId="77777777" w:rsidTr="007D432E">
        <w:trPr>
          <w:jc w:val="center"/>
        </w:trPr>
        <w:tc>
          <w:tcPr>
            <w:tcW w:w="0" w:type="auto"/>
            <w:vAlign w:val="center"/>
          </w:tcPr>
          <w:p w14:paraId="7C95A7E1" w14:textId="7C0E9E26" w:rsidR="00102740" w:rsidRPr="0066693A" w:rsidRDefault="00102740" w:rsidP="00AE3A83">
            <w:pPr>
              <w:rPr>
                <w:rFonts w:ascii="Cambria" w:hAnsi="Cambria" w:cstheme="minorHAnsi"/>
                <w:b/>
                <w:sz w:val="24"/>
                <w:szCs w:val="24"/>
                <w:lang w:val="sr-Latn-CS"/>
              </w:rPr>
            </w:pPr>
            <w:r w:rsidRPr="0066693A">
              <w:rPr>
                <w:rFonts w:ascii="Cambria" w:hAnsi="Cambria" w:cstheme="minorHAnsi"/>
                <w:b/>
                <w:sz w:val="24"/>
                <w:szCs w:val="24"/>
                <w:lang w:val="sr-Latn-CS"/>
              </w:rPr>
              <w:t xml:space="preserve">AZPŽS </w:t>
            </w:r>
          </w:p>
        </w:tc>
        <w:tc>
          <w:tcPr>
            <w:tcW w:w="0" w:type="auto"/>
          </w:tcPr>
          <w:p w14:paraId="7DF2A671" w14:textId="77777777" w:rsidR="00102740" w:rsidRPr="0066693A" w:rsidRDefault="00102740" w:rsidP="00AE3A83">
            <w:pPr>
              <w:jc w:val="both"/>
              <w:rPr>
                <w:rFonts w:ascii="Cambria" w:hAnsi="Cambria"/>
                <w:b/>
                <w:sz w:val="24"/>
                <w:szCs w:val="24"/>
                <w:lang w:val="sr-Latn-CS"/>
              </w:rPr>
            </w:pPr>
            <w:r w:rsidRPr="0066693A">
              <w:rPr>
                <w:rFonts w:ascii="Cambria" w:hAnsi="Cambria"/>
                <w:b/>
                <w:sz w:val="24"/>
                <w:szCs w:val="24"/>
                <w:lang w:val="sr-Latn-CS"/>
              </w:rPr>
              <w:t xml:space="preserve">AZPŽS sprovodi upravne postupke vezano za PIC proceduru </w:t>
            </w:r>
          </w:p>
          <w:p w14:paraId="145669C3" w14:textId="57124D3C" w:rsidR="00102740" w:rsidRPr="0066693A" w:rsidRDefault="00102740" w:rsidP="00AE3A83">
            <w:pPr>
              <w:jc w:val="both"/>
              <w:rPr>
                <w:rFonts w:ascii="Cambria" w:hAnsi="Cambria"/>
                <w:sz w:val="24"/>
                <w:szCs w:val="24"/>
                <w:lang w:val="sr-Latn-CS"/>
              </w:rPr>
            </w:pPr>
            <w:r w:rsidRPr="0066693A">
              <w:rPr>
                <w:rFonts w:ascii="Cambria" w:hAnsi="Cambria"/>
                <w:sz w:val="24"/>
                <w:szCs w:val="24"/>
                <w:lang w:val="sr-Latn-CS"/>
              </w:rPr>
              <w:t xml:space="preserve">Postupak davanja saglasnosti po prethodnom </w:t>
            </w:r>
            <w:r w:rsidR="00A945F9">
              <w:rPr>
                <w:rFonts w:ascii="Cambria" w:hAnsi="Cambria"/>
                <w:sz w:val="24"/>
                <w:szCs w:val="24"/>
                <w:lang w:val="sr-Latn-CS"/>
              </w:rPr>
              <w:t xml:space="preserve">obavještavanju  (PIC postupak) </w:t>
            </w:r>
            <w:r w:rsidRPr="0066693A">
              <w:rPr>
                <w:rFonts w:ascii="Cambria" w:hAnsi="Cambria"/>
                <w:sz w:val="24"/>
                <w:szCs w:val="24"/>
                <w:lang w:val="sr-Latn-CS"/>
              </w:rPr>
              <w:t xml:space="preserve">sprovodi se za izvoz hemikalije koja se nalazi na Listi hemikalija za PIC postupak, odnosno za hemikalije sa Liste Roterdamske konvencije i ove hemikalije se mogu izvoziti samo pod uslovom da se o izvozu saglasi država uvoznica. Uvoz hemikalija sa ove Liste u Crnu Goru može se izvršiti ukoliko se  izda saglasnost na osnovu prethodnog obavještenja nadležnog organa zemlje izvoznice. </w:t>
            </w:r>
          </w:p>
        </w:tc>
      </w:tr>
      <w:tr w:rsidR="003E6504" w:rsidRPr="0066693A" w14:paraId="4500520E" w14:textId="77777777" w:rsidTr="007D432E">
        <w:trPr>
          <w:jc w:val="center"/>
        </w:trPr>
        <w:tc>
          <w:tcPr>
            <w:tcW w:w="0" w:type="auto"/>
            <w:vMerge w:val="restart"/>
            <w:vAlign w:val="center"/>
          </w:tcPr>
          <w:p w14:paraId="0F6AACE5" w14:textId="58196D0F" w:rsidR="003E6504" w:rsidRPr="0066693A" w:rsidRDefault="00102740" w:rsidP="00AE3A83">
            <w:pPr>
              <w:rPr>
                <w:rFonts w:ascii="Cambria" w:hAnsi="Cambria" w:cstheme="minorHAnsi"/>
                <w:b/>
                <w:sz w:val="24"/>
                <w:szCs w:val="24"/>
                <w:lang w:val="sr-Latn-CS"/>
              </w:rPr>
            </w:pPr>
            <w:r w:rsidRPr="0066693A">
              <w:rPr>
                <w:rFonts w:ascii="Cambria" w:hAnsi="Cambria" w:cstheme="minorHAnsi"/>
                <w:b/>
                <w:sz w:val="24"/>
                <w:szCs w:val="24"/>
                <w:lang w:val="sr-Latn-CS"/>
              </w:rPr>
              <w:lastRenderedPageBreak/>
              <w:t>UIP</w:t>
            </w:r>
          </w:p>
        </w:tc>
        <w:tc>
          <w:tcPr>
            <w:tcW w:w="0" w:type="auto"/>
          </w:tcPr>
          <w:p w14:paraId="0A779966" w14:textId="77777777" w:rsidR="003E6504" w:rsidRPr="0066693A" w:rsidRDefault="003E6504" w:rsidP="00AE3A83">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2944871E" w14:textId="77777777" w:rsidR="003E6504" w:rsidRPr="0066693A" w:rsidRDefault="003E6504" w:rsidP="00AE3A83">
            <w:pPr>
              <w:jc w:val="both"/>
              <w:rPr>
                <w:rFonts w:ascii="Cambria" w:hAnsi="Cambria"/>
                <w:sz w:val="24"/>
                <w:szCs w:val="24"/>
                <w:lang w:val="sr-Latn-CS"/>
              </w:rPr>
            </w:pPr>
            <w:r w:rsidRPr="0066693A">
              <w:rPr>
                <w:rFonts w:ascii="Cambria" w:hAnsi="Cambria"/>
                <w:sz w:val="24"/>
                <w:szCs w:val="24"/>
                <w:lang w:val="sr-Latn-CS"/>
              </w:rPr>
              <w:t>•</w:t>
            </w:r>
            <w:r w:rsidRPr="0066693A">
              <w:rPr>
                <w:rFonts w:ascii="Cambria" w:hAnsi="Cambria"/>
                <w:sz w:val="24"/>
                <w:szCs w:val="24"/>
                <w:lang w:val="sr-Latn-CS"/>
              </w:rPr>
              <w:tab/>
              <w:t>Uprava za inspekcijske poslove nadležna je za vršenje inspekcijskog nadzora nad sprovođenjem  zakonodavstva iz oblasti zaštite životne sredine, uključujući pod-oblast hemikalija.</w:t>
            </w:r>
          </w:p>
        </w:tc>
      </w:tr>
      <w:tr w:rsidR="003E6504" w:rsidRPr="0066693A" w14:paraId="0FA03BEB" w14:textId="77777777" w:rsidTr="007D432E">
        <w:trPr>
          <w:jc w:val="center"/>
        </w:trPr>
        <w:tc>
          <w:tcPr>
            <w:tcW w:w="0" w:type="auto"/>
            <w:vMerge/>
          </w:tcPr>
          <w:p w14:paraId="3858B9DB" w14:textId="77777777" w:rsidR="003E6504" w:rsidRPr="0066693A" w:rsidRDefault="003E6504" w:rsidP="00AE3A83">
            <w:pPr>
              <w:rPr>
                <w:rFonts w:ascii="Cambria" w:hAnsi="Cambria"/>
                <w:sz w:val="24"/>
                <w:szCs w:val="24"/>
                <w:lang w:val="sr-Latn-CS"/>
              </w:rPr>
            </w:pPr>
          </w:p>
        </w:tc>
        <w:tc>
          <w:tcPr>
            <w:tcW w:w="0" w:type="auto"/>
          </w:tcPr>
          <w:p w14:paraId="3EDEC712"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0387E671" w14:textId="4ACF91E4" w:rsidR="003E6504" w:rsidRPr="0066693A" w:rsidRDefault="003E6504" w:rsidP="00A945F9">
            <w:pPr>
              <w:numPr>
                <w:ilvl w:val="0"/>
                <w:numId w:val="46"/>
              </w:numPr>
              <w:ind w:left="0" w:firstLine="0"/>
              <w:jc w:val="both"/>
              <w:rPr>
                <w:rFonts w:ascii="Cambria" w:hAnsi="Cambria" w:cstheme="minorHAnsi"/>
                <w:sz w:val="24"/>
                <w:szCs w:val="24"/>
                <w:lang w:val="sr-Latn-CS"/>
              </w:rPr>
            </w:pPr>
            <w:r w:rsidRPr="0066693A">
              <w:rPr>
                <w:rFonts w:ascii="Cambria" w:hAnsi="Cambria" w:cstheme="minorHAnsi"/>
                <w:sz w:val="24"/>
                <w:szCs w:val="24"/>
                <w:lang w:val="sr-Latn-CS"/>
              </w:rPr>
              <w:t xml:space="preserve">Uprava ima </w:t>
            </w:r>
            <w:r w:rsidR="00102740" w:rsidRPr="0066693A">
              <w:rPr>
                <w:rFonts w:ascii="Cambria" w:hAnsi="Cambria" w:cstheme="minorHAnsi"/>
                <w:sz w:val="24"/>
                <w:szCs w:val="24"/>
                <w:lang w:val="sr-Latn-CS"/>
              </w:rPr>
              <w:t>9</w:t>
            </w:r>
            <w:r w:rsidRPr="0066693A">
              <w:rPr>
                <w:rFonts w:ascii="Cambria" w:hAnsi="Cambria" w:cstheme="minorHAnsi"/>
                <w:sz w:val="24"/>
                <w:szCs w:val="24"/>
                <w:lang w:val="sr-Latn-CS"/>
              </w:rPr>
              <w:t xml:space="preserve"> ekoloških inspektora, koji su nadležni za sva pitanja zaštite životne sredine u pogledu svih pod-oblasti, uključujući pitanja koja se tiču hemikalija.Takođe Zakonom o hemikalijama koji je donešen 2017.godine nadležnost nad upravljanja hemikalijama podijeljena je između ekološke i sanitarne inspekcije.  </w:t>
            </w:r>
            <w:r w:rsidRPr="0066693A">
              <w:rPr>
                <w:rFonts w:ascii="Cambria" w:hAnsi="Cambria" w:cstheme="minorHAnsi"/>
                <w:sz w:val="24"/>
                <w:szCs w:val="24"/>
                <w:u w:val="single"/>
                <w:lang w:val="sr-Latn-CS"/>
              </w:rPr>
              <w:t>Potrebno je povećati broj obuka/edukacija za obavljanje nadzora nad sprovođenjem zakonodavstva koje se tiče hemikalija i/ili upravljanja opasnim otpadom</w:t>
            </w:r>
            <w:r w:rsidRPr="0066693A">
              <w:rPr>
                <w:rFonts w:ascii="Cambria" w:hAnsi="Cambria" w:cstheme="minorHAnsi"/>
                <w:sz w:val="24"/>
                <w:szCs w:val="24"/>
                <w:lang w:val="sr-Latn-CS"/>
              </w:rPr>
              <w:t xml:space="preserve">. </w:t>
            </w:r>
          </w:p>
        </w:tc>
      </w:tr>
      <w:tr w:rsidR="003E6504" w:rsidRPr="0066693A" w14:paraId="41821E00" w14:textId="77777777" w:rsidTr="00A945F9">
        <w:trPr>
          <w:trHeight w:val="537"/>
          <w:jc w:val="center"/>
        </w:trPr>
        <w:tc>
          <w:tcPr>
            <w:tcW w:w="0" w:type="auto"/>
            <w:vAlign w:val="center"/>
          </w:tcPr>
          <w:p w14:paraId="1127690F" w14:textId="56861415" w:rsidR="003E6504" w:rsidRPr="0066693A" w:rsidRDefault="00102740" w:rsidP="00AE3A83">
            <w:pPr>
              <w:rPr>
                <w:rFonts w:ascii="Cambria" w:hAnsi="Cambria"/>
                <w:b/>
                <w:sz w:val="24"/>
                <w:szCs w:val="24"/>
                <w:lang w:val="sr-Latn-CS"/>
              </w:rPr>
            </w:pPr>
            <w:r w:rsidRPr="0066693A">
              <w:rPr>
                <w:rFonts w:ascii="Cambria" w:hAnsi="Cambria"/>
                <w:b/>
                <w:sz w:val="24"/>
                <w:szCs w:val="24"/>
                <w:lang w:val="sr-Latn-CS"/>
              </w:rPr>
              <w:t>UC</w:t>
            </w:r>
            <w:r w:rsidR="003E6504" w:rsidRPr="0066693A">
              <w:rPr>
                <w:rFonts w:ascii="Cambria" w:hAnsi="Cambria"/>
                <w:b/>
                <w:sz w:val="24"/>
                <w:szCs w:val="24"/>
                <w:lang w:val="sr-Latn-CS"/>
              </w:rPr>
              <w:t xml:space="preserve"> </w:t>
            </w:r>
          </w:p>
        </w:tc>
        <w:tc>
          <w:tcPr>
            <w:tcW w:w="0" w:type="auto"/>
          </w:tcPr>
          <w:p w14:paraId="2FF63141" w14:textId="77777777" w:rsidR="003E6504" w:rsidRPr="0066693A" w:rsidRDefault="003E6504" w:rsidP="00A945F9">
            <w:pPr>
              <w:jc w:val="both"/>
              <w:rPr>
                <w:rFonts w:ascii="Cambria" w:hAnsi="Cambria" w:cstheme="minorHAnsi"/>
                <w:sz w:val="24"/>
                <w:szCs w:val="24"/>
                <w:lang w:val="sr-Latn-CS"/>
              </w:rPr>
            </w:pPr>
            <w:r w:rsidRPr="0066693A">
              <w:rPr>
                <w:rFonts w:ascii="Cambria" w:hAnsi="Cambria" w:cstheme="minorHAnsi"/>
                <w:b/>
                <w:sz w:val="24"/>
                <w:szCs w:val="24"/>
                <w:lang w:val="sr-Latn-CS"/>
              </w:rPr>
              <w:t>Uloga u pogledu gore navedenih odredaba:</w:t>
            </w:r>
          </w:p>
          <w:p w14:paraId="12CC450F" w14:textId="6D23B539" w:rsidR="003E6504" w:rsidRPr="0066693A" w:rsidRDefault="003E6504" w:rsidP="00A945F9">
            <w:pPr>
              <w:numPr>
                <w:ilvl w:val="0"/>
                <w:numId w:val="46"/>
              </w:numPr>
              <w:ind w:left="0" w:firstLine="0"/>
              <w:jc w:val="both"/>
              <w:rPr>
                <w:rFonts w:ascii="Cambria" w:hAnsi="Cambria" w:cstheme="minorHAnsi"/>
                <w:sz w:val="24"/>
                <w:szCs w:val="24"/>
                <w:lang w:val="sr-Latn-CS"/>
              </w:rPr>
            </w:pPr>
            <w:r w:rsidRPr="0066693A">
              <w:rPr>
                <w:rFonts w:ascii="Cambria" w:hAnsi="Cambria" w:cstheme="minorHAnsi"/>
                <w:sz w:val="24"/>
                <w:szCs w:val="24"/>
                <w:lang w:val="sr-Latn-CS"/>
              </w:rPr>
              <w:t xml:space="preserve">Uprava carina je organ nadležan za kontrolu izvoza i uvoza žive. </w:t>
            </w:r>
            <w:r w:rsidR="00B4628B" w:rsidRPr="00B4628B">
              <w:rPr>
                <w:rFonts w:ascii="Cambria" w:hAnsi="Cambria" w:cstheme="minorHAnsi"/>
                <w:sz w:val="24"/>
                <w:szCs w:val="24"/>
                <w:lang w:val="sr-Latn-CS"/>
              </w:rPr>
              <w:t xml:space="preserve">Potrebno je povećati broj obuka/edukacija za obavljanje nadzora nad sprovođenjem zakonodavstva koje se tiče </w:t>
            </w:r>
            <w:r w:rsidR="00B4628B">
              <w:rPr>
                <w:rFonts w:ascii="Cambria" w:hAnsi="Cambria" w:cstheme="minorHAnsi"/>
                <w:sz w:val="24"/>
                <w:szCs w:val="24"/>
                <w:lang w:val="sr-Latn-CS"/>
              </w:rPr>
              <w:t>uvoza/izvoza hemikalija.</w:t>
            </w:r>
          </w:p>
        </w:tc>
      </w:tr>
      <w:tr w:rsidR="003E6504" w:rsidRPr="0066693A" w14:paraId="385A8CE8" w14:textId="77777777" w:rsidTr="00213F69">
        <w:trPr>
          <w:trHeight w:val="234"/>
          <w:jc w:val="center"/>
        </w:trPr>
        <w:tc>
          <w:tcPr>
            <w:tcW w:w="0" w:type="auto"/>
            <w:gridSpan w:val="2"/>
            <w:shd w:val="clear" w:color="auto" w:fill="FFC000"/>
          </w:tcPr>
          <w:p w14:paraId="37C5BFC4" w14:textId="74834CB0" w:rsidR="003E6504" w:rsidRPr="0066693A" w:rsidRDefault="003E6504" w:rsidP="00AE3A83">
            <w:pPr>
              <w:jc w:val="both"/>
              <w:rPr>
                <w:rFonts w:ascii="Cambria" w:hAnsi="Cambria" w:cstheme="minorHAnsi"/>
                <w:b/>
                <w:sz w:val="24"/>
                <w:szCs w:val="24"/>
                <w:lang w:val="sr-Latn-CS"/>
              </w:rPr>
            </w:pPr>
            <w:r w:rsidRPr="0066693A">
              <w:rPr>
                <w:rFonts w:ascii="Cambria" w:hAnsi="Cambria" w:cstheme="minorHAnsi"/>
                <w:b/>
                <w:sz w:val="24"/>
                <w:szCs w:val="24"/>
                <w:lang w:val="sr-Latn-CS"/>
              </w:rPr>
              <w:t>Ostali nedostaci u kapacitetima na nacionalnom nivou koje treba riješiti:</w:t>
            </w:r>
          </w:p>
        </w:tc>
      </w:tr>
      <w:tr w:rsidR="003E6504" w:rsidRPr="0066693A" w14:paraId="6B0C3024" w14:textId="77777777" w:rsidTr="00213F69">
        <w:trPr>
          <w:trHeight w:val="983"/>
          <w:jc w:val="center"/>
        </w:trPr>
        <w:tc>
          <w:tcPr>
            <w:tcW w:w="0" w:type="auto"/>
            <w:gridSpan w:val="2"/>
            <w:shd w:val="clear" w:color="auto" w:fill="FFC000"/>
          </w:tcPr>
          <w:p w14:paraId="04DC7DCC" w14:textId="02D32342" w:rsidR="003E6504" w:rsidRPr="0066693A" w:rsidRDefault="00213F69" w:rsidP="00A945F9">
            <w:pPr>
              <w:pStyle w:val="ListParagraph"/>
              <w:numPr>
                <w:ilvl w:val="0"/>
                <w:numId w:val="48"/>
              </w:numPr>
              <w:ind w:left="0" w:firstLine="0"/>
              <w:jc w:val="both"/>
              <w:rPr>
                <w:rFonts w:ascii="Cambria" w:hAnsi="Cambria" w:cstheme="minorHAnsi"/>
                <w:sz w:val="24"/>
                <w:szCs w:val="24"/>
                <w:lang w:val="sr-Latn-CS"/>
              </w:rPr>
            </w:pPr>
            <w:r>
              <w:rPr>
                <w:rFonts w:ascii="Cambria" w:hAnsi="Cambria" w:cstheme="minorHAnsi"/>
                <w:sz w:val="24"/>
                <w:szCs w:val="24"/>
                <w:lang w:val="sr-Latn-CS"/>
              </w:rPr>
              <w:t>Unapr</w:t>
            </w:r>
            <w:r w:rsidR="00102740" w:rsidRPr="0066693A">
              <w:rPr>
                <w:rFonts w:ascii="Cambria" w:hAnsi="Cambria" w:cstheme="minorHAnsi"/>
                <w:sz w:val="24"/>
                <w:szCs w:val="24"/>
                <w:lang w:val="sr-Latn-CS"/>
              </w:rPr>
              <w:t>j</w:t>
            </w:r>
            <w:r>
              <w:rPr>
                <w:rFonts w:ascii="Cambria" w:hAnsi="Cambria" w:cstheme="minorHAnsi"/>
                <w:sz w:val="24"/>
                <w:szCs w:val="24"/>
                <w:lang w:val="sr-Latn-CS"/>
              </w:rPr>
              <w:t>e</w:t>
            </w:r>
            <w:r w:rsidR="00102740" w:rsidRPr="0066693A">
              <w:rPr>
                <w:rFonts w:ascii="Cambria" w:hAnsi="Cambria" w:cstheme="minorHAnsi"/>
                <w:sz w:val="24"/>
                <w:szCs w:val="24"/>
                <w:lang w:val="sr-Latn-CS"/>
              </w:rPr>
              <w:t xml:space="preserve">đenje rada nacionalne help desk službe sa ciljem </w:t>
            </w:r>
            <w:r w:rsidR="003E6504" w:rsidRPr="0066693A">
              <w:rPr>
                <w:rFonts w:ascii="Cambria" w:hAnsi="Cambria" w:cstheme="minorHAnsi"/>
                <w:sz w:val="24"/>
                <w:szCs w:val="24"/>
                <w:lang w:val="sr-Latn-CS"/>
              </w:rPr>
              <w:t>pruža</w:t>
            </w:r>
            <w:r w:rsidR="00102740" w:rsidRPr="0066693A">
              <w:rPr>
                <w:rFonts w:ascii="Cambria" w:hAnsi="Cambria" w:cstheme="minorHAnsi"/>
                <w:sz w:val="24"/>
                <w:szCs w:val="24"/>
                <w:lang w:val="sr-Latn-CS"/>
              </w:rPr>
              <w:t>nja</w:t>
            </w:r>
            <w:r w:rsidR="003E6504" w:rsidRPr="0066693A">
              <w:rPr>
                <w:rFonts w:ascii="Cambria" w:hAnsi="Cambria" w:cstheme="minorHAnsi"/>
                <w:sz w:val="24"/>
                <w:szCs w:val="24"/>
                <w:lang w:val="sr-Latn-CS"/>
              </w:rPr>
              <w:t xml:space="preserve"> informacij</w:t>
            </w:r>
            <w:r w:rsidR="006C6031" w:rsidRPr="0066693A">
              <w:rPr>
                <w:rFonts w:ascii="Cambria" w:hAnsi="Cambria" w:cstheme="minorHAnsi"/>
                <w:sz w:val="24"/>
                <w:szCs w:val="24"/>
                <w:lang w:val="sr-Latn-CS"/>
              </w:rPr>
              <w:t>a</w:t>
            </w:r>
            <w:r w:rsidR="003E6504" w:rsidRPr="0066693A">
              <w:rPr>
                <w:rFonts w:ascii="Cambria" w:hAnsi="Cambria" w:cstheme="minorHAnsi"/>
                <w:sz w:val="24"/>
                <w:szCs w:val="24"/>
                <w:lang w:val="sr-Latn-CS"/>
              </w:rPr>
              <w:t xml:space="preserve"> i savjet</w:t>
            </w:r>
            <w:r w:rsidR="006C6031" w:rsidRPr="0066693A">
              <w:rPr>
                <w:rFonts w:ascii="Cambria" w:hAnsi="Cambria" w:cstheme="minorHAnsi"/>
                <w:sz w:val="24"/>
                <w:szCs w:val="24"/>
                <w:lang w:val="sr-Latn-CS"/>
              </w:rPr>
              <w:t>a</w:t>
            </w:r>
            <w:r w:rsidR="003E6504" w:rsidRPr="0066693A">
              <w:rPr>
                <w:rFonts w:ascii="Cambria" w:hAnsi="Cambria" w:cstheme="minorHAnsi"/>
                <w:sz w:val="24"/>
                <w:szCs w:val="24"/>
                <w:lang w:val="sr-Latn-CS"/>
              </w:rPr>
              <w:t xml:space="preserve"> (proizvođačima, uvoznicima i distributerima) o odgovornostima i obavezama (u skladu s domaćom zakonodavstvom, usklađenim s </w:t>
            </w:r>
            <w:r w:rsidR="006C6031" w:rsidRPr="0066693A">
              <w:rPr>
                <w:rFonts w:ascii="Cambria" w:hAnsi="Cambria" w:cstheme="minorHAnsi"/>
                <w:sz w:val="24"/>
                <w:szCs w:val="24"/>
                <w:lang w:val="sr-Latn-CS"/>
              </w:rPr>
              <w:t xml:space="preserve">EU </w:t>
            </w:r>
            <w:r w:rsidR="003E6504" w:rsidRPr="0066693A">
              <w:rPr>
                <w:rFonts w:ascii="Cambria" w:hAnsi="Cambria" w:cstheme="minorHAnsi"/>
                <w:sz w:val="24"/>
                <w:szCs w:val="24"/>
                <w:lang w:val="sr-Latn-CS"/>
              </w:rPr>
              <w:t>regulativama).</w:t>
            </w:r>
          </w:p>
          <w:p w14:paraId="19D2A299" w14:textId="5EE21FEC" w:rsidR="003E6504" w:rsidRPr="0066693A" w:rsidRDefault="00213F69" w:rsidP="00A945F9">
            <w:pPr>
              <w:pStyle w:val="ListParagraph"/>
              <w:numPr>
                <w:ilvl w:val="0"/>
                <w:numId w:val="48"/>
              </w:numPr>
              <w:ind w:left="0" w:firstLine="0"/>
              <w:jc w:val="both"/>
              <w:rPr>
                <w:rFonts w:ascii="Cambria" w:hAnsi="Cambria" w:cstheme="minorHAnsi"/>
                <w:sz w:val="24"/>
                <w:szCs w:val="24"/>
                <w:lang w:val="sr-Latn-CS"/>
              </w:rPr>
            </w:pPr>
            <w:r>
              <w:rPr>
                <w:rFonts w:ascii="Cambria" w:hAnsi="Cambria" w:cstheme="minorHAnsi"/>
                <w:sz w:val="24"/>
                <w:szCs w:val="24"/>
                <w:lang w:val="sr-Latn-CS"/>
              </w:rPr>
              <w:t xml:space="preserve">Imenovanje </w:t>
            </w:r>
            <w:r w:rsidR="003E6504" w:rsidRPr="0066693A">
              <w:rPr>
                <w:rFonts w:ascii="Cambria" w:hAnsi="Cambria" w:cstheme="minorHAnsi"/>
                <w:sz w:val="24"/>
                <w:szCs w:val="24"/>
                <w:lang w:val="sr-Latn-CS"/>
              </w:rPr>
              <w:t>organ</w:t>
            </w:r>
            <w:r>
              <w:rPr>
                <w:rFonts w:ascii="Cambria" w:hAnsi="Cambria" w:cstheme="minorHAnsi"/>
                <w:sz w:val="24"/>
                <w:szCs w:val="24"/>
                <w:lang w:val="sr-Latn-CS"/>
              </w:rPr>
              <w:t>a</w:t>
            </w:r>
            <w:r w:rsidR="003E6504" w:rsidRPr="0066693A">
              <w:rPr>
                <w:rFonts w:ascii="Cambria" w:hAnsi="Cambria" w:cstheme="minorHAnsi"/>
                <w:sz w:val="24"/>
                <w:szCs w:val="24"/>
                <w:lang w:val="sr-Latn-CS"/>
              </w:rPr>
              <w:t xml:space="preserve"> nadlež</w:t>
            </w:r>
            <w:r>
              <w:rPr>
                <w:rFonts w:ascii="Cambria" w:hAnsi="Cambria" w:cstheme="minorHAnsi"/>
                <w:sz w:val="24"/>
                <w:szCs w:val="24"/>
                <w:lang w:val="sr-Latn-CS"/>
              </w:rPr>
              <w:t>nog</w:t>
            </w:r>
            <w:r w:rsidR="003E6504" w:rsidRPr="0066693A">
              <w:rPr>
                <w:rFonts w:ascii="Cambria" w:hAnsi="Cambria" w:cstheme="minorHAnsi"/>
                <w:sz w:val="24"/>
                <w:szCs w:val="24"/>
                <w:lang w:val="sr-Latn-CS"/>
              </w:rPr>
              <w:t xml:space="preserve"> za prijem informacija o hitnom zdravstvenom odgovoru </w:t>
            </w:r>
            <w:r>
              <w:rPr>
                <w:rFonts w:ascii="Cambria" w:hAnsi="Cambria" w:cstheme="minorHAnsi"/>
                <w:sz w:val="24"/>
                <w:szCs w:val="24"/>
                <w:lang w:val="sr-Latn-CS"/>
              </w:rPr>
              <w:t>- C</w:t>
            </w:r>
            <w:r w:rsidR="003E6504" w:rsidRPr="0066693A">
              <w:rPr>
                <w:rFonts w:ascii="Cambria" w:hAnsi="Cambria" w:cstheme="minorHAnsi"/>
                <w:sz w:val="24"/>
                <w:szCs w:val="24"/>
                <w:lang w:val="sr-Latn-CS"/>
              </w:rPr>
              <w:t xml:space="preserve">entar za kontrolu trovanja. </w:t>
            </w:r>
          </w:p>
          <w:p w14:paraId="40B496DB" w14:textId="4C32F968" w:rsidR="003E6504" w:rsidRPr="0066693A" w:rsidRDefault="003E6504" w:rsidP="00A945F9">
            <w:pPr>
              <w:pStyle w:val="ListParagraph"/>
              <w:numPr>
                <w:ilvl w:val="0"/>
                <w:numId w:val="48"/>
              </w:numPr>
              <w:ind w:left="0" w:firstLine="0"/>
              <w:jc w:val="both"/>
              <w:rPr>
                <w:rFonts w:ascii="Cambria" w:hAnsi="Cambria" w:cstheme="minorHAnsi"/>
                <w:b/>
                <w:sz w:val="24"/>
                <w:szCs w:val="24"/>
                <w:lang w:val="sr-Latn-CS"/>
              </w:rPr>
            </w:pPr>
            <w:r w:rsidRPr="0066693A">
              <w:rPr>
                <w:rFonts w:ascii="Cambria" w:hAnsi="Cambria" w:cstheme="minorHAnsi"/>
                <w:sz w:val="24"/>
                <w:szCs w:val="24"/>
                <w:lang w:val="sr-Latn-CS"/>
              </w:rPr>
              <w:t>Administrativni kapacitet UIP</w:t>
            </w:r>
            <w:r w:rsidR="006C6031" w:rsidRPr="0066693A">
              <w:rPr>
                <w:rFonts w:ascii="Cambria" w:hAnsi="Cambria" w:cstheme="minorHAnsi"/>
                <w:sz w:val="24"/>
                <w:szCs w:val="24"/>
                <w:lang w:val="sr-Latn-CS"/>
              </w:rPr>
              <w:t xml:space="preserve">, AZPŽS treba da se obuče </w:t>
            </w:r>
            <w:r w:rsidRPr="0066693A">
              <w:rPr>
                <w:rFonts w:ascii="Cambria" w:hAnsi="Cambria" w:cstheme="minorHAnsi"/>
                <w:sz w:val="24"/>
                <w:szCs w:val="24"/>
                <w:lang w:val="sr-Latn-CS"/>
              </w:rPr>
              <w:t xml:space="preserve"> </w:t>
            </w:r>
            <w:r w:rsidR="006C6031" w:rsidRPr="0066693A">
              <w:rPr>
                <w:rFonts w:ascii="Cambria" w:hAnsi="Cambria" w:cstheme="minorHAnsi"/>
                <w:sz w:val="24"/>
                <w:szCs w:val="24"/>
                <w:lang w:val="sr-Latn-CS"/>
              </w:rPr>
              <w:t xml:space="preserve">za potrebe </w:t>
            </w:r>
            <w:r w:rsidRPr="0066693A">
              <w:rPr>
                <w:rFonts w:ascii="Cambria" w:hAnsi="Cambria" w:cstheme="minorHAnsi"/>
                <w:sz w:val="24"/>
                <w:szCs w:val="24"/>
                <w:lang w:val="sr-Latn-CS"/>
              </w:rPr>
              <w:t>efikasn</w:t>
            </w:r>
            <w:r w:rsidR="006C6031" w:rsidRPr="0066693A">
              <w:rPr>
                <w:rFonts w:ascii="Cambria" w:hAnsi="Cambria" w:cstheme="minorHAnsi"/>
                <w:sz w:val="24"/>
                <w:szCs w:val="24"/>
                <w:lang w:val="sr-Latn-CS"/>
              </w:rPr>
              <w:t xml:space="preserve">e implementacije </w:t>
            </w:r>
            <w:r w:rsidRPr="0066693A">
              <w:rPr>
                <w:rFonts w:ascii="Cambria" w:hAnsi="Cambria" w:cstheme="minorHAnsi"/>
                <w:sz w:val="24"/>
                <w:szCs w:val="24"/>
                <w:lang w:val="sr-Latn-CS"/>
              </w:rPr>
              <w:t>u oblasti hemikalija</w:t>
            </w:r>
            <w:r w:rsidR="006C6031" w:rsidRPr="0066693A">
              <w:rPr>
                <w:rFonts w:ascii="Cambria" w:hAnsi="Cambria" w:cstheme="minorHAnsi"/>
                <w:sz w:val="24"/>
                <w:szCs w:val="24"/>
                <w:lang w:val="sr-Latn-CS"/>
              </w:rPr>
              <w:t>, konkretno u oblasti bezbjednog upravljanja živom</w:t>
            </w:r>
            <w:r w:rsidRPr="0066693A">
              <w:rPr>
                <w:rFonts w:ascii="Cambria" w:hAnsi="Cambria" w:cstheme="minorHAnsi"/>
                <w:sz w:val="24"/>
                <w:szCs w:val="24"/>
                <w:lang w:val="sr-Latn-CS"/>
              </w:rPr>
              <w:t xml:space="preserve">. </w:t>
            </w:r>
          </w:p>
        </w:tc>
      </w:tr>
    </w:tbl>
    <w:tbl>
      <w:tblPr>
        <w:tblStyle w:val="TableGrid1"/>
        <w:tblW w:w="0" w:type="auto"/>
        <w:jc w:val="center"/>
        <w:tblLook w:val="04A0" w:firstRow="1" w:lastRow="0" w:firstColumn="1" w:lastColumn="0" w:noHBand="0" w:noVBand="1"/>
      </w:tblPr>
      <w:tblGrid>
        <w:gridCol w:w="6459"/>
        <w:gridCol w:w="6535"/>
      </w:tblGrid>
      <w:tr w:rsidR="003D0989" w:rsidRPr="0066693A" w14:paraId="0850910F" w14:textId="77777777" w:rsidTr="002B3C97">
        <w:trPr>
          <w:jc w:val="center"/>
        </w:trPr>
        <w:tc>
          <w:tcPr>
            <w:tcW w:w="0" w:type="auto"/>
            <w:gridSpan w:val="2"/>
            <w:shd w:val="clear" w:color="auto" w:fill="81C9FF"/>
          </w:tcPr>
          <w:p w14:paraId="6A2E2BBB"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 xml:space="preserve">Član 4 – </w:t>
            </w:r>
            <w:r w:rsidRPr="0066693A">
              <w:rPr>
                <w:rFonts w:ascii="Cambria" w:hAnsi="Cambria" w:cs="Calibri"/>
                <w:b/>
                <w:sz w:val="24"/>
                <w:szCs w:val="24"/>
              </w:rPr>
              <w:t>Proizvodi koji sadrže živu</w:t>
            </w:r>
          </w:p>
        </w:tc>
      </w:tr>
      <w:tr w:rsidR="003D0989" w:rsidRPr="0066693A" w14:paraId="6A1ABE61" w14:textId="77777777" w:rsidTr="00A945F9">
        <w:trPr>
          <w:trHeight w:val="876"/>
          <w:jc w:val="center"/>
        </w:trPr>
        <w:tc>
          <w:tcPr>
            <w:tcW w:w="0" w:type="auto"/>
            <w:gridSpan w:val="2"/>
          </w:tcPr>
          <w:p w14:paraId="15D9A40D" w14:textId="77777777" w:rsidR="003D0989" w:rsidRPr="0066693A" w:rsidRDefault="003D0989" w:rsidP="00A945F9">
            <w:pPr>
              <w:rPr>
                <w:rFonts w:ascii="Cambria" w:hAnsi="Cambria" w:cs="Calibri"/>
                <w:b/>
                <w:sz w:val="24"/>
                <w:szCs w:val="24"/>
              </w:rPr>
            </w:pPr>
            <w:r w:rsidRPr="0066693A">
              <w:rPr>
                <w:rFonts w:ascii="Cambria" w:hAnsi="Cambria" w:cs="Calibri"/>
                <w:b/>
                <w:sz w:val="24"/>
                <w:szCs w:val="24"/>
              </w:rPr>
              <w:t>Opis člana:</w:t>
            </w:r>
          </w:p>
          <w:p w14:paraId="597731A8" w14:textId="77777777" w:rsidR="003D0989" w:rsidRPr="0066693A" w:rsidRDefault="003D0989" w:rsidP="00A945F9">
            <w:pPr>
              <w:numPr>
                <w:ilvl w:val="0"/>
                <w:numId w:val="5"/>
              </w:numPr>
              <w:shd w:val="clear" w:color="auto" w:fill="FFFFFF"/>
              <w:spacing w:before="100" w:beforeAutospacing="1" w:after="24"/>
              <w:ind w:left="0" w:firstLine="0"/>
              <w:rPr>
                <w:rFonts w:ascii="Cambria" w:hAnsi="Cambria" w:cs="Calibri"/>
                <w:sz w:val="24"/>
                <w:szCs w:val="24"/>
              </w:rPr>
            </w:pPr>
            <w:r w:rsidRPr="0066693A">
              <w:rPr>
                <w:rFonts w:ascii="Cambria" w:hAnsi="Cambria" w:cs="Calibri"/>
                <w:sz w:val="24"/>
                <w:szCs w:val="24"/>
              </w:rPr>
              <w:t>Bavi se pitanjem proizvoda koji sadrže živu.</w:t>
            </w:r>
          </w:p>
          <w:p w14:paraId="4CB8D6F1" w14:textId="77777777" w:rsidR="003D0989" w:rsidRPr="0066693A" w:rsidRDefault="003D0989" w:rsidP="00A945F9">
            <w:pPr>
              <w:numPr>
                <w:ilvl w:val="0"/>
                <w:numId w:val="5"/>
              </w:numPr>
              <w:shd w:val="clear" w:color="auto" w:fill="FFFFFF"/>
              <w:spacing w:before="100" w:beforeAutospacing="1" w:after="24"/>
              <w:ind w:left="0" w:firstLine="0"/>
              <w:rPr>
                <w:rFonts w:ascii="Cambria" w:hAnsi="Cambria" w:cs="Calibri"/>
                <w:sz w:val="24"/>
                <w:szCs w:val="24"/>
              </w:rPr>
            </w:pPr>
            <w:r w:rsidRPr="0066693A">
              <w:rPr>
                <w:rFonts w:ascii="Cambria" w:hAnsi="Cambria" w:cs="Calibri"/>
                <w:sz w:val="24"/>
                <w:szCs w:val="24"/>
              </w:rPr>
              <w:t xml:space="preserve">Svaka država treba da preduzme odgovarajuće mjere u cilju zabrane proizvodnje, uvoza ili izvoza proizvoda koji sadrže živu.  </w:t>
            </w:r>
          </w:p>
        </w:tc>
      </w:tr>
      <w:tr w:rsidR="003D0989" w:rsidRPr="0066693A" w14:paraId="5A7E118B" w14:textId="77777777" w:rsidTr="00DC0050">
        <w:trPr>
          <w:jc w:val="center"/>
        </w:trPr>
        <w:tc>
          <w:tcPr>
            <w:tcW w:w="0" w:type="auto"/>
            <w:gridSpan w:val="2"/>
          </w:tcPr>
          <w:p w14:paraId="53443796" w14:textId="77777777" w:rsidR="00213F69" w:rsidRPr="00213F69" w:rsidRDefault="00213F69" w:rsidP="00A945F9">
            <w:pPr>
              <w:rPr>
                <w:rFonts w:ascii="Cambria" w:hAnsi="Cambria" w:cs="Times New Roman"/>
                <w:b/>
                <w:sz w:val="24"/>
                <w:szCs w:val="24"/>
                <w:u w:val="single"/>
              </w:rPr>
            </w:pPr>
            <w:r w:rsidRPr="00213F69">
              <w:rPr>
                <w:rFonts w:ascii="Cambria" w:hAnsi="Cambria" w:cs="Times New Roman"/>
                <w:b/>
                <w:sz w:val="24"/>
                <w:szCs w:val="24"/>
              </w:rPr>
              <w:t xml:space="preserve">Sažet prikaz relevantnih odredbi:  </w:t>
            </w:r>
          </w:p>
          <w:p w14:paraId="11BB8929" w14:textId="7A18D896" w:rsidR="00B4628B" w:rsidRDefault="003D0989" w:rsidP="00A945F9">
            <w:pPr>
              <w:pStyle w:val="ListParagraph"/>
              <w:numPr>
                <w:ilvl w:val="0"/>
                <w:numId w:val="34"/>
              </w:numPr>
              <w:ind w:left="0" w:firstLine="0"/>
              <w:rPr>
                <w:rFonts w:ascii="Cambria" w:eastAsia="Times New Roman" w:hAnsi="Cambria" w:cs="Times New Roman"/>
                <w:b/>
                <w:sz w:val="24"/>
                <w:szCs w:val="24"/>
                <w:u w:val="single"/>
              </w:rPr>
            </w:pPr>
            <w:r w:rsidRPr="00B4628B">
              <w:rPr>
                <w:rFonts w:ascii="Cambria" w:eastAsia="Times New Roman" w:hAnsi="Cambria" w:cs="Times New Roman"/>
                <w:b/>
                <w:sz w:val="24"/>
                <w:szCs w:val="24"/>
                <w:u w:val="single"/>
              </w:rPr>
              <w:t xml:space="preserve">Ne dozvoliti proizvodnju, uvoz proizvoda navedenih u dijelu I priloga A, koji nijesu na neki drugi način isključeni nakon datuma faznog ukidanja navedenog u prilogu A. </w:t>
            </w:r>
          </w:p>
          <w:p w14:paraId="039A7EE4" w14:textId="73DA1DF1" w:rsidR="003D0989" w:rsidRPr="00B4628B" w:rsidRDefault="003D0989" w:rsidP="00A945F9">
            <w:pPr>
              <w:pStyle w:val="ListParagraph"/>
              <w:numPr>
                <w:ilvl w:val="0"/>
                <w:numId w:val="34"/>
              </w:numPr>
              <w:ind w:left="0" w:firstLine="0"/>
              <w:rPr>
                <w:rFonts w:ascii="Cambria" w:eastAsia="Times New Roman" w:hAnsi="Cambria" w:cs="Times New Roman"/>
                <w:b/>
                <w:sz w:val="24"/>
                <w:szCs w:val="24"/>
                <w:u w:val="single"/>
              </w:rPr>
            </w:pPr>
            <w:r w:rsidRPr="00B4628B">
              <w:rPr>
                <w:rFonts w:ascii="Cambria" w:eastAsia="Times New Roman" w:hAnsi="Cambria" w:cs="Times New Roman"/>
                <w:sz w:val="24"/>
                <w:szCs w:val="24"/>
              </w:rPr>
              <w:t xml:space="preserve">Fazno ukinuti primjenu zubnog amalgama putem dvaju ili više mjera navedenih u dijelu II priloga A. </w:t>
            </w:r>
          </w:p>
          <w:p w14:paraId="5902959E" w14:textId="77777777" w:rsidR="003D0989" w:rsidRPr="0066693A" w:rsidRDefault="003D0989" w:rsidP="00A945F9">
            <w:pPr>
              <w:numPr>
                <w:ilvl w:val="0"/>
                <w:numId w:val="27"/>
              </w:numPr>
              <w:ind w:left="0" w:firstLine="0"/>
              <w:contextualSpacing/>
              <w:rPr>
                <w:rFonts w:ascii="Cambria" w:hAnsi="Cambria" w:cs="Times New Roman"/>
                <w:b/>
                <w:sz w:val="24"/>
                <w:szCs w:val="24"/>
                <w:u w:val="single"/>
              </w:rPr>
            </w:pPr>
            <w:r w:rsidRPr="0066693A">
              <w:rPr>
                <w:rFonts w:ascii="Cambria" w:hAnsi="Cambria" w:cs="Times New Roman"/>
                <w:b/>
                <w:sz w:val="24"/>
                <w:szCs w:val="24"/>
                <w:u w:val="single"/>
              </w:rPr>
              <w:t xml:space="preserve">Preduzeti mjere da bi se spriječilo ugrađivanje proizvoda iz dijela I priloga A (odnosno, prekidača i releja, baterija) u veće proizvode, koji se sklapaju. </w:t>
            </w:r>
          </w:p>
          <w:p w14:paraId="5332AF5B" w14:textId="7C48B74B" w:rsidR="00F65042" w:rsidRPr="00F65042" w:rsidRDefault="003D0989" w:rsidP="00A945F9">
            <w:pPr>
              <w:numPr>
                <w:ilvl w:val="0"/>
                <w:numId w:val="27"/>
              </w:numPr>
              <w:ind w:left="0" w:firstLine="0"/>
              <w:contextualSpacing/>
              <w:rPr>
                <w:rFonts w:ascii="Cambria" w:hAnsi="Cambria" w:cs="Times New Roman"/>
                <w:sz w:val="24"/>
                <w:szCs w:val="24"/>
              </w:rPr>
            </w:pPr>
            <w:r w:rsidRPr="0066693A">
              <w:rPr>
                <w:rFonts w:ascii="Cambria" w:hAnsi="Cambria" w:cs="Times New Roman"/>
                <w:b/>
                <w:sz w:val="24"/>
                <w:szCs w:val="24"/>
                <w:u w:val="single"/>
              </w:rPr>
              <w:t>Odvratiti od proizvodnje i distribucije novih vrsta proizvoda koji sadrže živu</w:t>
            </w:r>
            <w:r w:rsidRPr="0066693A">
              <w:rPr>
                <w:rFonts w:ascii="Cambria" w:hAnsi="Cambria" w:cs="Times New Roman"/>
                <w:sz w:val="24"/>
                <w:szCs w:val="24"/>
              </w:rPr>
              <w:t xml:space="preserve">. </w:t>
            </w:r>
          </w:p>
        </w:tc>
      </w:tr>
      <w:tr w:rsidR="003D0989" w:rsidRPr="0066693A" w14:paraId="4932F00E" w14:textId="77777777" w:rsidTr="00DC0050">
        <w:trPr>
          <w:jc w:val="center"/>
        </w:trPr>
        <w:tc>
          <w:tcPr>
            <w:tcW w:w="0" w:type="auto"/>
            <w:gridSpan w:val="2"/>
          </w:tcPr>
          <w:p w14:paraId="3173F962"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6C6031" w:rsidRPr="0066693A" w14:paraId="24DB54E1" w14:textId="77777777" w:rsidTr="00DC0050">
        <w:trPr>
          <w:jc w:val="center"/>
        </w:trPr>
        <w:tc>
          <w:tcPr>
            <w:tcW w:w="0" w:type="auto"/>
          </w:tcPr>
          <w:p w14:paraId="42301F8E"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lastRenderedPageBreak/>
              <w:t>Naziv i pozivanje/broj relevantne mjere politika i propisa, kao i datum:</w:t>
            </w:r>
          </w:p>
        </w:tc>
        <w:tc>
          <w:tcPr>
            <w:tcW w:w="0" w:type="auto"/>
          </w:tcPr>
          <w:p w14:paraId="4B375597"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6C6031" w:rsidRPr="0066693A" w14:paraId="5C68C84E" w14:textId="77777777" w:rsidTr="00DC0050">
        <w:trPr>
          <w:jc w:val="center"/>
        </w:trPr>
        <w:tc>
          <w:tcPr>
            <w:tcW w:w="0" w:type="auto"/>
          </w:tcPr>
          <w:p w14:paraId="0D53F91C" w14:textId="54577370" w:rsidR="003D0989" w:rsidRPr="0066693A" w:rsidRDefault="003D0989" w:rsidP="00A945F9">
            <w:pPr>
              <w:jc w:val="both"/>
              <w:rPr>
                <w:rFonts w:ascii="Cambria" w:hAnsi="Cambria" w:cs="Times New Roman"/>
                <w:sz w:val="24"/>
                <w:szCs w:val="24"/>
              </w:rPr>
            </w:pPr>
            <w:r w:rsidRPr="0066693A">
              <w:rPr>
                <w:rFonts w:ascii="Cambria" w:hAnsi="Cambria" w:cs="Calibri"/>
                <w:sz w:val="24"/>
                <w:szCs w:val="24"/>
              </w:rPr>
              <w:t>Zakon o životnoj sredini (</w:t>
            </w:r>
            <w:r w:rsidR="006C6031" w:rsidRPr="0066693A">
              <w:rPr>
                <w:rFonts w:ascii="Cambria" w:hAnsi="Cambria" w:cs="Calibri"/>
                <w:sz w:val="24"/>
                <w:szCs w:val="24"/>
              </w:rPr>
              <w:t>“</w:t>
            </w:r>
            <w:r w:rsidRPr="0066693A">
              <w:rPr>
                <w:rFonts w:ascii="Cambria" w:hAnsi="Cambria" w:cs="Calibri"/>
                <w:sz w:val="24"/>
                <w:szCs w:val="24"/>
              </w:rPr>
              <w:t xml:space="preserve">Sl list </w:t>
            </w:r>
            <w:r w:rsidR="00C82424" w:rsidRPr="0066693A">
              <w:rPr>
                <w:rFonts w:ascii="Cambria" w:hAnsi="Cambria" w:cs="Calibri"/>
                <w:sz w:val="24"/>
                <w:szCs w:val="24"/>
              </w:rPr>
              <w:t>C</w:t>
            </w:r>
            <w:r w:rsidRPr="0066693A">
              <w:rPr>
                <w:rFonts w:ascii="Cambria" w:hAnsi="Cambria" w:cs="Calibri"/>
                <w:sz w:val="24"/>
                <w:szCs w:val="24"/>
              </w:rPr>
              <w:t>G</w:t>
            </w:r>
            <w:r w:rsidR="006C6031" w:rsidRPr="0066693A">
              <w:rPr>
                <w:rFonts w:ascii="Cambria" w:hAnsi="Cambria" w:cs="Calibri"/>
                <w:sz w:val="24"/>
                <w:szCs w:val="24"/>
              </w:rPr>
              <w:t>”,</w:t>
            </w:r>
            <w:r w:rsidRPr="0066693A">
              <w:rPr>
                <w:rFonts w:ascii="Cambria" w:hAnsi="Cambria" w:cs="Calibri"/>
                <w:sz w:val="24"/>
                <w:szCs w:val="24"/>
              </w:rPr>
              <w:t xml:space="preserve"> br. 52 </w:t>
            </w:r>
            <w:r w:rsidR="00C82424" w:rsidRPr="0066693A">
              <w:rPr>
                <w:rFonts w:ascii="Cambria" w:hAnsi="Cambria" w:cs="Calibri"/>
                <w:sz w:val="24"/>
                <w:szCs w:val="24"/>
              </w:rPr>
              <w:t>/16</w:t>
            </w:r>
            <w:r w:rsidRPr="0066693A">
              <w:rPr>
                <w:rFonts w:ascii="Cambria" w:hAnsi="Cambria" w:cs="Calibri"/>
                <w:sz w:val="24"/>
                <w:szCs w:val="24"/>
              </w:rPr>
              <w:t>)</w:t>
            </w:r>
          </w:p>
        </w:tc>
        <w:tc>
          <w:tcPr>
            <w:tcW w:w="0" w:type="auto"/>
          </w:tcPr>
          <w:p w14:paraId="1D623A71" w14:textId="2ABC00AE" w:rsidR="003D0989" w:rsidRPr="0066693A" w:rsidRDefault="003D0989" w:rsidP="00A945F9">
            <w:pPr>
              <w:pStyle w:val="NormalWeb"/>
              <w:rPr>
                <w:rFonts w:ascii="Cambria" w:hAnsi="Cambria"/>
              </w:rPr>
            </w:pPr>
            <w:r w:rsidRPr="0066693A">
              <w:rPr>
                <w:rFonts w:ascii="Cambria" w:hAnsi="Cambria" w:cs="Calibri"/>
              </w:rPr>
              <w:t>Član 49 stav 3, Zabranjeno je miješanje metalne žive s drugim supstancama s isključivom svrhom izvoza metalne žive.</w:t>
            </w:r>
            <w:r w:rsidR="00A945F9">
              <w:rPr>
                <w:rFonts w:ascii="Cambria" w:hAnsi="Cambria"/>
              </w:rPr>
              <w:t xml:space="preserve"> </w:t>
            </w:r>
          </w:p>
        </w:tc>
      </w:tr>
      <w:tr w:rsidR="006C6031" w:rsidRPr="0066693A" w14:paraId="7739EFC4" w14:textId="77777777" w:rsidTr="00DC0050">
        <w:trPr>
          <w:jc w:val="center"/>
        </w:trPr>
        <w:tc>
          <w:tcPr>
            <w:tcW w:w="0" w:type="auto"/>
          </w:tcPr>
          <w:p w14:paraId="3AD94E93" w14:textId="47977033" w:rsidR="003D0989" w:rsidRPr="0066693A" w:rsidRDefault="003C76A5" w:rsidP="00A945F9">
            <w:pPr>
              <w:jc w:val="both"/>
              <w:rPr>
                <w:rFonts w:ascii="Cambria" w:hAnsi="Cambria" w:cs="Times New Roman"/>
                <w:sz w:val="24"/>
                <w:szCs w:val="24"/>
              </w:rPr>
            </w:pPr>
            <w:r w:rsidRPr="0066693A">
              <w:rPr>
                <w:rFonts w:ascii="Cambria" w:hAnsi="Cambria"/>
                <w:sz w:val="24"/>
                <w:szCs w:val="24"/>
              </w:rPr>
              <w:t xml:space="preserve">Uredba o zabranjenim odnosno dozvoljenim načinima upotrebe, proizvodnje i stavljanja na tržište hemikalija koje predstavljaju neprihvatljiv rizik po zdravlje ljudi i životnu sredinu </w:t>
            </w:r>
            <w:r w:rsidRPr="00B4628B">
              <w:rPr>
                <w:rFonts w:ascii="Cambria" w:hAnsi="Cambria"/>
                <w:sz w:val="24"/>
                <w:szCs w:val="24"/>
              </w:rPr>
              <w:t>(“Sl. list CG”, br.</w:t>
            </w:r>
            <w:r w:rsidR="00DE1C88">
              <w:rPr>
                <w:rFonts w:ascii="Cambria" w:hAnsi="Cambria"/>
                <w:sz w:val="24"/>
                <w:szCs w:val="24"/>
              </w:rPr>
              <w:t xml:space="preserve"> </w:t>
            </w:r>
            <w:r w:rsidRPr="00B4628B">
              <w:rPr>
                <w:rFonts w:ascii="Cambria" w:hAnsi="Cambria"/>
                <w:sz w:val="24"/>
                <w:szCs w:val="24"/>
              </w:rPr>
              <w:t>71/18)</w:t>
            </w:r>
          </w:p>
        </w:tc>
        <w:tc>
          <w:tcPr>
            <w:tcW w:w="0" w:type="auto"/>
          </w:tcPr>
          <w:p w14:paraId="3DA82901" w14:textId="77777777" w:rsidR="003D0989" w:rsidRPr="0066693A" w:rsidRDefault="003D0989" w:rsidP="00AE3A83">
            <w:pPr>
              <w:rPr>
                <w:rFonts w:ascii="Cambria" w:hAnsi="Cambria" w:cs="Times New Roman"/>
                <w:sz w:val="24"/>
                <w:szCs w:val="24"/>
              </w:rPr>
            </w:pPr>
            <w:r w:rsidRPr="0066693A">
              <w:rPr>
                <w:rFonts w:ascii="Cambria" w:hAnsi="Cambria" w:cs="Times New Roman"/>
                <w:sz w:val="24"/>
                <w:szCs w:val="24"/>
              </w:rPr>
              <w:t xml:space="preserve">Prilog I – 18 i 18a o proizvodima koji sadrže živu </w:t>
            </w:r>
          </w:p>
        </w:tc>
      </w:tr>
      <w:tr w:rsidR="006C6031" w:rsidRPr="0066693A" w14:paraId="772D6338" w14:textId="77777777" w:rsidTr="00DC0050">
        <w:trPr>
          <w:jc w:val="center"/>
        </w:trPr>
        <w:tc>
          <w:tcPr>
            <w:tcW w:w="0" w:type="auto"/>
          </w:tcPr>
          <w:p w14:paraId="04B01B55" w14:textId="5A1990D0" w:rsidR="003D0989" w:rsidRPr="0066693A" w:rsidRDefault="003D0989" w:rsidP="00A945F9">
            <w:pPr>
              <w:jc w:val="both"/>
              <w:rPr>
                <w:rFonts w:ascii="Cambria" w:hAnsi="Cambria" w:cs="Times New Roman"/>
                <w:sz w:val="24"/>
                <w:szCs w:val="24"/>
              </w:rPr>
            </w:pPr>
            <w:r w:rsidRPr="0066693A">
              <w:rPr>
                <w:rFonts w:ascii="Cambria" w:hAnsi="Cambria" w:cs="Times New Roman"/>
                <w:sz w:val="24"/>
                <w:szCs w:val="24"/>
              </w:rPr>
              <w:t>Uredba o postupku osnivanja sistema preuzimanja, sakupljanja i obrade otpada od električnih i elektronskih proizvoda i rada tog sistema (</w:t>
            </w:r>
            <w:r w:rsidR="006C6031" w:rsidRPr="0066693A">
              <w:rPr>
                <w:rFonts w:ascii="Cambria" w:hAnsi="Cambria" w:cs="Times New Roman"/>
                <w:sz w:val="24"/>
                <w:szCs w:val="24"/>
              </w:rPr>
              <w:t>“</w:t>
            </w:r>
            <w:r w:rsidRPr="0066693A">
              <w:rPr>
                <w:rFonts w:ascii="Cambria" w:hAnsi="Cambria" w:cs="Times New Roman"/>
                <w:sz w:val="24"/>
                <w:szCs w:val="24"/>
              </w:rPr>
              <w:t xml:space="preserve">Sl list </w:t>
            </w:r>
            <w:r w:rsidR="003C76A5" w:rsidRPr="0066693A">
              <w:rPr>
                <w:rFonts w:ascii="Cambria" w:hAnsi="Cambria" w:cs="Times New Roman"/>
                <w:sz w:val="24"/>
                <w:szCs w:val="24"/>
              </w:rPr>
              <w:t>C</w:t>
            </w:r>
            <w:r w:rsidRPr="0066693A">
              <w:rPr>
                <w:rFonts w:ascii="Cambria" w:hAnsi="Cambria" w:cs="Times New Roman"/>
                <w:sz w:val="24"/>
                <w:szCs w:val="24"/>
              </w:rPr>
              <w:t>G</w:t>
            </w:r>
            <w:r w:rsidR="006C6031" w:rsidRPr="0066693A">
              <w:rPr>
                <w:rFonts w:ascii="Cambria" w:hAnsi="Cambria" w:cs="Times New Roman"/>
                <w:sz w:val="24"/>
                <w:szCs w:val="24"/>
              </w:rPr>
              <w:t>”</w:t>
            </w:r>
            <w:r w:rsidRPr="0066693A">
              <w:rPr>
                <w:rFonts w:ascii="Cambria" w:hAnsi="Cambria" w:cs="Times New Roman"/>
                <w:sz w:val="24"/>
                <w:szCs w:val="24"/>
              </w:rPr>
              <w:t xml:space="preserve"> br. 24/12)</w:t>
            </w:r>
          </w:p>
        </w:tc>
        <w:tc>
          <w:tcPr>
            <w:tcW w:w="0" w:type="auto"/>
          </w:tcPr>
          <w:p w14:paraId="10466214" w14:textId="1567E6A7" w:rsidR="003D0989" w:rsidRPr="00A945F9" w:rsidRDefault="003D0989" w:rsidP="00A945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rPr>
            </w:pPr>
            <w:r w:rsidRPr="0066693A">
              <w:rPr>
                <w:rFonts w:ascii="Cambria" w:hAnsi="Cambria" w:cs="Calibri"/>
                <w:sz w:val="24"/>
                <w:szCs w:val="24"/>
              </w:rPr>
              <w:t xml:space="preserve">Prilog II Uredbe: Prethodna obrada otpadne </w:t>
            </w:r>
            <w:r w:rsidR="00A945F9">
              <w:rPr>
                <w:rFonts w:ascii="Cambria" w:hAnsi="Cambria" w:cs="Calibri"/>
                <w:sz w:val="24"/>
                <w:szCs w:val="24"/>
              </w:rPr>
              <w:t xml:space="preserve">opreme u postrojenju za obradu </w:t>
            </w:r>
          </w:p>
        </w:tc>
      </w:tr>
      <w:tr w:rsidR="006C6031" w:rsidRPr="0066693A" w14:paraId="12176D27" w14:textId="77777777" w:rsidTr="00DC0050">
        <w:trPr>
          <w:jc w:val="center"/>
        </w:trPr>
        <w:tc>
          <w:tcPr>
            <w:tcW w:w="0" w:type="auto"/>
          </w:tcPr>
          <w:p w14:paraId="621412F3" w14:textId="36F572EF" w:rsidR="00BF2D0A" w:rsidRPr="0066693A" w:rsidRDefault="006C6031" w:rsidP="00A945F9">
            <w:pPr>
              <w:jc w:val="both"/>
              <w:rPr>
                <w:rFonts w:ascii="Cambria" w:hAnsi="Cambria" w:cs="Times New Roman"/>
                <w:sz w:val="24"/>
                <w:szCs w:val="24"/>
              </w:rPr>
            </w:pPr>
            <w:r w:rsidRPr="0066693A">
              <w:rPr>
                <w:rFonts w:ascii="Cambria" w:hAnsi="Cambria" w:cs="Times New Roman"/>
                <w:sz w:val="24"/>
                <w:szCs w:val="24"/>
              </w:rPr>
              <w:t xml:space="preserve">Pravilnik o graničnim vrijednostima prisustva opasnih materija u eletričnim I elektronskim proizvodima </w:t>
            </w:r>
            <w:r w:rsidR="00DE1C88">
              <w:rPr>
                <w:rFonts w:ascii="Cambria" w:hAnsi="Cambria" w:cs="Times New Roman"/>
                <w:sz w:val="24"/>
                <w:szCs w:val="24"/>
              </w:rPr>
              <w:t xml:space="preserve">("Sl list CG", br. </w:t>
            </w:r>
            <w:r w:rsidR="00BF2D0A" w:rsidRPr="0066693A">
              <w:rPr>
                <w:rFonts w:ascii="Cambria" w:hAnsi="Cambria" w:cs="Times New Roman"/>
                <w:sz w:val="24"/>
                <w:szCs w:val="24"/>
              </w:rPr>
              <w:t>67/18)</w:t>
            </w:r>
          </w:p>
        </w:tc>
        <w:tc>
          <w:tcPr>
            <w:tcW w:w="0" w:type="auto"/>
          </w:tcPr>
          <w:p w14:paraId="3727EF63" w14:textId="3B8DEF57" w:rsidR="00BF2D0A" w:rsidRPr="0066693A" w:rsidRDefault="00BF2D0A"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rPr>
            </w:pPr>
            <w:r w:rsidRPr="0066693A">
              <w:rPr>
                <w:rFonts w:ascii="Cambria" w:hAnsi="Cambria" w:cs="Calibri"/>
                <w:sz w:val="24"/>
                <w:szCs w:val="24"/>
              </w:rPr>
              <w:t>Ovim pravilnikom propisuju se granične vrijednosti prisustva opasnih materija u električnim i elektronskim proizvodima, oznaka vrste otpada i način upravljanja otpadom koji nastaje iz tih proizvoda.</w:t>
            </w:r>
          </w:p>
        </w:tc>
      </w:tr>
      <w:tr w:rsidR="003D0989" w:rsidRPr="0066693A" w14:paraId="3C3A913E" w14:textId="77777777" w:rsidTr="00213F69">
        <w:trPr>
          <w:jc w:val="center"/>
        </w:trPr>
        <w:tc>
          <w:tcPr>
            <w:tcW w:w="0" w:type="auto"/>
            <w:gridSpan w:val="2"/>
            <w:shd w:val="clear" w:color="auto" w:fill="FFC000"/>
          </w:tcPr>
          <w:p w14:paraId="0DF99E4C" w14:textId="403EF11B" w:rsidR="003D0989" w:rsidRPr="0066693A" w:rsidRDefault="003D0989" w:rsidP="00AE3A83">
            <w:pPr>
              <w:rPr>
                <w:rFonts w:ascii="Cambria" w:hAnsi="Cambria" w:cs="Times New Roman"/>
                <w:b/>
                <w:sz w:val="24"/>
                <w:szCs w:val="24"/>
              </w:rPr>
            </w:pPr>
            <w:r w:rsidRPr="0066693A">
              <w:rPr>
                <w:rFonts w:ascii="Cambria" w:hAnsi="Cambria" w:cs="Calibri"/>
                <w:b/>
                <w:sz w:val="24"/>
                <w:szCs w:val="24"/>
              </w:rPr>
              <w:t>Neriješeni aspekti propisa ili polit</w:t>
            </w:r>
            <w:r w:rsidR="00213F69">
              <w:rPr>
                <w:rFonts w:ascii="Cambria" w:hAnsi="Cambria" w:cs="Calibri"/>
                <w:b/>
                <w:sz w:val="24"/>
                <w:szCs w:val="24"/>
              </w:rPr>
              <w:t>ika koje treba riješiti/razviti:</w:t>
            </w:r>
          </w:p>
        </w:tc>
      </w:tr>
      <w:tr w:rsidR="003D0989" w:rsidRPr="0066693A" w14:paraId="4D5D2393" w14:textId="77777777" w:rsidTr="00213F69">
        <w:trPr>
          <w:trHeight w:val="558"/>
          <w:jc w:val="center"/>
        </w:trPr>
        <w:tc>
          <w:tcPr>
            <w:tcW w:w="0" w:type="auto"/>
            <w:gridSpan w:val="2"/>
            <w:shd w:val="clear" w:color="auto" w:fill="FFC000"/>
          </w:tcPr>
          <w:p w14:paraId="2DE2C3E0" w14:textId="20503F54" w:rsidR="003D0989" w:rsidRPr="00213F69" w:rsidRDefault="003D0989" w:rsidP="00AE3A83">
            <w:pPr>
              <w:numPr>
                <w:ilvl w:val="0"/>
                <w:numId w:val="38"/>
              </w:numPr>
              <w:contextualSpacing/>
              <w:rPr>
                <w:rFonts w:ascii="Cambria" w:hAnsi="Cambria" w:cs="Times New Roman"/>
                <w:sz w:val="24"/>
                <w:szCs w:val="24"/>
              </w:rPr>
            </w:pPr>
            <w:r w:rsidRPr="00213F69">
              <w:rPr>
                <w:rFonts w:ascii="Cambria" w:hAnsi="Cambria" w:cs="Times New Roman"/>
                <w:sz w:val="24"/>
                <w:szCs w:val="24"/>
              </w:rPr>
              <w:t>Uvesti dodatna izuzeća u zakono</w:t>
            </w:r>
            <w:r w:rsidR="00213F69">
              <w:rPr>
                <w:rFonts w:ascii="Cambria" w:hAnsi="Cambria" w:cs="Times New Roman"/>
                <w:sz w:val="24"/>
                <w:szCs w:val="24"/>
              </w:rPr>
              <w:t>davstvo, kao što je utvrđeno u D</w:t>
            </w:r>
            <w:r w:rsidRPr="00213F69">
              <w:rPr>
                <w:rFonts w:ascii="Cambria" w:hAnsi="Cambria" w:cs="Times New Roman"/>
                <w:sz w:val="24"/>
                <w:szCs w:val="24"/>
              </w:rPr>
              <w:t xml:space="preserve">ijelu I </w:t>
            </w:r>
            <w:r w:rsidR="00213F69">
              <w:rPr>
                <w:rFonts w:ascii="Cambria" w:hAnsi="Cambria" w:cs="Times New Roman"/>
                <w:sz w:val="24"/>
                <w:szCs w:val="24"/>
              </w:rPr>
              <w:t>A</w:t>
            </w:r>
            <w:r w:rsidRPr="00213F69">
              <w:rPr>
                <w:rFonts w:ascii="Cambria" w:hAnsi="Cambria" w:cs="Times New Roman"/>
                <w:sz w:val="24"/>
                <w:szCs w:val="24"/>
              </w:rPr>
              <w:t xml:space="preserve">neksa A. </w:t>
            </w:r>
          </w:p>
          <w:p w14:paraId="6F8145BC" w14:textId="2DF39E7C" w:rsidR="003D0989" w:rsidRPr="0066693A" w:rsidRDefault="003D0989" w:rsidP="00AE3A83">
            <w:pPr>
              <w:numPr>
                <w:ilvl w:val="0"/>
                <w:numId w:val="38"/>
              </w:numPr>
              <w:contextualSpacing/>
              <w:rPr>
                <w:rFonts w:ascii="Cambria" w:hAnsi="Cambria" w:cs="Times New Roman"/>
                <w:sz w:val="24"/>
                <w:szCs w:val="24"/>
              </w:rPr>
            </w:pPr>
            <w:r w:rsidRPr="00213F69">
              <w:rPr>
                <w:rFonts w:ascii="Cambria" w:hAnsi="Cambria" w:cs="Times New Roman"/>
                <w:sz w:val="24"/>
                <w:szCs w:val="24"/>
              </w:rPr>
              <w:t xml:space="preserve">Utvrditi mjere za fazno ukidanje upotrebe zubnog amalgama, kao što je predloženo u </w:t>
            </w:r>
            <w:r w:rsidR="00213F69">
              <w:rPr>
                <w:rFonts w:ascii="Cambria" w:hAnsi="Cambria" w:cs="Times New Roman"/>
                <w:sz w:val="24"/>
                <w:szCs w:val="24"/>
              </w:rPr>
              <w:t>Dijelu II Aneksa A</w:t>
            </w:r>
            <w:r w:rsidRPr="00213F69">
              <w:rPr>
                <w:rFonts w:ascii="Cambria" w:hAnsi="Cambria" w:cs="Times New Roman"/>
                <w:sz w:val="24"/>
                <w:szCs w:val="24"/>
              </w:rPr>
              <w:t>.</w:t>
            </w:r>
            <w:r w:rsidRPr="0066693A">
              <w:rPr>
                <w:rFonts w:ascii="Cambria" w:hAnsi="Cambria" w:cs="Times New Roman"/>
                <w:sz w:val="24"/>
                <w:szCs w:val="24"/>
              </w:rPr>
              <w:t xml:space="preserve"> </w:t>
            </w:r>
          </w:p>
        </w:tc>
      </w:tr>
    </w:tbl>
    <w:tbl>
      <w:tblPr>
        <w:tblStyle w:val="TableGrid"/>
        <w:tblW w:w="0" w:type="auto"/>
        <w:jc w:val="center"/>
        <w:tblLook w:val="04A0" w:firstRow="1" w:lastRow="0" w:firstColumn="1" w:lastColumn="0" w:noHBand="0" w:noVBand="1"/>
      </w:tblPr>
      <w:tblGrid>
        <w:gridCol w:w="1692"/>
        <w:gridCol w:w="11302"/>
      </w:tblGrid>
      <w:tr w:rsidR="003E6504" w:rsidRPr="0066693A" w14:paraId="1F7BEBBA" w14:textId="77777777" w:rsidTr="007D432E">
        <w:trPr>
          <w:jc w:val="center"/>
        </w:trPr>
        <w:tc>
          <w:tcPr>
            <w:tcW w:w="0" w:type="auto"/>
            <w:gridSpan w:val="2"/>
          </w:tcPr>
          <w:p w14:paraId="23CA35BA" w14:textId="77777777" w:rsidR="003E6504" w:rsidRPr="0066693A" w:rsidRDefault="003E6504"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B4628B" w:rsidRPr="0066693A" w14:paraId="7CC9F8F7" w14:textId="77777777" w:rsidTr="007D432E">
        <w:trPr>
          <w:jc w:val="center"/>
        </w:trPr>
        <w:tc>
          <w:tcPr>
            <w:tcW w:w="0" w:type="auto"/>
            <w:vMerge w:val="restart"/>
            <w:vAlign w:val="center"/>
          </w:tcPr>
          <w:p w14:paraId="700EF929" w14:textId="734EC4AF" w:rsidR="003E6504" w:rsidRPr="0066693A" w:rsidRDefault="003E6504" w:rsidP="00AE3A83">
            <w:pPr>
              <w:rPr>
                <w:rFonts w:ascii="Cambria" w:hAnsi="Cambria"/>
                <w:b/>
                <w:sz w:val="24"/>
                <w:szCs w:val="24"/>
                <w:lang w:val="sr-Latn-CS"/>
              </w:rPr>
            </w:pPr>
            <w:r w:rsidRPr="0066693A">
              <w:rPr>
                <w:rFonts w:ascii="Cambria" w:hAnsi="Cambria"/>
                <w:b/>
                <w:sz w:val="24"/>
                <w:szCs w:val="24"/>
                <w:lang w:val="sr-Latn-CS"/>
              </w:rPr>
              <w:t>MORT</w:t>
            </w:r>
          </w:p>
        </w:tc>
        <w:tc>
          <w:tcPr>
            <w:tcW w:w="0" w:type="auto"/>
          </w:tcPr>
          <w:p w14:paraId="09799BC0"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1958BFFC" w14:textId="56EE63D2" w:rsidR="003E6504" w:rsidRPr="0066693A" w:rsidRDefault="003E6504" w:rsidP="00A945F9">
            <w:pPr>
              <w:pStyle w:val="ListParagraph"/>
              <w:numPr>
                <w:ilvl w:val="0"/>
                <w:numId w:val="50"/>
              </w:numPr>
              <w:ind w:left="0" w:firstLine="0"/>
              <w:jc w:val="both"/>
              <w:rPr>
                <w:rFonts w:ascii="Cambria" w:hAnsi="Cambria"/>
                <w:sz w:val="24"/>
                <w:szCs w:val="24"/>
                <w:lang w:val="sr-Latn-CS"/>
              </w:rPr>
            </w:pPr>
            <w:r w:rsidRPr="0066693A">
              <w:rPr>
                <w:rFonts w:ascii="Cambria" w:hAnsi="Cambria"/>
                <w:sz w:val="24"/>
                <w:szCs w:val="24"/>
                <w:lang w:val="sr-Latn-CS"/>
              </w:rPr>
              <w:t>Glavna institucija za transponovanje odgovarajućih članova koji se tiču člana 4 je MORT, a gore navedeni članovi transponovani su u zakonodavstvo</w:t>
            </w:r>
            <w:r w:rsidR="00B4628B">
              <w:rPr>
                <w:rFonts w:ascii="Cambria" w:hAnsi="Cambria"/>
                <w:sz w:val="24"/>
                <w:szCs w:val="24"/>
                <w:lang w:val="sr-Latn-CS"/>
              </w:rPr>
              <w:t xml:space="preserve"> kroz Zakon o životnoj sredini, </w:t>
            </w:r>
            <w:r w:rsidRPr="0066693A">
              <w:rPr>
                <w:rFonts w:ascii="Cambria" w:hAnsi="Cambria"/>
                <w:sz w:val="24"/>
                <w:szCs w:val="24"/>
                <w:lang w:val="sr-Latn-CS"/>
              </w:rPr>
              <w:t>Zak</w:t>
            </w:r>
            <w:r w:rsidR="00B4628B">
              <w:rPr>
                <w:rFonts w:ascii="Cambria" w:hAnsi="Cambria"/>
                <w:sz w:val="24"/>
                <w:szCs w:val="24"/>
                <w:lang w:val="sr-Latn-CS"/>
              </w:rPr>
              <w:t>on o hemikalijama i Zakon o upravljanju otpadom.</w:t>
            </w:r>
          </w:p>
        </w:tc>
      </w:tr>
      <w:tr w:rsidR="00B4628B" w:rsidRPr="0066693A" w14:paraId="2B5C74C1" w14:textId="77777777" w:rsidTr="007D432E">
        <w:trPr>
          <w:jc w:val="center"/>
        </w:trPr>
        <w:tc>
          <w:tcPr>
            <w:tcW w:w="0" w:type="auto"/>
            <w:vMerge/>
          </w:tcPr>
          <w:p w14:paraId="6B611470" w14:textId="77777777" w:rsidR="003E6504" w:rsidRPr="0066693A" w:rsidRDefault="003E6504" w:rsidP="00AE3A83">
            <w:pPr>
              <w:rPr>
                <w:rFonts w:ascii="Cambria" w:hAnsi="Cambria"/>
                <w:b/>
                <w:sz w:val="24"/>
                <w:szCs w:val="24"/>
                <w:lang w:val="sr-Latn-CS"/>
              </w:rPr>
            </w:pPr>
          </w:p>
        </w:tc>
        <w:tc>
          <w:tcPr>
            <w:tcW w:w="0" w:type="auto"/>
          </w:tcPr>
          <w:p w14:paraId="0659FE82"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45857168" w14:textId="15540644" w:rsidR="003E6504" w:rsidRPr="0066693A" w:rsidRDefault="003E6504" w:rsidP="00A945F9">
            <w:pPr>
              <w:pStyle w:val="ListParagraph"/>
              <w:numPr>
                <w:ilvl w:val="0"/>
                <w:numId w:val="49"/>
              </w:numPr>
              <w:ind w:left="0" w:firstLine="0"/>
              <w:jc w:val="both"/>
              <w:rPr>
                <w:rFonts w:ascii="Cambria" w:hAnsi="Cambria"/>
                <w:sz w:val="24"/>
                <w:szCs w:val="24"/>
                <w:lang w:val="sr-Latn-CS"/>
              </w:rPr>
            </w:pPr>
            <w:r w:rsidRPr="0066693A">
              <w:rPr>
                <w:rFonts w:ascii="Cambria" w:hAnsi="Cambria"/>
                <w:sz w:val="24"/>
                <w:szCs w:val="24"/>
                <w:lang w:val="sr-Latn-CS"/>
              </w:rPr>
              <w:t xml:space="preserve">Administrativni kapacitet u resornom ministarstvu (MORT) za regulisanje pitanja upravljanja hemikalijama </w:t>
            </w:r>
            <w:r w:rsidR="00B4628B">
              <w:rPr>
                <w:rFonts w:ascii="Cambria" w:hAnsi="Cambria"/>
                <w:sz w:val="24"/>
                <w:szCs w:val="24"/>
                <w:lang w:val="sr-Latn-CS"/>
              </w:rPr>
              <w:t>i otpadom je nedovoljan</w:t>
            </w:r>
            <w:r w:rsidRPr="0066693A">
              <w:rPr>
                <w:rFonts w:ascii="Cambria" w:hAnsi="Cambria"/>
                <w:sz w:val="24"/>
                <w:szCs w:val="24"/>
                <w:lang w:val="sr-Latn-CS"/>
              </w:rPr>
              <w:t xml:space="preserve">. </w:t>
            </w:r>
          </w:p>
        </w:tc>
      </w:tr>
      <w:tr w:rsidR="00B4628B" w:rsidRPr="0066693A" w14:paraId="5061AFC3" w14:textId="77777777" w:rsidTr="007D432E">
        <w:trPr>
          <w:jc w:val="center"/>
        </w:trPr>
        <w:tc>
          <w:tcPr>
            <w:tcW w:w="0" w:type="auto"/>
            <w:vMerge w:val="restart"/>
            <w:vAlign w:val="center"/>
          </w:tcPr>
          <w:p w14:paraId="14F7DF04" w14:textId="70969824" w:rsidR="003E6504" w:rsidRPr="0066693A" w:rsidRDefault="006C6031" w:rsidP="00AE3A83">
            <w:pPr>
              <w:rPr>
                <w:rFonts w:ascii="Cambria" w:hAnsi="Cambria"/>
                <w:b/>
                <w:sz w:val="24"/>
                <w:szCs w:val="24"/>
                <w:lang w:val="sr-Latn-CS"/>
              </w:rPr>
            </w:pPr>
            <w:r w:rsidRPr="0066693A">
              <w:rPr>
                <w:rFonts w:ascii="Cambria" w:hAnsi="Cambria"/>
                <w:b/>
                <w:sz w:val="24"/>
                <w:szCs w:val="24"/>
                <w:lang w:val="sr-Latn-CS"/>
              </w:rPr>
              <w:t>UIP</w:t>
            </w:r>
          </w:p>
        </w:tc>
        <w:tc>
          <w:tcPr>
            <w:tcW w:w="0" w:type="auto"/>
          </w:tcPr>
          <w:p w14:paraId="04335A33"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4117FD6A" w14:textId="062F345B" w:rsidR="003E6504" w:rsidRPr="0066693A" w:rsidRDefault="003E6504" w:rsidP="00A945F9">
            <w:pPr>
              <w:pStyle w:val="ListParagraph"/>
              <w:numPr>
                <w:ilvl w:val="0"/>
                <w:numId w:val="49"/>
              </w:numPr>
              <w:ind w:left="0" w:firstLine="0"/>
              <w:jc w:val="both"/>
              <w:rPr>
                <w:rFonts w:ascii="Cambria" w:hAnsi="Cambria"/>
                <w:sz w:val="24"/>
                <w:szCs w:val="24"/>
                <w:lang w:val="sr-Latn-CS"/>
              </w:rPr>
            </w:pPr>
            <w:r w:rsidRPr="0066693A">
              <w:rPr>
                <w:rFonts w:ascii="Cambria" w:hAnsi="Cambria"/>
                <w:sz w:val="24"/>
                <w:szCs w:val="24"/>
                <w:lang w:val="sr-Latn-CS"/>
              </w:rPr>
              <w:t>Uprava za inspekcijske poslove nadležna je za vršenje inspekcijskog nadzora nad sprovođenjem zakonodavstva o zaštiti životne sredine, uk</w:t>
            </w:r>
            <w:r w:rsidR="00B4628B">
              <w:rPr>
                <w:rFonts w:ascii="Cambria" w:hAnsi="Cambria"/>
                <w:sz w:val="24"/>
                <w:szCs w:val="24"/>
                <w:lang w:val="sr-Latn-CS"/>
              </w:rPr>
              <w:t>ljučujući pod-oblast hemikalija i uprvaljanjem otpadom koji sadrži živu.</w:t>
            </w:r>
          </w:p>
        </w:tc>
      </w:tr>
      <w:tr w:rsidR="00B4628B" w:rsidRPr="0066693A" w14:paraId="52880BA6" w14:textId="77777777" w:rsidTr="007D432E">
        <w:trPr>
          <w:jc w:val="center"/>
        </w:trPr>
        <w:tc>
          <w:tcPr>
            <w:tcW w:w="0" w:type="auto"/>
            <w:vMerge/>
          </w:tcPr>
          <w:p w14:paraId="4EA0A707" w14:textId="77777777" w:rsidR="003E6504" w:rsidRPr="0066693A" w:rsidRDefault="003E6504" w:rsidP="00AE3A83">
            <w:pPr>
              <w:rPr>
                <w:rFonts w:ascii="Cambria" w:hAnsi="Cambria"/>
                <w:b/>
                <w:sz w:val="24"/>
                <w:szCs w:val="24"/>
                <w:lang w:val="sr-Latn-CS"/>
              </w:rPr>
            </w:pPr>
          </w:p>
        </w:tc>
        <w:tc>
          <w:tcPr>
            <w:tcW w:w="0" w:type="auto"/>
          </w:tcPr>
          <w:p w14:paraId="0434938F"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gorenavedenih odredaba:</w:t>
            </w:r>
          </w:p>
          <w:p w14:paraId="700D8A85" w14:textId="285E0858" w:rsidR="003E6504" w:rsidRPr="0066693A" w:rsidRDefault="003E6504" w:rsidP="00A945F9">
            <w:pPr>
              <w:pStyle w:val="ListParagraph"/>
              <w:numPr>
                <w:ilvl w:val="0"/>
                <w:numId w:val="49"/>
              </w:numPr>
              <w:ind w:left="0" w:firstLine="0"/>
              <w:jc w:val="both"/>
              <w:rPr>
                <w:rFonts w:ascii="Cambria" w:hAnsi="Cambria"/>
                <w:sz w:val="24"/>
                <w:szCs w:val="24"/>
                <w:lang w:val="sr-Latn-CS"/>
              </w:rPr>
            </w:pPr>
            <w:r w:rsidRPr="0066693A">
              <w:rPr>
                <w:rFonts w:ascii="Cambria" w:hAnsi="Cambria" w:cstheme="minorHAnsi"/>
                <w:sz w:val="24"/>
                <w:szCs w:val="24"/>
                <w:lang w:val="sr-Latn-CS"/>
              </w:rPr>
              <w:lastRenderedPageBreak/>
              <w:t xml:space="preserve">Uprava ima </w:t>
            </w:r>
            <w:r w:rsidR="006C6031" w:rsidRPr="0066693A">
              <w:rPr>
                <w:rFonts w:ascii="Cambria" w:hAnsi="Cambria" w:cstheme="minorHAnsi"/>
                <w:sz w:val="24"/>
                <w:szCs w:val="24"/>
                <w:lang w:val="sr-Latn-CS"/>
              </w:rPr>
              <w:t>9</w:t>
            </w:r>
            <w:r w:rsidRPr="0066693A">
              <w:rPr>
                <w:rFonts w:ascii="Cambria" w:hAnsi="Cambria" w:cstheme="minorHAnsi"/>
                <w:sz w:val="24"/>
                <w:szCs w:val="24"/>
                <w:lang w:val="sr-Latn-CS"/>
              </w:rPr>
              <w:t xml:space="preserve"> ekoloških inspektora, koji su nadležni za sva pitanja zaštite životne sredine u pogledu svih pod-oblasti, uključujući pitanja koja se tiču hemikalija. </w:t>
            </w:r>
          </w:p>
        </w:tc>
      </w:tr>
      <w:tr w:rsidR="00B4628B" w:rsidRPr="0066693A" w14:paraId="62F13FB4" w14:textId="77777777" w:rsidTr="007D432E">
        <w:trPr>
          <w:jc w:val="center"/>
        </w:trPr>
        <w:tc>
          <w:tcPr>
            <w:tcW w:w="0" w:type="auto"/>
            <w:vMerge w:val="restart"/>
            <w:vAlign w:val="center"/>
          </w:tcPr>
          <w:p w14:paraId="4833B88B" w14:textId="04E7E26D" w:rsidR="003E6504" w:rsidRPr="00213F69" w:rsidRDefault="00677F56" w:rsidP="00AE3A83">
            <w:pPr>
              <w:rPr>
                <w:rFonts w:ascii="Cambria" w:hAnsi="Cambria"/>
                <w:b/>
                <w:sz w:val="24"/>
                <w:szCs w:val="24"/>
                <w:lang w:val="sr-Latn-CS"/>
              </w:rPr>
            </w:pPr>
            <w:r>
              <w:rPr>
                <w:rFonts w:ascii="Cambria" w:hAnsi="Cambria"/>
                <w:b/>
                <w:sz w:val="24"/>
                <w:szCs w:val="24"/>
                <w:lang w:val="sr-Latn-CS"/>
              </w:rPr>
              <w:lastRenderedPageBreak/>
              <w:t>MZ</w:t>
            </w:r>
            <w:r w:rsidR="003E6504" w:rsidRPr="00213F69">
              <w:rPr>
                <w:rFonts w:ascii="Cambria" w:hAnsi="Cambria"/>
                <w:b/>
                <w:sz w:val="24"/>
                <w:szCs w:val="24"/>
                <w:lang w:val="sr-Latn-CS"/>
              </w:rPr>
              <w:t xml:space="preserve"> </w:t>
            </w:r>
          </w:p>
        </w:tc>
        <w:tc>
          <w:tcPr>
            <w:tcW w:w="0" w:type="auto"/>
          </w:tcPr>
          <w:p w14:paraId="033B9327" w14:textId="77777777" w:rsidR="003E6504" w:rsidRPr="00213F69" w:rsidRDefault="003E6504" w:rsidP="00AE3A83">
            <w:pPr>
              <w:jc w:val="both"/>
              <w:rPr>
                <w:rFonts w:ascii="Cambria" w:hAnsi="Cambria"/>
                <w:b/>
                <w:sz w:val="24"/>
                <w:szCs w:val="24"/>
                <w:lang w:val="sr-Latn-CS"/>
              </w:rPr>
            </w:pPr>
            <w:r w:rsidRPr="00213F69">
              <w:rPr>
                <w:rFonts w:ascii="Cambria" w:hAnsi="Cambria"/>
                <w:b/>
                <w:sz w:val="24"/>
                <w:szCs w:val="24"/>
                <w:lang w:val="sr-Latn-CS"/>
              </w:rPr>
              <w:t>Uloga u pogledu gore navedenih odredaba:</w:t>
            </w:r>
          </w:p>
          <w:p w14:paraId="1F88ECCD" w14:textId="5FD431E9" w:rsidR="003E6504" w:rsidRPr="00213F69" w:rsidRDefault="003E6504" w:rsidP="00A945F9">
            <w:pPr>
              <w:pStyle w:val="ListParagraph"/>
              <w:numPr>
                <w:ilvl w:val="0"/>
                <w:numId w:val="49"/>
              </w:numPr>
              <w:ind w:left="9" w:firstLine="0"/>
              <w:jc w:val="both"/>
              <w:rPr>
                <w:rFonts w:ascii="Cambria" w:hAnsi="Cambria"/>
                <w:sz w:val="24"/>
                <w:szCs w:val="24"/>
                <w:lang w:val="sr-Latn-CS"/>
              </w:rPr>
            </w:pPr>
            <w:r w:rsidRPr="00213F69">
              <w:rPr>
                <w:rFonts w:ascii="Cambria" w:hAnsi="Cambria"/>
                <w:sz w:val="24"/>
                <w:szCs w:val="24"/>
                <w:lang w:val="sr-Latn-CS"/>
              </w:rPr>
              <w:t>Ministarstvo zdravlja</w:t>
            </w:r>
            <w:r w:rsidR="00B4628B" w:rsidRPr="00213F69">
              <w:rPr>
                <w:rFonts w:ascii="Cambria" w:hAnsi="Cambria"/>
                <w:sz w:val="24"/>
                <w:szCs w:val="24"/>
                <w:lang w:val="sr-Latn-CS"/>
              </w:rPr>
              <w:t xml:space="preserve">  i Agencija za ljekove i medicinska sredstva</w:t>
            </w:r>
            <w:r w:rsidRPr="00213F69">
              <w:rPr>
                <w:rFonts w:ascii="Cambria" w:hAnsi="Cambria"/>
                <w:sz w:val="24"/>
                <w:szCs w:val="24"/>
                <w:lang w:val="sr-Latn-CS"/>
              </w:rPr>
              <w:t xml:space="preserve"> ima nadležnost u pogledu </w:t>
            </w:r>
            <w:r w:rsidR="00BB5B89" w:rsidRPr="00213F69">
              <w:rPr>
                <w:rFonts w:ascii="Cambria" w:hAnsi="Cambria"/>
                <w:sz w:val="24"/>
                <w:szCs w:val="24"/>
                <w:lang w:val="sr-Latn-CS"/>
              </w:rPr>
              <w:t>poizvodnje, prometa i ispitivanja ljekova i medicinskih sredstava</w:t>
            </w:r>
            <w:r w:rsidR="00213F69">
              <w:rPr>
                <w:rFonts w:ascii="Cambria" w:hAnsi="Cambria"/>
                <w:sz w:val="24"/>
                <w:szCs w:val="24"/>
                <w:lang w:val="sr-Latn-CS"/>
              </w:rPr>
              <w:t xml:space="preserve">, </w:t>
            </w:r>
            <w:r w:rsidR="00BB5B89" w:rsidRPr="00213F69">
              <w:rPr>
                <w:rFonts w:ascii="Cambria" w:hAnsi="Cambria"/>
                <w:sz w:val="24"/>
                <w:szCs w:val="24"/>
                <w:lang w:val="sr-Latn-CS"/>
              </w:rPr>
              <w:t xml:space="preserve">mjera za obezbjeđivanje kvaliteta, bezbjednosti i efikasnosti ljekova  i </w:t>
            </w:r>
            <w:r w:rsidR="00B4628B" w:rsidRPr="00213F69">
              <w:rPr>
                <w:rFonts w:ascii="Cambria" w:hAnsi="Cambria"/>
                <w:sz w:val="24"/>
                <w:szCs w:val="24"/>
                <w:lang w:val="sr-Latn-CS"/>
              </w:rPr>
              <w:t>medicinskih sredstava (zubnih amalgama), kao i promociju mjera koje bi dovele do fa</w:t>
            </w:r>
            <w:r w:rsidR="00213F69">
              <w:rPr>
                <w:rFonts w:ascii="Cambria" w:hAnsi="Cambria"/>
                <w:sz w:val="24"/>
                <w:szCs w:val="24"/>
                <w:lang w:val="sr-Latn-ME"/>
              </w:rPr>
              <w:t>z</w:t>
            </w:r>
            <w:r w:rsidR="00B4628B" w:rsidRPr="00213F69">
              <w:rPr>
                <w:rFonts w:ascii="Cambria" w:hAnsi="Cambria"/>
                <w:sz w:val="24"/>
                <w:szCs w:val="24"/>
                <w:lang w:val="sr-Latn-CS"/>
              </w:rPr>
              <w:t>nog isključivanja upotrebe zubnih amalgama.</w:t>
            </w:r>
          </w:p>
        </w:tc>
      </w:tr>
      <w:tr w:rsidR="00B4628B" w:rsidRPr="0066693A" w14:paraId="57D78F4E" w14:textId="77777777" w:rsidTr="007D432E">
        <w:trPr>
          <w:jc w:val="center"/>
        </w:trPr>
        <w:tc>
          <w:tcPr>
            <w:tcW w:w="0" w:type="auto"/>
            <w:vMerge/>
          </w:tcPr>
          <w:p w14:paraId="5C25B4F4" w14:textId="77777777" w:rsidR="003E6504" w:rsidRPr="00213F69" w:rsidRDefault="003E6504" w:rsidP="00AE3A83">
            <w:pPr>
              <w:rPr>
                <w:rFonts w:ascii="Cambria" w:hAnsi="Cambria"/>
                <w:b/>
                <w:sz w:val="24"/>
                <w:szCs w:val="24"/>
                <w:lang w:val="sr-Latn-CS"/>
              </w:rPr>
            </w:pPr>
          </w:p>
        </w:tc>
        <w:tc>
          <w:tcPr>
            <w:tcW w:w="0" w:type="auto"/>
          </w:tcPr>
          <w:p w14:paraId="5152280E" w14:textId="3767005E" w:rsidR="003E6504" w:rsidRPr="00213F69" w:rsidRDefault="003E6504" w:rsidP="00AE3A83">
            <w:pPr>
              <w:jc w:val="both"/>
              <w:rPr>
                <w:rFonts w:ascii="Cambria" w:hAnsi="Cambria"/>
                <w:b/>
                <w:sz w:val="24"/>
                <w:szCs w:val="24"/>
                <w:lang w:val="sr-Latn-CS"/>
              </w:rPr>
            </w:pPr>
            <w:r w:rsidRPr="00213F69">
              <w:rPr>
                <w:rFonts w:ascii="Cambria" w:hAnsi="Cambria"/>
                <w:b/>
                <w:sz w:val="24"/>
                <w:szCs w:val="24"/>
                <w:lang w:val="sr-Latn-CS"/>
              </w:rPr>
              <w:t>Postojanje odgovarajućih institucionalnih kapaciteta za pošt</w:t>
            </w:r>
            <w:r w:rsidR="00A945F9">
              <w:rPr>
                <w:rFonts w:ascii="Cambria" w:hAnsi="Cambria"/>
                <w:b/>
                <w:sz w:val="24"/>
                <w:szCs w:val="24"/>
                <w:lang w:val="sr-Latn-CS"/>
              </w:rPr>
              <w:t>ovanje gore navedenih odredaba:</w:t>
            </w:r>
          </w:p>
        </w:tc>
      </w:tr>
      <w:tr w:rsidR="00B4628B" w:rsidRPr="0066693A" w14:paraId="69184D89" w14:textId="77777777" w:rsidTr="007D432E">
        <w:trPr>
          <w:jc w:val="center"/>
        </w:trPr>
        <w:tc>
          <w:tcPr>
            <w:tcW w:w="0" w:type="auto"/>
            <w:vAlign w:val="center"/>
          </w:tcPr>
          <w:p w14:paraId="7848B075" w14:textId="35E75DD6" w:rsidR="006C6031" w:rsidRPr="00213F69" w:rsidRDefault="006C6031" w:rsidP="00A945F9">
            <w:pPr>
              <w:rPr>
                <w:rFonts w:ascii="Cambria" w:hAnsi="Cambria"/>
                <w:b/>
                <w:sz w:val="24"/>
                <w:szCs w:val="24"/>
                <w:lang w:val="sr-Latn-CS"/>
              </w:rPr>
            </w:pPr>
            <w:r w:rsidRPr="00213F69">
              <w:rPr>
                <w:rFonts w:ascii="Cambria" w:hAnsi="Cambria"/>
                <w:b/>
                <w:sz w:val="24"/>
                <w:szCs w:val="24"/>
                <w:lang w:val="sr-Latn-CS"/>
              </w:rPr>
              <w:t>MONTEFARM</w:t>
            </w:r>
          </w:p>
        </w:tc>
        <w:tc>
          <w:tcPr>
            <w:tcW w:w="0" w:type="auto"/>
          </w:tcPr>
          <w:p w14:paraId="0CDC8DC2" w14:textId="77777777" w:rsidR="00BB5B89" w:rsidRPr="00213F69" w:rsidRDefault="00BB5B89" w:rsidP="00A945F9">
            <w:pPr>
              <w:jc w:val="both"/>
              <w:rPr>
                <w:rFonts w:ascii="Cambria" w:hAnsi="Cambria"/>
                <w:b/>
                <w:sz w:val="24"/>
                <w:szCs w:val="24"/>
                <w:lang w:val="sr-Latn-CS"/>
              </w:rPr>
            </w:pPr>
            <w:r w:rsidRPr="00213F69">
              <w:rPr>
                <w:rFonts w:ascii="Cambria" w:hAnsi="Cambria"/>
                <w:b/>
                <w:sz w:val="24"/>
                <w:szCs w:val="24"/>
                <w:lang w:val="sr-Latn-CS"/>
              </w:rPr>
              <w:t>Uloga u pogledu gore navedenih odredaba:</w:t>
            </w:r>
          </w:p>
          <w:p w14:paraId="17A67D0E" w14:textId="5F748795" w:rsidR="006C6031" w:rsidRPr="00213F69" w:rsidRDefault="00BB5B89" w:rsidP="00A945F9">
            <w:pPr>
              <w:pStyle w:val="ListParagraph"/>
              <w:numPr>
                <w:ilvl w:val="0"/>
                <w:numId w:val="93"/>
              </w:numPr>
              <w:ind w:left="0" w:firstLine="0"/>
              <w:jc w:val="both"/>
              <w:rPr>
                <w:rFonts w:ascii="Cambria" w:hAnsi="Cambria"/>
                <w:sz w:val="24"/>
                <w:szCs w:val="24"/>
                <w:lang w:val="sr-Latn-CS"/>
              </w:rPr>
            </w:pPr>
            <w:r w:rsidRPr="00213F69">
              <w:rPr>
                <w:rFonts w:ascii="Cambria" w:hAnsi="Cambria"/>
                <w:sz w:val="24"/>
                <w:szCs w:val="24"/>
                <w:lang w:val="sr-Latn-CS"/>
              </w:rPr>
              <w:t>vrsi snadbijevanje stanovnistva, zdrastvenih ustanova lijekovima i ostalim sredstvima za lijecenje, među kojima su i zubni amalgami</w:t>
            </w:r>
            <w:r w:rsidR="00213F69">
              <w:rPr>
                <w:rFonts w:ascii="Cambria" w:hAnsi="Cambria"/>
                <w:sz w:val="24"/>
                <w:szCs w:val="24"/>
                <w:lang w:val="sr-Latn-CS"/>
              </w:rPr>
              <w:t>.</w:t>
            </w:r>
          </w:p>
        </w:tc>
      </w:tr>
      <w:tr w:rsidR="00B4628B" w:rsidRPr="0066693A" w14:paraId="20B9D98E" w14:textId="77777777" w:rsidTr="006C6031">
        <w:trPr>
          <w:trHeight w:val="679"/>
          <w:jc w:val="center"/>
        </w:trPr>
        <w:tc>
          <w:tcPr>
            <w:tcW w:w="0" w:type="auto"/>
            <w:vAlign w:val="center"/>
          </w:tcPr>
          <w:p w14:paraId="03A18499" w14:textId="55C0D8B2" w:rsidR="003E6504" w:rsidRPr="0066693A" w:rsidRDefault="00677F56" w:rsidP="00A945F9">
            <w:pPr>
              <w:rPr>
                <w:rFonts w:ascii="Cambria" w:hAnsi="Cambria"/>
                <w:b/>
                <w:sz w:val="24"/>
                <w:szCs w:val="24"/>
                <w:lang w:val="sr-Latn-CS"/>
              </w:rPr>
            </w:pPr>
            <w:r>
              <w:rPr>
                <w:rFonts w:ascii="Cambria" w:hAnsi="Cambria"/>
                <w:b/>
                <w:sz w:val="24"/>
                <w:szCs w:val="24"/>
                <w:lang w:val="sr-Latn-CS"/>
              </w:rPr>
              <w:t>UC</w:t>
            </w:r>
            <w:r w:rsidR="003E6504" w:rsidRPr="0066693A">
              <w:rPr>
                <w:rFonts w:ascii="Cambria" w:hAnsi="Cambria"/>
                <w:b/>
                <w:sz w:val="24"/>
                <w:szCs w:val="24"/>
                <w:lang w:val="sr-Latn-CS"/>
              </w:rPr>
              <w:t xml:space="preserve"> </w:t>
            </w:r>
          </w:p>
        </w:tc>
        <w:tc>
          <w:tcPr>
            <w:tcW w:w="0" w:type="auto"/>
          </w:tcPr>
          <w:p w14:paraId="66688C37" w14:textId="77777777"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53D80161" w14:textId="6CA1781E" w:rsidR="003E6504" w:rsidRPr="0066693A" w:rsidRDefault="003E6504" w:rsidP="00A945F9">
            <w:pPr>
              <w:pStyle w:val="ListParagraph"/>
              <w:numPr>
                <w:ilvl w:val="0"/>
                <w:numId w:val="49"/>
              </w:numPr>
              <w:ind w:left="0" w:firstLine="0"/>
              <w:jc w:val="both"/>
              <w:rPr>
                <w:rFonts w:ascii="Cambria" w:hAnsi="Cambria"/>
                <w:sz w:val="24"/>
                <w:szCs w:val="24"/>
                <w:lang w:val="sr-Latn-CS"/>
              </w:rPr>
            </w:pPr>
            <w:r w:rsidRPr="0066693A">
              <w:rPr>
                <w:rFonts w:ascii="Cambria" w:hAnsi="Cambria"/>
                <w:sz w:val="24"/>
                <w:szCs w:val="24"/>
                <w:lang w:val="sr-Latn-CS"/>
              </w:rPr>
              <w:t>Uprava carina je organ nadležan za kontrol</w:t>
            </w:r>
            <w:r w:rsidR="00213F69">
              <w:rPr>
                <w:rFonts w:ascii="Cambria" w:hAnsi="Cambria"/>
                <w:sz w:val="24"/>
                <w:szCs w:val="24"/>
                <w:lang w:val="sr-Latn-CS"/>
              </w:rPr>
              <w:t>u izvoza i uvoza proiuvoda koji sadrže ili mogu sadržati živu</w:t>
            </w:r>
            <w:r w:rsidRPr="0066693A">
              <w:rPr>
                <w:rFonts w:ascii="Cambria" w:hAnsi="Cambria"/>
                <w:sz w:val="24"/>
                <w:szCs w:val="24"/>
                <w:lang w:val="sr-Latn-CS"/>
              </w:rPr>
              <w:t>.</w:t>
            </w:r>
          </w:p>
        </w:tc>
      </w:tr>
      <w:tr w:rsidR="00BB5B89" w:rsidRPr="0066693A" w14:paraId="24B02773" w14:textId="77777777" w:rsidTr="006C6031">
        <w:trPr>
          <w:trHeight w:val="679"/>
          <w:jc w:val="center"/>
        </w:trPr>
        <w:tc>
          <w:tcPr>
            <w:tcW w:w="0" w:type="auto"/>
            <w:vAlign w:val="center"/>
          </w:tcPr>
          <w:p w14:paraId="64653FE8" w14:textId="77777777" w:rsidR="00BB5B89" w:rsidRPr="0066693A" w:rsidRDefault="00BB5B89" w:rsidP="00A945F9">
            <w:pPr>
              <w:rPr>
                <w:rFonts w:ascii="Cambria" w:hAnsi="Cambria"/>
                <w:b/>
                <w:sz w:val="24"/>
                <w:szCs w:val="24"/>
                <w:lang w:val="sr-Latn-CS"/>
              </w:rPr>
            </w:pPr>
          </w:p>
        </w:tc>
        <w:tc>
          <w:tcPr>
            <w:tcW w:w="0" w:type="auto"/>
          </w:tcPr>
          <w:p w14:paraId="053A57F2" w14:textId="77777777" w:rsidR="00BB5B89" w:rsidRPr="00BB5B89" w:rsidRDefault="00BB5B89" w:rsidP="00A945F9">
            <w:pPr>
              <w:rPr>
                <w:rFonts w:ascii="Cambria" w:hAnsi="Cambria"/>
                <w:b/>
                <w:sz w:val="24"/>
                <w:szCs w:val="24"/>
                <w:lang w:val="sr-Latn-CS"/>
              </w:rPr>
            </w:pPr>
            <w:r w:rsidRPr="00BB5B89">
              <w:rPr>
                <w:rFonts w:ascii="Cambria" w:hAnsi="Cambria"/>
                <w:b/>
                <w:sz w:val="24"/>
                <w:szCs w:val="24"/>
                <w:lang w:val="sr-Latn-CS"/>
              </w:rPr>
              <w:t>Postojanje odgovarajućih institucionalnih kapaciteta za poštovanje gore navedenih odredaba:</w:t>
            </w:r>
          </w:p>
          <w:p w14:paraId="1B519AE6" w14:textId="20AFE3A7" w:rsidR="00BB5B89" w:rsidRPr="00BB5B89" w:rsidRDefault="00BB5B89" w:rsidP="00A945F9">
            <w:pPr>
              <w:pStyle w:val="ListParagraph"/>
              <w:numPr>
                <w:ilvl w:val="0"/>
                <w:numId w:val="92"/>
              </w:numPr>
              <w:ind w:left="0" w:firstLine="0"/>
              <w:jc w:val="both"/>
              <w:rPr>
                <w:rFonts w:ascii="Cambria" w:hAnsi="Cambria"/>
                <w:b/>
                <w:sz w:val="24"/>
                <w:szCs w:val="24"/>
                <w:lang w:val="sr-Latn-CS"/>
              </w:rPr>
            </w:pPr>
            <w:r w:rsidRPr="00BB5B89">
              <w:rPr>
                <w:rFonts w:ascii="Cambria" w:hAnsi="Cambria"/>
                <w:sz w:val="24"/>
                <w:szCs w:val="24"/>
                <w:lang w:val="sr-Latn-CS"/>
              </w:rPr>
              <w:t>Neophodno je definisati najbolji način kako da carinski organ vrši kontrolu proizvoda koji sadrže živu</w:t>
            </w:r>
            <w:r w:rsidRPr="00BB5B89">
              <w:rPr>
                <w:rFonts w:ascii="Cambria" w:hAnsi="Cambria"/>
                <w:b/>
                <w:sz w:val="24"/>
                <w:szCs w:val="24"/>
                <w:lang w:val="sr-Latn-CS"/>
              </w:rPr>
              <w:t>.</w:t>
            </w:r>
          </w:p>
        </w:tc>
      </w:tr>
      <w:tr w:rsidR="003E6504" w:rsidRPr="0066693A" w14:paraId="52EBC367" w14:textId="77777777" w:rsidTr="00213F69">
        <w:trPr>
          <w:trHeight w:val="217"/>
          <w:jc w:val="center"/>
        </w:trPr>
        <w:tc>
          <w:tcPr>
            <w:tcW w:w="0" w:type="auto"/>
            <w:gridSpan w:val="2"/>
            <w:shd w:val="clear" w:color="auto" w:fill="FFC000"/>
          </w:tcPr>
          <w:p w14:paraId="14DBE4F8" w14:textId="4F427445" w:rsidR="003E6504" w:rsidRPr="0066693A" w:rsidRDefault="003E6504" w:rsidP="00A945F9">
            <w:pPr>
              <w:jc w:val="both"/>
              <w:rPr>
                <w:rFonts w:ascii="Cambria" w:hAnsi="Cambria"/>
                <w:b/>
                <w:sz w:val="24"/>
                <w:szCs w:val="24"/>
                <w:lang w:val="sr-Latn-CS"/>
              </w:rPr>
            </w:pPr>
            <w:r w:rsidRPr="0066693A">
              <w:rPr>
                <w:rFonts w:ascii="Cambria" w:hAnsi="Cambria"/>
                <w:b/>
                <w:sz w:val="24"/>
                <w:szCs w:val="24"/>
                <w:lang w:val="sr-Latn-CS"/>
              </w:rPr>
              <w:t xml:space="preserve">Ostali </w:t>
            </w:r>
            <w:r w:rsidRPr="0066693A">
              <w:rPr>
                <w:rFonts w:ascii="Cambria" w:hAnsi="Cambria" w:cstheme="minorHAnsi"/>
                <w:b/>
                <w:sz w:val="24"/>
                <w:szCs w:val="24"/>
                <w:lang w:val="sr-Latn-CS"/>
              </w:rPr>
              <w:t>nedostaci u kapacitetima na nacion</w:t>
            </w:r>
            <w:r w:rsidR="00213F69">
              <w:rPr>
                <w:rFonts w:ascii="Cambria" w:hAnsi="Cambria" w:cstheme="minorHAnsi"/>
                <w:b/>
                <w:sz w:val="24"/>
                <w:szCs w:val="24"/>
                <w:lang w:val="sr-Latn-CS"/>
              </w:rPr>
              <w:t>alnom nivou koje treba riješiti:</w:t>
            </w:r>
          </w:p>
        </w:tc>
      </w:tr>
      <w:tr w:rsidR="003E6504" w:rsidRPr="0066693A" w14:paraId="7BFA3EB6" w14:textId="77777777" w:rsidTr="00213F69">
        <w:trPr>
          <w:trHeight w:val="56"/>
          <w:jc w:val="center"/>
        </w:trPr>
        <w:tc>
          <w:tcPr>
            <w:tcW w:w="0" w:type="auto"/>
            <w:gridSpan w:val="2"/>
            <w:shd w:val="clear" w:color="auto" w:fill="FFC000"/>
          </w:tcPr>
          <w:p w14:paraId="5BCA53B5" w14:textId="27686138" w:rsidR="003E6504" w:rsidRPr="0066693A" w:rsidRDefault="003E6504" w:rsidP="00A945F9">
            <w:pPr>
              <w:pStyle w:val="ListParagraph"/>
              <w:numPr>
                <w:ilvl w:val="0"/>
                <w:numId w:val="49"/>
              </w:numPr>
              <w:ind w:left="0" w:firstLine="0"/>
              <w:jc w:val="both"/>
              <w:rPr>
                <w:rFonts w:ascii="Cambria" w:hAnsi="Cambria"/>
                <w:b/>
                <w:sz w:val="24"/>
                <w:szCs w:val="24"/>
                <w:lang w:val="sr-Latn-CS"/>
              </w:rPr>
            </w:pPr>
            <w:r w:rsidRPr="00213F69">
              <w:rPr>
                <w:rFonts w:ascii="Cambria" w:hAnsi="Cambria" w:cstheme="minorHAnsi"/>
                <w:sz w:val="24"/>
                <w:szCs w:val="24"/>
                <w:lang w:val="sr-Latn-CS"/>
              </w:rPr>
              <w:t>Administrativni kapacitet</w:t>
            </w:r>
            <w:r w:rsidR="006C6031" w:rsidRPr="00213F69">
              <w:rPr>
                <w:rFonts w:ascii="Cambria" w:hAnsi="Cambria" w:cstheme="minorHAnsi"/>
                <w:sz w:val="24"/>
                <w:szCs w:val="24"/>
                <w:lang w:val="sr-Latn-CS"/>
              </w:rPr>
              <w:t xml:space="preserve">i UIP, UC i MZ treba dodatno da se ojačaju </w:t>
            </w:r>
            <w:r w:rsidRPr="00213F69">
              <w:rPr>
                <w:rFonts w:ascii="Cambria" w:hAnsi="Cambria" w:cstheme="minorHAnsi"/>
                <w:sz w:val="24"/>
                <w:szCs w:val="24"/>
                <w:lang w:val="sr-Latn-CS"/>
              </w:rPr>
              <w:t xml:space="preserve"> </w:t>
            </w:r>
          </w:p>
        </w:tc>
      </w:tr>
    </w:tbl>
    <w:tbl>
      <w:tblPr>
        <w:tblStyle w:val="TableGrid1"/>
        <w:tblW w:w="0" w:type="auto"/>
        <w:jc w:val="center"/>
        <w:tblLook w:val="04A0" w:firstRow="1" w:lastRow="0" w:firstColumn="1" w:lastColumn="0" w:noHBand="0" w:noVBand="1"/>
      </w:tblPr>
      <w:tblGrid>
        <w:gridCol w:w="5263"/>
        <w:gridCol w:w="7731"/>
      </w:tblGrid>
      <w:tr w:rsidR="003D0989" w:rsidRPr="0066693A" w14:paraId="5AAD72D5" w14:textId="77777777" w:rsidTr="002B3C97">
        <w:trPr>
          <w:jc w:val="center"/>
        </w:trPr>
        <w:tc>
          <w:tcPr>
            <w:tcW w:w="0" w:type="auto"/>
            <w:gridSpan w:val="2"/>
            <w:shd w:val="clear" w:color="auto" w:fill="81C9FF"/>
          </w:tcPr>
          <w:p w14:paraId="41C91813" w14:textId="77777777" w:rsidR="003D0989" w:rsidRPr="0066693A" w:rsidRDefault="003D0989" w:rsidP="00A945F9">
            <w:pPr>
              <w:rPr>
                <w:rFonts w:ascii="Cambria" w:hAnsi="Cambria" w:cs="Times New Roman"/>
                <w:b/>
                <w:sz w:val="24"/>
                <w:szCs w:val="24"/>
              </w:rPr>
            </w:pPr>
            <w:r w:rsidRPr="0066693A">
              <w:rPr>
                <w:rFonts w:ascii="Cambria" w:hAnsi="Cambria" w:cs="Times New Roman"/>
                <w:b/>
                <w:sz w:val="24"/>
                <w:szCs w:val="24"/>
              </w:rPr>
              <w:t xml:space="preserve">Član 5 – Proizvodni proces </w:t>
            </w:r>
          </w:p>
        </w:tc>
      </w:tr>
      <w:tr w:rsidR="003D0989" w:rsidRPr="0066693A" w14:paraId="36F3E57C" w14:textId="77777777" w:rsidTr="00DC0050">
        <w:trPr>
          <w:trHeight w:val="1516"/>
          <w:jc w:val="center"/>
        </w:trPr>
        <w:tc>
          <w:tcPr>
            <w:tcW w:w="0" w:type="auto"/>
            <w:gridSpan w:val="2"/>
          </w:tcPr>
          <w:p w14:paraId="4B1B3EBA" w14:textId="77777777" w:rsidR="003D0989" w:rsidRPr="0066693A" w:rsidRDefault="003D0989" w:rsidP="00A945F9">
            <w:pPr>
              <w:rPr>
                <w:rFonts w:ascii="Cambria" w:hAnsi="Cambria" w:cs="Times New Roman"/>
                <w:b/>
                <w:sz w:val="24"/>
                <w:szCs w:val="24"/>
              </w:rPr>
            </w:pPr>
            <w:r w:rsidRPr="0066693A">
              <w:rPr>
                <w:rFonts w:ascii="Cambria" w:hAnsi="Cambria" w:cs="Times New Roman"/>
                <w:b/>
                <w:sz w:val="24"/>
                <w:szCs w:val="24"/>
              </w:rPr>
              <w:t>Opis člana:</w:t>
            </w:r>
          </w:p>
          <w:p w14:paraId="6F424E3E" w14:textId="77777777" w:rsidR="003D0989" w:rsidRPr="0066693A" w:rsidRDefault="003D0989" w:rsidP="00A945F9">
            <w:pPr>
              <w:numPr>
                <w:ilvl w:val="0"/>
                <w:numId w:val="6"/>
              </w:numPr>
              <w:shd w:val="clear" w:color="auto" w:fill="FFFFFF"/>
              <w:spacing w:before="100" w:beforeAutospacing="1" w:after="24"/>
              <w:ind w:left="0" w:firstLine="0"/>
              <w:rPr>
                <w:rFonts w:ascii="Cambria" w:hAnsi="Cambria" w:cs="Calibri"/>
                <w:color w:val="252525"/>
                <w:sz w:val="24"/>
                <w:szCs w:val="24"/>
              </w:rPr>
            </w:pPr>
            <w:r w:rsidRPr="0066693A">
              <w:rPr>
                <w:rFonts w:ascii="Cambria" w:hAnsi="Cambria" w:cs="Calibri"/>
                <w:color w:val="252525"/>
                <w:sz w:val="24"/>
                <w:szCs w:val="24"/>
              </w:rPr>
              <w:t>Bavi se prozvodnim procesima za živu i živina jedinjenja.</w:t>
            </w:r>
          </w:p>
          <w:p w14:paraId="5DC09735" w14:textId="77777777" w:rsidR="003D0989" w:rsidRPr="0066693A" w:rsidRDefault="003D0989" w:rsidP="00A945F9">
            <w:pPr>
              <w:numPr>
                <w:ilvl w:val="0"/>
                <w:numId w:val="6"/>
              </w:numPr>
              <w:shd w:val="clear" w:color="auto" w:fill="FFFFFF"/>
              <w:spacing w:before="100" w:beforeAutospacing="1" w:after="24"/>
              <w:ind w:left="0" w:firstLine="0"/>
              <w:rPr>
                <w:rFonts w:ascii="Cambria" w:hAnsi="Cambria" w:cs="Calibri"/>
                <w:color w:val="252525"/>
                <w:sz w:val="24"/>
                <w:szCs w:val="24"/>
              </w:rPr>
            </w:pPr>
            <w:r w:rsidRPr="0066693A">
              <w:rPr>
                <w:rFonts w:ascii="Cambria" w:hAnsi="Cambria" w:cs="Calibri"/>
                <w:color w:val="252525"/>
                <w:sz w:val="24"/>
                <w:szCs w:val="24"/>
              </w:rPr>
              <w:t>Zabranjuje upotrebu žive ili živinih jedinjenja u proizvodnim procesima.</w:t>
            </w:r>
          </w:p>
          <w:p w14:paraId="4075C1AB" w14:textId="77777777" w:rsidR="003D0989" w:rsidRPr="0066693A" w:rsidRDefault="003D0989" w:rsidP="00A945F9">
            <w:pPr>
              <w:numPr>
                <w:ilvl w:val="0"/>
                <w:numId w:val="6"/>
              </w:numPr>
              <w:shd w:val="clear" w:color="auto" w:fill="FFFFFF"/>
              <w:spacing w:before="100" w:beforeAutospacing="1" w:after="24"/>
              <w:ind w:left="0" w:firstLine="0"/>
              <w:rPr>
                <w:rFonts w:ascii="Cambria" w:hAnsi="Cambria" w:cs="Calibri"/>
                <w:color w:val="252525"/>
                <w:sz w:val="24"/>
                <w:szCs w:val="24"/>
              </w:rPr>
            </w:pPr>
            <w:r w:rsidRPr="0066693A">
              <w:rPr>
                <w:rFonts w:ascii="Cambria" w:hAnsi="Cambria" w:cs="Calibri"/>
                <w:color w:val="252525"/>
                <w:sz w:val="24"/>
                <w:szCs w:val="24"/>
              </w:rPr>
              <w:t xml:space="preserve">Svaka zemlja treba da evidentira relevantne informacije o procesima u kojima se koriste živa ili živina jedinjenja. </w:t>
            </w:r>
          </w:p>
          <w:p w14:paraId="009388CE" w14:textId="77777777" w:rsidR="003D0989" w:rsidRPr="0066693A" w:rsidRDefault="003D0989" w:rsidP="00A945F9">
            <w:pPr>
              <w:numPr>
                <w:ilvl w:val="0"/>
                <w:numId w:val="6"/>
              </w:numPr>
              <w:shd w:val="clear" w:color="auto" w:fill="FFFFFF"/>
              <w:spacing w:before="100" w:beforeAutospacing="1" w:after="24"/>
              <w:ind w:left="0" w:firstLine="0"/>
              <w:rPr>
                <w:rFonts w:ascii="Cambria" w:hAnsi="Cambria" w:cs="Calibri"/>
                <w:color w:val="252525"/>
                <w:sz w:val="24"/>
                <w:szCs w:val="24"/>
              </w:rPr>
            </w:pPr>
            <w:r w:rsidRPr="0066693A">
              <w:rPr>
                <w:rFonts w:ascii="Cambria" w:hAnsi="Cambria" w:cs="Calibri"/>
                <w:color w:val="252525"/>
                <w:sz w:val="24"/>
                <w:szCs w:val="24"/>
              </w:rPr>
              <w:t>Upotreba žive ili živinih jedinjenja zabranjena je u postrojenju koje nije postojalo prije Konvencije.</w:t>
            </w:r>
          </w:p>
        </w:tc>
      </w:tr>
      <w:tr w:rsidR="003D0989" w:rsidRPr="0066693A" w14:paraId="111945D9" w14:textId="77777777" w:rsidTr="00DC0050">
        <w:trPr>
          <w:jc w:val="center"/>
        </w:trPr>
        <w:tc>
          <w:tcPr>
            <w:tcW w:w="0" w:type="auto"/>
            <w:gridSpan w:val="2"/>
          </w:tcPr>
          <w:p w14:paraId="2C6A338C" w14:textId="7FF46C46" w:rsidR="003D0989" w:rsidRPr="0066693A" w:rsidRDefault="003D0989" w:rsidP="00A945F9">
            <w:pPr>
              <w:rPr>
                <w:rFonts w:ascii="Cambria" w:hAnsi="Cambria" w:cs="Times New Roman"/>
                <w:sz w:val="24"/>
                <w:szCs w:val="24"/>
              </w:rPr>
            </w:pPr>
            <w:r w:rsidRPr="0066693A">
              <w:rPr>
                <w:rFonts w:ascii="Cambria" w:hAnsi="Cambria" w:cs="Times New Roman"/>
                <w:b/>
                <w:sz w:val="24"/>
                <w:szCs w:val="24"/>
              </w:rPr>
              <w:t xml:space="preserve">Sažet prikaz </w:t>
            </w:r>
            <w:r w:rsidR="00213F69">
              <w:rPr>
                <w:rFonts w:ascii="Cambria" w:hAnsi="Cambria" w:cs="Times New Roman"/>
                <w:b/>
                <w:sz w:val="24"/>
                <w:szCs w:val="24"/>
              </w:rPr>
              <w:t xml:space="preserve">relevantnih </w:t>
            </w:r>
            <w:r w:rsidRPr="0066693A">
              <w:rPr>
                <w:rFonts w:ascii="Cambria" w:hAnsi="Cambria" w:cs="Times New Roman"/>
                <w:b/>
                <w:sz w:val="24"/>
                <w:szCs w:val="24"/>
              </w:rPr>
              <w:t>odredbi</w:t>
            </w:r>
            <w:r w:rsidR="00213F69">
              <w:rPr>
                <w:rFonts w:ascii="Cambria" w:hAnsi="Cambria" w:cs="Times New Roman"/>
                <w:b/>
                <w:sz w:val="24"/>
                <w:szCs w:val="24"/>
              </w:rPr>
              <w:t>:</w:t>
            </w:r>
            <w:r w:rsidRPr="0066693A">
              <w:rPr>
                <w:rFonts w:ascii="Cambria" w:hAnsi="Cambria" w:cs="Times New Roman"/>
                <w:sz w:val="24"/>
                <w:szCs w:val="24"/>
              </w:rPr>
              <w:t xml:space="preserve">  </w:t>
            </w:r>
          </w:p>
          <w:p w14:paraId="01485303"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Ne dozvoliti upotrebu žive ili živinih jedinjenja u proizvodnim procesima navedenim u dijelu I priloga B. </w:t>
            </w:r>
          </w:p>
          <w:p w14:paraId="4EA542B3"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Ograničiti (kao što je navedeno u prilogu) upotrebu žive u procesima navedenim u dijelu II priloga B. </w:t>
            </w:r>
          </w:p>
          <w:p w14:paraId="34FCB81A" w14:textId="77777777" w:rsidR="003D0989" w:rsidRPr="0066693A" w:rsidRDefault="003D0989" w:rsidP="00A945F9">
            <w:pPr>
              <w:numPr>
                <w:ilvl w:val="0"/>
                <w:numId w:val="3"/>
              </w:numPr>
              <w:ind w:left="0" w:firstLine="0"/>
              <w:contextualSpacing/>
              <w:rPr>
                <w:rFonts w:ascii="Cambria" w:hAnsi="Cambria" w:cs="Times New Roman"/>
                <w:sz w:val="24"/>
                <w:szCs w:val="24"/>
              </w:rPr>
            </w:pPr>
            <w:r w:rsidRPr="0066693A">
              <w:rPr>
                <w:rFonts w:ascii="Cambria" w:hAnsi="Cambria" w:cs="Times New Roman"/>
                <w:sz w:val="24"/>
                <w:szCs w:val="24"/>
              </w:rPr>
              <w:t xml:space="preserve">Ne dozvoliti rad novih postrojenja koja koriste živu u procesima navedenim u prilogu B, osim postrojenja koja koriste katalizator od žive u proizvodnji poliuretana. </w:t>
            </w:r>
          </w:p>
          <w:p w14:paraId="5E2F920A" w14:textId="328261CA" w:rsidR="003D0989" w:rsidRPr="0066693A" w:rsidRDefault="003D0989" w:rsidP="00A945F9">
            <w:pPr>
              <w:numPr>
                <w:ilvl w:val="0"/>
                <w:numId w:val="3"/>
              </w:numPr>
              <w:ind w:left="0" w:firstLine="0"/>
              <w:contextualSpacing/>
              <w:jc w:val="both"/>
              <w:rPr>
                <w:rFonts w:ascii="Cambria" w:hAnsi="Cambria" w:cs="Times New Roman"/>
                <w:sz w:val="24"/>
                <w:szCs w:val="24"/>
              </w:rPr>
            </w:pPr>
            <w:r w:rsidRPr="0066693A">
              <w:rPr>
                <w:rFonts w:ascii="Cambria" w:hAnsi="Cambria" w:cs="Times New Roman"/>
                <w:sz w:val="24"/>
                <w:szCs w:val="24"/>
              </w:rPr>
              <w:lastRenderedPageBreak/>
              <w:t>Za postrojenja koja obavljaju procese navedene u prilogu B, identifikovati i pribaviti informacije o upotrebi žive ili živinih jedinjenja; kontrolisati emisije žive u vazduh i ispuštanja u zemljište i vodu.</w:t>
            </w:r>
          </w:p>
          <w:p w14:paraId="6202663E" w14:textId="5B869E72" w:rsidR="003D0989" w:rsidRPr="0066693A" w:rsidRDefault="003D0989" w:rsidP="00A945F9">
            <w:pPr>
              <w:numPr>
                <w:ilvl w:val="0"/>
                <w:numId w:val="22"/>
              </w:numPr>
              <w:ind w:left="0" w:firstLine="0"/>
              <w:contextualSpacing/>
              <w:rPr>
                <w:rFonts w:ascii="Cambria" w:hAnsi="Cambria" w:cs="Times New Roman"/>
                <w:sz w:val="24"/>
                <w:szCs w:val="24"/>
              </w:rPr>
            </w:pPr>
            <w:r w:rsidRPr="0066693A">
              <w:rPr>
                <w:rFonts w:ascii="Cambria" w:hAnsi="Cambria" w:cs="Times New Roman"/>
                <w:b/>
                <w:sz w:val="24"/>
                <w:szCs w:val="24"/>
                <w:u w:val="single"/>
              </w:rPr>
              <w:t>Odvratiti od novih upotreba žive u industrijskim procesima</w:t>
            </w:r>
            <w:r w:rsidRPr="0066693A">
              <w:rPr>
                <w:rFonts w:ascii="Cambria" w:hAnsi="Cambria" w:cs="Times New Roman"/>
                <w:b/>
                <w:sz w:val="24"/>
                <w:szCs w:val="24"/>
              </w:rPr>
              <w:t>.</w:t>
            </w:r>
          </w:p>
        </w:tc>
      </w:tr>
      <w:tr w:rsidR="003D0989" w:rsidRPr="0066693A" w14:paraId="40B24C77" w14:textId="77777777" w:rsidTr="00DC0050">
        <w:trPr>
          <w:jc w:val="center"/>
        </w:trPr>
        <w:tc>
          <w:tcPr>
            <w:tcW w:w="0" w:type="auto"/>
            <w:gridSpan w:val="2"/>
          </w:tcPr>
          <w:p w14:paraId="119949D6"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lastRenderedPageBreak/>
              <w:t>Usvojene mjere politika i propisa koje zemlji omogućavaju da bude usklađena s gore navedenim odredbama:</w:t>
            </w:r>
          </w:p>
        </w:tc>
      </w:tr>
      <w:tr w:rsidR="003C76A5" w:rsidRPr="0066693A" w14:paraId="12BDD4C8" w14:textId="77777777" w:rsidTr="00A945F9">
        <w:trPr>
          <w:jc w:val="center"/>
        </w:trPr>
        <w:tc>
          <w:tcPr>
            <w:tcW w:w="5211" w:type="dxa"/>
          </w:tcPr>
          <w:p w14:paraId="132C5424"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8009" w:type="dxa"/>
          </w:tcPr>
          <w:p w14:paraId="26A49390"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6C6031" w:rsidRPr="0066693A" w14:paraId="75104C58" w14:textId="77777777" w:rsidTr="00A945F9">
        <w:trPr>
          <w:jc w:val="center"/>
        </w:trPr>
        <w:tc>
          <w:tcPr>
            <w:tcW w:w="5211" w:type="dxa"/>
            <w:vMerge w:val="restart"/>
            <w:shd w:val="clear" w:color="auto" w:fill="FFFFFF" w:themeFill="background1"/>
          </w:tcPr>
          <w:p w14:paraId="1798AB7D" w14:textId="7ED308E3" w:rsidR="006C6031" w:rsidRPr="0066693A" w:rsidRDefault="006C6031" w:rsidP="00AE3A83">
            <w:pPr>
              <w:rPr>
                <w:rFonts w:ascii="Cambria" w:hAnsi="Cambria" w:cs="Calibri"/>
                <w:sz w:val="24"/>
                <w:szCs w:val="24"/>
              </w:rPr>
            </w:pPr>
            <w:r w:rsidRPr="0066693A">
              <w:rPr>
                <w:rFonts w:ascii="Cambria" w:hAnsi="Cambria" w:cs="Calibri"/>
                <w:sz w:val="24"/>
                <w:szCs w:val="24"/>
              </w:rPr>
              <w:t>Zakon o životnoj sredini (“Sl list CG”</w:t>
            </w:r>
            <w:r w:rsidRPr="0066693A">
              <w:rPr>
                <w:rFonts w:ascii="Cambria" w:hAnsi="Cambria" w:cs="Calibri"/>
                <w:i/>
                <w:sz w:val="24"/>
                <w:szCs w:val="24"/>
              </w:rPr>
              <w:t xml:space="preserve"> </w:t>
            </w:r>
            <w:r w:rsidR="00A945F9">
              <w:rPr>
                <w:rFonts w:ascii="Cambria" w:hAnsi="Cambria" w:cs="Calibri"/>
                <w:sz w:val="24"/>
                <w:szCs w:val="24"/>
              </w:rPr>
              <w:t>br. 52/16)</w:t>
            </w:r>
          </w:p>
        </w:tc>
        <w:tc>
          <w:tcPr>
            <w:tcW w:w="8009" w:type="dxa"/>
            <w:shd w:val="clear" w:color="auto" w:fill="FFFFFF" w:themeFill="background1"/>
          </w:tcPr>
          <w:p w14:paraId="56F7A20A" w14:textId="77777777" w:rsidR="006C6031" w:rsidRPr="0066693A" w:rsidRDefault="006C6031" w:rsidP="00AE3A83">
            <w:pPr>
              <w:pStyle w:val="NormalWeb"/>
              <w:rPr>
                <w:rFonts w:ascii="Cambria" w:hAnsi="Cambria" w:cs="Calibri"/>
                <w:color w:val="212121"/>
              </w:rPr>
            </w:pPr>
            <w:r w:rsidRPr="0066693A">
              <w:rPr>
                <w:rFonts w:ascii="Cambria" w:hAnsi="Cambria" w:cs="Calibri"/>
                <w:color w:val="212121"/>
              </w:rPr>
              <w:t xml:space="preserve">Član 49 stav 4: Metalna živa koja se koristi u hlor alkalnoj industriji, metalna živa dobijena prečišćavanjem zemnog gasa, metalna živa dobijena operacijama vađenja rude obojenih metala i topljenja i metalna živa dobijena iz cinabarita smatra se otpadom. </w:t>
            </w:r>
          </w:p>
        </w:tc>
      </w:tr>
      <w:tr w:rsidR="006C6031" w:rsidRPr="0066693A" w14:paraId="276D8806" w14:textId="77777777" w:rsidTr="00A945F9">
        <w:trPr>
          <w:jc w:val="center"/>
        </w:trPr>
        <w:tc>
          <w:tcPr>
            <w:tcW w:w="5211" w:type="dxa"/>
            <w:vMerge/>
          </w:tcPr>
          <w:p w14:paraId="0D4DCFB2" w14:textId="0D0DF374" w:rsidR="006C6031" w:rsidRPr="0066693A" w:rsidRDefault="006C6031" w:rsidP="00AE3A83">
            <w:pPr>
              <w:rPr>
                <w:rFonts w:ascii="Cambria" w:hAnsi="Cambria" w:cs="Times New Roman"/>
                <w:sz w:val="24"/>
                <w:szCs w:val="24"/>
              </w:rPr>
            </w:pPr>
          </w:p>
        </w:tc>
        <w:tc>
          <w:tcPr>
            <w:tcW w:w="8009" w:type="dxa"/>
          </w:tcPr>
          <w:p w14:paraId="7D259FB9" w14:textId="77777777" w:rsidR="006C6031" w:rsidRPr="0066693A" w:rsidRDefault="006C6031" w:rsidP="00AE3A83">
            <w:pPr>
              <w:pStyle w:val="NormalWeb"/>
              <w:rPr>
                <w:rFonts w:ascii="Cambria" w:hAnsi="Cambria" w:cs="Calibri"/>
                <w:color w:val="212121"/>
              </w:rPr>
            </w:pPr>
            <w:r w:rsidRPr="0066693A">
              <w:rPr>
                <w:rFonts w:ascii="Cambria" w:hAnsi="Cambria" w:cs="Calibri"/>
                <w:color w:val="212121"/>
              </w:rPr>
              <w:t xml:space="preserve">Član 49 stav 3: Zabranjeno je miješanje metalne žive s drugim supstancama s isključivom svrhom izvoza metalne žive. </w:t>
            </w:r>
          </w:p>
        </w:tc>
      </w:tr>
      <w:tr w:rsidR="003C76A5" w:rsidRPr="0066693A" w14:paraId="3BFDA15B" w14:textId="77777777" w:rsidTr="00A945F9">
        <w:trPr>
          <w:jc w:val="center"/>
        </w:trPr>
        <w:tc>
          <w:tcPr>
            <w:tcW w:w="5211" w:type="dxa"/>
          </w:tcPr>
          <w:p w14:paraId="37494BAF" w14:textId="65AF5C32" w:rsidR="003C76A5" w:rsidRPr="0066693A" w:rsidRDefault="003C76A5" w:rsidP="00AE3A83">
            <w:pPr>
              <w:rPr>
                <w:rFonts w:ascii="Cambria" w:hAnsi="Cambria" w:cs="Calibri"/>
                <w:sz w:val="24"/>
                <w:szCs w:val="24"/>
              </w:rPr>
            </w:pPr>
            <w:r w:rsidRPr="0066693A">
              <w:rPr>
                <w:rFonts w:ascii="Cambria" w:hAnsi="Cambria" w:cs="Calibri"/>
                <w:sz w:val="24"/>
                <w:szCs w:val="24"/>
              </w:rPr>
              <w:t>Zakon o industrijskim emisijama (“Sl list CG</w:t>
            </w:r>
            <w:r w:rsidR="006C6031" w:rsidRPr="0066693A">
              <w:rPr>
                <w:rFonts w:ascii="Cambria" w:hAnsi="Cambria" w:cs="Calibri"/>
                <w:sz w:val="24"/>
                <w:szCs w:val="24"/>
              </w:rPr>
              <w:t>”, br.</w:t>
            </w:r>
            <w:r w:rsidRPr="0066693A">
              <w:rPr>
                <w:rFonts w:ascii="Cambria" w:hAnsi="Cambria" w:cs="Calibri"/>
                <w:sz w:val="24"/>
                <w:szCs w:val="24"/>
              </w:rPr>
              <w:t>, br.17/19)</w:t>
            </w:r>
          </w:p>
        </w:tc>
        <w:tc>
          <w:tcPr>
            <w:tcW w:w="8009" w:type="dxa"/>
          </w:tcPr>
          <w:p w14:paraId="11E93E09" w14:textId="334C0CD6" w:rsidR="003C76A5" w:rsidRPr="0066693A" w:rsidRDefault="003C76A5" w:rsidP="00AE3A83">
            <w:pPr>
              <w:pStyle w:val="NormalWeb"/>
              <w:rPr>
                <w:rFonts w:ascii="Cambria" w:hAnsi="Cambria" w:cs="Calibri"/>
                <w:color w:val="212121"/>
              </w:rPr>
            </w:pPr>
            <w:r w:rsidRPr="0066693A">
              <w:rPr>
                <w:rFonts w:ascii="Cambria" w:hAnsi="Cambria" w:cs="Calibri"/>
                <w:color w:val="212121"/>
              </w:rPr>
              <w:t>Zabranjena je upotreba žive i živinih jedinjenja i smješa žive u postrojenjima odnosno, odgovarajućim proizvodnim procesima.</w:t>
            </w:r>
            <w:r w:rsidR="00B0330E" w:rsidRPr="0066693A">
              <w:rPr>
                <w:rFonts w:ascii="Cambria" w:hAnsi="Cambria" w:cs="Calibri"/>
                <w:color w:val="212121"/>
              </w:rPr>
              <w:t xml:space="preserve"> Izuzetno, </w:t>
            </w:r>
            <w:r w:rsidRPr="0066693A">
              <w:rPr>
                <w:rFonts w:ascii="Cambria" w:hAnsi="Cambria" w:cs="Calibri"/>
                <w:color w:val="212121"/>
              </w:rPr>
              <w:t>upotreba žive i živinih jedinjenja i smješa žive u proizvodnim procesima dozvoljena je u proizvodnji:</w:t>
            </w:r>
            <w:r w:rsidR="00B0330E" w:rsidRPr="0066693A">
              <w:rPr>
                <w:rFonts w:ascii="Cambria" w:hAnsi="Cambria" w:cs="Calibri"/>
                <w:color w:val="212121"/>
              </w:rPr>
              <w:t xml:space="preserve"> </w:t>
            </w:r>
            <w:r w:rsidRPr="0066693A">
              <w:rPr>
                <w:rFonts w:ascii="Cambria" w:hAnsi="Cambria" w:cs="Calibri"/>
                <w:color w:val="212121"/>
              </w:rPr>
              <w:t>natrijumovih, ili</w:t>
            </w:r>
            <w:r w:rsidR="00B0330E" w:rsidRPr="0066693A">
              <w:rPr>
                <w:rFonts w:ascii="Cambria" w:hAnsi="Cambria" w:cs="Calibri"/>
                <w:color w:val="212121"/>
              </w:rPr>
              <w:t xml:space="preserve"> kalijumovih metilata i etilata.</w:t>
            </w:r>
          </w:p>
        </w:tc>
      </w:tr>
      <w:tr w:rsidR="00B0330E" w:rsidRPr="0066693A" w14:paraId="694CDCD7" w14:textId="77777777" w:rsidTr="00A945F9">
        <w:trPr>
          <w:jc w:val="center"/>
        </w:trPr>
        <w:tc>
          <w:tcPr>
            <w:tcW w:w="5211" w:type="dxa"/>
          </w:tcPr>
          <w:p w14:paraId="580E4D98" w14:textId="113553D1" w:rsidR="00B0330E" w:rsidRPr="0066693A" w:rsidRDefault="00B0330E" w:rsidP="00AE3A83">
            <w:pPr>
              <w:jc w:val="both"/>
              <w:rPr>
                <w:rFonts w:ascii="Cambria" w:hAnsi="Cambria" w:cs="Calibri"/>
                <w:color w:val="212121"/>
                <w:sz w:val="24"/>
                <w:szCs w:val="24"/>
              </w:rPr>
            </w:pPr>
            <w:r w:rsidRPr="0066693A">
              <w:rPr>
                <w:rFonts w:ascii="Cambria" w:hAnsi="Cambria" w:cs="Calibri"/>
                <w:color w:val="212121"/>
                <w:sz w:val="24"/>
                <w:szCs w:val="24"/>
              </w:rPr>
              <w:t>Pravilnik o uslovima upotrebe i ispuštanja žive i živinih jedinjenja ("Sl list C</w:t>
            </w:r>
            <w:r w:rsidR="006C6031" w:rsidRPr="0066693A">
              <w:rPr>
                <w:rFonts w:ascii="Cambria" w:hAnsi="Cambria" w:cs="Calibri"/>
                <w:color w:val="212121"/>
                <w:sz w:val="24"/>
                <w:szCs w:val="24"/>
              </w:rPr>
              <w:t>G</w:t>
            </w:r>
            <w:r w:rsidRPr="0066693A">
              <w:rPr>
                <w:rFonts w:ascii="Cambria" w:hAnsi="Cambria" w:cs="Calibri"/>
                <w:color w:val="212121"/>
                <w:sz w:val="24"/>
                <w:szCs w:val="24"/>
              </w:rPr>
              <w:t>", br. 068/19)</w:t>
            </w:r>
          </w:p>
        </w:tc>
        <w:tc>
          <w:tcPr>
            <w:tcW w:w="8009" w:type="dxa"/>
          </w:tcPr>
          <w:p w14:paraId="37C3B03D" w14:textId="32685503" w:rsidR="00B0330E" w:rsidRPr="0066693A" w:rsidRDefault="00B0330E"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Ovim pravilnikom propisuju se uslovi upotrebe i ispuštanja žive, živinih jedinjenja i smješa žive u proizvodnim procesima natrijumovih ili kalijumovih metilata i etilata.</w:t>
            </w:r>
          </w:p>
        </w:tc>
      </w:tr>
      <w:tr w:rsidR="003C76A5" w:rsidRPr="0066693A" w14:paraId="609F6F72" w14:textId="77777777" w:rsidTr="00A945F9">
        <w:trPr>
          <w:jc w:val="center"/>
        </w:trPr>
        <w:tc>
          <w:tcPr>
            <w:tcW w:w="5211" w:type="dxa"/>
          </w:tcPr>
          <w:p w14:paraId="43A39D1C" w14:textId="222BD62D" w:rsidR="003D0989" w:rsidRPr="0066693A" w:rsidRDefault="00B0330E" w:rsidP="00AE3A83">
            <w:pPr>
              <w:jc w:val="both"/>
              <w:rPr>
                <w:rFonts w:ascii="Cambria" w:hAnsi="Cambria" w:cs="Calibri"/>
                <w:color w:val="212121"/>
                <w:sz w:val="24"/>
                <w:szCs w:val="24"/>
              </w:rPr>
            </w:pPr>
            <w:r w:rsidRPr="0066693A">
              <w:rPr>
                <w:rFonts w:ascii="Cambria" w:hAnsi="Cambria" w:cs="Calibri"/>
                <w:color w:val="212121"/>
                <w:sz w:val="24"/>
                <w:szCs w:val="24"/>
              </w:rPr>
              <w:t>Pravilnik o kriterijumima za određivanje najboljih dostupnih tehnika radi zaštite životne sredine i listi zagađujućih supstanci iz industrijskih postrojenja ("Sl list CG", br. 035/19)</w:t>
            </w:r>
          </w:p>
        </w:tc>
        <w:tc>
          <w:tcPr>
            <w:tcW w:w="8009" w:type="dxa"/>
          </w:tcPr>
          <w:p w14:paraId="01602606" w14:textId="03015390" w:rsidR="003D0989" w:rsidRPr="0066693A" w:rsidRDefault="003D098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 xml:space="preserve">U </w:t>
            </w:r>
            <w:r w:rsidR="00B0330E" w:rsidRPr="0066693A">
              <w:rPr>
                <w:rFonts w:ascii="Cambria" w:hAnsi="Cambria" w:cs="Calibri"/>
                <w:color w:val="212121"/>
                <w:sz w:val="24"/>
                <w:szCs w:val="24"/>
              </w:rPr>
              <w:t>Ovim pravilnikom utvrđuju se kriterijumi za određivanje najboljih dostupnih tehnika, radi zaštite životne sredine i lista zagađujućih supstanci iz industrijskih postrojenja.</w:t>
            </w:r>
          </w:p>
        </w:tc>
      </w:tr>
      <w:tr w:rsidR="005D6A09" w:rsidRPr="0066693A" w14:paraId="03451243" w14:textId="77777777" w:rsidTr="006C6031">
        <w:trPr>
          <w:jc w:val="center"/>
        </w:trPr>
        <w:tc>
          <w:tcPr>
            <w:tcW w:w="0" w:type="auto"/>
            <w:gridSpan w:val="2"/>
            <w:shd w:val="clear" w:color="auto" w:fill="92D050"/>
          </w:tcPr>
          <w:p w14:paraId="23F82F8E" w14:textId="77777777" w:rsidR="005D6A09" w:rsidRPr="0066693A" w:rsidRDefault="005D6A09" w:rsidP="00B35FBF">
            <w:pPr>
              <w:jc w:val="both"/>
              <w:rPr>
                <w:rFonts w:ascii="Cambria" w:hAnsi="Cambria" w:cs="Times New Roman"/>
                <w:b/>
                <w:sz w:val="24"/>
                <w:szCs w:val="24"/>
              </w:rPr>
            </w:pPr>
            <w:r w:rsidRPr="0066693A">
              <w:rPr>
                <w:rFonts w:ascii="Cambria" w:hAnsi="Cambria" w:cs="Calibri"/>
                <w:b/>
                <w:sz w:val="24"/>
                <w:szCs w:val="24"/>
              </w:rPr>
              <w:t>Neriješeni aspekti propisa ili politika koje treba riješiti/razviti kako bi se obezbijedila usklađenost s odredbama Konvencije</w:t>
            </w:r>
            <w:r w:rsidRPr="0066693A">
              <w:rPr>
                <w:rFonts w:ascii="Cambria" w:hAnsi="Cambria" w:cs="Calibri"/>
                <w:sz w:val="24"/>
                <w:szCs w:val="24"/>
              </w:rPr>
              <w:t xml:space="preserve"> (samo u vezi s obavezujućim odredbama):</w:t>
            </w:r>
          </w:p>
        </w:tc>
      </w:tr>
      <w:tr w:rsidR="005D6A09" w:rsidRPr="0066693A" w14:paraId="4FC59151" w14:textId="77777777" w:rsidTr="006C6031">
        <w:trPr>
          <w:jc w:val="center"/>
        </w:trPr>
        <w:tc>
          <w:tcPr>
            <w:tcW w:w="0" w:type="auto"/>
            <w:gridSpan w:val="2"/>
            <w:shd w:val="clear" w:color="auto" w:fill="92D050"/>
          </w:tcPr>
          <w:p w14:paraId="0BDA463F" w14:textId="77777777" w:rsidR="005D6A09" w:rsidRPr="0066693A" w:rsidRDefault="005D6A09" w:rsidP="00B35FBF">
            <w:pPr>
              <w:numPr>
                <w:ilvl w:val="0"/>
                <w:numId w:val="35"/>
              </w:numPr>
              <w:ind w:left="0" w:firstLine="0"/>
              <w:contextualSpacing/>
              <w:rPr>
                <w:rFonts w:ascii="Cambria" w:hAnsi="Cambria" w:cs="Times New Roman"/>
                <w:sz w:val="24"/>
                <w:szCs w:val="24"/>
              </w:rPr>
            </w:pPr>
            <w:r w:rsidRPr="0066693A">
              <w:rPr>
                <w:rFonts w:ascii="Cambria" w:hAnsi="Cambria" w:cs="Calibri"/>
                <w:sz w:val="24"/>
                <w:szCs w:val="24"/>
              </w:rPr>
              <w:t>Nema ih.</w:t>
            </w:r>
          </w:p>
        </w:tc>
      </w:tr>
    </w:tbl>
    <w:tbl>
      <w:tblPr>
        <w:tblStyle w:val="TableGrid"/>
        <w:tblW w:w="0" w:type="auto"/>
        <w:jc w:val="center"/>
        <w:tblLook w:val="04A0" w:firstRow="1" w:lastRow="0" w:firstColumn="1" w:lastColumn="0" w:noHBand="0" w:noVBand="1"/>
      </w:tblPr>
      <w:tblGrid>
        <w:gridCol w:w="927"/>
        <w:gridCol w:w="12067"/>
      </w:tblGrid>
      <w:tr w:rsidR="009E250C" w:rsidRPr="0066693A" w14:paraId="4E1D6842" w14:textId="77777777" w:rsidTr="007D432E">
        <w:trPr>
          <w:jc w:val="center"/>
        </w:trPr>
        <w:tc>
          <w:tcPr>
            <w:tcW w:w="0" w:type="auto"/>
            <w:gridSpan w:val="2"/>
          </w:tcPr>
          <w:p w14:paraId="06783F34" w14:textId="77777777" w:rsidR="009E250C" w:rsidRPr="0066693A" w:rsidRDefault="009E250C" w:rsidP="00AE3A83">
            <w:pPr>
              <w:rPr>
                <w:rFonts w:ascii="Cambria" w:hAnsi="Cambria"/>
                <w:b/>
                <w:sz w:val="24"/>
                <w:szCs w:val="24"/>
                <w:lang w:val="sr-Latn-CS"/>
              </w:rPr>
            </w:pPr>
            <w:r w:rsidRPr="0066693A">
              <w:rPr>
                <w:rFonts w:ascii="Cambria" w:hAnsi="Cambria"/>
                <w:b/>
                <w:sz w:val="24"/>
                <w:szCs w:val="24"/>
                <w:lang w:val="sr-Latn-CS"/>
              </w:rPr>
              <w:t>Relevantni nacionalni zainteresovani subjekti:</w:t>
            </w:r>
          </w:p>
        </w:tc>
      </w:tr>
      <w:tr w:rsidR="009E250C" w:rsidRPr="0066693A" w14:paraId="450B0463" w14:textId="77777777" w:rsidTr="00A945F9">
        <w:trPr>
          <w:trHeight w:val="1335"/>
          <w:jc w:val="center"/>
        </w:trPr>
        <w:tc>
          <w:tcPr>
            <w:tcW w:w="0" w:type="auto"/>
            <w:vMerge w:val="restart"/>
            <w:vAlign w:val="center"/>
          </w:tcPr>
          <w:p w14:paraId="593598EC" w14:textId="47FB6078" w:rsidR="009E250C" w:rsidRPr="0066693A" w:rsidRDefault="00677F56" w:rsidP="00AE3A83">
            <w:pPr>
              <w:rPr>
                <w:rFonts w:ascii="Cambria" w:hAnsi="Cambria"/>
                <w:b/>
                <w:sz w:val="24"/>
                <w:szCs w:val="24"/>
                <w:lang w:val="sr-Latn-CS"/>
              </w:rPr>
            </w:pPr>
            <w:r>
              <w:rPr>
                <w:rFonts w:ascii="Cambria" w:hAnsi="Cambria"/>
                <w:b/>
                <w:sz w:val="24"/>
                <w:szCs w:val="24"/>
                <w:lang w:val="sr-Latn-CS"/>
              </w:rPr>
              <w:t xml:space="preserve"> MORT</w:t>
            </w:r>
          </w:p>
        </w:tc>
        <w:tc>
          <w:tcPr>
            <w:tcW w:w="0" w:type="auto"/>
          </w:tcPr>
          <w:p w14:paraId="7838739E" w14:textId="77777777" w:rsidR="009E250C" w:rsidRPr="0066693A" w:rsidRDefault="009E250C" w:rsidP="00A945F9">
            <w:pPr>
              <w:rPr>
                <w:rFonts w:ascii="Cambria" w:hAnsi="Cambria" w:cstheme="minorHAnsi"/>
                <w:b/>
                <w:sz w:val="24"/>
                <w:szCs w:val="24"/>
                <w:lang w:val="sr-Latn-CS"/>
              </w:rPr>
            </w:pPr>
            <w:r w:rsidRPr="0066693A">
              <w:rPr>
                <w:rFonts w:ascii="Cambria" w:hAnsi="Cambria" w:cstheme="minorHAnsi"/>
                <w:b/>
                <w:sz w:val="24"/>
                <w:szCs w:val="24"/>
                <w:lang w:val="sr-Latn-CS"/>
              </w:rPr>
              <w:t>Uloga u pogledu gore navedenih odredaba:</w:t>
            </w:r>
          </w:p>
          <w:p w14:paraId="28B86518" w14:textId="422D8841" w:rsidR="009E250C" w:rsidRPr="0066693A" w:rsidRDefault="009E250C" w:rsidP="00942EE4">
            <w:pPr>
              <w:pStyle w:val="ListParagraph"/>
              <w:numPr>
                <w:ilvl w:val="0"/>
                <w:numId w:val="51"/>
              </w:numPr>
              <w:spacing w:after="200"/>
              <w:ind w:left="0" w:firstLine="0"/>
              <w:contextualSpacing w:val="0"/>
              <w:jc w:val="both"/>
              <w:rPr>
                <w:rFonts w:ascii="Cambria" w:hAnsi="Cambria" w:cstheme="minorHAnsi"/>
                <w:sz w:val="24"/>
                <w:szCs w:val="24"/>
                <w:lang w:val="sr-Latn-CS"/>
              </w:rPr>
            </w:pPr>
            <w:r w:rsidRPr="0066693A">
              <w:rPr>
                <w:rFonts w:ascii="Cambria" w:hAnsi="Cambria" w:cstheme="minorHAnsi"/>
                <w:sz w:val="24"/>
                <w:szCs w:val="24"/>
                <w:lang w:val="sr-Latn-CS"/>
              </w:rPr>
              <w:t xml:space="preserve">Glavna institucija za transponovanje odgovarajućih članova koji se tiču člana 5 je MORT. Zakonom o </w:t>
            </w:r>
            <w:r w:rsidR="006C6031" w:rsidRPr="0066693A">
              <w:rPr>
                <w:rFonts w:ascii="Cambria" w:hAnsi="Cambria" w:cstheme="minorHAnsi"/>
                <w:sz w:val="24"/>
                <w:szCs w:val="24"/>
                <w:lang w:val="sr-Latn-CS"/>
              </w:rPr>
              <w:t>industrijskim emisijama</w:t>
            </w:r>
            <w:r w:rsidR="00213F69">
              <w:rPr>
                <w:rFonts w:ascii="Cambria" w:hAnsi="Cambria" w:cstheme="minorHAnsi"/>
                <w:sz w:val="24"/>
                <w:szCs w:val="24"/>
                <w:lang w:val="sr-Latn-CS"/>
              </w:rPr>
              <w:t xml:space="preserve"> </w:t>
            </w:r>
            <w:r w:rsidRPr="0066693A">
              <w:rPr>
                <w:rFonts w:ascii="Cambria" w:hAnsi="Cambria" w:cstheme="minorHAnsi"/>
                <w:sz w:val="24"/>
                <w:szCs w:val="24"/>
                <w:lang w:val="sr-Latn-CS"/>
              </w:rPr>
              <w:t xml:space="preserve">zabranjeni su svi procesi koji nijesu u skladu s najboljim dostupnim tehnologijama (BAT) na teritoriji Crne Gore. </w:t>
            </w:r>
            <w:r w:rsidRPr="0066693A">
              <w:rPr>
                <w:rFonts w:ascii="Cambria" w:hAnsi="Cambria" w:cstheme="minorHAnsi"/>
                <w:b/>
                <w:sz w:val="24"/>
                <w:szCs w:val="24"/>
                <w:lang w:val="sr-Latn-CS"/>
              </w:rPr>
              <w:t>U Crnoj Gori ne postoje proizvodni procesi iz Priloga B</w:t>
            </w:r>
            <w:r w:rsidR="00213F69">
              <w:rPr>
                <w:rFonts w:ascii="Cambria" w:hAnsi="Cambria" w:cstheme="minorHAnsi"/>
                <w:b/>
                <w:sz w:val="24"/>
                <w:szCs w:val="24"/>
                <w:lang w:val="sr-Latn-CS"/>
              </w:rPr>
              <w:t xml:space="preserve"> Minamat</w:t>
            </w:r>
            <w:r w:rsidR="00942EE4">
              <w:rPr>
                <w:rFonts w:ascii="Cambria" w:hAnsi="Cambria" w:cstheme="minorHAnsi"/>
                <w:b/>
                <w:sz w:val="24"/>
                <w:szCs w:val="24"/>
                <w:lang w:val="sr-Latn-CS"/>
              </w:rPr>
              <w:t>ske</w:t>
            </w:r>
            <w:r w:rsidR="00213F69">
              <w:rPr>
                <w:rFonts w:ascii="Cambria" w:hAnsi="Cambria" w:cstheme="minorHAnsi"/>
                <w:b/>
                <w:sz w:val="24"/>
                <w:szCs w:val="24"/>
                <w:lang w:val="sr-Latn-CS"/>
              </w:rPr>
              <w:t xml:space="preserve"> konvencije</w:t>
            </w:r>
            <w:r w:rsidRPr="0066693A">
              <w:rPr>
                <w:rFonts w:ascii="Cambria" w:hAnsi="Cambria" w:cstheme="minorHAnsi"/>
                <w:b/>
                <w:sz w:val="24"/>
                <w:szCs w:val="24"/>
                <w:lang w:val="sr-Latn-CS"/>
              </w:rPr>
              <w:t>.</w:t>
            </w:r>
            <w:r w:rsidRPr="0066693A">
              <w:rPr>
                <w:rFonts w:ascii="Cambria" w:hAnsi="Cambria" w:cstheme="minorHAnsi"/>
                <w:sz w:val="24"/>
                <w:szCs w:val="24"/>
                <w:lang w:val="sr-Latn-CS"/>
              </w:rPr>
              <w:t xml:space="preserve"> </w:t>
            </w:r>
          </w:p>
        </w:tc>
      </w:tr>
      <w:tr w:rsidR="009E250C" w:rsidRPr="0066693A" w14:paraId="4ACE2B50" w14:textId="77777777" w:rsidTr="007D432E">
        <w:trPr>
          <w:jc w:val="center"/>
        </w:trPr>
        <w:tc>
          <w:tcPr>
            <w:tcW w:w="0" w:type="auto"/>
            <w:vMerge/>
          </w:tcPr>
          <w:p w14:paraId="52B42C6B" w14:textId="77777777" w:rsidR="009E250C" w:rsidRPr="0066693A" w:rsidRDefault="009E250C" w:rsidP="00AE3A83">
            <w:pPr>
              <w:rPr>
                <w:rFonts w:ascii="Cambria" w:hAnsi="Cambria"/>
                <w:sz w:val="24"/>
                <w:szCs w:val="24"/>
                <w:lang w:val="sr-Latn-CS"/>
              </w:rPr>
            </w:pPr>
          </w:p>
        </w:tc>
        <w:tc>
          <w:tcPr>
            <w:tcW w:w="0" w:type="auto"/>
          </w:tcPr>
          <w:p w14:paraId="6518F8A2" w14:textId="77777777" w:rsidR="009E250C" w:rsidRPr="0066693A" w:rsidRDefault="009E250C" w:rsidP="00A945F9">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55BCE5F1" w14:textId="01862073" w:rsidR="009E250C" w:rsidRPr="00213F69" w:rsidRDefault="009E250C" w:rsidP="00A945F9">
            <w:pPr>
              <w:pStyle w:val="ListParagraph"/>
              <w:numPr>
                <w:ilvl w:val="0"/>
                <w:numId w:val="51"/>
              </w:numPr>
              <w:ind w:left="0" w:firstLine="0"/>
              <w:jc w:val="both"/>
              <w:rPr>
                <w:rFonts w:ascii="Cambria" w:hAnsi="Cambria"/>
                <w:sz w:val="24"/>
                <w:szCs w:val="24"/>
                <w:lang w:val="sr-Latn-CS"/>
              </w:rPr>
            </w:pPr>
            <w:r w:rsidRPr="0066693A">
              <w:rPr>
                <w:rFonts w:ascii="Cambria" w:hAnsi="Cambria"/>
                <w:sz w:val="24"/>
                <w:szCs w:val="24"/>
                <w:lang w:val="sr-Latn-CS"/>
              </w:rPr>
              <w:t xml:space="preserve">Direkcija za kontrolu industrijskog zagađenja i upravljanja hemikalijama, u </w:t>
            </w:r>
            <w:r w:rsidR="00213F69">
              <w:rPr>
                <w:rFonts w:ascii="Cambria" w:hAnsi="Cambria"/>
                <w:sz w:val="24"/>
                <w:szCs w:val="24"/>
                <w:lang w:val="sr-Latn-CS"/>
              </w:rPr>
              <w:t>sastavu MORT-a, ima jednog zaposlenoh koji</w:t>
            </w:r>
            <w:r w:rsidRPr="0066693A">
              <w:rPr>
                <w:rFonts w:ascii="Cambria" w:hAnsi="Cambria"/>
                <w:sz w:val="24"/>
                <w:szCs w:val="24"/>
                <w:lang w:val="sr-Latn-CS"/>
              </w:rPr>
              <w:t xml:space="preserve"> obavlja zadatke koji se tiču industrijskog zagađenja</w:t>
            </w:r>
            <w:r w:rsidR="00213F69">
              <w:rPr>
                <w:rFonts w:ascii="Cambria" w:hAnsi="Cambria"/>
                <w:sz w:val="24"/>
                <w:szCs w:val="24"/>
                <w:lang w:val="sr-Latn-CS"/>
              </w:rPr>
              <w:t>.</w:t>
            </w:r>
          </w:p>
        </w:tc>
      </w:tr>
      <w:tr w:rsidR="009E250C" w:rsidRPr="0066693A" w14:paraId="45E453BB" w14:textId="77777777" w:rsidTr="007D432E">
        <w:trPr>
          <w:jc w:val="center"/>
        </w:trPr>
        <w:tc>
          <w:tcPr>
            <w:tcW w:w="0" w:type="auto"/>
            <w:vMerge w:val="restart"/>
            <w:vAlign w:val="center"/>
          </w:tcPr>
          <w:p w14:paraId="626070F4" w14:textId="35D2C03A" w:rsidR="009E250C" w:rsidRPr="0066693A" w:rsidRDefault="00677F56" w:rsidP="00AE3A83">
            <w:pPr>
              <w:rPr>
                <w:rFonts w:ascii="Cambria" w:hAnsi="Cambria"/>
                <w:b/>
                <w:sz w:val="24"/>
                <w:szCs w:val="24"/>
                <w:lang w:val="sr-Latn-CS"/>
              </w:rPr>
            </w:pPr>
            <w:r>
              <w:rPr>
                <w:rFonts w:ascii="Cambria" w:hAnsi="Cambria"/>
                <w:b/>
                <w:sz w:val="24"/>
                <w:szCs w:val="24"/>
                <w:lang w:val="sr-Latn-CS"/>
              </w:rPr>
              <w:lastRenderedPageBreak/>
              <w:t>AZPŽS</w:t>
            </w:r>
            <w:r w:rsidR="009E250C" w:rsidRPr="0066693A">
              <w:rPr>
                <w:rFonts w:ascii="Cambria" w:hAnsi="Cambria"/>
                <w:b/>
                <w:sz w:val="24"/>
                <w:szCs w:val="24"/>
                <w:lang w:val="sr-Latn-CS"/>
              </w:rPr>
              <w:t xml:space="preserve"> </w:t>
            </w:r>
          </w:p>
        </w:tc>
        <w:tc>
          <w:tcPr>
            <w:tcW w:w="0" w:type="auto"/>
          </w:tcPr>
          <w:p w14:paraId="28DA3921" w14:textId="77777777" w:rsidR="009E250C" w:rsidRPr="0066693A" w:rsidRDefault="009E250C" w:rsidP="00A945F9">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56CE5D76" w14:textId="30CBCCE0" w:rsidR="009E250C" w:rsidRPr="0066693A" w:rsidRDefault="009E250C" w:rsidP="00A945F9">
            <w:pPr>
              <w:jc w:val="both"/>
              <w:rPr>
                <w:rFonts w:ascii="Cambria" w:hAnsi="Cambria"/>
                <w:sz w:val="24"/>
                <w:szCs w:val="24"/>
                <w:lang w:val="sr-Latn-CS"/>
              </w:rPr>
            </w:pPr>
            <w:r w:rsidRPr="0066693A">
              <w:rPr>
                <w:rFonts w:ascii="Cambria" w:hAnsi="Cambria"/>
                <w:sz w:val="24"/>
                <w:szCs w:val="24"/>
                <w:lang w:val="sr-Latn-CS"/>
              </w:rPr>
              <w:t xml:space="preserve">Sektor za izdavanje dozvola Agencije za zaštitu životne sredine nadležan je za izdavanje integrisanih </w:t>
            </w:r>
            <w:r w:rsidR="00FF20EA" w:rsidRPr="0066693A">
              <w:rPr>
                <w:rFonts w:ascii="Cambria" w:hAnsi="Cambria"/>
                <w:sz w:val="24"/>
                <w:szCs w:val="24"/>
                <w:lang w:val="sr-Latn-CS"/>
              </w:rPr>
              <w:t>dozvola</w:t>
            </w:r>
          </w:p>
        </w:tc>
      </w:tr>
      <w:tr w:rsidR="009E250C" w:rsidRPr="0066693A" w14:paraId="48B18D6E" w14:textId="77777777" w:rsidTr="007D432E">
        <w:trPr>
          <w:jc w:val="center"/>
        </w:trPr>
        <w:tc>
          <w:tcPr>
            <w:tcW w:w="0" w:type="auto"/>
            <w:vMerge/>
          </w:tcPr>
          <w:p w14:paraId="636CFAEF" w14:textId="77777777" w:rsidR="009E250C" w:rsidRPr="0066693A" w:rsidRDefault="009E250C" w:rsidP="00AE3A83">
            <w:pPr>
              <w:rPr>
                <w:rFonts w:ascii="Cambria" w:hAnsi="Cambria"/>
                <w:sz w:val="24"/>
                <w:szCs w:val="24"/>
                <w:lang w:val="sr-Latn-CS"/>
              </w:rPr>
            </w:pPr>
          </w:p>
        </w:tc>
        <w:tc>
          <w:tcPr>
            <w:tcW w:w="0" w:type="auto"/>
          </w:tcPr>
          <w:p w14:paraId="66E38008" w14:textId="77777777" w:rsidR="009E250C" w:rsidRPr="0066693A" w:rsidRDefault="009E250C" w:rsidP="00AE3A83">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40B3B19C" w14:textId="77777777" w:rsidR="009E250C" w:rsidRPr="0066693A" w:rsidRDefault="009E250C" w:rsidP="00EF038A">
            <w:pPr>
              <w:pStyle w:val="ListParagraph"/>
              <w:numPr>
                <w:ilvl w:val="0"/>
                <w:numId w:val="52"/>
              </w:numPr>
              <w:ind w:left="64" w:firstLine="0"/>
              <w:rPr>
                <w:rFonts w:ascii="Cambria" w:hAnsi="Cambria"/>
                <w:sz w:val="24"/>
                <w:szCs w:val="24"/>
                <w:lang w:val="sr-Latn-CS"/>
              </w:rPr>
            </w:pPr>
            <w:r w:rsidRPr="0066693A">
              <w:rPr>
                <w:rFonts w:ascii="Cambria" w:hAnsi="Cambria"/>
                <w:sz w:val="24"/>
                <w:szCs w:val="24"/>
                <w:lang w:val="sr-Latn-CS"/>
              </w:rPr>
              <w:t>Sektor za izdavanje dozvola Agencije za zaštitu prirode i životne sredine ima dvoje zaposlenih, koji su zaduženi za izdavanje integrisanih dozvola, što se smatra dovoljnim kapacitetom, s obzirom na broj postojećih objekata i na to da se ne očekuje veliki broj novih objekata.</w:t>
            </w:r>
          </w:p>
        </w:tc>
      </w:tr>
      <w:tr w:rsidR="009E250C" w:rsidRPr="0066693A" w14:paraId="2BBB5718" w14:textId="77777777" w:rsidTr="00213F69">
        <w:trPr>
          <w:trHeight w:val="251"/>
          <w:jc w:val="center"/>
        </w:trPr>
        <w:tc>
          <w:tcPr>
            <w:tcW w:w="0" w:type="auto"/>
            <w:gridSpan w:val="2"/>
            <w:shd w:val="clear" w:color="auto" w:fill="FFC000"/>
          </w:tcPr>
          <w:p w14:paraId="5E8B940B" w14:textId="4E9FE92A" w:rsidR="009E250C" w:rsidRPr="0066693A" w:rsidRDefault="009E250C" w:rsidP="00AE3A83">
            <w:pPr>
              <w:jc w:val="both"/>
              <w:rPr>
                <w:rFonts w:ascii="Cambria" w:hAnsi="Cambria"/>
                <w:sz w:val="24"/>
                <w:szCs w:val="24"/>
                <w:lang w:val="sr-Latn-CS"/>
              </w:rPr>
            </w:pPr>
            <w:r w:rsidRPr="0066693A">
              <w:rPr>
                <w:rFonts w:ascii="Cambria" w:hAnsi="Cambria"/>
                <w:b/>
                <w:sz w:val="24"/>
                <w:szCs w:val="24"/>
                <w:lang w:val="sr-Latn-CS"/>
              </w:rPr>
              <w:t xml:space="preserve">Nedostaci u kapacitetima na nacionalnom nivou koje treba riješiti: </w:t>
            </w:r>
          </w:p>
        </w:tc>
      </w:tr>
      <w:tr w:rsidR="009E250C" w:rsidRPr="0066693A" w14:paraId="7FAAF4F2" w14:textId="77777777" w:rsidTr="00213F69">
        <w:trPr>
          <w:trHeight w:val="1124"/>
          <w:jc w:val="center"/>
        </w:trPr>
        <w:tc>
          <w:tcPr>
            <w:tcW w:w="0" w:type="auto"/>
            <w:gridSpan w:val="2"/>
            <w:shd w:val="clear" w:color="auto" w:fill="FFC000"/>
          </w:tcPr>
          <w:p w14:paraId="4D08F92D" w14:textId="77777777" w:rsidR="009E250C" w:rsidRPr="0066693A" w:rsidRDefault="009E250C" w:rsidP="00EF038A">
            <w:pPr>
              <w:pStyle w:val="ListParagraph"/>
              <w:numPr>
                <w:ilvl w:val="0"/>
                <w:numId w:val="52"/>
              </w:numPr>
              <w:ind w:left="0" w:firstLine="0"/>
              <w:jc w:val="both"/>
              <w:rPr>
                <w:rFonts w:ascii="Cambria" w:hAnsi="Cambria"/>
                <w:sz w:val="24"/>
                <w:szCs w:val="24"/>
                <w:lang w:val="sr-Latn-CS"/>
              </w:rPr>
            </w:pPr>
            <w:r w:rsidRPr="0066693A">
              <w:rPr>
                <w:rFonts w:ascii="Cambria" w:hAnsi="Cambria"/>
                <w:sz w:val="24"/>
                <w:szCs w:val="24"/>
                <w:lang w:val="sr-Latn-CS"/>
              </w:rPr>
              <w:t>Agencija za zaštitu prirode i životne sredine ne vodi niti ažurira registar zagađivača, što zahtijevaju postojeći propisi koji su u skladu s Regulativom E-PRTR i Protokolom PRTR.</w:t>
            </w:r>
          </w:p>
          <w:p w14:paraId="3ED342E4" w14:textId="57C96417" w:rsidR="009E250C" w:rsidRPr="0066693A" w:rsidRDefault="00FF20EA" w:rsidP="00EF038A">
            <w:pPr>
              <w:pStyle w:val="ListParagraph"/>
              <w:numPr>
                <w:ilvl w:val="0"/>
                <w:numId w:val="52"/>
              </w:numPr>
              <w:ind w:left="0" w:firstLine="0"/>
              <w:jc w:val="both"/>
              <w:rPr>
                <w:rFonts w:ascii="Cambria" w:hAnsi="Cambria"/>
                <w:sz w:val="24"/>
                <w:szCs w:val="24"/>
                <w:lang w:val="sr-Latn-CS"/>
              </w:rPr>
            </w:pPr>
            <w:r w:rsidRPr="0066693A">
              <w:rPr>
                <w:rFonts w:ascii="Cambria" w:hAnsi="Cambria"/>
                <w:sz w:val="24"/>
                <w:szCs w:val="24"/>
                <w:lang w:val="sr-Latn-CS"/>
              </w:rPr>
              <w:t xml:space="preserve">U </w:t>
            </w:r>
            <w:r w:rsidR="009E250C" w:rsidRPr="0066693A">
              <w:rPr>
                <w:rFonts w:ascii="Cambria" w:hAnsi="Cambria"/>
                <w:sz w:val="24"/>
                <w:szCs w:val="24"/>
                <w:lang w:val="sr-Latn-CS"/>
              </w:rPr>
              <w:t>cilju boljeg razumijevanja BREF i BAT dokumenata za određene grane industrije, potrebna je dodatna stručna obuka službenika</w:t>
            </w:r>
            <w:r w:rsidR="00677F56">
              <w:rPr>
                <w:rFonts w:ascii="Cambria" w:hAnsi="Cambria"/>
                <w:sz w:val="24"/>
                <w:szCs w:val="24"/>
                <w:lang w:val="sr-Latn-CS"/>
              </w:rPr>
              <w:t xml:space="preserve"> MORT, AZPŽS, UIP</w:t>
            </w:r>
            <w:r w:rsidR="009E250C" w:rsidRPr="0066693A">
              <w:rPr>
                <w:rFonts w:ascii="Cambria" w:hAnsi="Cambria"/>
                <w:sz w:val="24"/>
                <w:szCs w:val="24"/>
                <w:lang w:val="sr-Latn-CS"/>
              </w:rPr>
              <w:t xml:space="preserve">. </w:t>
            </w:r>
          </w:p>
          <w:p w14:paraId="49BA0051" w14:textId="1030C75B" w:rsidR="009E250C" w:rsidRPr="0066693A" w:rsidRDefault="009E250C" w:rsidP="00EF038A">
            <w:pPr>
              <w:pStyle w:val="ListParagraph"/>
              <w:numPr>
                <w:ilvl w:val="0"/>
                <w:numId w:val="52"/>
              </w:numPr>
              <w:ind w:left="0" w:firstLine="0"/>
              <w:jc w:val="both"/>
              <w:rPr>
                <w:rFonts w:ascii="Cambria" w:hAnsi="Cambria"/>
                <w:b/>
                <w:sz w:val="24"/>
                <w:szCs w:val="24"/>
                <w:lang w:val="sr-Latn-CS"/>
              </w:rPr>
            </w:pPr>
            <w:r w:rsidRPr="0066693A">
              <w:rPr>
                <w:rFonts w:ascii="Cambria" w:hAnsi="Cambria"/>
                <w:sz w:val="24"/>
                <w:szCs w:val="24"/>
                <w:lang w:val="sr-Latn-CS"/>
              </w:rPr>
              <w:t xml:space="preserve">Administrativni kapacitet Uprave za inspekcijske poslove je zadovoljavajući, ali ga treba unapređivati </w:t>
            </w:r>
            <w:r w:rsidR="00FF20EA" w:rsidRPr="0066693A">
              <w:rPr>
                <w:rFonts w:ascii="Cambria" w:hAnsi="Cambria"/>
                <w:sz w:val="24"/>
                <w:szCs w:val="24"/>
                <w:lang w:val="sr-Latn-CS"/>
              </w:rPr>
              <w:t>obukama</w:t>
            </w:r>
            <w:r w:rsidRPr="0066693A">
              <w:rPr>
                <w:rFonts w:ascii="Cambria" w:hAnsi="Cambria"/>
                <w:sz w:val="24"/>
                <w:szCs w:val="24"/>
                <w:lang w:val="sr-Latn-CS"/>
              </w:rPr>
              <w:t xml:space="preserve"> inspektora za oblast  industrijskog zagađenja. </w:t>
            </w:r>
          </w:p>
        </w:tc>
      </w:tr>
    </w:tbl>
    <w:tbl>
      <w:tblPr>
        <w:tblStyle w:val="TableGrid12"/>
        <w:tblW w:w="0" w:type="auto"/>
        <w:jc w:val="center"/>
        <w:tblLook w:val="04A0" w:firstRow="1" w:lastRow="0" w:firstColumn="1" w:lastColumn="0" w:noHBand="0" w:noVBand="1"/>
      </w:tblPr>
      <w:tblGrid>
        <w:gridCol w:w="4243"/>
        <w:gridCol w:w="8751"/>
      </w:tblGrid>
      <w:tr w:rsidR="003D0989" w:rsidRPr="0066693A" w14:paraId="777CC2DF" w14:textId="77777777" w:rsidTr="00677F56">
        <w:trPr>
          <w:jc w:val="center"/>
        </w:trPr>
        <w:tc>
          <w:tcPr>
            <w:tcW w:w="0" w:type="auto"/>
            <w:gridSpan w:val="2"/>
            <w:shd w:val="clear" w:color="auto" w:fill="5B9BD5" w:themeFill="accent1"/>
          </w:tcPr>
          <w:p w14:paraId="50736F2C" w14:textId="7D913D69" w:rsidR="003D0989" w:rsidRPr="0066693A" w:rsidRDefault="00677F56" w:rsidP="00AE3A83">
            <w:pPr>
              <w:rPr>
                <w:rFonts w:ascii="Cambria" w:hAnsi="Cambria" w:cs="Times New Roman"/>
                <w:b/>
                <w:sz w:val="24"/>
                <w:szCs w:val="24"/>
              </w:rPr>
            </w:pPr>
            <w:r>
              <w:rPr>
                <w:rFonts w:ascii="Cambria" w:hAnsi="Cambria" w:cs="Times New Roman"/>
                <w:b/>
                <w:sz w:val="24"/>
                <w:szCs w:val="24"/>
              </w:rPr>
              <w:t xml:space="preserve">Član 6 – Raspoloživa izuzeća </w:t>
            </w:r>
          </w:p>
        </w:tc>
      </w:tr>
      <w:tr w:rsidR="003D0989" w:rsidRPr="0066693A" w14:paraId="1C7054DB" w14:textId="77777777" w:rsidTr="00DC0050">
        <w:trPr>
          <w:jc w:val="center"/>
        </w:trPr>
        <w:tc>
          <w:tcPr>
            <w:tcW w:w="0" w:type="auto"/>
            <w:gridSpan w:val="2"/>
          </w:tcPr>
          <w:p w14:paraId="084CE7B1" w14:textId="2E90C1E9"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Opis člana:</w:t>
            </w:r>
          </w:p>
          <w:p w14:paraId="09611C63" w14:textId="77777777" w:rsidR="003D0989" w:rsidRPr="0066693A" w:rsidRDefault="003D0989" w:rsidP="00EF038A">
            <w:pPr>
              <w:numPr>
                <w:ilvl w:val="0"/>
                <w:numId w:val="7"/>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Bavi se izuzećima dostupnim strani ugovornici na zahtjev.</w:t>
            </w:r>
          </w:p>
          <w:p w14:paraId="6D8AC672" w14:textId="77777777" w:rsidR="003D0989" w:rsidRPr="0066693A" w:rsidRDefault="003D0989" w:rsidP="00EF038A">
            <w:pPr>
              <w:numPr>
                <w:ilvl w:val="0"/>
                <w:numId w:val="7"/>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 xml:space="preserve">Svaka strana ugovornica može se prijaviti za jedno ili više izuzeća od datuma faznog ukidanja koja će isteći pet godina od zahtijeva. </w:t>
            </w:r>
          </w:p>
          <w:p w14:paraId="7FEC045D" w14:textId="77777777" w:rsidR="003D0989" w:rsidRPr="0066693A" w:rsidRDefault="003D0989" w:rsidP="00EF038A">
            <w:pPr>
              <w:numPr>
                <w:ilvl w:val="0"/>
                <w:numId w:val="7"/>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Svaka strana ugovornica treba da dostavi sveobuhvatan i dovoljan izvještaj u kojem opravdava potrebu za produžetkom roka za fazno ukidanje.</w:t>
            </w:r>
          </w:p>
        </w:tc>
      </w:tr>
      <w:tr w:rsidR="003D0989" w:rsidRPr="0066693A" w14:paraId="0ED31AEB" w14:textId="77777777" w:rsidTr="00DC0050">
        <w:trPr>
          <w:jc w:val="center"/>
        </w:trPr>
        <w:tc>
          <w:tcPr>
            <w:tcW w:w="0" w:type="auto"/>
            <w:gridSpan w:val="2"/>
          </w:tcPr>
          <w:p w14:paraId="1C740CC9" w14:textId="045BCBC6" w:rsidR="005D6A09" w:rsidRPr="0066693A" w:rsidRDefault="003D0989" w:rsidP="00AE3A83">
            <w:pPr>
              <w:rPr>
                <w:rFonts w:ascii="Cambria" w:hAnsi="Cambria" w:cs="Times New Roman"/>
                <w:b/>
                <w:sz w:val="24"/>
                <w:szCs w:val="24"/>
              </w:rPr>
            </w:pPr>
            <w:r w:rsidRPr="0066693A">
              <w:rPr>
                <w:rFonts w:ascii="Cambria" w:hAnsi="Cambria" w:cs="Times New Roman"/>
                <w:b/>
                <w:sz w:val="24"/>
                <w:szCs w:val="24"/>
              </w:rPr>
              <w:t xml:space="preserve">Sažet prikaz </w:t>
            </w:r>
            <w:r w:rsidR="00677F56">
              <w:rPr>
                <w:rFonts w:ascii="Cambria" w:hAnsi="Cambria" w:cs="Times New Roman"/>
                <w:b/>
                <w:sz w:val="24"/>
                <w:szCs w:val="24"/>
              </w:rPr>
              <w:t xml:space="preserve">relevantnih </w:t>
            </w:r>
            <w:r w:rsidRPr="0066693A">
              <w:rPr>
                <w:rFonts w:ascii="Cambria" w:hAnsi="Cambria" w:cs="Times New Roman"/>
                <w:b/>
                <w:sz w:val="24"/>
                <w:szCs w:val="24"/>
              </w:rPr>
              <w:t>odredbi</w:t>
            </w:r>
            <w:r w:rsidR="005D6A09" w:rsidRPr="0066693A">
              <w:rPr>
                <w:rFonts w:ascii="Cambria" w:hAnsi="Cambria" w:cs="Times New Roman"/>
                <w:b/>
                <w:sz w:val="24"/>
                <w:szCs w:val="24"/>
              </w:rPr>
              <w:t>:</w:t>
            </w:r>
          </w:p>
          <w:p w14:paraId="4C12F879" w14:textId="77777777" w:rsidR="003D0989" w:rsidRPr="0066693A" w:rsidRDefault="003D0989" w:rsidP="00AE3A83">
            <w:pPr>
              <w:rPr>
                <w:rFonts w:ascii="Cambria" w:hAnsi="Cambria" w:cs="Times New Roman"/>
                <w:sz w:val="24"/>
                <w:szCs w:val="24"/>
              </w:rPr>
            </w:pPr>
            <w:r w:rsidRPr="0066693A">
              <w:rPr>
                <w:rFonts w:ascii="Cambria" w:hAnsi="Cambria" w:cs="Times New Roman"/>
                <w:sz w:val="24"/>
                <w:szCs w:val="24"/>
              </w:rPr>
              <w:t>Nije primjenjivo.</w:t>
            </w:r>
          </w:p>
        </w:tc>
      </w:tr>
      <w:tr w:rsidR="003D0989" w:rsidRPr="0066693A" w14:paraId="7C81FFA8" w14:textId="77777777" w:rsidTr="00DC0050">
        <w:trPr>
          <w:jc w:val="center"/>
        </w:trPr>
        <w:tc>
          <w:tcPr>
            <w:tcW w:w="0" w:type="auto"/>
            <w:gridSpan w:val="2"/>
          </w:tcPr>
          <w:p w14:paraId="53BC5E7F"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3D0989" w:rsidRPr="0066693A" w14:paraId="37ECCCD9" w14:textId="77777777" w:rsidTr="00EF038A">
        <w:trPr>
          <w:jc w:val="center"/>
        </w:trPr>
        <w:tc>
          <w:tcPr>
            <w:tcW w:w="4077" w:type="dxa"/>
          </w:tcPr>
          <w:p w14:paraId="2239C1D9"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9143" w:type="dxa"/>
          </w:tcPr>
          <w:p w14:paraId="1CCE7860"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3D0989" w:rsidRPr="0066693A" w14:paraId="008475E3" w14:textId="77777777" w:rsidTr="00EF038A">
        <w:trPr>
          <w:jc w:val="center"/>
        </w:trPr>
        <w:tc>
          <w:tcPr>
            <w:tcW w:w="4077" w:type="dxa"/>
          </w:tcPr>
          <w:p w14:paraId="127B6FBC" w14:textId="026BCC95" w:rsidR="003D0989" w:rsidRPr="0066693A" w:rsidRDefault="003D0989" w:rsidP="00AE3A83">
            <w:pPr>
              <w:rPr>
                <w:rFonts w:ascii="Cambria" w:hAnsi="Cambria" w:cs="Times New Roman"/>
                <w:sz w:val="24"/>
                <w:szCs w:val="24"/>
              </w:rPr>
            </w:pPr>
            <w:r w:rsidRPr="0066693A">
              <w:rPr>
                <w:rFonts w:ascii="Cambria" w:hAnsi="Cambria" w:cs="Times New Roman"/>
                <w:sz w:val="24"/>
                <w:szCs w:val="24"/>
              </w:rPr>
              <w:t>Nije primjenjivo.</w:t>
            </w:r>
          </w:p>
        </w:tc>
        <w:tc>
          <w:tcPr>
            <w:tcW w:w="9143" w:type="dxa"/>
          </w:tcPr>
          <w:p w14:paraId="247A3D0A" w14:textId="77777777" w:rsidR="003D0989" w:rsidRPr="0066693A" w:rsidRDefault="003D0989" w:rsidP="00AE3A83">
            <w:pPr>
              <w:rPr>
                <w:rFonts w:ascii="Cambria" w:hAnsi="Cambria" w:cs="Times New Roman"/>
                <w:sz w:val="24"/>
                <w:szCs w:val="24"/>
              </w:rPr>
            </w:pPr>
          </w:p>
        </w:tc>
      </w:tr>
      <w:tr w:rsidR="003D0989" w:rsidRPr="0066693A" w14:paraId="008F09D5" w14:textId="77777777" w:rsidTr="00EF038A">
        <w:trPr>
          <w:jc w:val="center"/>
        </w:trPr>
        <w:tc>
          <w:tcPr>
            <w:tcW w:w="4077" w:type="dxa"/>
            <w:shd w:val="clear" w:color="auto" w:fill="FFFFFF" w:themeFill="background1"/>
          </w:tcPr>
          <w:p w14:paraId="6943D53F" w14:textId="3953D579" w:rsidR="003D0989" w:rsidRPr="0066693A" w:rsidRDefault="003D098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rPr>
            </w:pPr>
            <w:r w:rsidRPr="0066693A">
              <w:rPr>
                <w:rFonts w:ascii="Cambria" w:hAnsi="Cambria" w:cs="Times New Roman"/>
                <w:sz w:val="24"/>
                <w:szCs w:val="24"/>
              </w:rPr>
              <w:lastRenderedPageBreak/>
              <w:t>Uredba o načinu i postupku osnivanja sistema preuzimanja, sakupljanja i obrade otpada od električnih i elektronskih proizvoda i rada tog sistema (</w:t>
            </w:r>
            <w:r w:rsidRPr="00677F56">
              <w:rPr>
                <w:rFonts w:ascii="Cambria" w:hAnsi="Cambria" w:cs="Times New Roman"/>
                <w:sz w:val="24"/>
                <w:szCs w:val="24"/>
              </w:rPr>
              <w:t>Sl</w:t>
            </w:r>
            <w:r w:rsidR="00AD5392">
              <w:rPr>
                <w:rFonts w:ascii="Cambria" w:hAnsi="Cambria" w:cs="Times New Roman"/>
                <w:sz w:val="24"/>
                <w:szCs w:val="24"/>
              </w:rPr>
              <w:t>.</w:t>
            </w:r>
            <w:r w:rsidRPr="00677F56">
              <w:rPr>
                <w:rFonts w:ascii="Cambria" w:hAnsi="Cambria" w:cs="Times New Roman"/>
                <w:sz w:val="24"/>
                <w:szCs w:val="24"/>
              </w:rPr>
              <w:t xml:space="preserve"> list CG</w:t>
            </w:r>
            <w:r w:rsidRPr="0066693A">
              <w:rPr>
                <w:rFonts w:ascii="Cambria" w:hAnsi="Cambria" w:cs="Times New Roman"/>
                <w:sz w:val="24"/>
                <w:szCs w:val="24"/>
              </w:rPr>
              <w:t xml:space="preserve"> br.  39/12 i 47/12)</w:t>
            </w:r>
            <w:r w:rsidR="005D6A09" w:rsidRPr="0066693A">
              <w:rPr>
                <w:rFonts w:ascii="Cambria" w:hAnsi="Cambria" w:cs="Calibri"/>
                <w:sz w:val="24"/>
                <w:szCs w:val="24"/>
              </w:rPr>
              <w:t xml:space="preserve"> </w:t>
            </w:r>
          </w:p>
        </w:tc>
        <w:tc>
          <w:tcPr>
            <w:tcW w:w="9143" w:type="dxa"/>
          </w:tcPr>
          <w:p w14:paraId="68D1B872" w14:textId="77777777" w:rsidR="003D0989" w:rsidRPr="0066693A" w:rsidRDefault="003D0989" w:rsidP="00EF038A">
            <w:pPr>
              <w:jc w:val="both"/>
              <w:rPr>
                <w:rFonts w:ascii="Cambria" w:hAnsi="Cambria" w:cs="Times New Roman"/>
                <w:sz w:val="24"/>
                <w:szCs w:val="24"/>
              </w:rPr>
            </w:pPr>
            <w:r w:rsidRPr="0066693A">
              <w:rPr>
                <w:rFonts w:ascii="Cambria" w:hAnsi="Cambria" w:cs="Times New Roman"/>
                <w:sz w:val="24"/>
                <w:szCs w:val="24"/>
              </w:rPr>
              <w:t>U skladu sa članom 4, sljedeća oprema je izuzeta od svih obaveza predviđenih uredbom:</w:t>
            </w:r>
          </w:p>
          <w:p w14:paraId="509DCFCB" w14:textId="77777777" w:rsidR="003D0989" w:rsidRPr="0066693A" w:rsidRDefault="003D0989" w:rsidP="00EF038A">
            <w:pPr>
              <w:numPr>
                <w:ilvl w:val="0"/>
                <w:numId w:val="20"/>
              </w:numPr>
              <w:ind w:left="0" w:firstLine="0"/>
              <w:contextualSpacing/>
              <w:jc w:val="both"/>
              <w:rPr>
                <w:rFonts w:ascii="Cambria" w:hAnsi="Cambria" w:cs="Times New Roman"/>
                <w:sz w:val="24"/>
                <w:szCs w:val="24"/>
              </w:rPr>
            </w:pPr>
            <w:r w:rsidRPr="0066693A">
              <w:rPr>
                <w:rFonts w:ascii="Cambria" w:hAnsi="Cambria" w:cs="Times New Roman"/>
                <w:sz w:val="24"/>
                <w:szCs w:val="24"/>
              </w:rPr>
              <w:t>Oprema za državnu bezbjednost</w:t>
            </w:r>
          </w:p>
          <w:p w14:paraId="6B7B9EFC" w14:textId="26C31AC5" w:rsidR="003D0989" w:rsidRPr="00677F56" w:rsidRDefault="003D0989" w:rsidP="00EF038A">
            <w:pPr>
              <w:numPr>
                <w:ilvl w:val="0"/>
                <w:numId w:val="20"/>
              </w:numPr>
              <w:ind w:left="0" w:firstLine="0"/>
              <w:contextualSpacing/>
              <w:jc w:val="both"/>
              <w:rPr>
                <w:rFonts w:ascii="Cambria" w:hAnsi="Cambria" w:cs="Times New Roman"/>
                <w:sz w:val="24"/>
                <w:szCs w:val="24"/>
              </w:rPr>
            </w:pPr>
            <w:r w:rsidRPr="0066693A">
              <w:rPr>
                <w:rFonts w:ascii="Cambria" w:hAnsi="Cambria" w:cs="Times New Roman"/>
                <w:sz w:val="24"/>
                <w:szCs w:val="24"/>
              </w:rPr>
              <w:t xml:space="preserve">Oružje, municija i druga oprema koja se koristi isključivo za vojne svrhe, i </w:t>
            </w:r>
            <w:r w:rsidR="00677F56">
              <w:rPr>
                <w:rFonts w:ascii="Cambria" w:hAnsi="Cambria" w:cs="Times New Roman"/>
                <w:sz w:val="24"/>
                <w:szCs w:val="24"/>
              </w:rPr>
              <w:t>s</w:t>
            </w:r>
            <w:r w:rsidRPr="00677F56">
              <w:rPr>
                <w:rFonts w:ascii="Cambria" w:hAnsi="Cambria" w:cs="Times New Roman"/>
                <w:sz w:val="24"/>
                <w:szCs w:val="24"/>
              </w:rPr>
              <w:t>vemirska oprema</w:t>
            </w:r>
          </w:p>
        </w:tc>
      </w:tr>
      <w:tr w:rsidR="003D0989" w:rsidRPr="0066693A" w14:paraId="50BE0B22" w14:textId="77777777" w:rsidTr="00EF038A">
        <w:trPr>
          <w:jc w:val="center"/>
        </w:trPr>
        <w:tc>
          <w:tcPr>
            <w:tcW w:w="4077" w:type="dxa"/>
          </w:tcPr>
          <w:p w14:paraId="0A78F398" w14:textId="0045796A" w:rsidR="003D0989" w:rsidRPr="0066693A" w:rsidRDefault="003D0989" w:rsidP="00942EE4">
            <w:pPr>
              <w:rPr>
                <w:rFonts w:ascii="Cambria" w:hAnsi="Cambria" w:cs="Times New Roman"/>
                <w:sz w:val="24"/>
                <w:szCs w:val="24"/>
              </w:rPr>
            </w:pPr>
            <w:r w:rsidRPr="0066693A">
              <w:rPr>
                <w:rFonts w:ascii="Cambria" w:hAnsi="Cambria" w:cs="Times New Roman"/>
                <w:sz w:val="24"/>
                <w:szCs w:val="24"/>
              </w:rPr>
              <w:t>Minamat</w:t>
            </w:r>
            <w:r w:rsidR="00942EE4">
              <w:rPr>
                <w:rFonts w:ascii="Cambria" w:hAnsi="Cambria" w:cs="Times New Roman"/>
                <w:sz w:val="24"/>
                <w:szCs w:val="24"/>
              </w:rPr>
              <w:t>ka</w:t>
            </w:r>
            <w:r w:rsidRPr="0066693A">
              <w:rPr>
                <w:rFonts w:ascii="Cambria" w:hAnsi="Cambria" w:cs="Times New Roman"/>
                <w:sz w:val="24"/>
                <w:szCs w:val="24"/>
              </w:rPr>
              <w:t xml:space="preserve"> konvencija – pojašnjenje raspoloživog postupka </w:t>
            </w:r>
          </w:p>
        </w:tc>
        <w:tc>
          <w:tcPr>
            <w:tcW w:w="9143" w:type="dxa"/>
          </w:tcPr>
          <w:p w14:paraId="5D25BF12" w14:textId="77777777" w:rsidR="003D0989" w:rsidRPr="0066693A" w:rsidRDefault="003D0989" w:rsidP="00EF0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Strane ugovornice mogu se prijaviti za petogodišnje produženje rokova ako je propisano postepeno ukidanje upotrebe žive u proizvodima i procesima (kao što je utvrđeno u prilozima A i B). To pravo mogu ostvarivati kada postanu strane ugovornice ili kad se Konvenciji dodaju novi prozivodi ili procesi.  Strane ugovornice moraju obrazložiti zašto im treba produženje.</w:t>
            </w:r>
          </w:p>
          <w:p w14:paraId="0C200B5E" w14:textId="77777777" w:rsidR="003D0989" w:rsidRPr="00EF038A" w:rsidRDefault="003D0989" w:rsidP="00EF038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16"/>
                <w:szCs w:val="24"/>
              </w:rPr>
            </w:pPr>
          </w:p>
          <w:p w14:paraId="4460CDA5" w14:textId="594274BE" w:rsidR="003D0989" w:rsidRPr="0066693A" w:rsidRDefault="003D0989" w:rsidP="00942E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Kao i Stokholmska konvencija, Minamat</w:t>
            </w:r>
            <w:r w:rsidR="00942EE4">
              <w:rPr>
                <w:rFonts w:ascii="Cambria" w:hAnsi="Cambria" w:cs="Calibri"/>
                <w:color w:val="212121"/>
                <w:sz w:val="24"/>
                <w:szCs w:val="24"/>
              </w:rPr>
              <w:t>ska</w:t>
            </w:r>
            <w:r w:rsidRPr="0066693A">
              <w:rPr>
                <w:rFonts w:ascii="Cambria" w:hAnsi="Cambria" w:cs="Calibri"/>
                <w:color w:val="212121"/>
                <w:sz w:val="24"/>
                <w:szCs w:val="24"/>
              </w:rPr>
              <w:t xml:space="preserve"> konvencija će takođe uspostaviti javno dostupan registar izuzeća u kojem će sa nalaziti spisak zemalja koje su zatražile izuzeće i datumi kada ta izuzeća ističu. </w:t>
            </w:r>
          </w:p>
        </w:tc>
      </w:tr>
      <w:tr w:rsidR="003D0989" w:rsidRPr="0066693A" w14:paraId="01A72451" w14:textId="77777777" w:rsidTr="00FF20EA">
        <w:trPr>
          <w:jc w:val="center"/>
        </w:trPr>
        <w:tc>
          <w:tcPr>
            <w:tcW w:w="0" w:type="auto"/>
            <w:gridSpan w:val="2"/>
            <w:shd w:val="clear" w:color="auto" w:fill="92D050"/>
          </w:tcPr>
          <w:p w14:paraId="25BDE92D" w14:textId="77777777" w:rsidR="003D0989" w:rsidRPr="0066693A" w:rsidRDefault="003D0989" w:rsidP="00AE3A83">
            <w:pPr>
              <w:rPr>
                <w:rFonts w:ascii="Cambria" w:hAnsi="Cambria" w:cs="Times New Roman"/>
                <w:b/>
                <w:sz w:val="24"/>
                <w:szCs w:val="24"/>
              </w:rPr>
            </w:pPr>
            <w:r w:rsidRPr="0066693A">
              <w:rPr>
                <w:rFonts w:ascii="Cambria" w:hAnsi="Cambria" w:cs="Calibri"/>
                <w:b/>
                <w:sz w:val="24"/>
                <w:szCs w:val="24"/>
              </w:rPr>
              <w:t>Neriješeni aspekti propisa ili politika koje treba riješiti/razviti kako bi se obezbijedila usklađenost s odredbama Konvencije</w:t>
            </w:r>
            <w:r w:rsidRPr="0066693A">
              <w:rPr>
                <w:rFonts w:ascii="Cambria" w:hAnsi="Cambria" w:cs="Calibri"/>
                <w:sz w:val="24"/>
                <w:szCs w:val="24"/>
              </w:rPr>
              <w:t xml:space="preserve"> (samo u vezi s obavezujućim odredbama):</w:t>
            </w:r>
          </w:p>
        </w:tc>
      </w:tr>
      <w:tr w:rsidR="003D0989" w:rsidRPr="0066693A" w14:paraId="2DCEB3DD" w14:textId="77777777" w:rsidTr="00FF20EA">
        <w:trPr>
          <w:jc w:val="center"/>
        </w:trPr>
        <w:tc>
          <w:tcPr>
            <w:tcW w:w="0" w:type="auto"/>
            <w:gridSpan w:val="2"/>
            <w:shd w:val="clear" w:color="auto" w:fill="92D050"/>
          </w:tcPr>
          <w:p w14:paraId="0428D70D" w14:textId="77777777" w:rsidR="003D0989" w:rsidRPr="0066693A" w:rsidRDefault="003D0989" w:rsidP="00EF038A">
            <w:pPr>
              <w:numPr>
                <w:ilvl w:val="0"/>
                <w:numId w:val="35"/>
              </w:numPr>
              <w:ind w:left="0" w:firstLine="0"/>
              <w:contextualSpacing/>
              <w:rPr>
                <w:rFonts w:ascii="Cambria" w:hAnsi="Cambria" w:cs="Times New Roman"/>
                <w:sz w:val="24"/>
                <w:szCs w:val="24"/>
              </w:rPr>
            </w:pPr>
            <w:r w:rsidRPr="0066693A">
              <w:rPr>
                <w:rFonts w:ascii="Cambria" w:hAnsi="Cambria" w:cs="Times New Roman"/>
                <w:sz w:val="24"/>
                <w:szCs w:val="24"/>
              </w:rPr>
              <w:t xml:space="preserve">Vlada Crne Gore do sad nije podnosila zahtjev za izuzeće, ali Crna Gora zadržava pravo da ga podnese u budućnosti ako zaželi. </w:t>
            </w:r>
          </w:p>
        </w:tc>
      </w:tr>
    </w:tbl>
    <w:tbl>
      <w:tblPr>
        <w:tblStyle w:val="TableGrid"/>
        <w:tblW w:w="0" w:type="auto"/>
        <w:jc w:val="center"/>
        <w:tblLook w:val="04A0" w:firstRow="1" w:lastRow="0" w:firstColumn="1" w:lastColumn="0" w:noHBand="0" w:noVBand="1"/>
      </w:tblPr>
      <w:tblGrid>
        <w:gridCol w:w="899"/>
        <w:gridCol w:w="12095"/>
      </w:tblGrid>
      <w:tr w:rsidR="009E250C" w:rsidRPr="0066693A" w14:paraId="5C868302" w14:textId="77777777" w:rsidTr="007D432E">
        <w:trPr>
          <w:jc w:val="center"/>
        </w:trPr>
        <w:tc>
          <w:tcPr>
            <w:tcW w:w="0" w:type="auto"/>
            <w:gridSpan w:val="2"/>
          </w:tcPr>
          <w:p w14:paraId="60CE119C" w14:textId="77777777" w:rsidR="009E250C" w:rsidRPr="0066693A" w:rsidRDefault="009E250C" w:rsidP="00EF038A">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9E250C" w:rsidRPr="0066693A" w14:paraId="38294612" w14:textId="77777777" w:rsidTr="007D432E">
        <w:trPr>
          <w:jc w:val="center"/>
        </w:trPr>
        <w:tc>
          <w:tcPr>
            <w:tcW w:w="0" w:type="auto"/>
            <w:vMerge w:val="restart"/>
            <w:vAlign w:val="center"/>
          </w:tcPr>
          <w:p w14:paraId="2F5CCECD" w14:textId="176D76F7" w:rsidR="009E250C" w:rsidRPr="0066693A" w:rsidRDefault="009E250C" w:rsidP="00EF038A">
            <w:pPr>
              <w:rPr>
                <w:rFonts w:ascii="Cambria" w:hAnsi="Cambria"/>
                <w:b/>
                <w:sz w:val="24"/>
                <w:szCs w:val="24"/>
                <w:lang w:val="sr-Latn-CS"/>
              </w:rPr>
            </w:pPr>
            <w:r w:rsidRPr="0066693A">
              <w:rPr>
                <w:rFonts w:ascii="Cambria" w:hAnsi="Cambria"/>
                <w:b/>
                <w:sz w:val="24"/>
                <w:szCs w:val="24"/>
                <w:lang w:val="sr-Latn-CS"/>
              </w:rPr>
              <w:t>MORT</w:t>
            </w:r>
          </w:p>
        </w:tc>
        <w:tc>
          <w:tcPr>
            <w:tcW w:w="0" w:type="auto"/>
          </w:tcPr>
          <w:p w14:paraId="1676579B" w14:textId="77777777" w:rsidR="009E250C" w:rsidRPr="0066693A" w:rsidRDefault="009E250C" w:rsidP="00EF038A">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550B9393" w14:textId="77777777" w:rsidR="009E250C" w:rsidRPr="0066693A" w:rsidRDefault="009E250C" w:rsidP="00EF038A">
            <w:pPr>
              <w:jc w:val="both"/>
              <w:rPr>
                <w:rFonts w:ascii="Cambria" w:hAnsi="Cambria"/>
                <w:b/>
                <w:sz w:val="24"/>
                <w:szCs w:val="24"/>
                <w:lang w:val="sr-Latn-CS"/>
              </w:rPr>
            </w:pPr>
            <w:r w:rsidRPr="0066693A">
              <w:rPr>
                <w:rFonts w:ascii="Cambria" w:hAnsi="Cambria"/>
                <w:sz w:val="24"/>
                <w:szCs w:val="24"/>
                <w:lang w:val="sr-Latn-CS"/>
              </w:rPr>
              <w:t>Ministarstvo održivog razvoja i turizma (MORT) ključna je tačka za Konvenciju i ono je nadležno da u ime Vlade Crne Gore uputi zahtjev za izuzetak Sekretarijatu Konvencije.</w:t>
            </w:r>
          </w:p>
        </w:tc>
      </w:tr>
      <w:tr w:rsidR="009E250C" w:rsidRPr="0066693A" w14:paraId="4CA0D59D" w14:textId="77777777" w:rsidTr="007D432E">
        <w:trPr>
          <w:jc w:val="center"/>
        </w:trPr>
        <w:tc>
          <w:tcPr>
            <w:tcW w:w="0" w:type="auto"/>
            <w:vMerge/>
          </w:tcPr>
          <w:p w14:paraId="2271E7F3" w14:textId="77777777" w:rsidR="009E250C" w:rsidRPr="0066693A" w:rsidRDefault="009E250C" w:rsidP="00EF038A">
            <w:pPr>
              <w:rPr>
                <w:rFonts w:ascii="Cambria" w:hAnsi="Cambria"/>
                <w:sz w:val="24"/>
                <w:szCs w:val="24"/>
                <w:lang w:val="sr-Latn-CS"/>
              </w:rPr>
            </w:pPr>
          </w:p>
        </w:tc>
        <w:tc>
          <w:tcPr>
            <w:tcW w:w="0" w:type="auto"/>
          </w:tcPr>
          <w:p w14:paraId="06DC0CBA" w14:textId="77777777" w:rsidR="009E250C" w:rsidRPr="0066693A" w:rsidRDefault="009E250C" w:rsidP="00EF038A">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42E0FEEE" w14:textId="77777777" w:rsidR="009E250C" w:rsidRPr="0066693A" w:rsidRDefault="009E250C" w:rsidP="00EF038A">
            <w:pPr>
              <w:pStyle w:val="ListParagraph"/>
              <w:numPr>
                <w:ilvl w:val="0"/>
                <w:numId w:val="53"/>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9E250C" w:rsidRPr="0066693A" w14:paraId="71FD7B47" w14:textId="77777777" w:rsidTr="007D432E">
        <w:trPr>
          <w:jc w:val="center"/>
        </w:trPr>
        <w:tc>
          <w:tcPr>
            <w:tcW w:w="0" w:type="auto"/>
            <w:vMerge/>
          </w:tcPr>
          <w:p w14:paraId="512FCA1E" w14:textId="77777777" w:rsidR="009E250C" w:rsidRPr="0066693A" w:rsidRDefault="009E250C" w:rsidP="00EF038A">
            <w:pPr>
              <w:rPr>
                <w:rFonts w:ascii="Cambria" w:hAnsi="Cambria"/>
                <w:sz w:val="24"/>
                <w:szCs w:val="24"/>
                <w:lang w:val="sr-Latn-CS"/>
              </w:rPr>
            </w:pPr>
          </w:p>
        </w:tc>
        <w:tc>
          <w:tcPr>
            <w:tcW w:w="0" w:type="auto"/>
          </w:tcPr>
          <w:p w14:paraId="3169B1D2" w14:textId="77777777" w:rsidR="009E250C" w:rsidRPr="0066693A" w:rsidRDefault="009E250C" w:rsidP="00EF038A">
            <w:pPr>
              <w:jc w:val="both"/>
              <w:rPr>
                <w:rFonts w:ascii="Cambria" w:hAnsi="Cambria"/>
                <w:sz w:val="24"/>
                <w:szCs w:val="24"/>
                <w:lang w:val="sr-Latn-CS"/>
              </w:rPr>
            </w:pPr>
            <w:r w:rsidRPr="0066693A">
              <w:rPr>
                <w:rFonts w:ascii="Cambria" w:hAnsi="Cambria"/>
                <w:sz w:val="24"/>
                <w:szCs w:val="24"/>
                <w:lang w:val="sr-Latn-CS"/>
              </w:rPr>
              <w:t>Postojanje odgovarajućih institucionalnih kapaciteta za poštovanje gore navedenih odredaba:</w:t>
            </w:r>
          </w:p>
          <w:p w14:paraId="3ED7A5B9" w14:textId="77777777" w:rsidR="009E250C" w:rsidRPr="0066693A" w:rsidRDefault="009E250C" w:rsidP="00EF038A">
            <w:pPr>
              <w:pStyle w:val="ListParagraph"/>
              <w:numPr>
                <w:ilvl w:val="0"/>
                <w:numId w:val="53"/>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bl>
    <w:tbl>
      <w:tblPr>
        <w:tblStyle w:val="TableGrid1"/>
        <w:tblW w:w="0" w:type="auto"/>
        <w:jc w:val="center"/>
        <w:tblLook w:val="04A0" w:firstRow="1" w:lastRow="0" w:firstColumn="1" w:lastColumn="0" w:noHBand="0" w:noVBand="1"/>
      </w:tblPr>
      <w:tblGrid>
        <w:gridCol w:w="5402"/>
        <w:gridCol w:w="7592"/>
      </w:tblGrid>
      <w:tr w:rsidR="003D0989" w:rsidRPr="0066693A" w14:paraId="3E08255A" w14:textId="77777777" w:rsidTr="002B3C97">
        <w:trPr>
          <w:trHeight w:val="83"/>
          <w:jc w:val="center"/>
        </w:trPr>
        <w:tc>
          <w:tcPr>
            <w:tcW w:w="0" w:type="auto"/>
            <w:gridSpan w:val="2"/>
            <w:shd w:val="clear" w:color="auto" w:fill="81C9FF"/>
          </w:tcPr>
          <w:p w14:paraId="5F4A3CB7"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Član 7 – Zanatsko rudarstvo i dobijanje zlata u malom obimu</w:t>
            </w:r>
          </w:p>
        </w:tc>
      </w:tr>
      <w:tr w:rsidR="003D0989" w:rsidRPr="0066693A" w14:paraId="3B1FF15E" w14:textId="77777777" w:rsidTr="00DC0050">
        <w:trPr>
          <w:jc w:val="center"/>
        </w:trPr>
        <w:tc>
          <w:tcPr>
            <w:tcW w:w="0" w:type="auto"/>
            <w:gridSpan w:val="2"/>
          </w:tcPr>
          <w:p w14:paraId="598DC49C" w14:textId="77777777" w:rsidR="003D0989" w:rsidRPr="003E0456" w:rsidRDefault="003D0989" w:rsidP="00AE3A83">
            <w:pPr>
              <w:rPr>
                <w:rFonts w:ascii="Cambria" w:hAnsi="Cambria" w:cs="Times New Roman"/>
                <w:b/>
                <w:sz w:val="24"/>
                <w:szCs w:val="24"/>
              </w:rPr>
            </w:pPr>
            <w:r w:rsidRPr="003E0456">
              <w:rPr>
                <w:rFonts w:ascii="Cambria" w:hAnsi="Cambria" w:cs="Times New Roman"/>
                <w:b/>
                <w:sz w:val="24"/>
                <w:szCs w:val="24"/>
              </w:rPr>
              <w:t>Opis člana:</w:t>
            </w:r>
          </w:p>
          <w:p w14:paraId="2EBC897D" w14:textId="77777777" w:rsidR="003D0989" w:rsidRPr="003E0456" w:rsidRDefault="003D0989" w:rsidP="003E0456">
            <w:pPr>
              <w:numPr>
                <w:ilvl w:val="0"/>
                <w:numId w:val="8"/>
              </w:numPr>
              <w:shd w:val="clear" w:color="auto" w:fill="FFFFFF"/>
              <w:spacing w:before="100" w:beforeAutospacing="1" w:after="24"/>
              <w:ind w:left="0" w:firstLine="24"/>
              <w:rPr>
                <w:rFonts w:ascii="Cambria" w:hAnsi="Cambria" w:cs="Calibri"/>
                <w:color w:val="252525"/>
                <w:sz w:val="24"/>
                <w:szCs w:val="24"/>
              </w:rPr>
            </w:pPr>
            <w:r w:rsidRPr="003E0456">
              <w:rPr>
                <w:rFonts w:ascii="Cambria" w:hAnsi="Cambria" w:cs="Calibri"/>
                <w:color w:val="252525"/>
                <w:sz w:val="24"/>
                <w:szCs w:val="24"/>
              </w:rPr>
              <w:t>Bavi se zanatskim rudarstvom i dobijanjem zlata u malom obimu.</w:t>
            </w:r>
          </w:p>
          <w:p w14:paraId="11F33AB5" w14:textId="77777777" w:rsidR="003D0989" w:rsidRPr="0066693A" w:rsidRDefault="003D0989" w:rsidP="003E0456">
            <w:pPr>
              <w:numPr>
                <w:ilvl w:val="0"/>
                <w:numId w:val="8"/>
              </w:numPr>
              <w:shd w:val="clear" w:color="auto" w:fill="FFFFFF"/>
              <w:spacing w:before="100" w:beforeAutospacing="1" w:after="24"/>
              <w:ind w:left="0" w:firstLine="24"/>
              <w:rPr>
                <w:rFonts w:ascii="Cambria" w:hAnsi="Cambria" w:cs="Calibri"/>
                <w:color w:val="252525"/>
                <w:sz w:val="24"/>
                <w:szCs w:val="24"/>
              </w:rPr>
            </w:pPr>
            <w:r w:rsidRPr="003E0456">
              <w:rPr>
                <w:rFonts w:ascii="Cambria" w:hAnsi="Cambria" w:cs="Calibri"/>
                <w:color w:val="252525"/>
                <w:sz w:val="24"/>
                <w:szCs w:val="24"/>
              </w:rPr>
              <w:t>Svaka strana ugovornica koja eksploatiše zlato u malom obimu na svojoj teritoriji treba da smanji upotrebu žive i živinih jedinjenja u rudarstvu i obradi.</w:t>
            </w:r>
            <w:r w:rsidRPr="0066693A">
              <w:rPr>
                <w:rFonts w:ascii="Cambria" w:hAnsi="Cambria" w:cs="Calibri"/>
                <w:color w:val="252525"/>
                <w:sz w:val="24"/>
                <w:szCs w:val="24"/>
              </w:rPr>
              <w:t xml:space="preserve"> </w:t>
            </w:r>
          </w:p>
        </w:tc>
      </w:tr>
      <w:tr w:rsidR="003D0989" w:rsidRPr="0066693A" w14:paraId="39417AA5" w14:textId="77777777" w:rsidTr="00DC0050">
        <w:trPr>
          <w:jc w:val="center"/>
        </w:trPr>
        <w:tc>
          <w:tcPr>
            <w:tcW w:w="0" w:type="auto"/>
            <w:gridSpan w:val="2"/>
          </w:tcPr>
          <w:p w14:paraId="5921A9FC" w14:textId="4557F9A8" w:rsidR="005D6A09" w:rsidRPr="0066693A" w:rsidRDefault="003D0989" w:rsidP="00AE3A83">
            <w:pPr>
              <w:rPr>
                <w:rFonts w:ascii="Cambria" w:hAnsi="Cambria" w:cs="Times New Roman"/>
                <w:b/>
                <w:sz w:val="24"/>
                <w:szCs w:val="24"/>
              </w:rPr>
            </w:pPr>
            <w:r w:rsidRPr="0066693A">
              <w:rPr>
                <w:rFonts w:ascii="Cambria" w:hAnsi="Cambria" w:cs="Times New Roman"/>
                <w:b/>
                <w:sz w:val="24"/>
                <w:szCs w:val="24"/>
              </w:rPr>
              <w:lastRenderedPageBreak/>
              <w:t xml:space="preserve">Sažet prikaz </w:t>
            </w:r>
            <w:r w:rsidR="00677F56">
              <w:rPr>
                <w:rFonts w:ascii="Cambria" w:hAnsi="Cambria" w:cs="Times New Roman"/>
                <w:b/>
                <w:sz w:val="24"/>
                <w:szCs w:val="24"/>
              </w:rPr>
              <w:t>relevantnih odredbi</w:t>
            </w:r>
            <w:r w:rsidR="005D6A09" w:rsidRPr="0066693A">
              <w:rPr>
                <w:rFonts w:ascii="Cambria" w:hAnsi="Cambria" w:cs="Times New Roman"/>
                <w:b/>
                <w:sz w:val="24"/>
                <w:szCs w:val="24"/>
              </w:rPr>
              <w:t>:</w:t>
            </w:r>
          </w:p>
          <w:p w14:paraId="32CE8E9A" w14:textId="26A31321" w:rsidR="003D0989" w:rsidRPr="0066693A" w:rsidRDefault="003D0989" w:rsidP="00AE3A83">
            <w:pPr>
              <w:rPr>
                <w:rFonts w:ascii="Cambria" w:hAnsi="Cambria" w:cs="Times New Roman"/>
                <w:b/>
                <w:sz w:val="24"/>
                <w:szCs w:val="24"/>
                <w:u w:val="single"/>
              </w:rPr>
            </w:pPr>
            <w:r w:rsidRPr="0066693A">
              <w:rPr>
                <w:rFonts w:ascii="Cambria" w:hAnsi="Cambria" w:cs="Times New Roman"/>
                <w:b/>
                <w:sz w:val="24"/>
                <w:szCs w:val="24"/>
                <w:u w:val="single"/>
              </w:rPr>
              <w:t xml:space="preserve">Preduzeti mjere u cilju smanjenja i, gdje je izvodljivo, ukidanja upotrebe žive i živinih jedinjenja, emisija (u vazduh) i ispuštanja (u zemljište i vodu) u vezi sa </w:t>
            </w:r>
            <w:r w:rsidRPr="0066693A">
              <w:rPr>
                <w:rFonts w:ascii="Cambria" w:hAnsi="Cambria" w:cs="Calibri"/>
                <w:b/>
                <w:sz w:val="24"/>
                <w:szCs w:val="24"/>
                <w:u w:val="single"/>
              </w:rPr>
              <w:t xml:space="preserve">zanatskim rudarstvom i dobijanjem zlata </w:t>
            </w:r>
            <w:r w:rsidRPr="0066693A">
              <w:rPr>
                <w:rFonts w:ascii="Cambria" w:hAnsi="Cambria" w:cs="Times New Roman"/>
                <w:b/>
                <w:sz w:val="24"/>
                <w:szCs w:val="24"/>
                <w:u w:val="single"/>
              </w:rPr>
              <w:t>u malom obimu.</w:t>
            </w:r>
          </w:p>
        </w:tc>
      </w:tr>
      <w:tr w:rsidR="003D0989" w:rsidRPr="0066693A" w14:paraId="5AF8F407" w14:textId="77777777" w:rsidTr="00DC0050">
        <w:trPr>
          <w:jc w:val="center"/>
        </w:trPr>
        <w:tc>
          <w:tcPr>
            <w:tcW w:w="0" w:type="auto"/>
            <w:gridSpan w:val="2"/>
          </w:tcPr>
          <w:p w14:paraId="200AD779"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3D0989" w:rsidRPr="0066693A" w14:paraId="16ACAF81" w14:textId="77777777" w:rsidTr="003E0456">
        <w:trPr>
          <w:jc w:val="center"/>
        </w:trPr>
        <w:tc>
          <w:tcPr>
            <w:tcW w:w="5353" w:type="dxa"/>
          </w:tcPr>
          <w:p w14:paraId="1BB69DCA"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7867" w:type="dxa"/>
          </w:tcPr>
          <w:p w14:paraId="47D021C7"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gorenavedenih odredbi kojima se bavi mjera politike/propisa:</w:t>
            </w:r>
          </w:p>
        </w:tc>
      </w:tr>
      <w:tr w:rsidR="003D0989" w:rsidRPr="0066693A" w14:paraId="25068C50" w14:textId="77777777" w:rsidTr="003E0456">
        <w:trPr>
          <w:jc w:val="center"/>
        </w:trPr>
        <w:tc>
          <w:tcPr>
            <w:tcW w:w="5353" w:type="dxa"/>
          </w:tcPr>
          <w:p w14:paraId="79D5A407" w14:textId="24D3F95E" w:rsidR="003D0989" w:rsidRPr="0066693A" w:rsidRDefault="003D0989" w:rsidP="00AE3A83">
            <w:pPr>
              <w:rPr>
                <w:rFonts w:ascii="Cambria" w:hAnsi="Cambria" w:cs="Calibri"/>
                <w:sz w:val="24"/>
                <w:szCs w:val="24"/>
              </w:rPr>
            </w:pPr>
            <w:r w:rsidRPr="0066693A">
              <w:rPr>
                <w:rFonts w:ascii="Cambria" w:hAnsi="Cambria" w:cs="Calibri"/>
                <w:sz w:val="24"/>
                <w:szCs w:val="24"/>
              </w:rPr>
              <w:t>Zakon o životnoj sredini (</w:t>
            </w:r>
            <w:r w:rsidR="00FF20EA" w:rsidRPr="0066693A">
              <w:rPr>
                <w:rFonts w:ascii="Cambria" w:hAnsi="Cambria" w:cs="Calibri"/>
                <w:sz w:val="24"/>
                <w:szCs w:val="24"/>
              </w:rPr>
              <w:t>“</w:t>
            </w:r>
            <w:r w:rsidRPr="0066693A">
              <w:rPr>
                <w:rFonts w:ascii="Cambria" w:hAnsi="Cambria" w:cs="Calibri"/>
                <w:sz w:val="24"/>
                <w:szCs w:val="24"/>
              </w:rPr>
              <w:t>Sl</w:t>
            </w:r>
            <w:r w:rsidR="00FF20EA" w:rsidRPr="0066693A">
              <w:rPr>
                <w:rFonts w:ascii="Cambria" w:hAnsi="Cambria" w:cs="Calibri"/>
                <w:sz w:val="24"/>
                <w:szCs w:val="24"/>
              </w:rPr>
              <w:t xml:space="preserve"> list CG”, b</w:t>
            </w:r>
            <w:r w:rsidRPr="0066693A">
              <w:rPr>
                <w:rFonts w:ascii="Cambria" w:hAnsi="Cambria" w:cs="Calibri"/>
                <w:sz w:val="24"/>
                <w:szCs w:val="24"/>
              </w:rPr>
              <w:t>r. 52</w:t>
            </w:r>
            <w:r w:rsidR="00FF20EA" w:rsidRPr="0066693A">
              <w:rPr>
                <w:rFonts w:ascii="Cambria" w:hAnsi="Cambria" w:cs="Calibri"/>
                <w:sz w:val="24"/>
                <w:szCs w:val="24"/>
              </w:rPr>
              <w:t>/16</w:t>
            </w:r>
            <w:r w:rsidRPr="0066693A">
              <w:rPr>
                <w:rFonts w:ascii="Cambria" w:hAnsi="Cambria" w:cs="Calibri"/>
                <w:sz w:val="24"/>
                <w:szCs w:val="24"/>
              </w:rPr>
              <w:t>)</w:t>
            </w:r>
          </w:p>
        </w:tc>
        <w:tc>
          <w:tcPr>
            <w:tcW w:w="7867" w:type="dxa"/>
          </w:tcPr>
          <w:p w14:paraId="34045390" w14:textId="245ABFDE" w:rsidR="003D0989" w:rsidRPr="003E0456" w:rsidRDefault="003D0989" w:rsidP="003E0456">
            <w:pPr>
              <w:pStyle w:val="NormalWeb"/>
              <w:rPr>
                <w:rFonts w:ascii="Cambria" w:hAnsi="Cambria" w:cs="Calibri"/>
                <w:color w:val="212121"/>
              </w:rPr>
            </w:pPr>
            <w:r w:rsidRPr="0066693A">
              <w:rPr>
                <w:rFonts w:ascii="Cambria" w:hAnsi="Cambria" w:cs="Calibri"/>
                <w:color w:val="212121"/>
              </w:rPr>
              <w:t>Član 49 stav 5, Otpad iz stava 4 ovog člana odlaže se na način koji je siguran za zdravlje ljudi i životnu sredinu i u skladu sa zakonom kojim j</w:t>
            </w:r>
            <w:r w:rsidR="003E0456">
              <w:rPr>
                <w:rFonts w:ascii="Cambria" w:hAnsi="Cambria" w:cs="Calibri"/>
                <w:color w:val="212121"/>
              </w:rPr>
              <w:t xml:space="preserve">e uređeno upravljanje otpadom. </w:t>
            </w:r>
          </w:p>
        </w:tc>
      </w:tr>
      <w:tr w:rsidR="005D6A09" w:rsidRPr="0066693A" w14:paraId="54E96A7B" w14:textId="77777777" w:rsidTr="003E0456">
        <w:trPr>
          <w:jc w:val="center"/>
        </w:trPr>
        <w:tc>
          <w:tcPr>
            <w:tcW w:w="5353" w:type="dxa"/>
          </w:tcPr>
          <w:p w14:paraId="7AC1A465" w14:textId="752417DA" w:rsidR="005D6A09" w:rsidRPr="0066693A" w:rsidRDefault="005D6A09" w:rsidP="00AE3A83">
            <w:pPr>
              <w:jc w:val="both"/>
              <w:rPr>
                <w:rFonts w:ascii="Cambria" w:hAnsi="Cambria" w:cs="Calibri"/>
                <w:sz w:val="24"/>
                <w:szCs w:val="24"/>
              </w:rPr>
            </w:pPr>
            <w:r w:rsidRPr="0066693A">
              <w:rPr>
                <w:rFonts w:ascii="Cambria" w:hAnsi="Cambria" w:cs="Calibri"/>
                <w:color w:val="212121"/>
                <w:sz w:val="24"/>
                <w:szCs w:val="24"/>
              </w:rPr>
              <w:t>Pravilnik o kriterijumima za određivanje najboljih dostupnih tehnika radi zaštite životne sredine i listi zagađujućih supstanci iz industrijskih postrojenja ("Sl list CG", br. 035/19)</w:t>
            </w:r>
          </w:p>
        </w:tc>
        <w:tc>
          <w:tcPr>
            <w:tcW w:w="7867" w:type="dxa"/>
          </w:tcPr>
          <w:p w14:paraId="626196F7" w14:textId="63C32F1C" w:rsidR="005D6A09" w:rsidRPr="0066693A" w:rsidRDefault="005D6A0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Ovim pravilnikom utvrđuju se kriterijumi za određivanje najboljih dostupnih tehnika, radi zaštite životne sredine i lista zagađujućih supstanci iz industrijskih postrojenja.</w:t>
            </w:r>
          </w:p>
        </w:tc>
      </w:tr>
      <w:tr w:rsidR="00D736DD" w:rsidRPr="0066693A" w14:paraId="0C0FC1B2" w14:textId="77777777" w:rsidTr="003E0456">
        <w:trPr>
          <w:jc w:val="center"/>
        </w:trPr>
        <w:tc>
          <w:tcPr>
            <w:tcW w:w="5353" w:type="dxa"/>
          </w:tcPr>
          <w:p w14:paraId="423BCA7F" w14:textId="354368A6" w:rsidR="00D736DD" w:rsidRPr="0066693A" w:rsidRDefault="00D736DD" w:rsidP="003E0456">
            <w:pPr>
              <w:jc w:val="both"/>
              <w:rPr>
                <w:rFonts w:ascii="Cambria" w:hAnsi="Cambria" w:cs="Calibri"/>
                <w:color w:val="212121"/>
                <w:sz w:val="24"/>
                <w:szCs w:val="24"/>
              </w:rPr>
            </w:pPr>
            <w:r w:rsidRPr="0066693A">
              <w:rPr>
                <w:rFonts w:ascii="Cambria" w:hAnsi="Cambria" w:cs="Calibri"/>
                <w:sz w:val="24"/>
                <w:szCs w:val="24"/>
              </w:rPr>
              <w:t>Zakon o industrijskim emisijama (“Sl list CG”, br.17/19)</w:t>
            </w:r>
          </w:p>
        </w:tc>
        <w:tc>
          <w:tcPr>
            <w:tcW w:w="7867" w:type="dxa"/>
          </w:tcPr>
          <w:p w14:paraId="0AD442B5" w14:textId="49FB12DD" w:rsidR="00D736DD" w:rsidRPr="0066693A" w:rsidRDefault="00D736DD"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Zabranjena je upotreba žive i živinih jedinjenja i smješa žive u postrojenjima odnosno, odgovarajućim proizvodnim procesima. Izuzetno, upotreba žive i živinih jedinjenja i smješa žive u proizvodnim procesima dozvoljena je u proizvodnji: natrijumovih, ili kalijumovih metilata i etilata.</w:t>
            </w:r>
          </w:p>
        </w:tc>
      </w:tr>
      <w:tr w:rsidR="003D0989" w:rsidRPr="0066693A" w14:paraId="2E528CC0" w14:textId="77777777" w:rsidTr="005B4C2C">
        <w:trPr>
          <w:jc w:val="center"/>
        </w:trPr>
        <w:tc>
          <w:tcPr>
            <w:tcW w:w="0" w:type="auto"/>
            <w:gridSpan w:val="2"/>
            <w:shd w:val="clear" w:color="auto" w:fill="70AD47" w:themeFill="accent6"/>
          </w:tcPr>
          <w:p w14:paraId="19A6C7FA" w14:textId="77777777" w:rsidR="003D0989" w:rsidRPr="0066693A" w:rsidRDefault="003D0989" w:rsidP="00AE3A83">
            <w:pPr>
              <w:rPr>
                <w:rFonts w:ascii="Cambria" w:hAnsi="Cambria" w:cs="Times New Roman"/>
                <w:b/>
                <w:sz w:val="24"/>
                <w:szCs w:val="24"/>
              </w:rPr>
            </w:pPr>
            <w:r w:rsidRPr="0066693A">
              <w:rPr>
                <w:rFonts w:ascii="Cambria" w:hAnsi="Cambria" w:cs="Calibri"/>
                <w:b/>
                <w:sz w:val="24"/>
                <w:szCs w:val="24"/>
              </w:rPr>
              <w:t>Neriješeni aspekti propisa ili politika koje treba riješiti/razviti kako bi se obezbijedila usklađenost s odredbama Konvencije</w:t>
            </w:r>
            <w:r w:rsidRPr="0066693A">
              <w:rPr>
                <w:rFonts w:ascii="Cambria" w:hAnsi="Cambria" w:cs="Calibri"/>
                <w:sz w:val="24"/>
                <w:szCs w:val="24"/>
              </w:rPr>
              <w:t xml:space="preserve"> (samo u vezi s obavezujućim odredbama):</w:t>
            </w:r>
          </w:p>
        </w:tc>
      </w:tr>
      <w:tr w:rsidR="003D0989" w:rsidRPr="0066693A" w14:paraId="68F73952" w14:textId="77777777" w:rsidTr="005B4C2C">
        <w:trPr>
          <w:jc w:val="center"/>
        </w:trPr>
        <w:tc>
          <w:tcPr>
            <w:tcW w:w="0" w:type="auto"/>
            <w:gridSpan w:val="2"/>
            <w:shd w:val="clear" w:color="auto" w:fill="70AD47" w:themeFill="accent6"/>
          </w:tcPr>
          <w:p w14:paraId="2FEE6DCE" w14:textId="77777777" w:rsidR="003D0989" w:rsidRPr="0066693A" w:rsidRDefault="003D0989" w:rsidP="003E0456">
            <w:pPr>
              <w:numPr>
                <w:ilvl w:val="0"/>
                <w:numId w:val="35"/>
              </w:numPr>
              <w:ind w:left="0" w:firstLine="0"/>
              <w:contextualSpacing/>
              <w:rPr>
                <w:rFonts w:ascii="Cambria" w:hAnsi="Cambria" w:cs="Times New Roman"/>
                <w:sz w:val="24"/>
                <w:szCs w:val="24"/>
              </w:rPr>
            </w:pPr>
            <w:r w:rsidRPr="0066693A">
              <w:rPr>
                <w:rFonts w:ascii="Cambria" w:hAnsi="Cambria" w:cs="Calibri"/>
                <w:sz w:val="24"/>
                <w:szCs w:val="24"/>
              </w:rPr>
              <w:t>Nema ih.</w:t>
            </w:r>
          </w:p>
        </w:tc>
      </w:tr>
    </w:tbl>
    <w:tbl>
      <w:tblPr>
        <w:tblStyle w:val="TableGrid"/>
        <w:tblW w:w="0" w:type="auto"/>
        <w:jc w:val="center"/>
        <w:tblLook w:val="04A0" w:firstRow="1" w:lastRow="0" w:firstColumn="1" w:lastColumn="0" w:noHBand="0" w:noVBand="1"/>
      </w:tblPr>
      <w:tblGrid>
        <w:gridCol w:w="958"/>
        <w:gridCol w:w="12036"/>
      </w:tblGrid>
      <w:tr w:rsidR="009E250C" w:rsidRPr="0066693A" w14:paraId="7882E39B" w14:textId="77777777" w:rsidTr="003E0456">
        <w:trPr>
          <w:jc w:val="center"/>
        </w:trPr>
        <w:tc>
          <w:tcPr>
            <w:tcW w:w="13220" w:type="dxa"/>
            <w:gridSpan w:val="2"/>
            <w:shd w:val="clear" w:color="auto" w:fill="auto"/>
          </w:tcPr>
          <w:p w14:paraId="38AA4E19" w14:textId="77777777" w:rsidR="009E250C" w:rsidRPr="0066693A" w:rsidRDefault="009E250C"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D736DD" w:rsidRPr="0066693A" w14:paraId="67F4524B" w14:textId="77777777" w:rsidTr="00273E0D">
        <w:trPr>
          <w:jc w:val="center"/>
        </w:trPr>
        <w:tc>
          <w:tcPr>
            <w:tcW w:w="959" w:type="dxa"/>
            <w:vMerge w:val="restart"/>
            <w:vAlign w:val="center"/>
          </w:tcPr>
          <w:p w14:paraId="44EA43D4" w14:textId="77777777" w:rsidR="00D736DD" w:rsidRPr="0066693A" w:rsidRDefault="00D736DD" w:rsidP="00AE3A83">
            <w:pPr>
              <w:rPr>
                <w:rFonts w:ascii="Cambria" w:hAnsi="Cambria"/>
                <w:b/>
                <w:sz w:val="24"/>
                <w:szCs w:val="24"/>
                <w:lang w:val="sr-Latn-CS"/>
              </w:rPr>
            </w:pPr>
            <w:r w:rsidRPr="0066693A">
              <w:rPr>
                <w:rFonts w:ascii="Cambria" w:hAnsi="Cambria"/>
                <w:b/>
                <w:sz w:val="24"/>
                <w:szCs w:val="24"/>
                <w:lang w:val="sr-Latn-CS"/>
              </w:rPr>
              <w:t>MORT</w:t>
            </w:r>
          </w:p>
        </w:tc>
        <w:tc>
          <w:tcPr>
            <w:tcW w:w="12261" w:type="dxa"/>
          </w:tcPr>
          <w:p w14:paraId="6A38F660" w14:textId="77777777" w:rsidR="00D736DD" w:rsidRPr="0066693A" w:rsidRDefault="00D736DD" w:rsidP="003E0456">
            <w:pPr>
              <w:tabs>
                <w:tab w:val="left" w:pos="1178"/>
              </w:tabs>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2650C354" w14:textId="77777777" w:rsidR="00D736DD" w:rsidRPr="0066693A" w:rsidRDefault="00D736DD" w:rsidP="003E0456">
            <w:pPr>
              <w:pStyle w:val="ListParagraph"/>
              <w:numPr>
                <w:ilvl w:val="0"/>
                <w:numId w:val="53"/>
              </w:numPr>
              <w:tabs>
                <w:tab w:val="left" w:pos="1178"/>
              </w:tabs>
              <w:ind w:left="0" w:firstLine="0"/>
              <w:jc w:val="both"/>
              <w:rPr>
                <w:rFonts w:ascii="Cambria" w:hAnsi="Cambria"/>
                <w:sz w:val="24"/>
                <w:szCs w:val="24"/>
                <w:lang w:val="sr-Latn-CS"/>
              </w:rPr>
            </w:pPr>
            <w:r w:rsidRPr="0066693A">
              <w:rPr>
                <w:rFonts w:ascii="Cambria" w:hAnsi="Cambria"/>
                <w:sz w:val="24"/>
                <w:szCs w:val="24"/>
                <w:lang w:val="sr-Latn-CS"/>
              </w:rPr>
              <w:t>Glavna institucija za transponovanje odgovarajućih članova koji se tiču člana 7 je MORT.</w:t>
            </w:r>
          </w:p>
          <w:p w14:paraId="03622A10" w14:textId="77777777" w:rsidR="00D736DD" w:rsidRPr="0066693A" w:rsidRDefault="00D736DD" w:rsidP="003E0456">
            <w:pPr>
              <w:pStyle w:val="ListParagraph"/>
              <w:numPr>
                <w:ilvl w:val="0"/>
                <w:numId w:val="53"/>
              </w:numPr>
              <w:tabs>
                <w:tab w:val="left" w:pos="1178"/>
              </w:tabs>
              <w:ind w:left="0" w:firstLine="0"/>
              <w:jc w:val="both"/>
              <w:rPr>
                <w:rFonts w:ascii="Cambria" w:hAnsi="Cambria"/>
                <w:sz w:val="24"/>
                <w:szCs w:val="24"/>
                <w:lang w:val="sr-Latn-CS"/>
              </w:rPr>
            </w:pPr>
            <w:r w:rsidRPr="0066693A">
              <w:rPr>
                <w:rFonts w:ascii="Cambria" w:hAnsi="Cambria"/>
                <w:sz w:val="24"/>
                <w:szCs w:val="24"/>
                <w:lang w:val="sr-Latn-CS"/>
              </w:rPr>
              <w:t xml:space="preserve">U Crnoj Gori nema zanatskog rudarstva i dobijanja zlata u malom obimu. </w:t>
            </w:r>
          </w:p>
        </w:tc>
      </w:tr>
      <w:tr w:rsidR="00D736DD" w:rsidRPr="0066693A" w14:paraId="3268A7D5" w14:textId="77777777" w:rsidTr="00273E0D">
        <w:trPr>
          <w:trHeight w:val="479"/>
          <w:jc w:val="center"/>
        </w:trPr>
        <w:tc>
          <w:tcPr>
            <w:tcW w:w="959" w:type="dxa"/>
            <w:vMerge/>
          </w:tcPr>
          <w:p w14:paraId="23060713" w14:textId="77777777" w:rsidR="00D736DD" w:rsidRPr="0066693A" w:rsidRDefault="00D736DD" w:rsidP="00AE3A83">
            <w:pPr>
              <w:rPr>
                <w:rFonts w:ascii="Cambria" w:hAnsi="Cambria"/>
                <w:sz w:val="24"/>
                <w:szCs w:val="24"/>
                <w:lang w:val="sr-Latn-CS"/>
              </w:rPr>
            </w:pPr>
          </w:p>
        </w:tc>
        <w:tc>
          <w:tcPr>
            <w:tcW w:w="12261" w:type="dxa"/>
          </w:tcPr>
          <w:p w14:paraId="394A3919" w14:textId="77777777" w:rsidR="00D736DD" w:rsidRPr="0066693A" w:rsidRDefault="00D736DD" w:rsidP="003E0456">
            <w:pPr>
              <w:pStyle w:val="ListParagraph"/>
              <w:ind w:left="0"/>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6F7D3BB6" w14:textId="77777777" w:rsidR="00D736DD" w:rsidRPr="0066693A" w:rsidRDefault="00D736DD" w:rsidP="003E0456">
            <w:pPr>
              <w:pStyle w:val="ListParagraph"/>
              <w:numPr>
                <w:ilvl w:val="0"/>
                <w:numId w:val="54"/>
              </w:numPr>
              <w:ind w:left="0" w:firstLine="0"/>
              <w:rPr>
                <w:rFonts w:ascii="Cambria" w:hAnsi="Cambria"/>
                <w:b/>
                <w:sz w:val="24"/>
                <w:szCs w:val="24"/>
                <w:lang w:val="sr-Latn-CS"/>
              </w:rPr>
            </w:pPr>
            <w:r w:rsidRPr="0066693A">
              <w:rPr>
                <w:rFonts w:ascii="Cambria" w:hAnsi="Cambria"/>
                <w:sz w:val="24"/>
                <w:szCs w:val="24"/>
                <w:lang w:val="sr-Latn-CS"/>
              </w:rPr>
              <w:t>Nije relevantno.</w:t>
            </w:r>
          </w:p>
        </w:tc>
      </w:tr>
      <w:tr w:rsidR="00D736DD" w:rsidRPr="0066693A" w14:paraId="35710E90" w14:textId="77777777" w:rsidTr="00273E0D">
        <w:trPr>
          <w:trHeight w:val="1095"/>
          <w:jc w:val="center"/>
        </w:trPr>
        <w:tc>
          <w:tcPr>
            <w:tcW w:w="959" w:type="dxa"/>
            <w:vAlign w:val="center"/>
          </w:tcPr>
          <w:p w14:paraId="506298EF" w14:textId="63F09678" w:rsidR="00D736DD" w:rsidRPr="0066693A" w:rsidRDefault="00D736DD" w:rsidP="00AE3A83">
            <w:pPr>
              <w:rPr>
                <w:rFonts w:ascii="Cambria" w:hAnsi="Cambria"/>
                <w:b/>
                <w:sz w:val="24"/>
                <w:szCs w:val="24"/>
                <w:lang w:val="sr-Latn-CS"/>
              </w:rPr>
            </w:pPr>
            <w:r w:rsidRPr="0066693A">
              <w:rPr>
                <w:rFonts w:ascii="Cambria" w:hAnsi="Cambria"/>
                <w:b/>
                <w:sz w:val="24"/>
                <w:szCs w:val="24"/>
                <w:lang w:val="sr-Latn-CS"/>
              </w:rPr>
              <w:t>MEK</w:t>
            </w:r>
          </w:p>
        </w:tc>
        <w:tc>
          <w:tcPr>
            <w:tcW w:w="12261" w:type="dxa"/>
          </w:tcPr>
          <w:p w14:paraId="2A41B2B2" w14:textId="3C58EA0A" w:rsidR="00D736DD" w:rsidRPr="0066693A" w:rsidRDefault="00D736DD" w:rsidP="003E0456">
            <w:pPr>
              <w:pStyle w:val="ListParagraph"/>
              <w:numPr>
                <w:ilvl w:val="0"/>
                <w:numId w:val="53"/>
              </w:numPr>
              <w:tabs>
                <w:tab w:val="left" w:pos="1178"/>
              </w:tabs>
              <w:ind w:left="0" w:firstLine="0"/>
              <w:jc w:val="both"/>
              <w:rPr>
                <w:rFonts w:ascii="Cambria" w:hAnsi="Cambria"/>
                <w:sz w:val="24"/>
                <w:szCs w:val="24"/>
                <w:lang w:val="sr-Latn-CS"/>
              </w:rPr>
            </w:pPr>
            <w:r w:rsidRPr="0066693A">
              <w:rPr>
                <w:rFonts w:ascii="Cambria" w:hAnsi="Cambria"/>
                <w:sz w:val="24"/>
                <w:szCs w:val="24"/>
                <w:lang w:val="sr-Latn-CS"/>
              </w:rPr>
              <w:t>Zakon o rudarstvu ("Sl. list CG", br. 65 /08, 40/11) uređuje uslove i način eksploatacije rudnog bogatstva, rudarska mjerenja i rudarski planovi, stručna sprema radnika koji rukovode tehničkim poslovima pri eksploataciji, mjere zaštite na radu i mjere zaštite životne sredine pri izvođenju rudarskih radova kao i druga pitanja od značaja za eksploataciju mineralnih sirovina.</w:t>
            </w:r>
          </w:p>
        </w:tc>
      </w:tr>
    </w:tbl>
    <w:tbl>
      <w:tblPr>
        <w:tblStyle w:val="TableGrid1"/>
        <w:tblW w:w="0" w:type="auto"/>
        <w:jc w:val="center"/>
        <w:tblLook w:val="04A0" w:firstRow="1" w:lastRow="0" w:firstColumn="1" w:lastColumn="0" w:noHBand="0" w:noVBand="1"/>
      </w:tblPr>
      <w:tblGrid>
        <w:gridCol w:w="5567"/>
        <w:gridCol w:w="7427"/>
      </w:tblGrid>
      <w:tr w:rsidR="003D0989" w:rsidRPr="0066693A" w14:paraId="58862A14" w14:textId="77777777" w:rsidTr="002B3C97">
        <w:trPr>
          <w:jc w:val="center"/>
        </w:trPr>
        <w:tc>
          <w:tcPr>
            <w:tcW w:w="0" w:type="auto"/>
            <w:gridSpan w:val="2"/>
            <w:shd w:val="clear" w:color="auto" w:fill="81C9FF"/>
          </w:tcPr>
          <w:p w14:paraId="28FEF83E"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Član 8 – Emisije</w:t>
            </w:r>
          </w:p>
        </w:tc>
      </w:tr>
      <w:tr w:rsidR="003D0989" w:rsidRPr="0066693A" w14:paraId="0A8457A5" w14:textId="77777777" w:rsidTr="00DC0050">
        <w:trPr>
          <w:jc w:val="center"/>
        </w:trPr>
        <w:tc>
          <w:tcPr>
            <w:tcW w:w="0" w:type="auto"/>
            <w:gridSpan w:val="2"/>
          </w:tcPr>
          <w:p w14:paraId="2E092D04"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lastRenderedPageBreak/>
              <w:t>Opis člana:</w:t>
            </w:r>
          </w:p>
          <w:p w14:paraId="3110AD93" w14:textId="77777777" w:rsidR="003D0989" w:rsidRPr="0066693A" w:rsidRDefault="003D0989" w:rsidP="00273E0D">
            <w:pPr>
              <w:numPr>
                <w:ilvl w:val="0"/>
                <w:numId w:val="9"/>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Bavi se emisijama žive.</w:t>
            </w:r>
          </w:p>
          <w:p w14:paraId="67DF9FF0" w14:textId="77777777" w:rsidR="003D0989" w:rsidRPr="0066693A" w:rsidRDefault="003D0989" w:rsidP="00273E0D">
            <w:pPr>
              <w:numPr>
                <w:ilvl w:val="0"/>
                <w:numId w:val="9"/>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Bavi se kontrolom i smanjenjem emisija žive i živinih jedinjenja.</w:t>
            </w:r>
          </w:p>
          <w:p w14:paraId="0907BB98" w14:textId="77777777" w:rsidR="003D0989" w:rsidRPr="0066693A" w:rsidRDefault="003D0989" w:rsidP="00273E0D">
            <w:pPr>
              <w:numPr>
                <w:ilvl w:val="0"/>
                <w:numId w:val="9"/>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Svaka država ugovornica treba da preduzme mjere kontrole zagađivanja i da sačini nacionalni plan za dostizanje očekivane ciljne vrijednosti i cilja u pogledu emisija žive, primjenom najboljih dostupnih tehnika.</w:t>
            </w:r>
          </w:p>
          <w:p w14:paraId="08B45DEF" w14:textId="77777777" w:rsidR="003D0989" w:rsidRPr="0066693A" w:rsidRDefault="003D0989" w:rsidP="00273E0D">
            <w:pPr>
              <w:numPr>
                <w:ilvl w:val="0"/>
                <w:numId w:val="9"/>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 xml:space="preserve">Emisije treba smanjiti najkasnije pet godina od datuma stupanja Konvencije na snagu. </w:t>
            </w:r>
          </w:p>
        </w:tc>
      </w:tr>
      <w:tr w:rsidR="003D0989" w:rsidRPr="0066693A" w14:paraId="0FBDC596" w14:textId="77777777" w:rsidTr="00DC0050">
        <w:trPr>
          <w:jc w:val="center"/>
        </w:trPr>
        <w:tc>
          <w:tcPr>
            <w:tcW w:w="0" w:type="auto"/>
            <w:gridSpan w:val="2"/>
          </w:tcPr>
          <w:p w14:paraId="642F2C3E" w14:textId="0B465477" w:rsidR="003D0989" w:rsidRPr="0066693A" w:rsidRDefault="003D0989" w:rsidP="00AE3A83">
            <w:pPr>
              <w:rPr>
                <w:rFonts w:ascii="Cambria" w:hAnsi="Cambria" w:cs="Times New Roman"/>
                <w:sz w:val="24"/>
                <w:szCs w:val="24"/>
              </w:rPr>
            </w:pPr>
            <w:r w:rsidRPr="0066693A">
              <w:rPr>
                <w:rFonts w:ascii="Cambria" w:hAnsi="Cambria" w:cs="Times New Roman"/>
                <w:b/>
                <w:sz w:val="24"/>
                <w:szCs w:val="24"/>
              </w:rPr>
              <w:t xml:space="preserve">Sažet prikaz </w:t>
            </w:r>
            <w:r w:rsidR="00677F56">
              <w:rPr>
                <w:rFonts w:ascii="Cambria" w:hAnsi="Cambria" w:cs="Times New Roman"/>
                <w:b/>
                <w:sz w:val="24"/>
                <w:szCs w:val="24"/>
              </w:rPr>
              <w:t xml:space="preserve">relevantnih </w:t>
            </w:r>
            <w:r w:rsidRPr="0066693A">
              <w:rPr>
                <w:rFonts w:ascii="Cambria" w:hAnsi="Cambria" w:cs="Times New Roman"/>
                <w:b/>
                <w:sz w:val="24"/>
                <w:szCs w:val="24"/>
              </w:rPr>
              <w:t>odredbi:</w:t>
            </w:r>
            <w:r w:rsidR="005D6A09" w:rsidRPr="0066693A">
              <w:rPr>
                <w:rFonts w:ascii="Cambria" w:hAnsi="Cambria" w:cs="Times New Roman"/>
                <w:sz w:val="24"/>
                <w:szCs w:val="24"/>
              </w:rPr>
              <w:t xml:space="preserve"> </w:t>
            </w:r>
            <w:r w:rsidRPr="0066693A">
              <w:rPr>
                <w:rFonts w:ascii="Cambria" w:hAnsi="Cambria" w:cs="Times New Roman"/>
                <w:sz w:val="24"/>
                <w:szCs w:val="24"/>
              </w:rPr>
              <w:t xml:space="preserve"> </w:t>
            </w:r>
          </w:p>
          <w:p w14:paraId="0C457E7C" w14:textId="42E8E8D7" w:rsidR="003D0989" w:rsidRPr="0066693A" w:rsidRDefault="003D0989" w:rsidP="00273E0D">
            <w:pPr>
              <w:numPr>
                <w:ilvl w:val="0"/>
                <w:numId w:val="3"/>
              </w:numPr>
              <w:ind w:left="0" w:firstLine="0"/>
              <w:contextualSpacing/>
              <w:jc w:val="both"/>
              <w:rPr>
                <w:rFonts w:ascii="Cambria" w:hAnsi="Cambria" w:cs="Times New Roman"/>
                <w:sz w:val="24"/>
                <w:szCs w:val="24"/>
              </w:rPr>
            </w:pPr>
            <w:r w:rsidRPr="0066693A">
              <w:rPr>
                <w:rFonts w:ascii="Cambria" w:hAnsi="Cambria" w:cs="Times New Roman"/>
                <w:b/>
                <w:sz w:val="24"/>
                <w:szCs w:val="24"/>
                <w:u w:val="single"/>
              </w:rPr>
              <w:t>Zahtijevati najbolje dostupne tehnike/najbolje ekološke prakse (BAT/BEP) ili s tim povezane granične vrijednosti emisija (ELV) za nove izvore (kao što je utvrđeno u članu 8 stav 2 tačka c) navedene u prilogu D (elektrane s pogonom na ugalj, industrijski kotlovi s pogonom na ugalj, procesi topljenja i paljenja koji se upotrebljavaju u proizvodnji obojenih metala, spalionice otpada i proizvodnja cementa)</w:t>
            </w:r>
            <w:r w:rsidRPr="0066693A">
              <w:rPr>
                <w:rFonts w:ascii="Cambria" w:hAnsi="Cambria" w:cs="Times New Roman"/>
                <w:sz w:val="24"/>
                <w:szCs w:val="24"/>
              </w:rPr>
              <w:t xml:space="preserve"> Zahtijevati realizaciju jedne ili više mjera utvrđenih u članu 8 stav 5 u cilju kontrolisanja/smanjenja emisija žive iz postojećih izvora navedenih u prilogu D, koje će se sprovoditi na izvoru u roku od 10 godina. </w:t>
            </w:r>
          </w:p>
          <w:p w14:paraId="61122261" w14:textId="77777777" w:rsidR="003D0989" w:rsidRPr="0066693A" w:rsidRDefault="003D0989" w:rsidP="00273E0D">
            <w:pPr>
              <w:numPr>
                <w:ilvl w:val="0"/>
                <w:numId w:val="3"/>
              </w:numPr>
              <w:ind w:left="0" w:firstLine="0"/>
              <w:contextualSpacing/>
              <w:jc w:val="both"/>
              <w:rPr>
                <w:rFonts w:ascii="Cambria" w:hAnsi="Cambria" w:cs="Times New Roman"/>
                <w:sz w:val="24"/>
                <w:szCs w:val="24"/>
              </w:rPr>
            </w:pPr>
            <w:r w:rsidRPr="0066693A">
              <w:rPr>
                <w:rFonts w:ascii="Cambria" w:hAnsi="Cambria" w:cs="Times New Roman"/>
                <w:sz w:val="24"/>
                <w:szCs w:val="24"/>
              </w:rPr>
              <w:t xml:space="preserve">Zahtijevati monitoring/izvještavanje i na drugi način uspostaviti inventar za emisije žive iz izvora navedenih u prilogu D. </w:t>
            </w:r>
          </w:p>
        </w:tc>
      </w:tr>
      <w:tr w:rsidR="003D0989" w:rsidRPr="0066693A" w14:paraId="208B281B" w14:textId="77777777" w:rsidTr="00DC0050">
        <w:trPr>
          <w:jc w:val="center"/>
        </w:trPr>
        <w:tc>
          <w:tcPr>
            <w:tcW w:w="0" w:type="auto"/>
            <w:gridSpan w:val="2"/>
          </w:tcPr>
          <w:p w14:paraId="7E51BB4B"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3D0989" w:rsidRPr="0066693A" w14:paraId="69642FF9" w14:textId="77777777" w:rsidTr="00DC0050">
        <w:trPr>
          <w:jc w:val="center"/>
        </w:trPr>
        <w:tc>
          <w:tcPr>
            <w:tcW w:w="0" w:type="auto"/>
          </w:tcPr>
          <w:p w14:paraId="158E5107"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0" w:type="auto"/>
          </w:tcPr>
          <w:p w14:paraId="0FC73C62"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3D0989" w:rsidRPr="0066693A" w14:paraId="7A115D65" w14:textId="77777777" w:rsidTr="00DC0050">
        <w:trPr>
          <w:jc w:val="center"/>
        </w:trPr>
        <w:tc>
          <w:tcPr>
            <w:tcW w:w="0" w:type="auto"/>
          </w:tcPr>
          <w:p w14:paraId="43916263" w14:textId="5A4F8719" w:rsidR="003D0989" w:rsidRPr="0066693A" w:rsidRDefault="003D0989" w:rsidP="00AE3A83">
            <w:pPr>
              <w:jc w:val="both"/>
              <w:rPr>
                <w:rFonts w:ascii="Cambria" w:hAnsi="Cambria" w:cs="Calibri"/>
                <w:sz w:val="24"/>
                <w:szCs w:val="24"/>
              </w:rPr>
            </w:pPr>
            <w:r w:rsidRPr="0066693A">
              <w:rPr>
                <w:rFonts w:ascii="Cambria" w:hAnsi="Cambria" w:cs="Calibri"/>
                <w:sz w:val="24"/>
                <w:szCs w:val="24"/>
              </w:rPr>
              <w:t>Uredba o graničnim vrijednostima emisija zagađujućih materija iz stacionarnih izvora (</w:t>
            </w:r>
            <w:r w:rsidR="0095237B" w:rsidRPr="0066693A">
              <w:rPr>
                <w:rFonts w:ascii="Cambria" w:hAnsi="Cambria" w:cs="Calibri"/>
                <w:sz w:val="24"/>
                <w:szCs w:val="24"/>
              </w:rPr>
              <w:t>“</w:t>
            </w:r>
            <w:r w:rsidRPr="0066693A">
              <w:rPr>
                <w:rFonts w:ascii="Cambria" w:hAnsi="Cambria" w:cs="Calibri"/>
                <w:sz w:val="24"/>
                <w:szCs w:val="24"/>
              </w:rPr>
              <w:t>Sl list CG</w:t>
            </w:r>
            <w:r w:rsidR="0095237B" w:rsidRPr="0066693A">
              <w:rPr>
                <w:rFonts w:ascii="Cambria" w:hAnsi="Cambria" w:cs="Calibri"/>
                <w:sz w:val="24"/>
                <w:szCs w:val="24"/>
              </w:rPr>
              <w:t>”</w:t>
            </w:r>
            <w:r w:rsidRPr="0066693A">
              <w:rPr>
                <w:rFonts w:ascii="Cambria" w:hAnsi="Cambria" w:cs="Calibri"/>
                <w:sz w:val="24"/>
                <w:szCs w:val="24"/>
              </w:rPr>
              <w:t xml:space="preserve"> br. 10/11)</w:t>
            </w:r>
          </w:p>
        </w:tc>
        <w:tc>
          <w:tcPr>
            <w:tcW w:w="0" w:type="auto"/>
          </w:tcPr>
          <w:p w14:paraId="1619E275" w14:textId="72039214" w:rsidR="003D0989" w:rsidRPr="0066693A" w:rsidRDefault="003D098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rPr>
            </w:pPr>
            <w:r w:rsidRPr="0066693A">
              <w:rPr>
                <w:rFonts w:ascii="Cambria" w:hAnsi="Cambria" w:cs="Calibri"/>
                <w:sz w:val="24"/>
                <w:szCs w:val="24"/>
              </w:rPr>
              <w:t>Ova uredba uređuje granične vrijednosti emisija zagađujućih materija i ostale mjere zaštite od emisija u vazduh iz stacionarnih izvora i drugih izvora vezanih za zagađenost vazduha. Član 12 propisuje granične vrijednosti</w:t>
            </w:r>
            <w:r w:rsidR="00E44C9B">
              <w:rPr>
                <w:rFonts w:ascii="Cambria" w:hAnsi="Cambria" w:cs="Calibri"/>
                <w:sz w:val="24"/>
                <w:szCs w:val="24"/>
              </w:rPr>
              <w:t xml:space="preserve"> emisija </w:t>
            </w:r>
            <w:r w:rsidRPr="0066693A">
              <w:rPr>
                <w:rFonts w:ascii="Cambria" w:hAnsi="Cambria" w:cs="Calibri"/>
                <w:sz w:val="24"/>
                <w:szCs w:val="24"/>
              </w:rPr>
              <w:t xml:space="preserve">za praškaste neorganske materije u otpadnom gasu, razvrstane u klase štetnosti. </w:t>
            </w:r>
          </w:p>
        </w:tc>
      </w:tr>
      <w:tr w:rsidR="005D6A09" w:rsidRPr="0066693A" w14:paraId="7C6E846A" w14:textId="77777777" w:rsidTr="00DC0050">
        <w:trPr>
          <w:jc w:val="center"/>
        </w:trPr>
        <w:tc>
          <w:tcPr>
            <w:tcW w:w="0" w:type="auto"/>
          </w:tcPr>
          <w:p w14:paraId="2C6B5133" w14:textId="22490C3C" w:rsidR="005D6A09" w:rsidRPr="0066693A" w:rsidRDefault="005D6A09" w:rsidP="00AE3A83">
            <w:pPr>
              <w:jc w:val="both"/>
              <w:rPr>
                <w:rFonts w:ascii="Cambria" w:hAnsi="Cambria" w:cs="Calibri"/>
                <w:sz w:val="24"/>
                <w:szCs w:val="24"/>
              </w:rPr>
            </w:pPr>
            <w:r w:rsidRPr="0066693A">
              <w:rPr>
                <w:rFonts w:ascii="Cambria" w:hAnsi="Cambria" w:cs="Calibri"/>
                <w:color w:val="212121"/>
                <w:sz w:val="24"/>
                <w:szCs w:val="24"/>
              </w:rPr>
              <w:t>Pravilnik o kriterijumima za određivanje najboljih dostupnih tehnika radi zaštite životne sredine i listi zagađujućih supstanci iz industrijskih postrojenja ("Sl list C</w:t>
            </w:r>
            <w:r w:rsidR="00D736DD" w:rsidRPr="0066693A">
              <w:rPr>
                <w:rFonts w:ascii="Cambria" w:hAnsi="Cambria" w:cs="Calibri"/>
                <w:color w:val="212121"/>
                <w:sz w:val="24"/>
                <w:szCs w:val="24"/>
              </w:rPr>
              <w:t>G</w:t>
            </w:r>
            <w:r w:rsidRPr="0066693A">
              <w:rPr>
                <w:rFonts w:ascii="Cambria" w:hAnsi="Cambria" w:cs="Calibri"/>
                <w:color w:val="212121"/>
                <w:sz w:val="24"/>
                <w:szCs w:val="24"/>
              </w:rPr>
              <w:t>", br. 035/19)</w:t>
            </w:r>
          </w:p>
        </w:tc>
        <w:tc>
          <w:tcPr>
            <w:tcW w:w="0" w:type="auto"/>
          </w:tcPr>
          <w:p w14:paraId="48FF1251" w14:textId="7F6D9507" w:rsidR="005D6A09" w:rsidRPr="0066693A" w:rsidRDefault="005D6A0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Ovim pravilnikom utvrđuju se kriterijumi za određivanje najboljih dostupnih tehnika, radi zaštite životne sredine i lista zagađujućih supstanci iz industrijskih postrojenja.</w:t>
            </w:r>
          </w:p>
        </w:tc>
      </w:tr>
      <w:tr w:rsidR="005D6A09" w:rsidRPr="0066693A" w14:paraId="03C23D6C" w14:textId="77777777" w:rsidTr="00677F56">
        <w:trPr>
          <w:jc w:val="center"/>
        </w:trPr>
        <w:tc>
          <w:tcPr>
            <w:tcW w:w="0" w:type="auto"/>
            <w:gridSpan w:val="2"/>
            <w:shd w:val="clear" w:color="auto" w:fill="ED7D31" w:themeFill="accent2"/>
          </w:tcPr>
          <w:p w14:paraId="36DAD24A" w14:textId="79F33727" w:rsidR="005D6A09" w:rsidRPr="00677F56" w:rsidRDefault="005D6A09" w:rsidP="00AE3A83">
            <w:pPr>
              <w:rPr>
                <w:rFonts w:ascii="Cambria" w:hAnsi="Cambria" w:cs="Times New Roman"/>
                <w:b/>
                <w:sz w:val="24"/>
                <w:szCs w:val="24"/>
              </w:rPr>
            </w:pPr>
            <w:r w:rsidRPr="00677F56">
              <w:rPr>
                <w:rFonts w:ascii="Cambria" w:hAnsi="Cambria" w:cs="Calibri"/>
                <w:b/>
                <w:sz w:val="24"/>
                <w:szCs w:val="24"/>
              </w:rPr>
              <w:t>Neriješeni aspekti propisa ili politika koje treba rij</w:t>
            </w:r>
            <w:r w:rsidR="00677F56">
              <w:rPr>
                <w:rFonts w:ascii="Cambria" w:hAnsi="Cambria" w:cs="Calibri"/>
                <w:b/>
                <w:sz w:val="24"/>
                <w:szCs w:val="24"/>
              </w:rPr>
              <w:t>ešiti/razviti:</w:t>
            </w:r>
          </w:p>
        </w:tc>
      </w:tr>
      <w:tr w:rsidR="005D6A09" w:rsidRPr="0066693A" w14:paraId="300F3084" w14:textId="77777777" w:rsidTr="00677F56">
        <w:trPr>
          <w:jc w:val="center"/>
        </w:trPr>
        <w:tc>
          <w:tcPr>
            <w:tcW w:w="0" w:type="auto"/>
            <w:gridSpan w:val="2"/>
            <w:shd w:val="clear" w:color="auto" w:fill="ED7D31" w:themeFill="accent2"/>
          </w:tcPr>
          <w:p w14:paraId="1D9D2132" w14:textId="79DB569E" w:rsidR="005D6A09" w:rsidRPr="00677F56" w:rsidRDefault="005D6A09" w:rsidP="00AE3A83">
            <w:pPr>
              <w:numPr>
                <w:ilvl w:val="0"/>
                <w:numId w:val="36"/>
              </w:numPr>
              <w:contextualSpacing/>
              <w:rPr>
                <w:rFonts w:ascii="Cambria" w:hAnsi="Cambria" w:cs="Times New Roman"/>
                <w:sz w:val="24"/>
                <w:szCs w:val="24"/>
              </w:rPr>
            </w:pPr>
            <w:r w:rsidRPr="00677F56">
              <w:rPr>
                <w:rFonts w:ascii="Cambria" w:hAnsi="Cambria" w:cs="Times New Roman"/>
                <w:sz w:val="24"/>
                <w:szCs w:val="24"/>
              </w:rPr>
              <w:t xml:space="preserve">Izraditi inventar emisija žive i živinih jedinjenja </w:t>
            </w:r>
            <w:r w:rsidR="00D736DD" w:rsidRPr="00677F56">
              <w:rPr>
                <w:rFonts w:ascii="Cambria" w:hAnsi="Cambria" w:cs="Times New Roman"/>
                <w:sz w:val="24"/>
                <w:szCs w:val="24"/>
              </w:rPr>
              <w:t>I redovno ga ažurirati od strane AZP</w:t>
            </w:r>
            <w:r w:rsidR="00D736DD" w:rsidRPr="00677F56">
              <w:rPr>
                <w:rFonts w:ascii="Cambria" w:hAnsi="Cambria" w:cs="Times New Roman"/>
                <w:sz w:val="24"/>
                <w:szCs w:val="24"/>
                <w:lang w:val="sr-Latn-ME"/>
              </w:rPr>
              <w:t xml:space="preserve">ŽS kao nadležnog </w:t>
            </w:r>
            <w:r w:rsidRPr="00677F56">
              <w:rPr>
                <w:rFonts w:ascii="Cambria" w:hAnsi="Cambria" w:cs="Times New Roman"/>
                <w:sz w:val="24"/>
                <w:szCs w:val="24"/>
              </w:rPr>
              <w:t>organ</w:t>
            </w:r>
            <w:r w:rsidR="00D736DD" w:rsidRPr="00677F56">
              <w:rPr>
                <w:rFonts w:ascii="Cambria" w:hAnsi="Cambria" w:cs="Times New Roman"/>
                <w:sz w:val="24"/>
                <w:szCs w:val="24"/>
              </w:rPr>
              <w:t>a.</w:t>
            </w:r>
          </w:p>
        </w:tc>
      </w:tr>
      <w:tr w:rsidR="00C53E7B" w:rsidRPr="0066693A" w14:paraId="2B45EEED" w14:textId="77777777" w:rsidTr="00DC0050">
        <w:trPr>
          <w:jc w:val="center"/>
        </w:trPr>
        <w:tc>
          <w:tcPr>
            <w:tcW w:w="0" w:type="auto"/>
            <w:gridSpan w:val="2"/>
          </w:tcPr>
          <w:tbl>
            <w:tblPr>
              <w:tblStyle w:val="TableGrid"/>
              <w:tblW w:w="0" w:type="auto"/>
              <w:jc w:val="center"/>
              <w:tblLook w:val="04A0" w:firstRow="1" w:lastRow="0" w:firstColumn="1" w:lastColumn="0" w:noHBand="0" w:noVBand="1"/>
            </w:tblPr>
            <w:tblGrid>
              <w:gridCol w:w="1502"/>
              <w:gridCol w:w="11266"/>
            </w:tblGrid>
            <w:tr w:rsidR="00C53E7B" w:rsidRPr="0066693A" w14:paraId="0B4DC591" w14:textId="77777777" w:rsidTr="00D736DD">
              <w:trPr>
                <w:jc w:val="center"/>
              </w:trPr>
              <w:tc>
                <w:tcPr>
                  <w:tcW w:w="12688" w:type="dxa"/>
                  <w:gridSpan w:val="2"/>
                </w:tcPr>
                <w:p w14:paraId="40F4D2F5" w14:textId="77777777" w:rsidR="00C53E7B" w:rsidRPr="0066693A" w:rsidRDefault="00C53E7B"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C53E7B" w:rsidRPr="0066693A" w14:paraId="5A81F43F" w14:textId="77777777" w:rsidTr="00D736DD">
              <w:trPr>
                <w:jc w:val="center"/>
              </w:trPr>
              <w:tc>
                <w:tcPr>
                  <w:tcW w:w="1817" w:type="dxa"/>
                  <w:vMerge w:val="restart"/>
                  <w:vAlign w:val="center"/>
                </w:tcPr>
                <w:p w14:paraId="41A106DF" w14:textId="6EA8631A" w:rsidR="00C53E7B" w:rsidRPr="0066693A" w:rsidRDefault="00D736DD" w:rsidP="00AE3A83">
                  <w:pPr>
                    <w:rPr>
                      <w:rFonts w:ascii="Cambria" w:hAnsi="Cambria"/>
                      <w:b/>
                      <w:sz w:val="24"/>
                      <w:szCs w:val="24"/>
                      <w:lang w:val="sr-Latn-CS"/>
                    </w:rPr>
                  </w:pPr>
                  <w:r w:rsidRPr="0066693A">
                    <w:rPr>
                      <w:rFonts w:ascii="Cambria" w:hAnsi="Cambria"/>
                      <w:b/>
                      <w:sz w:val="24"/>
                      <w:szCs w:val="24"/>
                      <w:lang w:val="sr-Latn-CS"/>
                    </w:rPr>
                    <w:t xml:space="preserve">MORT </w:t>
                  </w:r>
                </w:p>
              </w:tc>
              <w:tc>
                <w:tcPr>
                  <w:tcW w:w="0" w:type="auto"/>
                </w:tcPr>
                <w:p w14:paraId="59915F85" w14:textId="77777777" w:rsidR="00C53E7B" w:rsidRPr="0066693A" w:rsidRDefault="00C53E7B" w:rsidP="00586EA0">
                  <w:pPr>
                    <w:rPr>
                      <w:rFonts w:ascii="Cambria" w:hAnsi="Cambria"/>
                      <w:b/>
                      <w:sz w:val="24"/>
                      <w:szCs w:val="24"/>
                      <w:lang w:val="sr-Latn-CS"/>
                    </w:rPr>
                  </w:pPr>
                  <w:r w:rsidRPr="0066693A">
                    <w:rPr>
                      <w:rFonts w:ascii="Cambria" w:hAnsi="Cambria"/>
                      <w:b/>
                      <w:sz w:val="24"/>
                      <w:szCs w:val="24"/>
                      <w:lang w:val="sr-Latn-CS"/>
                    </w:rPr>
                    <w:t>Uloga u pogledu gore navedenih odredaba:</w:t>
                  </w:r>
                </w:p>
                <w:p w14:paraId="390A483C" w14:textId="07A921C5"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lastRenderedPageBreak/>
                    <w:t xml:space="preserve">Glavna institucija za transponovanje odgovarajućih članova koji se tiču člana 8 je MORT, a gore navedeni članovi transponovani su u zakonodavstvo kroz Zakon o </w:t>
                  </w:r>
                  <w:r w:rsidR="00D736DD" w:rsidRPr="0066693A">
                    <w:rPr>
                      <w:rFonts w:ascii="Cambria" w:hAnsi="Cambria"/>
                      <w:sz w:val="24"/>
                      <w:szCs w:val="24"/>
                      <w:lang w:val="sr-Latn-CS"/>
                    </w:rPr>
                    <w:t>industrijskim emisijama</w:t>
                  </w:r>
                  <w:r w:rsidRPr="0066693A">
                    <w:rPr>
                      <w:rFonts w:ascii="Cambria" w:hAnsi="Cambria"/>
                      <w:sz w:val="24"/>
                      <w:szCs w:val="24"/>
                      <w:lang w:val="sr-Latn-CS"/>
                    </w:rPr>
                    <w:t xml:space="preserve"> –</w:t>
                  </w:r>
                  <w:r w:rsidR="00B4457B" w:rsidRPr="0066693A">
                    <w:rPr>
                      <w:rFonts w:ascii="Cambria" w:hAnsi="Cambria"/>
                      <w:sz w:val="24"/>
                      <w:szCs w:val="24"/>
                    </w:rPr>
                    <w:t xml:space="preserve"> </w:t>
                  </w:r>
                  <w:r w:rsidR="00B4457B" w:rsidRPr="0066693A">
                    <w:rPr>
                      <w:rFonts w:ascii="Cambria" w:hAnsi="Cambria"/>
                      <w:sz w:val="24"/>
                      <w:szCs w:val="24"/>
                      <w:lang w:val="sr-Latn-CS"/>
                    </w:rPr>
                    <w:t xml:space="preserve">Pravilnik o kriterijumima za određivanje najboljih dostupnih tehnika radi zaštite životne sredine i listi zagađujućih supstanci iz industrijskih postrojenja </w:t>
                  </w:r>
                  <w:r w:rsidRPr="0066693A">
                    <w:rPr>
                      <w:rFonts w:ascii="Cambria" w:hAnsi="Cambria" w:cstheme="minorHAnsi"/>
                      <w:sz w:val="24"/>
                      <w:szCs w:val="24"/>
                      <w:lang w:val="sr-Latn-CS"/>
                    </w:rPr>
                    <w:t xml:space="preserve">i </w:t>
                  </w:r>
                  <w:r w:rsidRPr="0066693A">
                    <w:rPr>
                      <w:rFonts w:ascii="Cambria" w:hAnsi="Cambria"/>
                      <w:sz w:val="24"/>
                      <w:szCs w:val="24"/>
                      <w:lang w:val="sr-Latn-CS"/>
                    </w:rPr>
                    <w:t>Uredb</w:t>
                  </w:r>
                  <w:r w:rsidR="00B4457B" w:rsidRPr="0066693A">
                    <w:rPr>
                      <w:rFonts w:ascii="Cambria" w:hAnsi="Cambria"/>
                      <w:sz w:val="24"/>
                      <w:szCs w:val="24"/>
                      <w:lang w:val="sr-Latn-CS"/>
                    </w:rPr>
                    <w:t>u</w:t>
                  </w:r>
                  <w:r w:rsidRPr="0066693A">
                    <w:rPr>
                      <w:rFonts w:ascii="Cambria" w:hAnsi="Cambria"/>
                      <w:sz w:val="24"/>
                      <w:szCs w:val="24"/>
                      <w:lang w:val="sr-Latn-CS"/>
                    </w:rPr>
                    <w:t xml:space="preserve"> o graničnim vrijednostima emisija zagađujućih materija u</w:t>
                  </w:r>
                  <w:r w:rsidR="00B4457B" w:rsidRPr="0066693A">
                    <w:rPr>
                      <w:rFonts w:ascii="Cambria" w:hAnsi="Cambria"/>
                      <w:sz w:val="24"/>
                      <w:szCs w:val="24"/>
                      <w:lang w:val="sr-Latn-CS"/>
                    </w:rPr>
                    <w:t xml:space="preserve"> vazduh iz stacionarnih izvora</w:t>
                  </w:r>
                </w:p>
              </w:tc>
            </w:tr>
            <w:tr w:rsidR="00C53E7B" w:rsidRPr="0066693A" w14:paraId="70B0B7AF" w14:textId="77777777" w:rsidTr="00D736DD">
              <w:trPr>
                <w:trHeight w:val="420"/>
                <w:jc w:val="center"/>
              </w:trPr>
              <w:tc>
                <w:tcPr>
                  <w:tcW w:w="1817" w:type="dxa"/>
                  <w:vMerge/>
                </w:tcPr>
                <w:p w14:paraId="4683F58B" w14:textId="77777777" w:rsidR="00C53E7B" w:rsidRPr="0066693A" w:rsidRDefault="00C53E7B" w:rsidP="00AE3A83">
                  <w:pPr>
                    <w:rPr>
                      <w:rFonts w:ascii="Cambria" w:hAnsi="Cambria"/>
                      <w:sz w:val="24"/>
                      <w:szCs w:val="24"/>
                      <w:lang w:val="sr-Latn-CS"/>
                    </w:rPr>
                  </w:pPr>
                </w:p>
              </w:tc>
              <w:tc>
                <w:tcPr>
                  <w:tcW w:w="0" w:type="auto"/>
                </w:tcPr>
                <w:p w14:paraId="4F6FBB79" w14:textId="77777777" w:rsidR="00C53E7B" w:rsidRPr="0066693A" w:rsidRDefault="00C53E7B" w:rsidP="00586EA0">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0C77F2F7" w14:textId="1DAEFAE3" w:rsidR="00C53E7B" w:rsidRPr="0066693A" w:rsidRDefault="00C53E7B" w:rsidP="00586EA0">
                  <w:pPr>
                    <w:pStyle w:val="ListParagraph"/>
                    <w:numPr>
                      <w:ilvl w:val="0"/>
                      <w:numId w:val="55"/>
                    </w:numPr>
                    <w:ind w:left="0" w:firstLine="0"/>
                    <w:rPr>
                      <w:rFonts w:ascii="Cambria" w:hAnsi="Cambria"/>
                      <w:sz w:val="24"/>
                      <w:szCs w:val="24"/>
                      <w:lang w:val="sr-Latn-CS"/>
                    </w:rPr>
                  </w:pPr>
                  <w:r w:rsidRPr="0066693A">
                    <w:rPr>
                      <w:rFonts w:ascii="Cambria" w:hAnsi="Cambria"/>
                      <w:sz w:val="24"/>
                      <w:szCs w:val="24"/>
                      <w:lang w:val="sr-Latn-CS"/>
                    </w:rPr>
                    <w:t xml:space="preserve">MORT ima jednog zaposlenog za </w:t>
                  </w:r>
                  <w:r w:rsidR="00B4457B" w:rsidRPr="0066693A">
                    <w:rPr>
                      <w:rFonts w:ascii="Cambria" w:hAnsi="Cambria"/>
                      <w:sz w:val="24"/>
                      <w:szCs w:val="24"/>
                      <w:lang w:val="sr-Latn-CS"/>
                    </w:rPr>
                    <w:t>oblast industrijskog zagađenja i jednog za zaštitu vazduha od zagađenja.</w:t>
                  </w:r>
                </w:p>
              </w:tc>
            </w:tr>
            <w:tr w:rsidR="00C53E7B" w:rsidRPr="0066693A" w14:paraId="0B8D7473" w14:textId="77777777" w:rsidTr="00D736DD">
              <w:trPr>
                <w:jc w:val="center"/>
              </w:trPr>
              <w:tc>
                <w:tcPr>
                  <w:tcW w:w="1817" w:type="dxa"/>
                  <w:vMerge w:val="restart"/>
                  <w:vAlign w:val="center"/>
                </w:tcPr>
                <w:p w14:paraId="46839921" w14:textId="13850C74" w:rsidR="00C53E7B" w:rsidRPr="0066693A" w:rsidRDefault="00B4457B" w:rsidP="00AE3A83">
                  <w:pPr>
                    <w:rPr>
                      <w:rFonts w:ascii="Cambria" w:hAnsi="Cambria"/>
                      <w:b/>
                      <w:sz w:val="24"/>
                      <w:szCs w:val="24"/>
                      <w:lang w:val="sr-Latn-CS"/>
                    </w:rPr>
                  </w:pPr>
                  <w:r w:rsidRPr="0066693A">
                    <w:rPr>
                      <w:rFonts w:ascii="Cambria" w:hAnsi="Cambria"/>
                      <w:b/>
                      <w:sz w:val="24"/>
                      <w:szCs w:val="24"/>
                      <w:lang w:val="sr-Latn-CS"/>
                    </w:rPr>
                    <w:t>AZPŽS</w:t>
                  </w:r>
                  <w:r w:rsidR="00C53E7B" w:rsidRPr="0066693A">
                    <w:rPr>
                      <w:rFonts w:ascii="Cambria" w:hAnsi="Cambria"/>
                      <w:b/>
                      <w:sz w:val="24"/>
                      <w:szCs w:val="24"/>
                      <w:lang w:val="sr-Latn-CS"/>
                    </w:rPr>
                    <w:t xml:space="preserve"> </w:t>
                  </w:r>
                </w:p>
              </w:tc>
              <w:tc>
                <w:tcPr>
                  <w:tcW w:w="0" w:type="auto"/>
                </w:tcPr>
                <w:p w14:paraId="419657D6" w14:textId="77777777" w:rsidR="00C53E7B" w:rsidRPr="0066693A" w:rsidRDefault="00C53E7B" w:rsidP="00586EA0">
                  <w:pPr>
                    <w:rPr>
                      <w:rFonts w:ascii="Cambria" w:hAnsi="Cambria"/>
                      <w:b/>
                      <w:sz w:val="24"/>
                      <w:szCs w:val="24"/>
                      <w:lang w:val="sr-Latn-CS"/>
                    </w:rPr>
                  </w:pPr>
                  <w:r w:rsidRPr="0066693A">
                    <w:rPr>
                      <w:rFonts w:ascii="Cambria" w:hAnsi="Cambria"/>
                      <w:b/>
                      <w:sz w:val="24"/>
                      <w:szCs w:val="24"/>
                      <w:lang w:val="sr-Latn-CS"/>
                    </w:rPr>
                    <w:t>Uloga u pogledu gore navedenih odredaba:</w:t>
                  </w:r>
                </w:p>
                <w:p w14:paraId="3FB48635" w14:textId="53D5A219"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t xml:space="preserve">Agencija je nadležna za sprovođenje Zakona </w:t>
                  </w:r>
                  <w:r w:rsidR="00B4457B" w:rsidRPr="0066693A">
                    <w:rPr>
                      <w:rFonts w:ascii="Cambria" w:hAnsi="Cambria"/>
                      <w:sz w:val="24"/>
                      <w:szCs w:val="24"/>
                      <w:lang w:val="sr-Latn-CS"/>
                    </w:rPr>
                    <w:t>o industrijskim emisijama</w:t>
                  </w:r>
                  <w:r w:rsidRPr="0066693A">
                    <w:rPr>
                      <w:rFonts w:ascii="Cambria" w:hAnsi="Cambria"/>
                      <w:sz w:val="24"/>
                      <w:szCs w:val="24"/>
                      <w:lang w:val="sr-Latn-CS"/>
                    </w:rPr>
                    <w:t>, podzakonskih akata i upravnih postupaka koji se tiču izdavanja integrisanih dozvola, prikupljanja podataka o zagađivačima, vođenja registra o ispuštanju i transferu zagađujućih materija (PRTR) i izradu izvještaja. Sistem za monitoring i izvještavanje o stanju životne sredine spada u njen domen nadležnosti.</w:t>
                  </w:r>
                </w:p>
              </w:tc>
            </w:tr>
            <w:tr w:rsidR="00C53E7B" w:rsidRPr="0066693A" w14:paraId="4E98AA90" w14:textId="77777777" w:rsidTr="00D736DD">
              <w:trPr>
                <w:jc w:val="center"/>
              </w:trPr>
              <w:tc>
                <w:tcPr>
                  <w:tcW w:w="1817" w:type="dxa"/>
                  <w:vMerge/>
                </w:tcPr>
                <w:p w14:paraId="4CB92769" w14:textId="77777777" w:rsidR="00C53E7B" w:rsidRPr="0066693A" w:rsidRDefault="00C53E7B" w:rsidP="00AE3A83">
                  <w:pPr>
                    <w:rPr>
                      <w:rFonts w:ascii="Cambria" w:hAnsi="Cambria"/>
                      <w:sz w:val="24"/>
                      <w:szCs w:val="24"/>
                      <w:lang w:val="sr-Latn-CS"/>
                    </w:rPr>
                  </w:pPr>
                </w:p>
              </w:tc>
              <w:tc>
                <w:tcPr>
                  <w:tcW w:w="0" w:type="auto"/>
                </w:tcPr>
                <w:p w14:paraId="7629B37E" w14:textId="77777777" w:rsidR="00C53E7B" w:rsidRPr="0066693A" w:rsidRDefault="00C53E7B" w:rsidP="00586EA0">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38D7EC80" w14:textId="77777777"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t>Agencija ima sistematizacijom predviđena tri radna mjesta koja se konkretno tiču upravnih postupaka za izdavanje integrisanih dozvola. Dva mjesta (od tri) su popunjena. Takođe, dva mjesta su predviđena za prikupljanje podataka o zagađivačima i za vođenje registra zagađivača (PRTR), što obuhvata i pitanja koja se tiču vazduha.</w:t>
                  </w:r>
                </w:p>
              </w:tc>
            </w:tr>
            <w:tr w:rsidR="00C53E7B" w:rsidRPr="0066693A" w14:paraId="384A33CB" w14:textId="77777777" w:rsidTr="00D736DD">
              <w:trPr>
                <w:jc w:val="center"/>
              </w:trPr>
              <w:tc>
                <w:tcPr>
                  <w:tcW w:w="1817" w:type="dxa"/>
                  <w:vMerge w:val="restart"/>
                  <w:vAlign w:val="center"/>
                </w:tcPr>
                <w:p w14:paraId="51D43BC4" w14:textId="29AAA6D2" w:rsidR="00C53E7B" w:rsidRPr="0066693A" w:rsidRDefault="00B4457B" w:rsidP="00AE3A83">
                  <w:pPr>
                    <w:rPr>
                      <w:rFonts w:ascii="Cambria" w:hAnsi="Cambria"/>
                      <w:b/>
                      <w:sz w:val="24"/>
                      <w:szCs w:val="24"/>
                      <w:lang w:val="sr-Latn-CS"/>
                    </w:rPr>
                  </w:pPr>
                  <w:r w:rsidRPr="0066693A">
                    <w:rPr>
                      <w:rFonts w:ascii="Cambria" w:hAnsi="Cambria"/>
                      <w:b/>
                      <w:sz w:val="24"/>
                      <w:szCs w:val="24"/>
                      <w:lang w:val="sr-Latn-CS"/>
                    </w:rPr>
                    <w:t>UIP</w:t>
                  </w:r>
                  <w:r w:rsidR="00C53E7B" w:rsidRPr="0066693A">
                    <w:rPr>
                      <w:rFonts w:ascii="Cambria" w:hAnsi="Cambria"/>
                      <w:b/>
                      <w:sz w:val="24"/>
                      <w:szCs w:val="24"/>
                      <w:lang w:val="sr-Latn-CS"/>
                    </w:rPr>
                    <w:t xml:space="preserve"> – Odsjek za ekološku inspekciju </w:t>
                  </w:r>
                </w:p>
              </w:tc>
              <w:tc>
                <w:tcPr>
                  <w:tcW w:w="0" w:type="auto"/>
                </w:tcPr>
                <w:p w14:paraId="5605A5CB" w14:textId="77777777" w:rsidR="00C53E7B" w:rsidRPr="0066693A" w:rsidRDefault="00C53E7B" w:rsidP="00586EA0">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31B6438D" w14:textId="77777777"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t>Ekološka inspekcija UIP je nadležna za nadzor nad sprovođenjem zakonodavstva iz oblasti zaštite životne sredine, uključujući propise o industrijskom zagađenju.</w:t>
                  </w:r>
                </w:p>
              </w:tc>
            </w:tr>
            <w:tr w:rsidR="00C53E7B" w:rsidRPr="0066693A" w14:paraId="5031DCAF" w14:textId="77777777" w:rsidTr="00D736DD">
              <w:trPr>
                <w:jc w:val="center"/>
              </w:trPr>
              <w:tc>
                <w:tcPr>
                  <w:tcW w:w="1817" w:type="dxa"/>
                  <w:vMerge/>
                </w:tcPr>
                <w:p w14:paraId="11B1B5BC" w14:textId="77777777" w:rsidR="00C53E7B" w:rsidRPr="0066693A" w:rsidRDefault="00C53E7B" w:rsidP="00AE3A83">
                  <w:pPr>
                    <w:rPr>
                      <w:rFonts w:ascii="Cambria" w:hAnsi="Cambria"/>
                      <w:sz w:val="24"/>
                      <w:szCs w:val="24"/>
                      <w:lang w:val="sr-Latn-CS"/>
                    </w:rPr>
                  </w:pPr>
                </w:p>
              </w:tc>
              <w:tc>
                <w:tcPr>
                  <w:tcW w:w="0" w:type="auto"/>
                </w:tcPr>
                <w:p w14:paraId="6995AF9B" w14:textId="77777777" w:rsidR="00C53E7B" w:rsidRPr="0066693A" w:rsidRDefault="00C53E7B" w:rsidP="00586EA0">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2E7EC3FF" w14:textId="590CEDCC"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t xml:space="preserve">Uprava za inspekcijske poslove ima </w:t>
                  </w:r>
                  <w:r w:rsidR="00B4457B" w:rsidRPr="0066693A">
                    <w:rPr>
                      <w:rFonts w:ascii="Cambria" w:hAnsi="Cambria"/>
                      <w:sz w:val="24"/>
                      <w:szCs w:val="24"/>
                      <w:lang w:val="sr-Latn-CS"/>
                    </w:rPr>
                    <w:t xml:space="preserve">9 </w:t>
                  </w:r>
                  <w:r w:rsidRPr="0066693A">
                    <w:rPr>
                      <w:rFonts w:ascii="Cambria" w:hAnsi="Cambria"/>
                      <w:sz w:val="24"/>
                      <w:szCs w:val="24"/>
                      <w:lang w:val="sr-Latn-CS"/>
                    </w:rPr>
                    <w:t>ekoloških inspektora zaduženih za sva pitanja zaštite životne sredine, uključujući pitanja industrijskog zagađenja.</w:t>
                  </w:r>
                </w:p>
              </w:tc>
            </w:tr>
            <w:tr w:rsidR="00C53E7B" w:rsidRPr="0066693A" w14:paraId="0EFB3A2B" w14:textId="77777777" w:rsidTr="00D736DD">
              <w:trPr>
                <w:jc w:val="center"/>
              </w:trPr>
              <w:tc>
                <w:tcPr>
                  <w:tcW w:w="1817" w:type="dxa"/>
                  <w:vMerge w:val="restart"/>
                  <w:vAlign w:val="center"/>
                </w:tcPr>
                <w:p w14:paraId="23EC179E" w14:textId="6E778357" w:rsidR="00C53E7B" w:rsidRPr="0066693A" w:rsidRDefault="00B4457B" w:rsidP="00AE3A83">
                  <w:pPr>
                    <w:rPr>
                      <w:rFonts w:ascii="Cambria" w:hAnsi="Cambria"/>
                      <w:b/>
                      <w:sz w:val="24"/>
                      <w:szCs w:val="24"/>
                      <w:lang w:val="sr-Latn-CS"/>
                    </w:rPr>
                  </w:pPr>
                  <w:r w:rsidRPr="0066693A">
                    <w:rPr>
                      <w:rFonts w:ascii="Cambria" w:hAnsi="Cambria"/>
                      <w:b/>
                      <w:sz w:val="24"/>
                      <w:szCs w:val="24"/>
                      <w:lang w:val="sr-Latn-CS"/>
                    </w:rPr>
                    <w:t>CETI</w:t>
                  </w:r>
                </w:p>
              </w:tc>
              <w:tc>
                <w:tcPr>
                  <w:tcW w:w="0" w:type="auto"/>
                </w:tcPr>
                <w:p w14:paraId="3352CD69" w14:textId="77777777" w:rsidR="00C53E7B" w:rsidRPr="0066693A" w:rsidRDefault="00C53E7B" w:rsidP="00586EA0">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0A9EF3CA" w14:textId="77777777" w:rsidR="00C53E7B" w:rsidRPr="0066693A" w:rsidRDefault="00C53E7B" w:rsidP="00586EA0">
                  <w:pPr>
                    <w:pStyle w:val="ListParagraph"/>
                    <w:numPr>
                      <w:ilvl w:val="0"/>
                      <w:numId w:val="55"/>
                    </w:numPr>
                    <w:ind w:left="0" w:firstLine="0"/>
                    <w:jc w:val="both"/>
                    <w:rPr>
                      <w:rFonts w:ascii="Cambria" w:hAnsi="Cambria"/>
                      <w:sz w:val="24"/>
                      <w:szCs w:val="24"/>
                      <w:lang w:val="sr-Latn-CS"/>
                    </w:rPr>
                  </w:pPr>
                  <w:r w:rsidRPr="0066693A">
                    <w:rPr>
                      <w:rFonts w:ascii="Cambria" w:hAnsi="Cambria"/>
                      <w:sz w:val="24"/>
                      <w:szCs w:val="24"/>
                      <w:lang w:val="sr-Latn-CS"/>
                    </w:rPr>
                    <w:t xml:space="preserve">CETI je akreditovana laboratorija za mjerenje emisija u skladu sa ISO 17025:2006 i ISO 15675. S obzirom na obim akreditacije, oni vrše analize žive u uzorcima emisija otpadnih gasova. CETI sprovodi i godišnji program monitoringa kvaliteta vazduha na mjernim stanicama u sklopu nacionalne mreže uspostavljene u tu svrhu. </w:t>
                  </w:r>
                </w:p>
              </w:tc>
            </w:tr>
            <w:tr w:rsidR="00C53E7B" w:rsidRPr="0066693A" w14:paraId="03E50544" w14:textId="77777777" w:rsidTr="00D736DD">
              <w:trPr>
                <w:jc w:val="center"/>
              </w:trPr>
              <w:tc>
                <w:tcPr>
                  <w:tcW w:w="1817" w:type="dxa"/>
                  <w:vMerge/>
                </w:tcPr>
                <w:p w14:paraId="56F3366C" w14:textId="77777777" w:rsidR="00C53E7B" w:rsidRPr="0066693A" w:rsidRDefault="00C53E7B" w:rsidP="00AE3A83">
                  <w:pPr>
                    <w:rPr>
                      <w:rFonts w:ascii="Cambria" w:hAnsi="Cambria"/>
                      <w:sz w:val="24"/>
                      <w:szCs w:val="24"/>
                      <w:lang w:val="sr-Latn-CS"/>
                    </w:rPr>
                  </w:pPr>
                </w:p>
              </w:tc>
              <w:tc>
                <w:tcPr>
                  <w:tcW w:w="0" w:type="auto"/>
                </w:tcPr>
                <w:p w14:paraId="4B7BACEB" w14:textId="77777777" w:rsidR="00C53E7B" w:rsidRPr="0066693A" w:rsidRDefault="00C53E7B" w:rsidP="00586EA0">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62A58B7C" w14:textId="77777777" w:rsidR="00C53E7B" w:rsidRPr="0066693A" w:rsidRDefault="00C53E7B" w:rsidP="00586EA0">
                  <w:pPr>
                    <w:pStyle w:val="ListParagraph"/>
                    <w:numPr>
                      <w:ilvl w:val="0"/>
                      <w:numId w:val="55"/>
                    </w:numPr>
                    <w:ind w:left="0" w:firstLine="0"/>
                    <w:jc w:val="both"/>
                    <w:rPr>
                      <w:rFonts w:ascii="Cambria" w:hAnsi="Cambria"/>
                      <w:b/>
                      <w:sz w:val="24"/>
                      <w:szCs w:val="24"/>
                      <w:lang w:val="sr-Latn-CS"/>
                    </w:rPr>
                  </w:pPr>
                  <w:r w:rsidRPr="0066693A">
                    <w:rPr>
                      <w:rFonts w:ascii="Cambria" w:hAnsi="Cambria"/>
                      <w:sz w:val="24"/>
                      <w:szCs w:val="24"/>
                      <w:lang w:val="sr-Latn-CS"/>
                    </w:rPr>
                    <w:t>Jedanaestoro zaposlenih u CETI-ju zaduženo je za terensko mjerenje emisija, verifikaciju i validaciju podataka, kao i za sprovođenje programa za osiguranje kvaliteta podataka s mjernih stanica (QA/QC).</w:t>
                  </w:r>
                </w:p>
              </w:tc>
            </w:tr>
            <w:tr w:rsidR="00C53E7B" w:rsidRPr="0066693A" w14:paraId="3961F8FE" w14:textId="77777777" w:rsidTr="00677F56">
              <w:trPr>
                <w:trHeight w:val="217"/>
                <w:jc w:val="center"/>
              </w:trPr>
              <w:tc>
                <w:tcPr>
                  <w:tcW w:w="12688" w:type="dxa"/>
                  <w:gridSpan w:val="2"/>
                  <w:shd w:val="clear" w:color="auto" w:fill="ED7D31" w:themeFill="accent2"/>
                </w:tcPr>
                <w:p w14:paraId="0407C6CA" w14:textId="77777777" w:rsidR="00C53E7B" w:rsidRPr="0066693A" w:rsidRDefault="00C53E7B" w:rsidP="00AE3A83">
                  <w:pPr>
                    <w:jc w:val="center"/>
                    <w:rPr>
                      <w:rFonts w:ascii="Cambria" w:hAnsi="Cambria"/>
                      <w:b/>
                      <w:sz w:val="24"/>
                      <w:szCs w:val="24"/>
                      <w:lang w:val="sr-Latn-CS"/>
                    </w:rPr>
                  </w:pPr>
                  <w:r w:rsidRPr="0066693A">
                    <w:rPr>
                      <w:rFonts w:ascii="Cambria" w:hAnsi="Cambria"/>
                      <w:b/>
                      <w:sz w:val="24"/>
                      <w:szCs w:val="24"/>
                      <w:lang w:val="sr-Latn-CS"/>
                    </w:rPr>
                    <w:lastRenderedPageBreak/>
                    <w:t xml:space="preserve">Nedostaci u kapacitetima na nacionalnom nivou koje treba riješiti prije nego što bude moguće poštovanje odredaba: </w:t>
                  </w:r>
                </w:p>
              </w:tc>
            </w:tr>
            <w:tr w:rsidR="00C53E7B" w:rsidRPr="0066693A" w14:paraId="0AB2C38E" w14:textId="77777777" w:rsidTr="00677F56">
              <w:trPr>
                <w:trHeight w:val="699"/>
                <w:jc w:val="center"/>
              </w:trPr>
              <w:tc>
                <w:tcPr>
                  <w:tcW w:w="12688" w:type="dxa"/>
                  <w:gridSpan w:val="2"/>
                  <w:shd w:val="clear" w:color="auto" w:fill="ED7D31" w:themeFill="accent2"/>
                </w:tcPr>
                <w:p w14:paraId="26EA6F0B" w14:textId="77777777" w:rsidR="00C53E7B" w:rsidRPr="0066693A" w:rsidRDefault="00C53E7B" w:rsidP="00586EA0">
                  <w:pPr>
                    <w:pStyle w:val="ListParagraph"/>
                    <w:numPr>
                      <w:ilvl w:val="0"/>
                      <w:numId w:val="55"/>
                    </w:numPr>
                    <w:ind w:left="29" w:firstLine="0"/>
                    <w:jc w:val="both"/>
                    <w:rPr>
                      <w:rFonts w:ascii="Cambria" w:hAnsi="Cambria"/>
                      <w:b/>
                      <w:sz w:val="24"/>
                      <w:szCs w:val="24"/>
                      <w:lang w:val="sr-Latn-CS"/>
                    </w:rPr>
                  </w:pPr>
                  <w:r w:rsidRPr="0066693A">
                    <w:rPr>
                      <w:rFonts w:ascii="Cambria" w:hAnsi="Cambria"/>
                      <w:sz w:val="24"/>
                      <w:szCs w:val="24"/>
                      <w:lang w:val="sr-Latn-CS"/>
                    </w:rPr>
                    <w:t>Kapacitet za inspekcijski nadzor nad sprovođenjem zakonodavstva kojim se regulišu emisije u vazduh sasvim skroman je i mora biti unaprijeđen.</w:t>
                  </w:r>
                </w:p>
              </w:tc>
            </w:tr>
          </w:tbl>
          <w:p w14:paraId="10370EF8" w14:textId="77777777" w:rsidR="00C53E7B" w:rsidRPr="0066693A" w:rsidRDefault="00C53E7B" w:rsidP="00AE3A83">
            <w:pPr>
              <w:contextualSpacing/>
              <w:rPr>
                <w:rFonts w:ascii="Cambria" w:hAnsi="Cambria" w:cs="Times New Roman"/>
                <w:sz w:val="24"/>
                <w:szCs w:val="24"/>
                <w:highlight w:val="yellow"/>
              </w:rPr>
            </w:pPr>
          </w:p>
        </w:tc>
      </w:tr>
      <w:tr w:rsidR="005D6A09" w:rsidRPr="0066693A" w14:paraId="0C6B96E9" w14:textId="77777777" w:rsidTr="002B3C97">
        <w:trPr>
          <w:jc w:val="center"/>
        </w:trPr>
        <w:tc>
          <w:tcPr>
            <w:tcW w:w="0" w:type="auto"/>
            <w:gridSpan w:val="2"/>
            <w:shd w:val="clear" w:color="auto" w:fill="81C9FF"/>
          </w:tcPr>
          <w:p w14:paraId="51C4F804" w14:textId="77777777" w:rsidR="005D6A09" w:rsidRPr="0066693A" w:rsidRDefault="005D6A09" w:rsidP="00AE3A83">
            <w:pPr>
              <w:rPr>
                <w:rFonts w:ascii="Cambria" w:hAnsi="Cambria" w:cs="Times New Roman"/>
                <w:b/>
                <w:sz w:val="24"/>
                <w:szCs w:val="24"/>
              </w:rPr>
            </w:pPr>
            <w:r w:rsidRPr="0066693A">
              <w:rPr>
                <w:rFonts w:ascii="Cambria" w:hAnsi="Cambria" w:cs="Times New Roman"/>
                <w:b/>
                <w:sz w:val="24"/>
                <w:szCs w:val="24"/>
              </w:rPr>
              <w:lastRenderedPageBreak/>
              <w:t xml:space="preserve">Član 9 – Ispuštanja u vodu i zemljište </w:t>
            </w:r>
          </w:p>
        </w:tc>
      </w:tr>
      <w:tr w:rsidR="005D6A09" w:rsidRPr="0066693A" w14:paraId="0649466D" w14:textId="77777777" w:rsidTr="00DC0050">
        <w:trPr>
          <w:jc w:val="center"/>
        </w:trPr>
        <w:tc>
          <w:tcPr>
            <w:tcW w:w="0" w:type="auto"/>
            <w:gridSpan w:val="2"/>
          </w:tcPr>
          <w:p w14:paraId="168919E0" w14:textId="77777777" w:rsidR="005D6A09" w:rsidRPr="0066693A" w:rsidRDefault="005D6A09" w:rsidP="00AE3A83">
            <w:pPr>
              <w:shd w:val="clear" w:color="auto" w:fill="FFFFFF"/>
              <w:spacing w:before="100" w:beforeAutospacing="1" w:after="24"/>
              <w:ind w:left="384"/>
              <w:rPr>
                <w:rFonts w:ascii="Cambria" w:hAnsi="Cambria" w:cs="Calibri"/>
                <w:color w:val="252525"/>
                <w:sz w:val="24"/>
                <w:szCs w:val="24"/>
              </w:rPr>
            </w:pPr>
            <w:r w:rsidRPr="0066693A">
              <w:rPr>
                <w:rFonts w:ascii="Cambria" w:hAnsi="Cambria" w:cs="Times New Roman"/>
                <w:b/>
                <w:sz w:val="24"/>
                <w:szCs w:val="24"/>
              </w:rPr>
              <w:t>Opis člana:</w:t>
            </w:r>
            <w:r w:rsidRPr="0066693A">
              <w:rPr>
                <w:rFonts w:ascii="Cambria" w:hAnsi="Cambria" w:cs="Calibri"/>
                <w:color w:val="252525"/>
                <w:sz w:val="24"/>
                <w:szCs w:val="24"/>
              </w:rPr>
              <w:t xml:space="preserve"> </w:t>
            </w:r>
          </w:p>
          <w:p w14:paraId="24B266D1" w14:textId="77777777" w:rsidR="005D6A09" w:rsidRPr="0066693A" w:rsidRDefault="005D6A09" w:rsidP="00884EEE">
            <w:pPr>
              <w:numPr>
                <w:ilvl w:val="0"/>
                <w:numId w:val="10"/>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Bavi se ispuštanjem žive.</w:t>
            </w:r>
          </w:p>
          <w:p w14:paraId="6B1F1B7E" w14:textId="77777777" w:rsidR="005D6A09" w:rsidRPr="0066693A" w:rsidRDefault="005D6A09" w:rsidP="00884EEE">
            <w:pPr>
              <w:numPr>
                <w:ilvl w:val="0"/>
                <w:numId w:val="10"/>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 xml:space="preserve">Kontrolisanje i ispuštanja žive i živinih jedinenja. </w:t>
            </w:r>
          </w:p>
          <w:p w14:paraId="236E9A20" w14:textId="77777777" w:rsidR="005D6A09" w:rsidRPr="0066693A" w:rsidRDefault="005D6A09" w:rsidP="00884EEE">
            <w:pPr>
              <w:numPr>
                <w:ilvl w:val="0"/>
                <w:numId w:val="10"/>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 xml:space="preserve">Svaka država treba, u roku od tri godine od datuma stupanja na snagu Konvencije, da identifikuje relevantna ispuštanja žive u zemljište, vodu i vazduh.  </w:t>
            </w:r>
          </w:p>
          <w:p w14:paraId="651B8016" w14:textId="77777777" w:rsidR="005D6A09" w:rsidRPr="0066693A" w:rsidRDefault="005D6A09" w:rsidP="00884EEE">
            <w:pPr>
              <w:numPr>
                <w:ilvl w:val="0"/>
                <w:numId w:val="10"/>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 xml:space="preserve">Ako izvor premaši maksimalne dozvoljene emisije, država treba da preduzme mjere kontrole ispuštanja i da sačini nacionalni plan za postizanje očekivanih ciljnih vrijednosti, ciljeva i ishoda.  </w:t>
            </w:r>
          </w:p>
          <w:p w14:paraId="6B0DAA40" w14:textId="77777777" w:rsidR="005D6A09" w:rsidRPr="0066693A" w:rsidRDefault="005D6A09" w:rsidP="00884EEE">
            <w:pPr>
              <w:numPr>
                <w:ilvl w:val="0"/>
                <w:numId w:val="10"/>
              </w:numPr>
              <w:shd w:val="clear" w:color="auto" w:fill="FFFFFF"/>
              <w:spacing w:before="100" w:beforeAutospacing="1" w:after="24"/>
              <w:ind w:left="0" w:firstLine="24"/>
              <w:jc w:val="both"/>
              <w:rPr>
                <w:rFonts w:ascii="Cambria" w:hAnsi="Cambria" w:cs="Calibri"/>
                <w:color w:val="252525"/>
                <w:sz w:val="24"/>
                <w:szCs w:val="24"/>
              </w:rPr>
            </w:pPr>
            <w:r w:rsidRPr="0066693A">
              <w:rPr>
                <w:rFonts w:ascii="Cambria" w:hAnsi="Cambria" w:cs="Calibri"/>
                <w:color w:val="252525"/>
                <w:sz w:val="24"/>
                <w:szCs w:val="24"/>
              </w:rPr>
              <w:t xml:space="preserve">Nacionalne planove za kontrolu ispuštanja žive treba dostaviti Konferenciji strana ugovornica najkasnije 4 godine od datuma stupanja na snagu Konvencije. </w:t>
            </w:r>
          </w:p>
        </w:tc>
      </w:tr>
      <w:tr w:rsidR="005D6A09" w:rsidRPr="0066693A" w14:paraId="7EF76A86" w14:textId="77777777" w:rsidTr="00DC0050">
        <w:trPr>
          <w:jc w:val="center"/>
        </w:trPr>
        <w:tc>
          <w:tcPr>
            <w:tcW w:w="0" w:type="auto"/>
            <w:gridSpan w:val="2"/>
          </w:tcPr>
          <w:p w14:paraId="441F69BC" w14:textId="77E5CABE" w:rsidR="005D6A09" w:rsidRPr="0066693A" w:rsidRDefault="005D6A09" w:rsidP="00AE3A83">
            <w:pPr>
              <w:rPr>
                <w:rFonts w:ascii="Cambria" w:hAnsi="Cambria" w:cs="Times New Roman"/>
                <w:sz w:val="24"/>
                <w:szCs w:val="24"/>
              </w:rPr>
            </w:pPr>
            <w:r w:rsidRPr="0066693A">
              <w:rPr>
                <w:rFonts w:ascii="Cambria" w:hAnsi="Cambria" w:cs="Times New Roman"/>
                <w:b/>
                <w:sz w:val="24"/>
                <w:szCs w:val="24"/>
              </w:rPr>
              <w:t>Sažet prikaz</w:t>
            </w:r>
            <w:r w:rsidR="00677F56">
              <w:rPr>
                <w:rFonts w:ascii="Cambria" w:hAnsi="Cambria" w:cs="Times New Roman"/>
                <w:b/>
                <w:sz w:val="24"/>
                <w:szCs w:val="24"/>
              </w:rPr>
              <w:t xml:space="preserve"> relevantnih odredbi:</w:t>
            </w:r>
            <w:r w:rsidRPr="0066693A">
              <w:rPr>
                <w:rFonts w:ascii="Cambria" w:hAnsi="Cambria" w:cs="Times New Roman"/>
                <w:sz w:val="24"/>
                <w:szCs w:val="24"/>
              </w:rPr>
              <w:t xml:space="preserve"> </w:t>
            </w:r>
          </w:p>
          <w:p w14:paraId="761DCE52" w14:textId="156E1C4A" w:rsidR="00B4457B" w:rsidRPr="0066693A" w:rsidRDefault="005D6A09" w:rsidP="00884EEE">
            <w:pPr>
              <w:pStyle w:val="ListParagraph"/>
              <w:numPr>
                <w:ilvl w:val="0"/>
                <w:numId w:val="22"/>
              </w:numPr>
              <w:ind w:left="0" w:firstLine="0"/>
              <w:jc w:val="both"/>
              <w:rPr>
                <w:rFonts w:ascii="Cambria" w:hAnsi="Cambria" w:cs="Times New Roman"/>
                <w:sz w:val="24"/>
                <w:szCs w:val="24"/>
              </w:rPr>
            </w:pPr>
            <w:r w:rsidRPr="0066693A">
              <w:rPr>
                <w:rFonts w:ascii="Cambria" w:eastAsia="Times New Roman" w:hAnsi="Cambria" w:cs="Times New Roman"/>
                <w:b/>
                <w:sz w:val="24"/>
                <w:szCs w:val="24"/>
              </w:rPr>
              <w:t>Zahtijevati izvještavanje ili na neki drugi način pribaviti informacije, prema potrebi, kako bi se identifikovali značajni izvori ispuštanja žive/živinih jedinjenja u zemljište ili vodu, i održavati inventar ispušt</w:t>
            </w:r>
            <w:r w:rsidR="00677F56">
              <w:rPr>
                <w:rFonts w:ascii="Cambria" w:eastAsia="Times New Roman" w:hAnsi="Cambria" w:cs="Times New Roman"/>
                <w:b/>
                <w:sz w:val="24"/>
                <w:szCs w:val="24"/>
              </w:rPr>
              <w:t>anja iz identifikovanih izvora</w:t>
            </w:r>
            <w:r w:rsidRPr="0066693A">
              <w:rPr>
                <w:rFonts w:ascii="Cambria" w:eastAsia="Times New Roman" w:hAnsi="Cambria" w:cs="Times New Roman"/>
                <w:b/>
                <w:sz w:val="24"/>
                <w:szCs w:val="24"/>
              </w:rPr>
              <w:t xml:space="preserve">. </w:t>
            </w:r>
          </w:p>
          <w:p w14:paraId="7D6AA2E0" w14:textId="7CE16950" w:rsidR="005D6A09" w:rsidRPr="0066693A" w:rsidRDefault="005D6A09" w:rsidP="00884EEE">
            <w:pPr>
              <w:pStyle w:val="ListParagraph"/>
              <w:numPr>
                <w:ilvl w:val="0"/>
                <w:numId w:val="22"/>
              </w:numPr>
              <w:ind w:left="0" w:firstLine="0"/>
              <w:jc w:val="both"/>
              <w:rPr>
                <w:rFonts w:ascii="Cambria" w:hAnsi="Cambria" w:cs="Times New Roman"/>
                <w:sz w:val="24"/>
                <w:szCs w:val="24"/>
              </w:rPr>
            </w:pPr>
            <w:r w:rsidRPr="0066693A">
              <w:rPr>
                <w:rFonts w:ascii="Cambria" w:hAnsi="Cambria" w:cs="Times New Roman"/>
                <w:b/>
                <w:sz w:val="24"/>
                <w:szCs w:val="24"/>
              </w:rPr>
              <w:t>Preduzeti jednu ili više mjera iz člana 9 stav 5 u cilju kontrolisanja/smanjenja ispuštanja žive i živinih jedinjenja u zemljište i vodu iz značajnih</w:t>
            </w:r>
            <w:r w:rsidR="00677F56">
              <w:rPr>
                <w:rFonts w:ascii="Cambria" w:hAnsi="Cambria" w:cs="Times New Roman"/>
                <w:b/>
                <w:sz w:val="24"/>
                <w:szCs w:val="24"/>
              </w:rPr>
              <w:t xml:space="preserve"> izvora koji su identifikovani.</w:t>
            </w:r>
          </w:p>
        </w:tc>
      </w:tr>
      <w:tr w:rsidR="005D6A09" w:rsidRPr="0066693A" w14:paraId="50195D8D" w14:textId="77777777" w:rsidTr="00DC0050">
        <w:trPr>
          <w:jc w:val="center"/>
        </w:trPr>
        <w:tc>
          <w:tcPr>
            <w:tcW w:w="0" w:type="auto"/>
            <w:gridSpan w:val="2"/>
          </w:tcPr>
          <w:p w14:paraId="74BEA052" w14:textId="77777777" w:rsidR="005D6A09" w:rsidRPr="0066693A" w:rsidRDefault="005D6A0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5D6A09" w:rsidRPr="0066693A" w14:paraId="509F25CB" w14:textId="77777777" w:rsidTr="00DC0050">
        <w:trPr>
          <w:jc w:val="center"/>
        </w:trPr>
        <w:tc>
          <w:tcPr>
            <w:tcW w:w="0" w:type="auto"/>
          </w:tcPr>
          <w:p w14:paraId="7826DC7C" w14:textId="77777777" w:rsidR="005D6A09" w:rsidRPr="0066693A" w:rsidRDefault="005D6A0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0" w:type="auto"/>
          </w:tcPr>
          <w:p w14:paraId="05E58154" w14:textId="77777777" w:rsidR="005D6A09" w:rsidRPr="0066693A" w:rsidRDefault="005D6A0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5D6A09" w:rsidRPr="0066693A" w14:paraId="16546B52" w14:textId="77777777" w:rsidTr="00DC0050">
        <w:trPr>
          <w:jc w:val="center"/>
        </w:trPr>
        <w:tc>
          <w:tcPr>
            <w:tcW w:w="0" w:type="auto"/>
          </w:tcPr>
          <w:p w14:paraId="0479B205" w14:textId="428EAED6" w:rsidR="005D6A09" w:rsidRPr="0066693A" w:rsidRDefault="005D6A09" w:rsidP="00AE3A83">
            <w:pPr>
              <w:jc w:val="both"/>
              <w:rPr>
                <w:rFonts w:ascii="Cambria" w:hAnsi="Cambria" w:cs="Calibri"/>
                <w:sz w:val="24"/>
                <w:szCs w:val="24"/>
              </w:rPr>
            </w:pPr>
            <w:r w:rsidRPr="0066693A">
              <w:rPr>
                <w:rFonts w:ascii="Cambria" w:hAnsi="Cambria" w:cs="Calibri"/>
                <w:sz w:val="24"/>
                <w:szCs w:val="24"/>
              </w:rPr>
              <w:t>Uredba o klasifikaciji i kategorizaciji površinskih i otpadnih voda (</w:t>
            </w:r>
            <w:r w:rsidR="00B4457B" w:rsidRPr="0066693A">
              <w:rPr>
                <w:rFonts w:ascii="Cambria" w:hAnsi="Cambria" w:cs="Calibri"/>
                <w:sz w:val="24"/>
                <w:szCs w:val="24"/>
              </w:rPr>
              <w:t>“</w:t>
            </w:r>
            <w:r w:rsidRPr="0066693A">
              <w:rPr>
                <w:rFonts w:ascii="Cambria" w:hAnsi="Cambria" w:cs="Calibri"/>
                <w:sz w:val="24"/>
                <w:szCs w:val="24"/>
              </w:rPr>
              <w:t>Sl</w:t>
            </w:r>
            <w:r w:rsidR="00B4457B" w:rsidRPr="0066693A">
              <w:rPr>
                <w:rFonts w:ascii="Cambria" w:hAnsi="Cambria" w:cs="Calibri"/>
                <w:sz w:val="24"/>
                <w:szCs w:val="24"/>
              </w:rPr>
              <w:t xml:space="preserve"> </w:t>
            </w:r>
            <w:r w:rsidRPr="0066693A">
              <w:rPr>
                <w:rFonts w:ascii="Cambria" w:hAnsi="Cambria" w:cs="Calibri"/>
                <w:sz w:val="24"/>
                <w:szCs w:val="24"/>
              </w:rPr>
              <w:t>list CG</w:t>
            </w:r>
            <w:r w:rsidR="00B4457B" w:rsidRPr="0066693A">
              <w:rPr>
                <w:rFonts w:ascii="Cambria" w:hAnsi="Cambria" w:cs="Calibri"/>
                <w:sz w:val="24"/>
                <w:szCs w:val="24"/>
              </w:rPr>
              <w:t>”</w:t>
            </w:r>
            <w:r w:rsidRPr="0066693A">
              <w:rPr>
                <w:rFonts w:ascii="Cambria" w:hAnsi="Cambria" w:cs="Calibri"/>
                <w:sz w:val="24"/>
                <w:szCs w:val="24"/>
              </w:rPr>
              <w:t xml:space="preserve"> br. 002/07)</w:t>
            </w:r>
          </w:p>
        </w:tc>
        <w:tc>
          <w:tcPr>
            <w:tcW w:w="0" w:type="auto"/>
          </w:tcPr>
          <w:p w14:paraId="4BAF120D" w14:textId="77777777" w:rsidR="005D6A09" w:rsidRPr="0066693A" w:rsidRDefault="005D6A09" w:rsidP="00AE3A83">
            <w:pPr>
              <w:autoSpaceDE w:val="0"/>
              <w:autoSpaceDN w:val="0"/>
              <w:adjustRightInd w:val="0"/>
              <w:jc w:val="both"/>
              <w:rPr>
                <w:rFonts w:ascii="Cambria" w:hAnsi="Cambria"/>
                <w:color w:val="000000"/>
                <w:sz w:val="24"/>
                <w:szCs w:val="24"/>
                <w:lang w:val="sr-Latn-CS"/>
              </w:rPr>
            </w:pPr>
            <w:r w:rsidRPr="0066693A">
              <w:rPr>
                <w:rFonts w:ascii="Cambria" w:hAnsi="Cambria" w:cs="Calibri"/>
                <w:sz w:val="24"/>
                <w:szCs w:val="24"/>
              </w:rPr>
              <w:t xml:space="preserve">Član 5 propisuje da se </w:t>
            </w:r>
            <w:r w:rsidRPr="0066693A">
              <w:rPr>
                <w:rFonts w:ascii="Cambria" w:hAnsi="Cambria"/>
                <w:color w:val="000000"/>
                <w:sz w:val="24"/>
                <w:szCs w:val="24"/>
                <w:lang w:val="sr-Latn-CS"/>
              </w:rPr>
              <w:t>razvrstavanje voda u klase vrši na osnovu njihovih prirodnih svojstava, odnosno graničnih vrijednosti pokazatelja kvaliteta. U tom članu su takođe utvrđeni pokazatelji i njihove granične vrijednosti za razvrstavanje voda.</w:t>
            </w:r>
          </w:p>
        </w:tc>
      </w:tr>
      <w:tr w:rsidR="005D6A09" w:rsidRPr="0066693A" w14:paraId="100BF37A" w14:textId="77777777" w:rsidTr="00DC0050">
        <w:trPr>
          <w:jc w:val="center"/>
        </w:trPr>
        <w:tc>
          <w:tcPr>
            <w:tcW w:w="0" w:type="auto"/>
          </w:tcPr>
          <w:p w14:paraId="3FA5E029" w14:textId="61C278AC" w:rsidR="005D6A09" w:rsidRPr="0066693A" w:rsidRDefault="005D6A09" w:rsidP="00AE3A83">
            <w:pPr>
              <w:jc w:val="both"/>
              <w:rPr>
                <w:rFonts w:ascii="Cambria" w:hAnsi="Cambria" w:cs="Calibri"/>
                <w:sz w:val="24"/>
                <w:szCs w:val="24"/>
              </w:rPr>
            </w:pPr>
            <w:r w:rsidRPr="0066693A">
              <w:rPr>
                <w:rFonts w:ascii="Cambria" w:hAnsi="Cambria" w:cs="Calibri"/>
                <w:sz w:val="24"/>
                <w:szCs w:val="24"/>
              </w:rPr>
              <w:t>Pravilnik o dozvoljenim količinama opasnih i štetnih materija u zemljištu i metodama za njihovo ispitivanje (Sl list CG br.  018/97)</w:t>
            </w:r>
          </w:p>
        </w:tc>
        <w:tc>
          <w:tcPr>
            <w:tcW w:w="0" w:type="auto"/>
          </w:tcPr>
          <w:p w14:paraId="599567A6" w14:textId="77777777" w:rsidR="005D6A09" w:rsidRPr="0066693A" w:rsidRDefault="005D6A0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rPr>
            </w:pPr>
            <w:r w:rsidRPr="0066693A">
              <w:rPr>
                <w:rFonts w:ascii="Cambria" w:hAnsi="Cambria" w:cs="Calibri"/>
                <w:sz w:val="24"/>
                <w:szCs w:val="24"/>
                <w:shd w:val="clear" w:color="auto" w:fill="FFFFFF"/>
              </w:rPr>
              <w:t xml:space="preserve">U ovom pravilniku utvrđene su maksimalne dozvoljene količine opasnih i štetnih materija u zemljištu, koje nastaju kao posljedica neodgovarajuće upotrebe đubriva i sredstava za zaštitu bilja, kao i ispuštanja štetnih materija različitog porijekla. </w:t>
            </w:r>
          </w:p>
          <w:p w14:paraId="53B63494" w14:textId="77777777" w:rsidR="005D6A09" w:rsidRPr="0066693A" w:rsidRDefault="005D6A0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rPr>
            </w:pPr>
            <w:r w:rsidRPr="0066693A">
              <w:rPr>
                <w:rFonts w:ascii="Cambria" w:hAnsi="Cambria" w:cs="Calibri"/>
                <w:sz w:val="24"/>
                <w:szCs w:val="24"/>
              </w:rPr>
              <w:lastRenderedPageBreak/>
              <w:t xml:space="preserve">Član 3 definiše maksimalne dozvoljene koncentracije (MPC) opasnih i štetnih materija. </w:t>
            </w:r>
          </w:p>
        </w:tc>
      </w:tr>
      <w:tr w:rsidR="0095237B" w:rsidRPr="0066693A" w14:paraId="6F1C991E" w14:textId="77777777" w:rsidTr="00DC0050">
        <w:trPr>
          <w:jc w:val="center"/>
        </w:trPr>
        <w:tc>
          <w:tcPr>
            <w:tcW w:w="0" w:type="auto"/>
          </w:tcPr>
          <w:p w14:paraId="7777EEA3" w14:textId="3F2B6F9B" w:rsidR="0095237B" w:rsidRPr="0066693A" w:rsidRDefault="0095237B" w:rsidP="00AE3A83">
            <w:pPr>
              <w:jc w:val="both"/>
              <w:rPr>
                <w:rFonts w:ascii="Cambria" w:hAnsi="Cambria" w:cs="Calibri"/>
                <w:sz w:val="24"/>
                <w:szCs w:val="24"/>
              </w:rPr>
            </w:pPr>
            <w:r w:rsidRPr="0066693A">
              <w:rPr>
                <w:rFonts w:ascii="Cambria" w:hAnsi="Cambria" w:cs="Calibri"/>
                <w:sz w:val="24"/>
                <w:szCs w:val="24"/>
              </w:rPr>
              <w:lastRenderedPageBreak/>
              <w:t>Pravilnik o kvalitetu i sanitarno-tehničkim uslovima za ispuštanje otpadnih voda, načinu i postupku ispitivanja kvaliteta otpadnih voda i sadržaju izvještaja o utvrđenom kvalitetu otpadnih voda ("Sl</w:t>
            </w:r>
            <w:r w:rsidR="00B4457B" w:rsidRPr="0066693A">
              <w:rPr>
                <w:rFonts w:ascii="Cambria" w:hAnsi="Cambria" w:cs="Calibri"/>
                <w:sz w:val="24"/>
                <w:szCs w:val="24"/>
              </w:rPr>
              <w:t xml:space="preserve"> list</w:t>
            </w:r>
            <w:r w:rsidRPr="0066693A">
              <w:rPr>
                <w:rFonts w:ascii="Cambria" w:hAnsi="Cambria" w:cs="Calibri"/>
                <w:sz w:val="24"/>
                <w:szCs w:val="24"/>
              </w:rPr>
              <w:t xml:space="preserve"> CG", br. 056/19)</w:t>
            </w:r>
          </w:p>
        </w:tc>
        <w:tc>
          <w:tcPr>
            <w:tcW w:w="0" w:type="auto"/>
          </w:tcPr>
          <w:p w14:paraId="4F0ADF12" w14:textId="12EF47BC" w:rsidR="0095237B" w:rsidRPr="0066693A" w:rsidRDefault="00533145"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shd w:val="clear" w:color="auto" w:fill="FFFFFF"/>
              </w:rPr>
            </w:pPr>
            <w:r w:rsidRPr="0066693A">
              <w:rPr>
                <w:rFonts w:ascii="Cambria" w:hAnsi="Cambria" w:cs="Calibri"/>
                <w:sz w:val="24"/>
                <w:szCs w:val="24"/>
                <w:shd w:val="clear" w:color="auto" w:fill="FFFFFF"/>
              </w:rPr>
              <w:t>Ovim pravilnikom propisuje se kvalitet i sanitarno-tehnički uslovi za ispuštanje otpadnih voda u recipijent i javnu kanalizaciju, uključujući i zahtjeve u zavisnosti od industrije koja ispušta otpadne vode, način i postupak ispitivanja kvaliteta otpadnih voda, minimalni broj ispitivanja i sadržaj izvještaja o utvrđenom kvalitetu otpadnih voda.</w:t>
            </w:r>
          </w:p>
        </w:tc>
      </w:tr>
      <w:tr w:rsidR="005D6A09" w:rsidRPr="0066693A" w14:paraId="46A86718" w14:textId="77777777" w:rsidTr="00677F56">
        <w:trPr>
          <w:jc w:val="center"/>
        </w:trPr>
        <w:tc>
          <w:tcPr>
            <w:tcW w:w="0" w:type="auto"/>
            <w:gridSpan w:val="2"/>
            <w:shd w:val="clear" w:color="auto" w:fill="ED7D31" w:themeFill="accent2"/>
          </w:tcPr>
          <w:p w14:paraId="35883D67" w14:textId="77777777" w:rsidR="005D6A09" w:rsidRPr="00677F56" w:rsidRDefault="005D6A09" w:rsidP="00AE3A83">
            <w:pPr>
              <w:rPr>
                <w:rFonts w:ascii="Cambria" w:hAnsi="Cambria" w:cs="Times New Roman"/>
                <w:b/>
                <w:sz w:val="24"/>
                <w:szCs w:val="24"/>
              </w:rPr>
            </w:pPr>
            <w:r w:rsidRPr="00677F56">
              <w:rPr>
                <w:rFonts w:ascii="Cambria" w:hAnsi="Cambria" w:cs="Calibri"/>
                <w:b/>
                <w:sz w:val="24"/>
                <w:szCs w:val="24"/>
              </w:rPr>
              <w:t>Neriješeni aspekti propisa ili politika koje treba riješiti/razviti kako bi se obezbijedila usklađenost s odredbama Konvencije</w:t>
            </w:r>
            <w:r w:rsidRPr="00677F56">
              <w:rPr>
                <w:rFonts w:ascii="Cambria" w:hAnsi="Cambria" w:cs="Calibri"/>
                <w:sz w:val="24"/>
                <w:szCs w:val="24"/>
              </w:rPr>
              <w:t xml:space="preserve"> (samo u vezi s obavezujućim odredbama):</w:t>
            </w:r>
          </w:p>
        </w:tc>
      </w:tr>
      <w:tr w:rsidR="005D6A09" w:rsidRPr="0066693A" w14:paraId="06B35AFD" w14:textId="77777777" w:rsidTr="00677F56">
        <w:trPr>
          <w:jc w:val="center"/>
        </w:trPr>
        <w:tc>
          <w:tcPr>
            <w:tcW w:w="0" w:type="auto"/>
            <w:gridSpan w:val="2"/>
            <w:shd w:val="clear" w:color="auto" w:fill="ED7D31" w:themeFill="accent2"/>
          </w:tcPr>
          <w:p w14:paraId="4587D2EB" w14:textId="77777777" w:rsidR="005D6A09" w:rsidRPr="00677F56" w:rsidRDefault="005D6A09" w:rsidP="00AE3A83">
            <w:pPr>
              <w:numPr>
                <w:ilvl w:val="0"/>
                <w:numId w:val="36"/>
              </w:numPr>
              <w:contextualSpacing/>
              <w:rPr>
                <w:rFonts w:ascii="Cambria" w:hAnsi="Cambria" w:cs="Calibri"/>
                <w:sz w:val="24"/>
                <w:szCs w:val="24"/>
              </w:rPr>
            </w:pPr>
            <w:r w:rsidRPr="00677F56">
              <w:rPr>
                <w:rFonts w:ascii="Cambria" w:hAnsi="Cambria" w:cs="Calibri"/>
                <w:sz w:val="24"/>
                <w:szCs w:val="24"/>
              </w:rPr>
              <w:t>Izraditi i redovno ažurirati inventar žive i živinih jedinjenja.</w:t>
            </w:r>
          </w:p>
        </w:tc>
      </w:tr>
    </w:tbl>
    <w:tbl>
      <w:tblPr>
        <w:tblStyle w:val="TableGrid"/>
        <w:tblW w:w="0" w:type="auto"/>
        <w:jc w:val="center"/>
        <w:tblLook w:val="04A0" w:firstRow="1" w:lastRow="0" w:firstColumn="1" w:lastColumn="0" w:noHBand="0" w:noVBand="1"/>
      </w:tblPr>
      <w:tblGrid>
        <w:gridCol w:w="915"/>
        <w:gridCol w:w="12079"/>
      </w:tblGrid>
      <w:tr w:rsidR="00864507" w:rsidRPr="0066693A" w14:paraId="63F0A904" w14:textId="77777777" w:rsidTr="007D432E">
        <w:trPr>
          <w:jc w:val="center"/>
        </w:trPr>
        <w:tc>
          <w:tcPr>
            <w:tcW w:w="0" w:type="auto"/>
            <w:gridSpan w:val="2"/>
          </w:tcPr>
          <w:p w14:paraId="4B7F0BB3" w14:textId="38D391A0" w:rsidR="00864507" w:rsidRPr="0066693A" w:rsidRDefault="00864507" w:rsidP="00AE3A83">
            <w:pPr>
              <w:rPr>
                <w:rFonts w:ascii="Cambria" w:hAnsi="Cambria"/>
                <w:sz w:val="24"/>
                <w:szCs w:val="24"/>
                <w:lang w:val="sr-Latn-CS"/>
              </w:rPr>
            </w:pPr>
            <w:r w:rsidRPr="0066693A">
              <w:rPr>
                <w:rFonts w:ascii="Cambria" w:hAnsi="Cambria"/>
                <w:b/>
                <w:sz w:val="24"/>
                <w:szCs w:val="24"/>
                <w:lang w:val="sr-Latn-CS"/>
              </w:rPr>
              <w:t>Relevantni nacionalni zainteresovani subjekt</w:t>
            </w:r>
            <w:r w:rsidR="00B4457B" w:rsidRPr="0066693A">
              <w:rPr>
                <w:rFonts w:ascii="Cambria" w:hAnsi="Cambria"/>
                <w:b/>
                <w:sz w:val="24"/>
                <w:szCs w:val="24"/>
                <w:lang w:val="sr-Latn-CS"/>
              </w:rPr>
              <w:t>i</w:t>
            </w:r>
            <w:r w:rsidRPr="0066693A">
              <w:rPr>
                <w:rFonts w:ascii="Cambria" w:hAnsi="Cambria"/>
                <w:b/>
                <w:sz w:val="24"/>
                <w:szCs w:val="24"/>
                <w:lang w:val="sr-Latn-CS"/>
              </w:rPr>
              <w:t>:</w:t>
            </w:r>
          </w:p>
        </w:tc>
      </w:tr>
      <w:tr w:rsidR="00864507" w:rsidRPr="0066693A" w14:paraId="11182B16" w14:textId="77777777" w:rsidTr="007D432E">
        <w:trPr>
          <w:jc w:val="center"/>
        </w:trPr>
        <w:tc>
          <w:tcPr>
            <w:tcW w:w="0" w:type="auto"/>
            <w:vMerge w:val="restart"/>
            <w:vAlign w:val="center"/>
          </w:tcPr>
          <w:p w14:paraId="2EDCAC56" w14:textId="412A0B3C" w:rsidR="00864507" w:rsidRPr="00884EEE" w:rsidRDefault="00B4457B" w:rsidP="00AE3A83">
            <w:pPr>
              <w:rPr>
                <w:rFonts w:ascii="Cambria" w:hAnsi="Cambria"/>
                <w:b/>
                <w:sz w:val="24"/>
                <w:szCs w:val="24"/>
                <w:lang w:val="sr-Latn-CS"/>
              </w:rPr>
            </w:pPr>
            <w:r w:rsidRPr="0066693A">
              <w:rPr>
                <w:rFonts w:ascii="Cambria" w:hAnsi="Cambria"/>
                <w:b/>
                <w:sz w:val="24"/>
                <w:szCs w:val="24"/>
                <w:lang w:val="sr-Latn-CS"/>
              </w:rPr>
              <w:t>MPRR</w:t>
            </w:r>
          </w:p>
        </w:tc>
        <w:tc>
          <w:tcPr>
            <w:tcW w:w="0" w:type="auto"/>
          </w:tcPr>
          <w:p w14:paraId="62CC1F3B" w14:textId="77777777" w:rsidR="00864507" w:rsidRPr="0066693A" w:rsidRDefault="00864507" w:rsidP="00884EEE">
            <w:pPr>
              <w:rPr>
                <w:rFonts w:ascii="Cambria" w:hAnsi="Cambria"/>
                <w:b/>
                <w:sz w:val="24"/>
                <w:szCs w:val="24"/>
                <w:lang w:val="sr-Latn-CS"/>
              </w:rPr>
            </w:pPr>
            <w:r w:rsidRPr="0066693A">
              <w:rPr>
                <w:rFonts w:ascii="Cambria" w:hAnsi="Cambria"/>
                <w:b/>
                <w:sz w:val="24"/>
                <w:szCs w:val="24"/>
                <w:lang w:val="sr-Latn-CS"/>
              </w:rPr>
              <w:t>Uloga u pogledu gore navedenih odredaba:</w:t>
            </w:r>
          </w:p>
          <w:p w14:paraId="4BD6F8EB" w14:textId="77777777" w:rsidR="00864507" w:rsidRPr="0066693A" w:rsidRDefault="00864507" w:rsidP="00884EEE">
            <w:pPr>
              <w:pStyle w:val="ListParagraph"/>
              <w:numPr>
                <w:ilvl w:val="0"/>
                <w:numId w:val="60"/>
              </w:numPr>
              <w:ind w:left="0" w:firstLine="0"/>
              <w:jc w:val="both"/>
              <w:rPr>
                <w:rFonts w:ascii="Cambria" w:hAnsi="Cambria"/>
                <w:sz w:val="24"/>
                <w:szCs w:val="24"/>
                <w:lang w:val="sr-Latn-CS"/>
              </w:rPr>
            </w:pPr>
            <w:r w:rsidRPr="0066693A">
              <w:rPr>
                <w:rFonts w:ascii="Cambria" w:hAnsi="Cambria"/>
                <w:sz w:val="24"/>
                <w:szCs w:val="24"/>
                <w:lang w:val="sr-Latn-CS"/>
              </w:rPr>
              <w:t xml:space="preserve">Ministarstvo poljoprivrede i ruralnog razvoja (MPRR) relevantna je institucija za izradu odgovarajućih zakona i podzakonskih akata koji se odnose na ispuštanja žive u vodu i zemljište. </w:t>
            </w:r>
          </w:p>
        </w:tc>
      </w:tr>
      <w:tr w:rsidR="00864507" w:rsidRPr="0066693A" w14:paraId="4517B602" w14:textId="77777777" w:rsidTr="007D432E">
        <w:trPr>
          <w:trHeight w:val="420"/>
          <w:jc w:val="center"/>
        </w:trPr>
        <w:tc>
          <w:tcPr>
            <w:tcW w:w="0" w:type="auto"/>
            <w:vMerge/>
          </w:tcPr>
          <w:p w14:paraId="6739AB0E" w14:textId="77777777" w:rsidR="00864507" w:rsidRPr="0066693A" w:rsidRDefault="00864507" w:rsidP="00AE3A83">
            <w:pPr>
              <w:rPr>
                <w:rFonts w:ascii="Cambria" w:hAnsi="Cambria"/>
                <w:sz w:val="24"/>
                <w:szCs w:val="24"/>
                <w:lang w:val="sr-Latn-CS"/>
              </w:rPr>
            </w:pPr>
          </w:p>
        </w:tc>
        <w:tc>
          <w:tcPr>
            <w:tcW w:w="0" w:type="auto"/>
          </w:tcPr>
          <w:p w14:paraId="2A641D8A" w14:textId="77777777" w:rsidR="00864507" w:rsidRPr="0066693A" w:rsidRDefault="00864507" w:rsidP="00884EEE">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5DCE0EB9" w14:textId="77777777" w:rsidR="00864507" w:rsidRPr="0066693A" w:rsidRDefault="00864507" w:rsidP="00884EEE">
            <w:pPr>
              <w:pStyle w:val="ListParagraph"/>
              <w:numPr>
                <w:ilvl w:val="0"/>
                <w:numId w:val="59"/>
              </w:numPr>
              <w:ind w:left="0" w:firstLine="0"/>
              <w:rPr>
                <w:rFonts w:ascii="Cambria" w:hAnsi="Cambria"/>
                <w:sz w:val="24"/>
                <w:szCs w:val="24"/>
                <w:lang w:val="sr-Latn-CS"/>
              </w:rPr>
            </w:pPr>
            <w:r w:rsidRPr="0066693A">
              <w:rPr>
                <w:rFonts w:ascii="Cambria" w:hAnsi="Cambria"/>
                <w:sz w:val="24"/>
                <w:szCs w:val="24"/>
                <w:lang w:val="sr-Latn-CS"/>
              </w:rPr>
              <w:t>MPRR ima petoro stalno zaposlenih – troje se bave pitanjima kvaliteta vode, a dvoje vodoprivredom.</w:t>
            </w:r>
          </w:p>
        </w:tc>
      </w:tr>
      <w:tr w:rsidR="00864507" w:rsidRPr="0066693A" w14:paraId="4FDAB068" w14:textId="77777777" w:rsidTr="007D432E">
        <w:trPr>
          <w:jc w:val="center"/>
        </w:trPr>
        <w:tc>
          <w:tcPr>
            <w:tcW w:w="0" w:type="auto"/>
            <w:vMerge w:val="restart"/>
            <w:vAlign w:val="center"/>
          </w:tcPr>
          <w:p w14:paraId="39AE4CA9" w14:textId="435EAF87" w:rsidR="00864507" w:rsidRPr="0066693A" w:rsidRDefault="00B4457B" w:rsidP="00AE3A83">
            <w:pPr>
              <w:rPr>
                <w:rFonts w:ascii="Cambria" w:hAnsi="Cambria"/>
                <w:sz w:val="24"/>
                <w:szCs w:val="24"/>
                <w:lang w:val="sr-Latn-CS"/>
              </w:rPr>
            </w:pPr>
            <w:r w:rsidRPr="0066693A">
              <w:rPr>
                <w:rFonts w:ascii="Cambria" w:hAnsi="Cambria"/>
                <w:b/>
                <w:sz w:val="24"/>
                <w:szCs w:val="24"/>
                <w:lang w:val="sr-Latn-CS"/>
              </w:rPr>
              <w:t>AZPŽS</w:t>
            </w:r>
          </w:p>
        </w:tc>
        <w:tc>
          <w:tcPr>
            <w:tcW w:w="0" w:type="auto"/>
          </w:tcPr>
          <w:p w14:paraId="6EBFB261" w14:textId="77777777" w:rsidR="00864507" w:rsidRPr="0066693A" w:rsidRDefault="00864507" w:rsidP="00884EEE">
            <w:pPr>
              <w:rPr>
                <w:rFonts w:ascii="Cambria" w:hAnsi="Cambria"/>
                <w:b/>
                <w:sz w:val="24"/>
                <w:szCs w:val="24"/>
                <w:lang w:val="sr-Latn-CS"/>
              </w:rPr>
            </w:pPr>
            <w:r w:rsidRPr="0066693A">
              <w:rPr>
                <w:rFonts w:ascii="Cambria" w:hAnsi="Cambria"/>
                <w:b/>
                <w:sz w:val="24"/>
                <w:szCs w:val="24"/>
                <w:lang w:val="sr-Latn-CS"/>
              </w:rPr>
              <w:t>Uloga u pogledu gore navedenih odredaba:</w:t>
            </w:r>
          </w:p>
          <w:p w14:paraId="4B2B1BEA" w14:textId="4D439DC2" w:rsidR="00864507" w:rsidRPr="0066693A" w:rsidRDefault="00864507" w:rsidP="00884EEE">
            <w:pPr>
              <w:pStyle w:val="ListParagraph"/>
              <w:numPr>
                <w:ilvl w:val="0"/>
                <w:numId w:val="58"/>
              </w:numPr>
              <w:ind w:left="0" w:firstLine="0"/>
              <w:jc w:val="both"/>
              <w:rPr>
                <w:rFonts w:ascii="Cambria" w:hAnsi="Cambria"/>
                <w:sz w:val="24"/>
                <w:szCs w:val="24"/>
                <w:lang w:val="sr-Latn-CS"/>
              </w:rPr>
            </w:pPr>
            <w:r w:rsidRPr="0066693A">
              <w:rPr>
                <w:rFonts w:ascii="Cambria" w:hAnsi="Cambria"/>
                <w:sz w:val="24"/>
                <w:szCs w:val="24"/>
                <w:lang w:val="sr-Latn-CS"/>
              </w:rPr>
              <w:t>Sistem monitoringa i izvještavanja o stanju životne sredine spada u nadležnosti AZPŽS. Agencija priprema predloge programa monitoringa za pojedinačne segmente životne sredine i različite oblasti, vrši monitoring nad obavljanjem sistematskih mjerenja, vrši ispitivanje i ocjenu indikatora stanja sredine i zagađenja, sprovodi prekogranični monitoring, te analizira informacije dobijene putem monitoringa. Monitoring površinskih i podzemnih voda vrši se u skladu s Pravilnikom o klasifikaciji i kategorizaciji površinskih i podzemnih voda (Sl</w:t>
            </w:r>
            <w:r w:rsidR="00B4457B" w:rsidRPr="0066693A">
              <w:rPr>
                <w:rFonts w:ascii="Cambria" w:hAnsi="Cambria"/>
                <w:sz w:val="24"/>
                <w:szCs w:val="24"/>
                <w:lang w:val="sr-Latn-CS"/>
              </w:rPr>
              <w:t xml:space="preserve"> </w:t>
            </w:r>
            <w:r w:rsidRPr="0066693A">
              <w:rPr>
                <w:rFonts w:ascii="Cambria" w:hAnsi="Cambria"/>
                <w:sz w:val="24"/>
                <w:szCs w:val="24"/>
                <w:lang w:val="sr-Latn-CS"/>
              </w:rPr>
              <w:t>list CG, br. 002/07), a monitoring zemljišta (tla) u skladu s Pravilnikom o dozvoljenim količinama opasnih i štetnih materija u zemljištu i me</w:t>
            </w:r>
            <w:r w:rsidR="00B4457B" w:rsidRPr="0066693A">
              <w:rPr>
                <w:rFonts w:ascii="Cambria" w:hAnsi="Cambria"/>
                <w:sz w:val="24"/>
                <w:szCs w:val="24"/>
                <w:lang w:val="sr-Latn-CS"/>
              </w:rPr>
              <w:t>todama za njihovo ispitivanje.</w:t>
            </w:r>
          </w:p>
        </w:tc>
      </w:tr>
      <w:tr w:rsidR="00864507" w:rsidRPr="0066693A" w14:paraId="0F22575E" w14:textId="77777777" w:rsidTr="007D432E">
        <w:trPr>
          <w:jc w:val="center"/>
        </w:trPr>
        <w:tc>
          <w:tcPr>
            <w:tcW w:w="0" w:type="auto"/>
            <w:vMerge/>
          </w:tcPr>
          <w:p w14:paraId="13AE5BCD" w14:textId="77777777" w:rsidR="00864507" w:rsidRPr="0066693A" w:rsidRDefault="00864507" w:rsidP="00AE3A83">
            <w:pPr>
              <w:rPr>
                <w:rFonts w:ascii="Cambria" w:hAnsi="Cambria"/>
                <w:sz w:val="24"/>
                <w:szCs w:val="24"/>
                <w:lang w:val="sr-Latn-CS"/>
              </w:rPr>
            </w:pPr>
          </w:p>
        </w:tc>
        <w:tc>
          <w:tcPr>
            <w:tcW w:w="0" w:type="auto"/>
          </w:tcPr>
          <w:p w14:paraId="23048F08"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00EFEB4B" w14:textId="77777777" w:rsidR="00864507" w:rsidRPr="0066693A" w:rsidRDefault="00864507" w:rsidP="00884EEE">
            <w:pPr>
              <w:pStyle w:val="ListParagraph"/>
              <w:numPr>
                <w:ilvl w:val="0"/>
                <w:numId w:val="57"/>
              </w:numPr>
              <w:ind w:left="0" w:firstLine="0"/>
              <w:rPr>
                <w:rFonts w:ascii="Cambria" w:hAnsi="Cambria"/>
                <w:sz w:val="24"/>
                <w:szCs w:val="24"/>
                <w:lang w:val="sr-Latn-CS"/>
              </w:rPr>
            </w:pPr>
            <w:r w:rsidRPr="0066693A">
              <w:rPr>
                <w:rFonts w:ascii="Cambria" w:hAnsi="Cambria"/>
                <w:sz w:val="24"/>
                <w:szCs w:val="24"/>
                <w:lang w:val="sr-Latn-CS"/>
              </w:rPr>
              <w:t>Agencija ima dvoje zaposlenih na prikupljanju i ažuriranju podataka o kvalitetu vode.</w:t>
            </w:r>
          </w:p>
        </w:tc>
      </w:tr>
      <w:tr w:rsidR="00864507" w:rsidRPr="0066693A" w14:paraId="38592197" w14:textId="77777777" w:rsidTr="007D432E">
        <w:trPr>
          <w:trHeight w:val="806"/>
          <w:jc w:val="center"/>
        </w:trPr>
        <w:tc>
          <w:tcPr>
            <w:tcW w:w="0" w:type="auto"/>
            <w:vAlign w:val="center"/>
          </w:tcPr>
          <w:p w14:paraId="14B5F67B" w14:textId="70B84E12"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CETI</w:t>
            </w:r>
          </w:p>
        </w:tc>
        <w:tc>
          <w:tcPr>
            <w:tcW w:w="0" w:type="auto"/>
          </w:tcPr>
          <w:p w14:paraId="23BD830C" w14:textId="77777777" w:rsidR="00864507" w:rsidRPr="0066693A" w:rsidRDefault="00864507" w:rsidP="00AE3A83">
            <w:pPr>
              <w:jc w:val="both"/>
              <w:rPr>
                <w:rFonts w:ascii="Cambria" w:hAnsi="Cambria"/>
                <w:sz w:val="24"/>
                <w:szCs w:val="24"/>
                <w:lang w:val="sr-Latn-CS"/>
              </w:rPr>
            </w:pPr>
            <w:r w:rsidRPr="0066693A">
              <w:rPr>
                <w:rFonts w:ascii="Cambria" w:hAnsi="Cambria"/>
                <w:sz w:val="24"/>
                <w:szCs w:val="24"/>
                <w:lang w:val="sr-Latn-CS"/>
              </w:rPr>
              <w:t>Centar ima akreditovanu laboratoriju u skladu s ISO 17025:2006 za analizu vode i zemljišta, a obavlja analize žive iz uzoraka iz životne sredine, prema Programu monitoringa zemljišta i vode, i priprema izvještaje s informacijama ako izvor prevazilazi maksimalne dozvoljene emisije u vodu i zemljište.</w:t>
            </w:r>
          </w:p>
        </w:tc>
      </w:tr>
      <w:tr w:rsidR="00864507" w:rsidRPr="0066693A" w14:paraId="61C5D42B" w14:textId="77777777" w:rsidTr="00677F56">
        <w:trPr>
          <w:trHeight w:val="210"/>
          <w:jc w:val="center"/>
        </w:trPr>
        <w:tc>
          <w:tcPr>
            <w:tcW w:w="0" w:type="auto"/>
            <w:gridSpan w:val="2"/>
            <w:shd w:val="clear" w:color="auto" w:fill="ED7D31" w:themeFill="accent2"/>
          </w:tcPr>
          <w:p w14:paraId="4E6A5EDB" w14:textId="77777777" w:rsidR="00864507" w:rsidRPr="00677F56" w:rsidRDefault="00864507" w:rsidP="00AE3A83">
            <w:pPr>
              <w:jc w:val="center"/>
              <w:rPr>
                <w:rFonts w:ascii="Cambria" w:hAnsi="Cambria"/>
                <w:sz w:val="24"/>
                <w:szCs w:val="24"/>
                <w:lang w:val="sr-Latn-CS"/>
              </w:rPr>
            </w:pPr>
            <w:r w:rsidRPr="00677F56">
              <w:rPr>
                <w:rFonts w:ascii="Cambria" w:hAnsi="Cambria"/>
                <w:b/>
                <w:sz w:val="24"/>
                <w:szCs w:val="24"/>
                <w:lang w:val="sr-Latn-CS"/>
              </w:rPr>
              <w:t xml:space="preserve">Nedostaci u kapacitetima na nacionalnom nivou koje treba riješiti prije nego što bude moguće poštovanja odredaba: </w:t>
            </w:r>
          </w:p>
        </w:tc>
      </w:tr>
      <w:tr w:rsidR="00864507" w:rsidRPr="0066693A" w14:paraId="23BB9A3F" w14:textId="77777777" w:rsidTr="00677F56">
        <w:trPr>
          <w:trHeight w:val="871"/>
          <w:jc w:val="center"/>
        </w:trPr>
        <w:tc>
          <w:tcPr>
            <w:tcW w:w="0" w:type="auto"/>
            <w:gridSpan w:val="2"/>
            <w:shd w:val="clear" w:color="auto" w:fill="ED7D31" w:themeFill="accent2"/>
          </w:tcPr>
          <w:p w14:paraId="7D6962F0" w14:textId="103E9703" w:rsidR="00864507" w:rsidRPr="00677F56" w:rsidRDefault="00864507" w:rsidP="00884EEE">
            <w:pPr>
              <w:pStyle w:val="ListParagraph"/>
              <w:numPr>
                <w:ilvl w:val="0"/>
                <w:numId w:val="56"/>
              </w:numPr>
              <w:ind w:left="0" w:firstLine="0"/>
              <w:jc w:val="both"/>
              <w:rPr>
                <w:rFonts w:ascii="Cambria" w:hAnsi="Cambria"/>
                <w:b/>
                <w:sz w:val="24"/>
                <w:szCs w:val="24"/>
                <w:lang w:val="sr-Latn-CS"/>
              </w:rPr>
            </w:pPr>
            <w:r w:rsidRPr="00677F56">
              <w:rPr>
                <w:rFonts w:ascii="Cambria" w:hAnsi="Cambria"/>
                <w:sz w:val="24"/>
                <w:szCs w:val="24"/>
                <w:lang w:val="sr-Latn-CS"/>
              </w:rPr>
              <w:lastRenderedPageBreak/>
              <w:t>U oblasti m</w:t>
            </w:r>
            <w:r w:rsidR="00677F56">
              <w:rPr>
                <w:rFonts w:ascii="Cambria" w:hAnsi="Cambria"/>
                <w:sz w:val="24"/>
                <w:szCs w:val="24"/>
                <w:lang w:val="sr-Latn-CS"/>
              </w:rPr>
              <w:t>onitoringa stanja voda postoji</w:t>
            </w:r>
            <w:r w:rsidRPr="00677F56">
              <w:rPr>
                <w:rFonts w:ascii="Cambria" w:hAnsi="Cambria"/>
                <w:sz w:val="24"/>
                <w:szCs w:val="24"/>
                <w:lang w:val="sr-Latn-CS"/>
              </w:rPr>
              <w:t xml:space="preserve"> nedostatak kadra kvalifikovanog za ispunjavanje zahtjeva koji se tiču prikupljanja i validacije podataka, kao i za osiguranje kvaliteta i izvještavanje.</w:t>
            </w:r>
          </w:p>
          <w:p w14:paraId="4F0591EA" w14:textId="506939BD" w:rsidR="00864507" w:rsidRPr="00677F56" w:rsidRDefault="00864507" w:rsidP="00884EEE">
            <w:pPr>
              <w:pStyle w:val="ListParagraph"/>
              <w:numPr>
                <w:ilvl w:val="0"/>
                <w:numId w:val="56"/>
              </w:numPr>
              <w:ind w:left="0" w:firstLine="0"/>
              <w:jc w:val="both"/>
              <w:rPr>
                <w:rFonts w:ascii="Cambria" w:hAnsi="Cambria"/>
                <w:b/>
                <w:sz w:val="24"/>
                <w:szCs w:val="24"/>
                <w:lang w:val="sr-Latn-CS"/>
              </w:rPr>
            </w:pPr>
            <w:r w:rsidRPr="00677F56">
              <w:rPr>
                <w:rFonts w:ascii="Cambria" w:hAnsi="Cambria"/>
                <w:sz w:val="24"/>
                <w:szCs w:val="24"/>
                <w:lang w:val="sr-Latn-CS"/>
              </w:rPr>
              <w:t xml:space="preserve">Kvalitetan inspekcijski nadzor na cjelokupnoj teritoriji države </w:t>
            </w:r>
            <w:r w:rsidR="00B4457B" w:rsidRPr="00677F56">
              <w:rPr>
                <w:rFonts w:ascii="Cambria" w:hAnsi="Cambria"/>
                <w:sz w:val="24"/>
                <w:szCs w:val="24"/>
                <w:lang w:val="sr-Latn-CS"/>
              </w:rPr>
              <w:t xml:space="preserve">je limitiran sa  </w:t>
            </w:r>
            <w:r w:rsidRPr="00677F56">
              <w:rPr>
                <w:rFonts w:ascii="Cambria" w:hAnsi="Cambria"/>
                <w:sz w:val="24"/>
                <w:szCs w:val="24"/>
                <w:lang w:val="sr-Latn-CS"/>
              </w:rPr>
              <w:t xml:space="preserve">svega dvoje inspektora za vode u Upravi za inspekcijske poslove. </w:t>
            </w:r>
          </w:p>
        </w:tc>
      </w:tr>
    </w:tbl>
    <w:tbl>
      <w:tblPr>
        <w:tblStyle w:val="TableGrid1"/>
        <w:tblW w:w="0" w:type="auto"/>
        <w:jc w:val="center"/>
        <w:tblLook w:val="04A0" w:firstRow="1" w:lastRow="0" w:firstColumn="1" w:lastColumn="0" w:noHBand="0" w:noVBand="1"/>
      </w:tblPr>
      <w:tblGrid>
        <w:gridCol w:w="5627"/>
        <w:gridCol w:w="7367"/>
      </w:tblGrid>
      <w:tr w:rsidR="003D0989" w:rsidRPr="0066693A" w14:paraId="428D430C" w14:textId="77777777" w:rsidTr="002B3C97">
        <w:trPr>
          <w:jc w:val="center"/>
        </w:trPr>
        <w:tc>
          <w:tcPr>
            <w:tcW w:w="0" w:type="auto"/>
            <w:gridSpan w:val="2"/>
            <w:shd w:val="clear" w:color="auto" w:fill="81C9FF"/>
          </w:tcPr>
          <w:p w14:paraId="5374CA99" w14:textId="77777777" w:rsidR="003D0989" w:rsidRPr="0066693A" w:rsidRDefault="003D0989" w:rsidP="00AE3A83">
            <w:pPr>
              <w:rPr>
                <w:rFonts w:ascii="Cambria" w:hAnsi="Cambria" w:cs="Calibri"/>
                <w:b/>
                <w:sz w:val="24"/>
                <w:szCs w:val="24"/>
              </w:rPr>
            </w:pPr>
            <w:r w:rsidRPr="0066693A">
              <w:rPr>
                <w:rFonts w:ascii="Cambria" w:hAnsi="Cambria" w:cs="Calibri"/>
                <w:b/>
                <w:sz w:val="24"/>
                <w:szCs w:val="24"/>
              </w:rPr>
              <w:t>Član 10 – Ekološki prihvatljivo skladištenje žive, koja nije živin otpad</w:t>
            </w:r>
          </w:p>
        </w:tc>
      </w:tr>
      <w:tr w:rsidR="003D0989" w:rsidRPr="0066693A" w14:paraId="1F9D4C12" w14:textId="77777777" w:rsidTr="00DC0050">
        <w:trPr>
          <w:jc w:val="center"/>
        </w:trPr>
        <w:tc>
          <w:tcPr>
            <w:tcW w:w="0" w:type="auto"/>
            <w:gridSpan w:val="2"/>
          </w:tcPr>
          <w:p w14:paraId="4051F9AD" w14:textId="77777777" w:rsidR="003D0989" w:rsidRPr="0066693A" w:rsidRDefault="003D0989" w:rsidP="00AE3A83">
            <w:pPr>
              <w:rPr>
                <w:rFonts w:ascii="Cambria" w:hAnsi="Cambria" w:cs="Calibri"/>
                <w:b/>
                <w:sz w:val="24"/>
                <w:szCs w:val="24"/>
              </w:rPr>
            </w:pPr>
            <w:r w:rsidRPr="0066693A">
              <w:rPr>
                <w:rFonts w:ascii="Cambria" w:hAnsi="Cambria" w:cs="Calibri"/>
                <w:b/>
                <w:sz w:val="24"/>
                <w:szCs w:val="24"/>
              </w:rPr>
              <w:t>Opis člana:</w:t>
            </w:r>
          </w:p>
          <w:p w14:paraId="23E44548" w14:textId="77777777" w:rsidR="003D0989" w:rsidRPr="0066693A" w:rsidRDefault="003D0989" w:rsidP="00884EEE">
            <w:pPr>
              <w:numPr>
                <w:ilvl w:val="0"/>
                <w:numId w:val="11"/>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 xml:space="preserve">Ovaj član bavi se ekološki prihvatljivim skladištenjem žive. </w:t>
            </w:r>
          </w:p>
          <w:p w14:paraId="0742900F" w14:textId="77777777" w:rsidR="003D0989" w:rsidRPr="0066693A" w:rsidRDefault="003D0989" w:rsidP="00884EEE">
            <w:pPr>
              <w:numPr>
                <w:ilvl w:val="0"/>
                <w:numId w:val="11"/>
              </w:numPr>
              <w:shd w:val="clear" w:color="auto" w:fill="FFFFFF"/>
              <w:spacing w:before="100" w:beforeAutospacing="1" w:after="24"/>
              <w:ind w:left="0" w:firstLine="24"/>
              <w:rPr>
                <w:rFonts w:ascii="Cambria" w:hAnsi="Cambria" w:cs="Calibri"/>
                <w:color w:val="252525"/>
                <w:sz w:val="24"/>
                <w:szCs w:val="24"/>
              </w:rPr>
            </w:pPr>
            <w:r w:rsidRPr="0066693A">
              <w:rPr>
                <w:rFonts w:ascii="Cambria" w:hAnsi="Cambria" w:cs="Calibri"/>
                <w:color w:val="252525"/>
                <w:sz w:val="24"/>
                <w:szCs w:val="24"/>
              </w:rPr>
              <w:t xml:space="preserve">Svako ispuštanje živinog otpada treba da se sprovodi na ekološki prihvatljiv način, uzimajući u obzir sve smjernice, i u skladu sa zahtjevima Konvencije. </w:t>
            </w:r>
          </w:p>
        </w:tc>
      </w:tr>
      <w:tr w:rsidR="003D0989" w:rsidRPr="0066693A" w14:paraId="6A6ED012" w14:textId="77777777" w:rsidTr="00DC0050">
        <w:trPr>
          <w:jc w:val="center"/>
        </w:trPr>
        <w:tc>
          <w:tcPr>
            <w:tcW w:w="0" w:type="auto"/>
            <w:gridSpan w:val="2"/>
          </w:tcPr>
          <w:p w14:paraId="707BFFFD" w14:textId="173DDA4D" w:rsidR="003D0989" w:rsidRPr="0066693A" w:rsidRDefault="00677F56" w:rsidP="00AE3A83">
            <w:pPr>
              <w:rPr>
                <w:rFonts w:ascii="Cambria" w:hAnsi="Cambria" w:cs="Times New Roman"/>
                <w:sz w:val="24"/>
                <w:szCs w:val="24"/>
              </w:rPr>
            </w:pPr>
            <w:r>
              <w:rPr>
                <w:rFonts w:ascii="Cambria" w:hAnsi="Cambria" w:cs="Times New Roman"/>
                <w:b/>
                <w:sz w:val="24"/>
                <w:szCs w:val="24"/>
              </w:rPr>
              <w:t xml:space="preserve">Sažet prikaz </w:t>
            </w:r>
            <w:r w:rsidR="00533145" w:rsidRPr="0066693A">
              <w:rPr>
                <w:rFonts w:ascii="Cambria" w:hAnsi="Cambria" w:cs="Times New Roman"/>
                <w:b/>
                <w:sz w:val="24"/>
                <w:szCs w:val="24"/>
              </w:rPr>
              <w:t xml:space="preserve">relevantnih </w:t>
            </w:r>
            <w:r>
              <w:rPr>
                <w:rFonts w:ascii="Cambria" w:hAnsi="Cambria" w:cs="Times New Roman"/>
                <w:b/>
                <w:sz w:val="24"/>
                <w:szCs w:val="24"/>
              </w:rPr>
              <w:t>odredbi</w:t>
            </w:r>
            <w:r w:rsidR="003D0989" w:rsidRPr="0066693A">
              <w:rPr>
                <w:rFonts w:ascii="Cambria" w:hAnsi="Cambria" w:cs="Times New Roman"/>
                <w:b/>
                <w:sz w:val="24"/>
                <w:szCs w:val="24"/>
              </w:rPr>
              <w:t>:</w:t>
            </w:r>
            <w:r w:rsidR="003D0989" w:rsidRPr="0066693A">
              <w:rPr>
                <w:rFonts w:ascii="Cambria" w:hAnsi="Cambria" w:cs="Times New Roman"/>
                <w:sz w:val="24"/>
                <w:szCs w:val="24"/>
              </w:rPr>
              <w:t xml:space="preserve"> </w:t>
            </w:r>
          </w:p>
          <w:p w14:paraId="283DEB0B" w14:textId="0B53F1B7" w:rsidR="003D0989" w:rsidRPr="0066693A" w:rsidRDefault="003D0989" w:rsidP="00884EEE">
            <w:pPr>
              <w:pStyle w:val="ListParagraph"/>
              <w:numPr>
                <w:ilvl w:val="0"/>
                <w:numId w:val="22"/>
              </w:numPr>
              <w:ind w:left="0" w:firstLine="0"/>
              <w:rPr>
                <w:rFonts w:ascii="Cambria" w:eastAsia="Times New Roman" w:hAnsi="Cambria" w:cs="Times New Roman"/>
                <w:sz w:val="24"/>
                <w:szCs w:val="24"/>
              </w:rPr>
            </w:pPr>
            <w:r w:rsidRPr="0066693A">
              <w:rPr>
                <w:rFonts w:ascii="Cambria" w:eastAsia="Times New Roman" w:hAnsi="Cambria" w:cs="Times New Roman"/>
                <w:b/>
                <w:sz w:val="24"/>
                <w:szCs w:val="24"/>
                <w:u w:val="single"/>
              </w:rPr>
              <w:t>Preduzeti mjere kako bi se obezbijedilo da se privremeno skladištenje žive sprovodi na ekološki prihvatljiv način, uzimajući u obzir smjernice koje sačini Konferencija strana ugovornica (COP</w:t>
            </w:r>
            <w:r w:rsidR="00677F56">
              <w:rPr>
                <w:rFonts w:ascii="Cambria" w:eastAsia="Times New Roman" w:hAnsi="Cambria" w:cs="Times New Roman"/>
                <w:sz w:val="24"/>
                <w:szCs w:val="24"/>
              </w:rPr>
              <w:t>).</w:t>
            </w:r>
            <w:r w:rsidRPr="0066693A">
              <w:rPr>
                <w:rFonts w:ascii="Cambria" w:eastAsia="Times New Roman" w:hAnsi="Cambria" w:cs="Times New Roman"/>
                <w:b/>
                <w:sz w:val="24"/>
                <w:szCs w:val="24"/>
              </w:rPr>
              <w:t xml:space="preserve"> </w:t>
            </w:r>
          </w:p>
        </w:tc>
      </w:tr>
      <w:tr w:rsidR="003D0989" w:rsidRPr="0066693A" w14:paraId="54E00470" w14:textId="77777777" w:rsidTr="00DC0050">
        <w:trPr>
          <w:jc w:val="center"/>
        </w:trPr>
        <w:tc>
          <w:tcPr>
            <w:tcW w:w="0" w:type="auto"/>
            <w:gridSpan w:val="2"/>
          </w:tcPr>
          <w:p w14:paraId="383142E4"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Usvojene mjere politika i propisa koje zemlji omogućavaju da bude usklađena s gore navedenim odredbama:</w:t>
            </w:r>
          </w:p>
        </w:tc>
      </w:tr>
      <w:tr w:rsidR="003D0989" w:rsidRPr="0066693A" w14:paraId="6667EC8D" w14:textId="77777777" w:rsidTr="00347041">
        <w:trPr>
          <w:jc w:val="center"/>
        </w:trPr>
        <w:tc>
          <w:tcPr>
            <w:tcW w:w="5637" w:type="dxa"/>
          </w:tcPr>
          <w:p w14:paraId="31170DD6"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Naziv i pozivanje/broj relevantne mjere politika i propisa, kao i datum:</w:t>
            </w:r>
          </w:p>
        </w:tc>
        <w:tc>
          <w:tcPr>
            <w:tcW w:w="7583" w:type="dxa"/>
          </w:tcPr>
          <w:p w14:paraId="5C7A99B7" w14:textId="77777777" w:rsidR="003D0989" w:rsidRPr="0066693A" w:rsidRDefault="003D0989" w:rsidP="00AE3A83">
            <w:pPr>
              <w:rPr>
                <w:rFonts w:ascii="Cambria" w:hAnsi="Cambria" w:cs="Times New Roman"/>
                <w:b/>
                <w:sz w:val="24"/>
                <w:szCs w:val="24"/>
              </w:rPr>
            </w:pPr>
            <w:r w:rsidRPr="0066693A">
              <w:rPr>
                <w:rFonts w:ascii="Cambria" w:hAnsi="Cambria" w:cs="Times New Roman"/>
                <w:b/>
                <w:sz w:val="24"/>
                <w:szCs w:val="24"/>
              </w:rPr>
              <w:t>Obrazloženje aspekata gore navedenih odredbi kojima se bavi mjera politike/propisa:</w:t>
            </w:r>
          </w:p>
        </w:tc>
      </w:tr>
      <w:tr w:rsidR="003D0989" w:rsidRPr="0066693A" w14:paraId="3C1DD983" w14:textId="77777777" w:rsidTr="00347041">
        <w:trPr>
          <w:jc w:val="center"/>
        </w:trPr>
        <w:tc>
          <w:tcPr>
            <w:tcW w:w="5637" w:type="dxa"/>
          </w:tcPr>
          <w:p w14:paraId="3BEACCB7" w14:textId="121F5C79" w:rsidR="003D0989" w:rsidRPr="0066693A" w:rsidRDefault="003D0989" w:rsidP="00AE3A83">
            <w:pPr>
              <w:keepLines/>
              <w:jc w:val="both"/>
              <w:rPr>
                <w:rFonts w:ascii="Cambria" w:hAnsi="Cambria" w:cs="Calibri"/>
                <w:sz w:val="24"/>
                <w:szCs w:val="24"/>
              </w:rPr>
            </w:pPr>
            <w:r w:rsidRPr="0066693A">
              <w:rPr>
                <w:rFonts w:ascii="Cambria" w:hAnsi="Cambria" w:cs="Calibri"/>
                <w:sz w:val="24"/>
                <w:szCs w:val="24"/>
              </w:rPr>
              <w:t>Uredba o načinu i uslovima skladištenja otpada (</w:t>
            </w:r>
            <w:r w:rsidR="00B4457B" w:rsidRPr="0066693A">
              <w:rPr>
                <w:rFonts w:ascii="Cambria" w:hAnsi="Cambria" w:cs="Calibri"/>
                <w:sz w:val="24"/>
                <w:szCs w:val="24"/>
              </w:rPr>
              <w:t>“</w:t>
            </w:r>
            <w:r w:rsidRPr="0066693A">
              <w:rPr>
                <w:rFonts w:ascii="Cambria" w:hAnsi="Cambria" w:cs="Calibri"/>
                <w:sz w:val="24"/>
                <w:szCs w:val="24"/>
              </w:rPr>
              <w:t>Sl list CG</w:t>
            </w:r>
            <w:r w:rsidR="00B4457B" w:rsidRPr="0066693A">
              <w:rPr>
                <w:rFonts w:ascii="Cambria" w:hAnsi="Cambria" w:cs="Calibri"/>
                <w:sz w:val="24"/>
                <w:szCs w:val="24"/>
              </w:rPr>
              <w:t>”</w:t>
            </w:r>
            <w:r w:rsidRPr="0066693A">
              <w:rPr>
                <w:rFonts w:ascii="Cambria" w:hAnsi="Cambria" w:cs="Calibri"/>
                <w:sz w:val="24"/>
                <w:szCs w:val="24"/>
              </w:rPr>
              <w:t xml:space="preserve"> br. 033/13, 065/15) </w:t>
            </w:r>
          </w:p>
        </w:tc>
        <w:tc>
          <w:tcPr>
            <w:tcW w:w="7583" w:type="dxa"/>
          </w:tcPr>
          <w:p w14:paraId="39BC6D1C" w14:textId="77777777" w:rsidR="003D0989" w:rsidRPr="0066693A" w:rsidRDefault="003D0989" w:rsidP="00AE3A83">
            <w:pPr>
              <w:keepLines/>
              <w:jc w:val="both"/>
              <w:rPr>
                <w:rFonts w:ascii="Cambria" w:hAnsi="Cambria" w:cs="Calibri"/>
                <w:sz w:val="24"/>
                <w:szCs w:val="24"/>
              </w:rPr>
            </w:pPr>
            <w:r w:rsidRPr="0066693A">
              <w:rPr>
                <w:rFonts w:ascii="Cambria" w:hAnsi="Cambria" w:cs="Calibri"/>
                <w:sz w:val="24"/>
                <w:szCs w:val="24"/>
              </w:rPr>
              <w:t>Član 4 Uredbe utvrđuje da se otpad može skladištiti u podzemnom skladištu po postupku D12 i samo na lokaciji određenoj za to na osnovu procjene rizika.</w:t>
            </w:r>
          </w:p>
          <w:p w14:paraId="0CB2A2D7" w14:textId="7FC1124F" w:rsidR="003D0989" w:rsidRPr="0066693A" w:rsidRDefault="003D0989" w:rsidP="00AE3A83">
            <w:pPr>
              <w:keepLines/>
              <w:jc w:val="both"/>
              <w:rPr>
                <w:rFonts w:ascii="Cambria" w:hAnsi="Cambria" w:cs="Calibri"/>
                <w:sz w:val="24"/>
                <w:szCs w:val="24"/>
              </w:rPr>
            </w:pPr>
            <w:r w:rsidRPr="0066693A">
              <w:rPr>
                <w:rFonts w:ascii="Cambria" w:hAnsi="Cambria" w:cs="Calibri"/>
                <w:sz w:val="24"/>
                <w:szCs w:val="24"/>
              </w:rPr>
              <w:t>Procjena rizika definiše se u članu 4 st. 2, 3 i 4. Inspekcija skladišn</w:t>
            </w:r>
            <w:r w:rsidR="00677F56">
              <w:rPr>
                <w:rFonts w:ascii="Cambria" w:hAnsi="Cambria" w:cs="Calibri"/>
                <w:sz w:val="24"/>
                <w:szCs w:val="24"/>
              </w:rPr>
              <w:t xml:space="preserve">og prostora spada u nadležnost </w:t>
            </w:r>
            <w:r w:rsidRPr="0066693A">
              <w:rPr>
                <w:rFonts w:ascii="Cambria" w:hAnsi="Cambria" w:cs="Calibri"/>
                <w:sz w:val="24"/>
                <w:szCs w:val="24"/>
              </w:rPr>
              <w:t xml:space="preserve">ekološke inspekcije. </w:t>
            </w:r>
          </w:p>
        </w:tc>
      </w:tr>
      <w:tr w:rsidR="00533145" w:rsidRPr="0066693A" w14:paraId="5DC9E0A9" w14:textId="77777777" w:rsidTr="00347041">
        <w:trPr>
          <w:jc w:val="center"/>
        </w:trPr>
        <w:tc>
          <w:tcPr>
            <w:tcW w:w="5637" w:type="dxa"/>
          </w:tcPr>
          <w:p w14:paraId="6C68B6C7" w14:textId="150A5FD8" w:rsidR="00533145" w:rsidRPr="0066693A" w:rsidRDefault="00533145" w:rsidP="00AE3A83">
            <w:pPr>
              <w:jc w:val="both"/>
              <w:rPr>
                <w:rFonts w:ascii="Cambria" w:hAnsi="Cambria" w:cs="Calibri"/>
                <w:sz w:val="24"/>
                <w:szCs w:val="24"/>
              </w:rPr>
            </w:pPr>
            <w:r w:rsidRPr="0066693A">
              <w:rPr>
                <w:rFonts w:ascii="Cambria" w:hAnsi="Cambria" w:cs="Calibri"/>
                <w:color w:val="212121"/>
                <w:sz w:val="24"/>
                <w:szCs w:val="24"/>
              </w:rPr>
              <w:t xml:space="preserve">Pravilnik o kriterijumima za određivanje najboljih dostupnih tehnika radi zaštite životne sredine i listi zagađujućih supstanci iz industrijskih postrojenja ("Sl list </w:t>
            </w:r>
            <w:r w:rsidR="00B4457B" w:rsidRPr="0066693A">
              <w:rPr>
                <w:rFonts w:ascii="Cambria" w:hAnsi="Cambria" w:cs="Calibri"/>
                <w:color w:val="212121"/>
                <w:sz w:val="24"/>
                <w:szCs w:val="24"/>
              </w:rPr>
              <w:t>CG</w:t>
            </w:r>
            <w:r w:rsidRPr="0066693A">
              <w:rPr>
                <w:rFonts w:ascii="Cambria" w:hAnsi="Cambria" w:cs="Calibri"/>
                <w:color w:val="212121"/>
                <w:sz w:val="24"/>
                <w:szCs w:val="24"/>
              </w:rPr>
              <w:t>", br. 035/19)</w:t>
            </w:r>
          </w:p>
        </w:tc>
        <w:tc>
          <w:tcPr>
            <w:tcW w:w="7583" w:type="dxa"/>
          </w:tcPr>
          <w:p w14:paraId="3C9290CD" w14:textId="24AD5B23" w:rsidR="00533145" w:rsidRPr="0066693A" w:rsidRDefault="00533145"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rPr>
            </w:pPr>
            <w:r w:rsidRPr="0066693A">
              <w:rPr>
                <w:rFonts w:ascii="Cambria" w:hAnsi="Cambria" w:cs="Calibri"/>
                <w:color w:val="212121"/>
                <w:sz w:val="24"/>
                <w:szCs w:val="24"/>
              </w:rPr>
              <w:t>Ovim pravilnikom utvrđuju se kriterijumi za određivanje najboljih dostupnih tehnika, radi zaštite životne sredine i lista zagađujućih supstanci iz industrijskih postrojenja.</w:t>
            </w:r>
          </w:p>
        </w:tc>
      </w:tr>
      <w:tr w:rsidR="00533145" w:rsidRPr="0066693A" w14:paraId="5D1138DE" w14:textId="77777777" w:rsidTr="00347041">
        <w:trPr>
          <w:jc w:val="center"/>
        </w:trPr>
        <w:tc>
          <w:tcPr>
            <w:tcW w:w="5637" w:type="dxa"/>
          </w:tcPr>
          <w:p w14:paraId="24BCAB95" w14:textId="79156F1F" w:rsidR="00533145" w:rsidRPr="0066693A" w:rsidRDefault="00533145" w:rsidP="00AE3A83">
            <w:pPr>
              <w:rPr>
                <w:rFonts w:ascii="Cambria" w:hAnsi="Cambria" w:cs="Calibri"/>
                <w:sz w:val="24"/>
                <w:szCs w:val="24"/>
              </w:rPr>
            </w:pPr>
            <w:r w:rsidRPr="0066693A">
              <w:rPr>
                <w:rFonts w:ascii="Cambria" w:hAnsi="Cambria" w:cs="Calibri"/>
                <w:sz w:val="24"/>
                <w:szCs w:val="24"/>
              </w:rPr>
              <w:t>Pravilnik o količinama opasnih materija po kategorijama kojima se određuje stepen rizika Seveso postrojenja (</w:t>
            </w:r>
            <w:r w:rsidR="00B4457B" w:rsidRPr="0066693A">
              <w:rPr>
                <w:rFonts w:ascii="Cambria" w:hAnsi="Cambria" w:cs="Calibri"/>
                <w:sz w:val="24"/>
                <w:szCs w:val="24"/>
              </w:rPr>
              <w:t>“</w:t>
            </w:r>
            <w:r w:rsidRPr="0066693A">
              <w:rPr>
                <w:rFonts w:ascii="Cambria" w:hAnsi="Cambria" w:cs="Calibri"/>
                <w:sz w:val="24"/>
                <w:szCs w:val="24"/>
              </w:rPr>
              <w:t>Sl</w:t>
            </w:r>
            <w:r w:rsidR="00B4457B" w:rsidRPr="0066693A">
              <w:rPr>
                <w:rFonts w:ascii="Cambria" w:hAnsi="Cambria" w:cs="Calibri"/>
                <w:sz w:val="24"/>
                <w:szCs w:val="24"/>
              </w:rPr>
              <w:t xml:space="preserve"> </w:t>
            </w:r>
            <w:r w:rsidRPr="0066693A">
              <w:rPr>
                <w:rFonts w:ascii="Cambria" w:hAnsi="Cambria" w:cs="Calibri"/>
                <w:sz w:val="24"/>
                <w:szCs w:val="24"/>
              </w:rPr>
              <w:t>list CG</w:t>
            </w:r>
            <w:r w:rsidR="00B4457B" w:rsidRPr="0066693A">
              <w:rPr>
                <w:rFonts w:ascii="Cambria" w:hAnsi="Cambria" w:cs="Calibri"/>
                <w:sz w:val="24"/>
                <w:szCs w:val="24"/>
              </w:rPr>
              <w:t>”</w:t>
            </w:r>
            <w:r w:rsidRPr="0066693A">
              <w:rPr>
                <w:rFonts w:ascii="Cambria" w:hAnsi="Cambria" w:cs="Calibri"/>
                <w:sz w:val="24"/>
                <w:szCs w:val="24"/>
              </w:rPr>
              <w:t xml:space="preserve"> br. 63/2016)</w:t>
            </w:r>
          </w:p>
        </w:tc>
        <w:tc>
          <w:tcPr>
            <w:tcW w:w="7583" w:type="dxa"/>
          </w:tcPr>
          <w:p w14:paraId="4C61C00B" w14:textId="5B2F48A6" w:rsidR="00533145" w:rsidRPr="0066693A" w:rsidRDefault="00533145" w:rsidP="00884EE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mbria" w:hAnsi="Cambria" w:cs="Calibri"/>
                <w:sz w:val="24"/>
                <w:szCs w:val="24"/>
              </w:rPr>
            </w:pPr>
            <w:r w:rsidRPr="0066693A">
              <w:rPr>
                <w:rFonts w:ascii="Cambria" w:hAnsi="Cambria" w:cs="Calibri"/>
                <w:sz w:val="24"/>
                <w:szCs w:val="24"/>
              </w:rPr>
              <w:t>U ovom pravilniku opisane su količine opasnih materija po kategorijama pomoću kojih se određuje ste</w:t>
            </w:r>
            <w:r w:rsidR="00884EEE">
              <w:rPr>
                <w:rFonts w:ascii="Cambria" w:hAnsi="Cambria" w:cs="Calibri"/>
                <w:sz w:val="24"/>
                <w:szCs w:val="24"/>
              </w:rPr>
              <w:t xml:space="preserve">pen rizika Seveso postrojenja. </w:t>
            </w:r>
          </w:p>
        </w:tc>
      </w:tr>
      <w:tr w:rsidR="00533145" w:rsidRPr="0066693A" w14:paraId="1D82E7D3" w14:textId="77777777" w:rsidTr="00347041">
        <w:trPr>
          <w:jc w:val="center"/>
        </w:trPr>
        <w:tc>
          <w:tcPr>
            <w:tcW w:w="5637" w:type="dxa"/>
          </w:tcPr>
          <w:p w14:paraId="63963210" w14:textId="45531927" w:rsidR="00533145" w:rsidRPr="0066693A" w:rsidRDefault="00533145" w:rsidP="00AE3A83">
            <w:pPr>
              <w:rPr>
                <w:rFonts w:ascii="Cambria" w:hAnsi="Cambria" w:cs="Calibri"/>
                <w:sz w:val="24"/>
                <w:szCs w:val="24"/>
              </w:rPr>
            </w:pPr>
            <w:r w:rsidRPr="0066693A">
              <w:rPr>
                <w:rFonts w:ascii="Cambria" w:hAnsi="Cambria" w:cs="Calibri"/>
                <w:sz w:val="24"/>
                <w:szCs w:val="24"/>
              </w:rPr>
              <w:t>Pravilnik o bližem sadržaju plana preve</w:t>
            </w:r>
            <w:r w:rsidR="00347041">
              <w:rPr>
                <w:rFonts w:ascii="Cambria" w:hAnsi="Cambria" w:cs="Calibri"/>
                <w:sz w:val="24"/>
                <w:szCs w:val="24"/>
              </w:rPr>
              <w:t xml:space="preserve">ncije i plana zaštite od udesa </w:t>
            </w:r>
            <w:r w:rsidR="00B4457B" w:rsidRPr="0066693A">
              <w:rPr>
                <w:rFonts w:ascii="Cambria" w:hAnsi="Cambria" w:cs="Calibri"/>
                <w:sz w:val="24"/>
                <w:szCs w:val="24"/>
              </w:rPr>
              <w:t xml:space="preserve">(Sl </w:t>
            </w:r>
            <w:r w:rsidRPr="0066693A">
              <w:rPr>
                <w:rFonts w:ascii="Cambria" w:hAnsi="Cambria" w:cs="Calibri"/>
                <w:sz w:val="24"/>
                <w:szCs w:val="24"/>
              </w:rPr>
              <w:t>list CG</w:t>
            </w:r>
            <w:r w:rsidR="00B4457B" w:rsidRPr="0066693A">
              <w:rPr>
                <w:rFonts w:ascii="Cambria" w:hAnsi="Cambria" w:cs="Calibri"/>
                <w:sz w:val="24"/>
                <w:szCs w:val="24"/>
              </w:rPr>
              <w:t>”</w:t>
            </w:r>
            <w:r w:rsidRPr="0066693A">
              <w:rPr>
                <w:rFonts w:ascii="Cambria" w:hAnsi="Cambria" w:cs="Calibri"/>
                <w:sz w:val="24"/>
                <w:szCs w:val="24"/>
              </w:rPr>
              <w:t xml:space="preserve"> br. 67/2016)</w:t>
            </w:r>
          </w:p>
        </w:tc>
        <w:tc>
          <w:tcPr>
            <w:tcW w:w="7583" w:type="dxa"/>
          </w:tcPr>
          <w:p w14:paraId="196A4918" w14:textId="68CAA508" w:rsidR="00533145" w:rsidRPr="0066693A" w:rsidRDefault="00533145" w:rsidP="00884EEE">
            <w:pPr>
              <w:rPr>
                <w:rFonts w:ascii="Cambria" w:hAnsi="Cambria" w:cs="Calibri"/>
                <w:sz w:val="24"/>
                <w:szCs w:val="24"/>
              </w:rPr>
            </w:pPr>
            <w:r w:rsidRPr="0066693A">
              <w:rPr>
                <w:rFonts w:ascii="Cambria" w:hAnsi="Cambria" w:cs="Calibri"/>
                <w:sz w:val="24"/>
                <w:szCs w:val="24"/>
              </w:rPr>
              <w:t>U ovom pravilniku opisani su detaljan sadržaj plana sprečavanja udesa i obavještavanje Seveso postrojenja, sadržaj i metodologija izrade izvještaja o bezbjed</w:t>
            </w:r>
            <w:r w:rsidR="00884EEE">
              <w:rPr>
                <w:rFonts w:ascii="Cambria" w:hAnsi="Cambria" w:cs="Calibri"/>
                <w:sz w:val="24"/>
                <w:szCs w:val="24"/>
              </w:rPr>
              <w:t>nosti i plan zaštite od udesa.</w:t>
            </w:r>
          </w:p>
        </w:tc>
      </w:tr>
      <w:tr w:rsidR="00533145" w:rsidRPr="0066693A" w14:paraId="3B5BA21D" w14:textId="77777777" w:rsidTr="00B4457B">
        <w:trPr>
          <w:jc w:val="center"/>
        </w:trPr>
        <w:tc>
          <w:tcPr>
            <w:tcW w:w="0" w:type="auto"/>
            <w:gridSpan w:val="2"/>
            <w:shd w:val="clear" w:color="auto" w:fill="70AD47" w:themeFill="accent6"/>
          </w:tcPr>
          <w:p w14:paraId="420455C8" w14:textId="58203FEB" w:rsidR="00533145" w:rsidRPr="0066693A" w:rsidRDefault="00533145" w:rsidP="00AE3A83">
            <w:pPr>
              <w:rPr>
                <w:rFonts w:ascii="Cambria" w:hAnsi="Cambria" w:cs="Times New Roman"/>
                <w:b/>
                <w:sz w:val="24"/>
                <w:szCs w:val="24"/>
              </w:rPr>
            </w:pPr>
            <w:r w:rsidRPr="0066693A">
              <w:rPr>
                <w:rFonts w:ascii="Cambria" w:hAnsi="Cambria" w:cs="Calibri"/>
                <w:b/>
                <w:sz w:val="24"/>
                <w:szCs w:val="24"/>
              </w:rPr>
              <w:t>Neriješeni aspekti propisa ili polit</w:t>
            </w:r>
            <w:r w:rsidR="00677F56">
              <w:rPr>
                <w:rFonts w:ascii="Cambria" w:hAnsi="Cambria" w:cs="Calibri"/>
                <w:b/>
                <w:sz w:val="24"/>
                <w:szCs w:val="24"/>
              </w:rPr>
              <w:t>ika koje treba riješiti/razviti:</w:t>
            </w:r>
          </w:p>
        </w:tc>
      </w:tr>
      <w:tr w:rsidR="00533145" w:rsidRPr="0066693A" w14:paraId="1B4A47F5" w14:textId="77777777" w:rsidTr="00B4457B">
        <w:trPr>
          <w:jc w:val="center"/>
        </w:trPr>
        <w:tc>
          <w:tcPr>
            <w:tcW w:w="0" w:type="auto"/>
            <w:gridSpan w:val="2"/>
            <w:shd w:val="clear" w:color="auto" w:fill="70AD47" w:themeFill="accent6"/>
          </w:tcPr>
          <w:p w14:paraId="4566FED0" w14:textId="77777777" w:rsidR="00533145" w:rsidRPr="0066693A" w:rsidRDefault="00533145" w:rsidP="004E5298">
            <w:pPr>
              <w:numPr>
                <w:ilvl w:val="0"/>
                <w:numId w:val="36"/>
              </w:numPr>
              <w:ind w:left="0" w:firstLine="0"/>
              <w:contextualSpacing/>
              <w:rPr>
                <w:rFonts w:ascii="Cambria" w:hAnsi="Cambria" w:cs="Times New Roman"/>
                <w:sz w:val="24"/>
                <w:szCs w:val="24"/>
              </w:rPr>
            </w:pPr>
            <w:r w:rsidRPr="0066693A">
              <w:rPr>
                <w:rFonts w:ascii="Cambria" w:hAnsi="Cambria" w:cs="Times New Roman"/>
                <w:sz w:val="24"/>
                <w:szCs w:val="24"/>
              </w:rPr>
              <w:lastRenderedPageBreak/>
              <w:t>Nema ih.</w:t>
            </w:r>
          </w:p>
        </w:tc>
      </w:tr>
    </w:tbl>
    <w:tbl>
      <w:tblPr>
        <w:tblStyle w:val="TableGrid"/>
        <w:tblW w:w="0" w:type="auto"/>
        <w:jc w:val="center"/>
        <w:tblLook w:val="04A0" w:firstRow="1" w:lastRow="0" w:firstColumn="1" w:lastColumn="0" w:noHBand="0" w:noVBand="1"/>
      </w:tblPr>
      <w:tblGrid>
        <w:gridCol w:w="899"/>
        <w:gridCol w:w="12095"/>
      </w:tblGrid>
      <w:tr w:rsidR="00864507" w:rsidRPr="0066693A" w14:paraId="68D98904" w14:textId="77777777" w:rsidTr="007D432E">
        <w:trPr>
          <w:jc w:val="center"/>
        </w:trPr>
        <w:tc>
          <w:tcPr>
            <w:tcW w:w="0" w:type="auto"/>
            <w:gridSpan w:val="2"/>
          </w:tcPr>
          <w:p w14:paraId="3DE3D7C5" w14:textId="77777777" w:rsidR="00864507" w:rsidRPr="0066693A" w:rsidRDefault="00864507" w:rsidP="00AE3A83">
            <w:pPr>
              <w:rPr>
                <w:rFonts w:ascii="Cambria" w:hAnsi="Cambria"/>
                <w:sz w:val="24"/>
                <w:szCs w:val="24"/>
                <w:lang w:val="sr-Latn-CS"/>
              </w:rPr>
            </w:pPr>
            <w:r w:rsidRPr="0066693A">
              <w:rPr>
                <w:rFonts w:ascii="Cambria" w:hAnsi="Cambria"/>
                <w:b/>
                <w:sz w:val="24"/>
                <w:szCs w:val="24"/>
                <w:lang w:val="sr-Latn-CS"/>
              </w:rPr>
              <w:t>Relevantni nacionalni zainteresovani subjekt:</w:t>
            </w:r>
          </w:p>
        </w:tc>
      </w:tr>
      <w:tr w:rsidR="00864507" w:rsidRPr="0066693A" w14:paraId="07A52290" w14:textId="77777777" w:rsidTr="007D432E">
        <w:trPr>
          <w:jc w:val="center"/>
        </w:trPr>
        <w:tc>
          <w:tcPr>
            <w:tcW w:w="0" w:type="auto"/>
            <w:vMerge w:val="restart"/>
            <w:vAlign w:val="center"/>
          </w:tcPr>
          <w:p w14:paraId="7C6A403B" w14:textId="6209290B" w:rsidR="00864507" w:rsidRPr="0066693A" w:rsidRDefault="00B4457B" w:rsidP="00AE3A83">
            <w:pPr>
              <w:rPr>
                <w:rFonts w:ascii="Cambria" w:hAnsi="Cambria"/>
                <w:b/>
                <w:sz w:val="24"/>
                <w:szCs w:val="24"/>
                <w:lang w:val="sr-Latn-CS"/>
              </w:rPr>
            </w:pPr>
            <w:r w:rsidRPr="0066693A">
              <w:rPr>
                <w:rFonts w:ascii="Cambria" w:hAnsi="Cambria"/>
                <w:b/>
                <w:sz w:val="24"/>
                <w:szCs w:val="24"/>
                <w:lang w:val="sr-Latn-CS"/>
              </w:rPr>
              <w:t>MORT</w:t>
            </w:r>
          </w:p>
        </w:tc>
        <w:tc>
          <w:tcPr>
            <w:tcW w:w="0" w:type="auto"/>
          </w:tcPr>
          <w:p w14:paraId="132F1936" w14:textId="77777777" w:rsidR="00864507" w:rsidRPr="0066693A" w:rsidRDefault="00864507" w:rsidP="004E5298">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10E6F72D" w14:textId="77777777" w:rsidR="00864507" w:rsidRPr="0066693A" w:rsidRDefault="00864507" w:rsidP="004E5298">
            <w:pPr>
              <w:pStyle w:val="ListParagraph"/>
              <w:numPr>
                <w:ilvl w:val="0"/>
                <w:numId w:val="61"/>
              </w:numPr>
              <w:ind w:left="0" w:firstLine="0"/>
              <w:jc w:val="both"/>
              <w:rPr>
                <w:rFonts w:ascii="Cambria" w:hAnsi="Cambria"/>
                <w:sz w:val="24"/>
                <w:szCs w:val="24"/>
                <w:lang w:val="sr-Latn-CS"/>
              </w:rPr>
            </w:pPr>
            <w:r w:rsidRPr="0066693A">
              <w:rPr>
                <w:rFonts w:ascii="Cambria" w:hAnsi="Cambria"/>
                <w:sz w:val="24"/>
                <w:szCs w:val="24"/>
                <w:lang w:val="sr-Latn-CS"/>
              </w:rPr>
              <w:t xml:space="preserve">MORT je relevantna institucija za izradu odgovarajućih zakona i podzakonskih akata o ekološki prihvatljivom skladištenju žive. U ovom momentu u Crnoj Gori nema skladištenja žive. </w:t>
            </w:r>
          </w:p>
        </w:tc>
      </w:tr>
      <w:tr w:rsidR="00864507" w:rsidRPr="0066693A" w14:paraId="13038A69" w14:textId="77777777" w:rsidTr="007D432E">
        <w:trPr>
          <w:trHeight w:val="420"/>
          <w:jc w:val="center"/>
        </w:trPr>
        <w:tc>
          <w:tcPr>
            <w:tcW w:w="0" w:type="auto"/>
            <w:vMerge/>
          </w:tcPr>
          <w:p w14:paraId="652B9E0A" w14:textId="77777777" w:rsidR="00864507" w:rsidRPr="0066693A" w:rsidRDefault="00864507" w:rsidP="00AE3A83">
            <w:pPr>
              <w:rPr>
                <w:rFonts w:ascii="Cambria" w:hAnsi="Cambria"/>
                <w:sz w:val="24"/>
                <w:szCs w:val="24"/>
                <w:lang w:val="sr-Latn-CS"/>
              </w:rPr>
            </w:pPr>
          </w:p>
        </w:tc>
        <w:tc>
          <w:tcPr>
            <w:tcW w:w="0" w:type="auto"/>
          </w:tcPr>
          <w:p w14:paraId="555ADA85" w14:textId="77777777" w:rsidR="00864507" w:rsidRPr="0066693A" w:rsidRDefault="00864507" w:rsidP="004E5298">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197E07F2" w14:textId="77777777" w:rsidR="00864507" w:rsidRPr="0066693A" w:rsidRDefault="00864507" w:rsidP="004E5298">
            <w:pPr>
              <w:pStyle w:val="ListParagraph"/>
              <w:numPr>
                <w:ilvl w:val="0"/>
                <w:numId w:val="61"/>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864507" w:rsidRPr="0066693A" w14:paraId="336202D2" w14:textId="77777777" w:rsidTr="007D432E">
        <w:trPr>
          <w:jc w:val="center"/>
        </w:trPr>
        <w:tc>
          <w:tcPr>
            <w:tcW w:w="0" w:type="auto"/>
            <w:vMerge w:val="restart"/>
            <w:vAlign w:val="center"/>
          </w:tcPr>
          <w:p w14:paraId="09E19A2A" w14:textId="372E8B07" w:rsidR="00864507" w:rsidRPr="0066693A" w:rsidRDefault="00B4457B" w:rsidP="00AE3A83">
            <w:pPr>
              <w:rPr>
                <w:rFonts w:ascii="Cambria" w:hAnsi="Cambria"/>
                <w:b/>
                <w:sz w:val="24"/>
                <w:szCs w:val="24"/>
                <w:lang w:val="sr-Latn-CS"/>
              </w:rPr>
            </w:pPr>
            <w:r w:rsidRPr="0066693A">
              <w:rPr>
                <w:rFonts w:ascii="Cambria" w:hAnsi="Cambria"/>
                <w:b/>
                <w:sz w:val="24"/>
                <w:szCs w:val="24"/>
                <w:lang w:val="sr-Latn-CS"/>
              </w:rPr>
              <w:t>UIP</w:t>
            </w:r>
            <w:r w:rsidR="00864507" w:rsidRPr="0066693A">
              <w:rPr>
                <w:rFonts w:ascii="Cambria" w:hAnsi="Cambria"/>
                <w:b/>
                <w:sz w:val="24"/>
                <w:szCs w:val="24"/>
                <w:lang w:val="sr-Latn-CS"/>
              </w:rPr>
              <w:t xml:space="preserve"> </w:t>
            </w:r>
          </w:p>
        </w:tc>
        <w:tc>
          <w:tcPr>
            <w:tcW w:w="0" w:type="auto"/>
          </w:tcPr>
          <w:p w14:paraId="2EE403B1" w14:textId="77777777" w:rsidR="00864507" w:rsidRPr="0066693A" w:rsidRDefault="00864507" w:rsidP="004E5298">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7C6E6D3F" w14:textId="77777777" w:rsidR="00864507" w:rsidRPr="0066693A" w:rsidRDefault="00864507" w:rsidP="004E5298">
            <w:pPr>
              <w:pStyle w:val="ListParagraph"/>
              <w:numPr>
                <w:ilvl w:val="0"/>
                <w:numId w:val="61"/>
              </w:numPr>
              <w:ind w:left="0" w:firstLine="0"/>
              <w:jc w:val="both"/>
              <w:rPr>
                <w:rFonts w:ascii="Cambria" w:hAnsi="Cambria"/>
                <w:sz w:val="24"/>
                <w:szCs w:val="24"/>
                <w:lang w:val="sr-Latn-CS"/>
              </w:rPr>
            </w:pPr>
            <w:r w:rsidRPr="0066693A">
              <w:rPr>
                <w:rFonts w:ascii="Cambria" w:hAnsi="Cambria"/>
                <w:sz w:val="24"/>
                <w:szCs w:val="24"/>
                <w:lang w:val="sr-Latn-CS"/>
              </w:rPr>
              <w:t>Inspekcija objekata za skladištenje hemikalija spada u nadležnosti Uprave za inspekcijske poslove..</w:t>
            </w:r>
          </w:p>
        </w:tc>
      </w:tr>
      <w:tr w:rsidR="00864507" w:rsidRPr="0066693A" w14:paraId="7F74D216" w14:textId="77777777" w:rsidTr="007D432E">
        <w:trPr>
          <w:jc w:val="center"/>
        </w:trPr>
        <w:tc>
          <w:tcPr>
            <w:tcW w:w="0" w:type="auto"/>
            <w:vMerge/>
          </w:tcPr>
          <w:p w14:paraId="521312B9" w14:textId="77777777" w:rsidR="00864507" w:rsidRPr="0066693A" w:rsidRDefault="00864507" w:rsidP="00AE3A83">
            <w:pPr>
              <w:rPr>
                <w:rFonts w:ascii="Cambria" w:hAnsi="Cambria"/>
                <w:sz w:val="24"/>
                <w:szCs w:val="24"/>
                <w:lang w:val="sr-Latn-CS"/>
              </w:rPr>
            </w:pPr>
          </w:p>
        </w:tc>
        <w:tc>
          <w:tcPr>
            <w:tcW w:w="0" w:type="auto"/>
          </w:tcPr>
          <w:p w14:paraId="40C21448" w14:textId="77777777" w:rsidR="00864507" w:rsidRPr="0066693A" w:rsidRDefault="00864507" w:rsidP="004E5298">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7090D629" w14:textId="77777777" w:rsidR="00864507" w:rsidRPr="0066693A" w:rsidRDefault="00864507" w:rsidP="004E5298">
            <w:pPr>
              <w:pStyle w:val="ListParagraph"/>
              <w:numPr>
                <w:ilvl w:val="0"/>
                <w:numId w:val="61"/>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bl>
    <w:tbl>
      <w:tblPr>
        <w:tblStyle w:val="TableGrid1"/>
        <w:tblW w:w="0" w:type="auto"/>
        <w:jc w:val="center"/>
        <w:tblLook w:val="04A0" w:firstRow="1" w:lastRow="0" w:firstColumn="1" w:lastColumn="0" w:noHBand="0" w:noVBand="1"/>
      </w:tblPr>
      <w:tblGrid>
        <w:gridCol w:w="4973"/>
        <w:gridCol w:w="8021"/>
      </w:tblGrid>
      <w:tr w:rsidR="003D0989" w:rsidRPr="0066693A" w14:paraId="63CB9BD0" w14:textId="77777777" w:rsidTr="002B3C97">
        <w:trPr>
          <w:jc w:val="center"/>
        </w:trPr>
        <w:tc>
          <w:tcPr>
            <w:tcW w:w="0" w:type="auto"/>
            <w:gridSpan w:val="2"/>
            <w:shd w:val="clear" w:color="auto" w:fill="81C9FF"/>
          </w:tcPr>
          <w:p w14:paraId="4BB7C349" w14:textId="51821516" w:rsidR="003D0989" w:rsidRPr="0066693A" w:rsidRDefault="006C1610" w:rsidP="00AE3A83">
            <w:pPr>
              <w:rPr>
                <w:rFonts w:ascii="Cambria" w:hAnsi="Cambria" w:cs="Times New Roman"/>
                <w:b/>
                <w:sz w:val="24"/>
                <w:szCs w:val="24"/>
                <w:lang w:val="sr-Latn-CS"/>
              </w:rPr>
            </w:pPr>
            <w:r w:rsidRPr="0066693A">
              <w:rPr>
                <w:rFonts w:ascii="Cambria" w:hAnsi="Cambria" w:cs="Times New Roman"/>
                <w:b/>
                <w:sz w:val="24"/>
                <w:szCs w:val="24"/>
                <w:lang w:val="sr-Latn-CS"/>
              </w:rPr>
              <w:t>Član 11 – Otpad koji sadrži živu</w:t>
            </w:r>
          </w:p>
        </w:tc>
      </w:tr>
      <w:tr w:rsidR="003D0989" w:rsidRPr="0066693A" w14:paraId="1680CD81" w14:textId="77777777" w:rsidTr="00DC0050">
        <w:trPr>
          <w:jc w:val="center"/>
        </w:trPr>
        <w:tc>
          <w:tcPr>
            <w:tcW w:w="0" w:type="auto"/>
            <w:gridSpan w:val="2"/>
          </w:tcPr>
          <w:p w14:paraId="152561AB" w14:textId="77777777" w:rsidR="003D0989" w:rsidRPr="0066693A" w:rsidRDefault="003D0989" w:rsidP="004E5298">
            <w:pPr>
              <w:shd w:val="clear" w:color="auto" w:fill="FFFFFF"/>
              <w:spacing w:before="100" w:beforeAutospacing="1" w:after="24"/>
              <w:rPr>
                <w:rFonts w:ascii="Cambria" w:hAnsi="Cambria" w:cs="Arial"/>
                <w:color w:val="252525"/>
                <w:sz w:val="24"/>
                <w:szCs w:val="24"/>
                <w:lang w:val="sr-Latn-CS"/>
              </w:rPr>
            </w:pPr>
            <w:r w:rsidRPr="0066693A">
              <w:rPr>
                <w:rFonts w:ascii="Cambria" w:hAnsi="Cambria" w:cs="Times New Roman"/>
                <w:b/>
                <w:sz w:val="24"/>
                <w:szCs w:val="24"/>
                <w:lang w:val="sr-Latn-CS"/>
              </w:rPr>
              <w:t>Opis člana:</w:t>
            </w:r>
          </w:p>
          <w:p w14:paraId="56208E33" w14:textId="77777777" w:rsidR="003D0989" w:rsidRPr="0066693A" w:rsidRDefault="003D0989" w:rsidP="004E5298">
            <w:pPr>
              <w:numPr>
                <w:ilvl w:val="0"/>
                <w:numId w:val="12"/>
              </w:numPr>
              <w:shd w:val="clear" w:color="auto" w:fill="FFFFFF"/>
              <w:spacing w:before="100" w:beforeAutospacing="1" w:after="24"/>
              <w:ind w:left="0" w:firstLine="0"/>
              <w:rPr>
                <w:rFonts w:ascii="Cambria" w:hAnsi="Cambria" w:cs="Calibri"/>
                <w:color w:val="252525"/>
                <w:sz w:val="24"/>
                <w:szCs w:val="24"/>
                <w:lang w:val="sr-Latn-CS"/>
              </w:rPr>
            </w:pPr>
            <w:r w:rsidRPr="0066693A">
              <w:rPr>
                <w:rFonts w:ascii="Cambria" w:hAnsi="Cambria" w:cs="Calibri"/>
                <w:color w:val="252525"/>
                <w:sz w:val="24"/>
                <w:szCs w:val="24"/>
                <w:lang w:val="sr-Latn-CS"/>
              </w:rPr>
              <w:t xml:space="preserve">Tiče se relevantne definicije živinog otpada i njegove obrade.  </w:t>
            </w:r>
          </w:p>
          <w:p w14:paraId="39FC1365" w14:textId="77777777" w:rsidR="003D0989" w:rsidRPr="0066693A" w:rsidRDefault="003D0989" w:rsidP="004E5298">
            <w:pPr>
              <w:numPr>
                <w:ilvl w:val="0"/>
                <w:numId w:val="12"/>
              </w:numPr>
              <w:shd w:val="clear" w:color="auto" w:fill="FFFFFF"/>
              <w:spacing w:before="100" w:beforeAutospacing="1" w:after="24"/>
              <w:ind w:left="0" w:firstLine="0"/>
              <w:rPr>
                <w:rFonts w:ascii="Cambria" w:hAnsi="Cambria" w:cs="Calibri"/>
                <w:color w:val="252525"/>
                <w:sz w:val="24"/>
                <w:szCs w:val="24"/>
                <w:lang w:val="sr-Latn-CS"/>
              </w:rPr>
            </w:pPr>
            <w:r w:rsidRPr="0066693A">
              <w:rPr>
                <w:rFonts w:ascii="Cambria" w:hAnsi="Cambria" w:cs="Calibri"/>
                <w:color w:val="252525"/>
                <w:sz w:val="24"/>
                <w:szCs w:val="24"/>
                <w:lang w:val="sr-Latn-CS"/>
              </w:rPr>
              <w:t>Sav živin otpad bi trebalo da se odlaže u skladu s odredbama domaćeg zakona ili Konvencije, izuzev otkrivke,  jalovih stijena i jalovine.</w:t>
            </w:r>
          </w:p>
        </w:tc>
      </w:tr>
      <w:tr w:rsidR="003D0989" w:rsidRPr="0066693A" w14:paraId="5751D893" w14:textId="77777777" w:rsidTr="00DC0050">
        <w:trPr>
          <w:jc w:val="center"/>
        </w:trPr>
        <w:tc>
          <w:tcPr>
            <w:tcW w:w="0" w:type="auto"/>
            <w:gridSpan w:val="2"/>
          </w:tcPr>
          <w:p w14:paraId="66589019" w14:textId="51587C3D" w:rsidR="003D0989" w:rsidRPr="0066693A" w:rsidRDefault="003D0989" w:rsidP="004E5298">
            <w:pPr>
              <w:rPr>
                <w:rFonts w:ascii="Cambria" w:hAnsi="Cambria" w:cs="Times New Roman"/>
                <w:b/>
                <w:sz w:val="24"/>
                <w:szCs w:val="24"/>
                <w:lang w:val="sr-Latn-CS"/>
              </w:rPr>
            </w:pPr>
            <w:r w:rsidRPr="0066693A">
              <w:rPr>
                <w:rFonts w:ascii="Cambria" w:hAnsi="Cambria" w:cs="Times New Roman"/>
                <w:b/>
                <w:sz w:val="24"/>
                <w:szCs w:val="24"/>
                <w:lang w:val="sr-Latn-CS"/>
              </w:rPr>
              <w:t>Rezime</w:t>
            </w:r>
            <w:r w:rsidR="00677F56">
              <w:rPr>
                <w:rFonts w:ascii="Cambria" w:hAnsi="Cambria" w:cs="Times New Roman"/>
                <w:b/>
                <w:sz w:val="24"/>
                <w:szCs w:val="24"/>
                <w:lang w:val="sr-Latn-CS"/>
              </w:rPr>
              <w:t xml:space="preserve"> relevantnih odredaba:</w:t>
            </w:r>
          </w:p>
          <w:p w14:paraId="17E7D1A5" w14:textId="61FAD1C4" w:rsidR="003D0989" w:rsidRPr="0066693A" w:rsidRDefault="00533145" w:rsidP="004E5298">
            <w:pPr>
              <w:numPr>
                <w:ilvl w:val="0"/>
                <w:numId w:val="23"/>
              </w:numPr>
              <w:ind w:left="0" w:firstLine="0"/>
              <w:contextualSpacing/>
              <w:rPr>
                <w:rFonts w:ascii="Cambria" w:hAnsi="Cambria" w:cs="Times New Roman"/>
                <w:b/>
                <w:sz w:val="24"/>
                <w:szCs w:val="24"/>
                <w:u w:val="single"/>
                <w:lang w:val="sr-Latn-CS"/>
              </w:rPr>
            </w:pPr>
            <w:r w:rsidRPr="0066693A">
              <w:rPr>
                <w:rFonts w:ascii="Cambria" w:hAnsi="Cambria" w:cs="Times New Roman"/>
                <w:b/>
                <w:sz w:val="24"/>
                <w:szCs w:val="24"/>
                <w:u w:val="single"/>
                <w:lang w:val="sr-Latn-CS"/>
              </w:rPr>
              <w:t xml:space="preserve">Koristiti definiciju </w:t>
            </w:r>
            <w:r w:rsidR="003D0989" w:rsidRPr="0066693A">
              <w:rPr>
                <w:rFonts w:ascii="Cambria" w:hAnsi="Cambria" w:cs="Times New Roman"/>
                <w:b/>
                <w:sz w:val="24"/>
                <w:szCs w:val="24"/>
                <w:u w:val="single"/>
                <w:lang w:val="sr-Latn-CS"/>
              </w:rPr>
              <w:t>otpada</w:t>
            </w:r>
            <w:r w:rsidRPr="0066693A">
              <w:rPr>
                <w:rFonts w:ascii="Cambria" w:hAnsi="Cambria" w:cs="Times New Roman"/>
                <w:b/>
                <w:sz w:val="24"/>
                <w:szCs w:val="24"/>
                <w:u w:val="single"/>
                <w:lang w:val="sr-Latn-CS"/>
              </w:rPr>
              <w:t xml:space="preserve"> koji sadrži živu</w:t>
            </w:r>
            <w:r w:rsidR="003D0989" w:rsidRPr="0066693A">
              <w:rPr>
                <w:rFonts w:ascii="Cambria" w:hAnsi="Cambria" w:cs="Times New Roman"/>
                <w:b/>
                <w:sz w:val="24"/>
                <w:szCs w:val="24"/>
                <w:u w:val="single"/>
                <w:lang w:val="sr-Latn-CS"/>
              </w:rPr>
              <w:t xml:space="preserve"> koja je u skladu sa članom 11.2. </w:t>
            </w:r>
          </w:p>
          <w:p w14:paraId="33627265" w14:textId="4E6CCAB2" w:rsidR="003D0989" w:rsidRPr="0066693A" w:rsidRDefault="003D0989" w:rsidP="004E5298">
            <w:pPr>
              <w:numPr>
                <w:ilvl w:val="0"/>
                <w:numId w:val="24"/>
              </w:numPr>
              <w:ind w:left="0" w:firstLine="0"/>
              <w:contextualSpacing/>
              <w:rPr>
                <w:rFonts w:ascii="Cambria" w:hAnsi="Cambria" w:cs="Times New Roman"/>
                <w:sz w:val="24"/>
                <w:szCs w:val="24"/>
                <w:lang w:val="sr-Latn-CS"/>
              </w:rPr>
            </w:pPr>
            <w:r w:rsidRPr="0066693A">
              <w:rPr>
                <w:rFonts w:ascii="Cambria" w:hAnsi="Cambria" w:cs="Times New Roman"/>
                <w:b/>
                <w:sz w:val="24"/>
                <w:szCs w:val="24"/>
                <w:u w:val="single"/>
                <w:lang w:val="sr-Latn-CS"/>
              </w:rPr>
              <w:t>Preduzimati mjere za upravljanje otpadom</w:t>
            </w:r>
            <w:r w:rsidR="00533145" w:rsidRPr="0066693A">
              <w:rPr>
                <w:rFonts w:ascii="Cambria" w:hAnsi="Cambria" w:cs="Times New Roman"/>
                <w:b/>
                <w:sz w:val="24"/>
                <w:szCs w:val="24"/>
                <w:u w:val="single"/>
                <w:lang w:val="sr-Latn-CS"/>
              </w:rPr>
              <w:t xml:space="preserve"> koji sadrži živu</w:t>
            </w:r>
            <w:r w:rsidRPr="0066693A">
              <w:rPr>
                <w:rFonts w:ascii="Cambria" w:hAnsi="Cambria" w:cs="Times New Roman"/>
                <w:b/>
                <w:sz w:val="24"/>
                <w:szCs w:val="24"/>
                <w:u w:val="single"/>
                <w:lang w:val="sr-Latn-CS"/>
              </w:rPr>
              <w:t xml:space="preserve"> na ekološki prihvatljiv način, uzimajući u obzir smjernice pripremljene u skladu sa Bazelskom konvencijom i u skladu sa zahtjevima Konferencije strana ugovornica (COP) koji će biti određeni</w:t>
            </w:r>
            <w:r w:rsidRPr="0066693A">
              <w:rPr>
                <w:rFonts w:ascii="Cambria" w:hAnsi="Cambria" w:cs="Times New Roman"/>
                <w:sz w:val="24"/>
                <w:szCs w:val="24"/>
                <w:lang w:val="sr-Latn-CS"/>
              </w:rPr>
              <w:t xml:space="preserve">. </w:t>
            </w:r>
          </w:p>
          <w:p w14:paraId="62CB6328" w14:textId="77777777" w:rsidR="003D0989" w:rsidRPr="0066693A" w:rsidRDefault="003D0989" w:rsidP="004E5298">
            <w:pPr>
              <w:numPr>
                <w:ilvl w:val="0"/>
                <w:numId w:val="39"/>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 xml:space="preserve">Preduzimati mjere za ograničavanje upotrebe žive koja potiče iz obrade ili ponovne upotrebe živinog otpada na dozvoljenu upotrebu u skladu s Konvencijom ili na ekološki prihvatljivo odlaganje. </w:t>
            </w:r>
          </w:p>
          <w:p w14:paraId="2FA7E6E6" w14:textId="77777777" w:rsidR="003D0989" w:rsidRPr="0066693A" w:rsidRDefault="003D0989" w:rsidP="004E5298">
            <w:pPr>
              <w:numPr>
                <w:ilvl w:val="0"/>
                <w:numId w:val="25"/>
              </w:numPr>
              <w:ind w:left="0" w:firstLine="0"/>
              <w:contextualSpacing/>
              <w:rPr>
                <w:rFonts w:ascii="Cambria" w:hAnsi="Cambria" w:cs="Times New Roman"/>
                <w:b/>
                <w:sz w:val="24"/>
                <w:szCs w:val="24"/>
                <w:u w:val="single"/>
                <w:lang w:val="sr-Latn-CS"/>
              </w:rPr>
            </w:pPr>
            <w:r w:rsidRPr="0066693A">
              <w:rPr>
                <w:rFonts w:ascii="Cambria" w:hAnsi="Cambria" w:cs="Times New Roman"/>
                <w:b/>
                <w:sz w:val="24"/>
                <w:szCs w:val="24"/>
                <w:u w:val="single"/>
                <w:lang w:val="sr-Latn-CS"/>
              </w:rPr>
              <w:t xml:space="preserve">Zahtijevati prevoz preko međunarodnih granica u skladu sa Bazelskom konvencijom, a u slučaju da se Bazelska konvencija ne primjenjuje, u skladu s međunarodnim pravilima, standardima i smjernicama. </w:t>
            </w:r>
          </w:p>
        </w:tc>
      </w:tr>
      <w:tr w:rsidR="003D0989" w:rsidRPr="0066693A" w14:paraId="495DE020" w14:textId="77777777" w:rsidTr="00DC0050">
        <w:trPr>
          <w:jc w:val="center"/>
        </w:trPr>
        <w:tc>
          <w:tcPr>
            <w:tcW w:w="0" w:type="auto"/>
            <w:gridSpan w:val="2"/>
          </w:tcPr>
          <w:p w14:paraId="79EE6321"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700EFCCD" w14:textId="77777777" w:rsidTr="004E5298">
        <w:trPr>
          <w:jc w:val="center"/>
        </w:trPr>
        <w:tc>
          <w:tcPr>
            <w:tcW w:w="4786" w:type="dxa"/>
          </w:tcPr>
          <w:p w14:paraId="316BFE46"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Naziv i referenca/broj relevantne mjere na planu politika ili propisa, uz datum:</w:t>
            </w:r>
          </w:p>
        </w:tc>
        <w:tc>
          <w:tcPr>
            <w:tcW w:w="8434" w:type="dxa"/>
          </w:tcPr>
          <w:p w14:paraId="17068452"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875314" w:rsidRPr="0066693A" w14:paraId="39E95128" w14:textId="77777777" w:rsidTr="004E5298">
        <w:trPr>
          <w:jc w:val="center"/>
        </w:trPr>
        <w:tc>
          <w:tcPr>
            <w:tcW w:w="4786" w:type="dxa"/>
            <w:vMerge w:val="restart"/>
          </w:tcPr>
          <w:p w14:paraId="0A053B76" w14:textId="7AE06752" w:rsidR="00875314" w:rsidRPr="0066693A" w:rsidRDefault="00875314" w:rsidP="004E5298">
            <w:pPr>
              <w:jc w:val="both"/>
              <w:rPr>
                <w:rFonts w:ascii="Cambria" w:hAnsi="Cambria" w:cs="Calibri"/>
                <w:sz w:val="24"/>
                <w:szCs w:val="24"/>
                <w:lang w:val="sr-Latn-CS"/>
              </w:rPr>
            </w:pPr>
            <w:r w:rsidRPr="0066693A">
              <w:rPr>
                <w:rFonts w:ascii="Cambria" w:hAnsi="Cambria" w:cs="Calibri"/>
                <w:sz w:val="24"/>
                <w:szCs w:val="24"/>
                <w:lang w:val="sr-Latn-CS"/>
              </w:rPr>
              <w:t xml:space="preserve">Zakon o životnoj sredini („Sl list CG, br. 52/16) </w:t>
            </w:r>
          </w:p>
        </w:tc>
        <w:tc>
          <w:tcPr>
            <w:tcW w:w="8434" w:type="dxa"/>
          </w:tcPr>
          <w:p w14:paraId="05C6E26E" w14:textId="77777777" w:rsidR="00875314" w:rsidRPr="0066693A" w:rsidRDefault="00875314"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lang w:val="sr-Latn-CS"/>
              </w:rPr>
            </w:pPr>
            <w:r w:rsidRPr="0066693A">
              <w:rPr>
                <w:rFonts w:ascii="Cambria" w:hAnsi="Cambria" w:cs="Calibri"/>
                <w:sz w:val="24"/>
                <w:szCs w:val="24"/>
                <w:lang w:val="sr-Latn-CS"/>
              </w:rPr>
              <w:t>Član 49, stav 4: Otpadom se smatra metalna živa koja se koristi u hlor-alkalnoj industriji</w:t>
            </w:r>
            <w:r w:rsidRPr="0066693A">
              <w:rPr>
                <w:rFonts w:ascii="Cambria" w:hAnsi="Cambria" w:cs="Calibri"/>
                <w:color w:val="212121"/>
                <w:sz w:val="24"/>
                <w:szCs w:val="24"/>
                <w:lang w:val="sr-Latn-CS"/>
              </w:rPr>
              <w:t xml:space="preserve">, metalna živa dobijena prečišćavanjem zemnog gasa, </w:t>
            </w:r>
            <w:r w:rsidRPr="0066693A">
              <w:rPr>
                <w:rFonts w:ascii="Cambria" w:hAnsi="Cambria" w:cs="Calibri"/>
                <w:color w:val="212121"/>
                <w:sz w:val="24"/>
                <w:szCs w:val="24"/>
                <w:lang w:val="sr-Latn-CS"/>
              </w:rPr>
              <w:lastRenderedPageBreak/>
              <w:t>metalna živa dobijena eksploatacijom ruda obojenih metala i topljenjem obojenih metala i metalna živa dobijena iz cinabarita.</w:t>
            </w:r>
          </w:p>
        </w:tc>
      </w:tr>
      <w:tr w:rsidR="00875314" w:rsidRPr="0066693A" w14:paraId="3386FE90" w14:textId="77777777" w:rsidTr="004E5298">
        <w:trPr>
          <w:jc w:val="center"/>
        </w:trPr>
        <w:tc>
          <w:tcPr>
            <w:tcW w:w="4786" w:type="dxa"/>
            <w:vMerge/>
          </w:tcPr>
          <w:p w14:paraId="6657E8B2" w14:textId="77777777" w:rsidR="00875314" w:rsidRPr="0066693A" w:rsidRDefault="00875314" w:rsidP="00AE3A83">
            <w:pPr>
              <w:rPr>
                <w:rFonts w:ascii="Cambria" w:hAnsi="Cambria" w:cs="Calibri"/>
                <w:sz w:val="24"/>
                <w:szCs w:val="24"/>
                <w:lang w:val="sr-Latn-CS"/>
              </w:rPr>
            </w:pPr>
          </w:p>
        </w:tc>
        <w:tc>
          <w:tcPr>
            <w:tcW w:w="8434" w:type="dxa"/>
          </w:tcPr>
          <w:p w14:paraId="5586E834" w14:textId="2AD899A2" w:rsidR="00875314" w:rsidRPr="0066693A" w:rsidRDefault="00875314"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lang w:val="sr-Latn-CS"/>
              </w:rPr>
            </w:pPr>
            <w:r w:rsidRPr="0066693A">
              <w:rPr>
                <w:rFonts w:ascii="Cambria" w:hAnsi="Cambria" w:cs="Calibri"/>
                <w:sz w:val="24"/>
                <w:szCs w:val="24"/>
                <w:lang w:val="sr-Latn-CS"/>
              </w:rPr>
              <w:t>Član 49, stav 5: Otpad iz stava 4 ovog člana odlaže se na način koji je siguran za zdravlje ljudi i životnu sredinu.</w:t>
            </w:r>
          </w:p>
        </w:tc>
      </w:tr>
      <w:tr w:rsidR="003D0989" w:rsidRPr="0066693A" w14:paraId="550BFA24" w14:textId="77777777" w:rsidTr="004E5298">
        <w:trPr>
          <w:jc w:val="center"/>
        </w:trPr>
        <w:tc>
          <w:tcPr>
            <w:tcW w:w="4786" w:type="dxa"/>
          </w:tcPr>
          <w:p w14:paraId="46DB320A" w14:textId="0C4C3B88" w:rsidR="003D0989" w:rsidRPr="0066693A" w:rsidRDefault="003D0989" w:rsidP="004E5298">
            <w:pPr>
              <w:jc w:val="both"/>
              <w:rPr>
                <w:rFonts w:ascii="Cambria" w:hAnsi="Cambria" w:cs="Calibri"/>
                <w:sz w:val="24"/>
                <w:szCs w:val="24"/>
                <w:lang w:val="sr-Latn-CS"/>
              </w:rPr>
            </w:pPr>
            <w:r w:rsidRPr="0066693A">
              <w:rPr>
                <w:rFonts w:ascii="Cambria" w:hAnsi="Cambria" w:cs="Calibri"/>
                <w:sz w:val="24"/>
                <w:szCs w:val="24"/>
                <w:lang w:val="sr-Latn-CS"/>
              </w:rPr>
              <w:t>Uredba o načinu i uslovima skladištenja otpada (</w:t>
            </w:r>
            <w:r w:rsidR="00B4457B" w:rsidRPr="0066693A">
              <w:rPr>
                <w:rFonts w:ascii="Cambria" w:hAnsi="Cambria" w:cs="Calibri"/>
                <w:sz w:val="24"/>
                <w:szCs w:val="24"/>
                <w:lang w:val="sr-Latn-CS"/>
              </w:rPr>
              <w:t>„</w:t>
            </w:r>
            <w:r w:rsidRPr="0066693A">
              <w:rPr>
                <w:rFonts w:ascii="Cambria" w:hAnsi="Cambria" w:cs="Calibri"/>
                <w:sz w:val="24"/>
                <w:szCs w:val="24"/>
                <w:lang w:val="sr-Latn-CS"/>
              </w:rPr>
              <w:t>Sl</w:t>
            </w:r>
            <w:r w:rsidR="00B4457B" w:rsidRPr="0066693A">
              <w:rPr>
                <w:rFonts w:ascii="Cambria" w:hAnsi="Cambria" w:cs="Calibri"/>
                <w:sz w:val="24"/>
                <w:szCs w:val="24"/>
                <w:lang w:val="sr-Latn-CS"/>
              </w:rPr>
              <w:t xml:space="preserve"> list </w:t>
            </w:r>
            <w:r w:rsidRPr="0066693A">
              <w:rPr>
                <w:rFonts w:ascii="Cambria" w:hAnsi="Cambria" w:cs="Calibri"/>
                <w:sz w:val="24"/>
                <w:szCs w:val="24"/>
                <w:lang w:val="sr-Latn-CS"/>
              </w:rPr>
              <w:t>C</w:t>
            </w:r>
            <w:r w:rsidR="00B4457B" w:rsidRPr="0066693A">
              <w:rPr>
                <w:rFonts w:ascii="Cambria" w:hAnsi="Cambria" w:cs="Calibri"/>
                <w:sz w:val="24"/>
                <w:szCs w:val="24"/>
                <w:lang w:val="sr-Latn-CS"/>
              </w:rPr>
              <w:t>G</w:t>
            </w:r>
            <w:r w:rsidRPr="0066693A">
              <w:rPr>
                <w:rFonts w:ascii="Cambria" w:hAnsi="Cambria" w:cs="Calibri"/>
                <w:sz w:val="24"/>
                <w:szCs w:val="24"/>
                <w:lang w:val="sr-Latn-CS"/>
              </w:rPr>
              <w:t>, br. 033/13, 065/15)</w:t>
            </w:r>
          </w:p>
        </w:tc>
        <w:tc>
          <w:tcPr>
            <w:tcW w:w="8434" w:type="dxa"/>
          </w:tcPr>
          <w:p w14:paraId="621B808C" w14:textId="77777777" w:rsidR="003D0989" w:rsidRPr="0066693A" w:rsidRDefault="003D0989"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lang w:val="sr-Latn-CS"/>
              </w:rPr>
            </w:pPr>
            <w:r w:rsidRPr="0066693A">
              <w:rPr>
                <w:rFonts w:ascii="Cambria" w:hAnsi="Cambria" w:cs="Calibri"/>
                <w:color w:val="212121"/>
                <w:sz w:val="24"/>
                <w:szCs w:val="24"/>
                <w:lang w:val="sr-Latn-CS"/>
              </w:rPr>
              <w:t>Otpad se skladišti u privremenim skladištima, skladištima prerađivača otpada i podzemnim skladištima pod uslovima utvrđenim ovom uredbom.</w:t>
            </w:r>
          </w:p>
          <w:p w14:paraId="541F6FAC" w14:textId="77777777" w:rsidR="003D0989" w:rsidRPr="0066693A" w:rsidRDefault="003D0989"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212121"/>
                <w:sz w:val="24"/>
                <w:szCs w:val="24"/>
                <w:lang w:val="sr-Latn-CS"/>
              </w:rPr>
            </w:pPr>
            <w:r w:rsidRPr="0066693A">
              <w:rPr>
                <w:rFonts w:ascii="Cambria" w:hAnsi="Cambria" w:cs="Calibri"/>
                <w:color w:val="212121"/>
                <w:sz w:val="24"/>
                <w:szCs w:val="24"/>
                <w:lang w:val="sr-Latn-CS"/>
              </w:rPr>
              <w:t>Ova uredba primjenjuje se na sve vrste otpada, osim na privremeno skladištenje komunalnog otpada, u skladu sa članom 78 Zakona o upravljanju otpadom.</w:t>
            </w:r>
          </w:p>
        </w:tc>
      </w:tr>
      <w:tr w:rsidR="003D0989" w:rsidRPr="0066693A" w14:paraId="7E364925" w14:textId="77777777" w:rsidTr="004E5298">
        <w:trPr>
          <w:jc w:val="center"/>
        </w:trPr>
        <w:tc>
          <w:tcPr>
            <w:tcW w:w="4786" w:type="dxa"/>
          </w:tcPr>
          <w:p w14:paraId="1508E90B" w14:textId="09B41243" w:rsidR="003D0989" w:rsidRPr="0066693A" w:rsidRDefault="003D0989" w:rsidP="004E5298">
            <w:pPr>
              <w:spacing w:before="100" w:beforeAutospacing="1" w:after="100" w:afterAutospacing="1"/>
              <w:jc w:val="both"/>
              <w:outlineLvl w:val="3"/>
              <w:rPr>
                <w:rFonts w:ascii="Cambria" w:hAnsi="Cambria" w:cs="Calibri"/>
                <w:color w:val="000000"/>
                <w:sz w:val="24"/>
                <w:szCs w:val="24"/>
                <w:lang w:val="sr-Latn-CS"/>
              </w:rPr>
            </w:pPr>
            <w:r w:rsidRPr="0066693A">
              <w:rPr>
                <w:rFonts w:ascii="Cambria" w:hAnsi="Cambria" w:cs="Calibri"/>
                <w:color w:val="000000"/>
                <w:sz w:val="24"/>
                <w:szCs w:val="24"/>
                <w:lang w:val="sr-Latn-CS"/>
              </w:rPr>
              <w:t xml:space="preserve">Zakon o potvrđivanju Bazelske konvencije o kontroli prekograničnog kretanja opasnih otpada i njihovom odlaganju </w:t>
            </w:r>
            <w:r w:rsidRPr="0066693A">
              <w:rPr>
                <w:rFonts w:ascii="Cambria" w:hAnsi="Cambria" w:cs="Calibri"/>
                <w:sz w:val="24"/>
                <w:szCs w:val="24"/>
                <w:lang w:val="sr-Latn-CS"/>
              </w:rPr>
              <w:t>(</w:t>
            </w:r>
            <w:r w:rsidR="00875314" w:rsidRPr="0066693A">
              <w:rPr>
                <w:rFonts w:ascii="Cambria" w:hAnsi="Cambria" w:cs="Calibri"/>
                <w:sz w:val="24"/>
                <w:szCs w:val="24"/>
                <w:lang w:val="sr-Latn-CS"/>
              </w:rPr>
              <w:t>„</w:t>
            </w:r>
            <w:r w:rsidRPr="0066693A">
              <w:rPr>
                <w:rFonts w:ascii="Cambria" w:hAnsi="Cambria" w:cs="Calibri"/>
                <w:sz w:val="24"/>
                <w:szCs w:val="24"/>
                <w:lang w:val="sr-Latn-CS"/>
              </w:rPr>
              <w:t>Sl list Srbije i Crne Gore</w:t>
            </w:r>
            <w:r w:rsidR="00875314" w:rsidRPr="0066693A">
              <w:rPr>
                <w:rFonts w:ascii="Cambria" w:hAnsi="Cambria" w:cs="Calibri"/>
                <w:sz w:val="24"/>
                <w:szCs w:val="24"/>
                <w:lang w:val="sr-Latn-CS"/>
              </w:rPr>
              <w:t>“</w:t>
            </w:r>
            <w:r w:rsidRPr="0066693A">
              <w:rPr>
                <w:rFonts w:ascii="Cambria" w:hAnsi="Cambria" w:cs="Calibri"/>
                <w:sz w:val="24"/>
                <w:szCs w:val="24"/>
                <w:lang w:val="sr-Latn-CS"/>
              </w:rPr>
              <w:t>,  br</w:t>
            </w:r>
            <w:r w:rsidRPr="0066693A">
              <w:rPr>
                <w:rFonts w:ascii="Cambria" w:hAnsi="Cambria" w:cs="Calibri"/>
                <w:color w:val="000000"/>
                <w:sz w:val="24"/>
                <w:szCs w:val="24"/>
                <w:lang w:val="sr-Latn-CS"/>
              </w:rPr>
              <w:t xml:space="preserve">. 22 </w:t>
            </w:r>
            <w:r w:rsidRPr="0066693A">
              <w:rPr>
                <w:rFonts w:ascii="Cambria" w:hAnsi="Cambria" w:cs="Calibri"/>
                <w:color w:val="000000"/>
                <w:sz w:val="24"/>
                <w:szCs w:val="24"/>
                <w:shd w:val="clear" w:color="auto" w:fill="FFFFFF"/>
                <w:lang w:val="sr-Latn-CS"/>
              </w:rPr>
              <w:t>/99)</w:t>
            </w:r>
          </w:p>
        </w:tc>
        <w:tc>
          <w:tcPr>
            <w:tcW w:w="8434" w:type="dxa"/>
          </w:tcPr>
          <w:p w14:paraId="11E0F57C" w14:textId="188E91DE" w:rsidR="003D0989" w:rsidRPr="0066693A" w:rsidRDefault="00875314"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000000"/>
                <w:sz w:val="24"/>
                <w:szCs w:val="24"/>
                <w:shd w:val="clear" w:color="auto" w:fill="FFFFFF"/>
                <w:lang w:val="sr-Latn-CS"/>
              </w:rPr>
            </w:pPr>
            <w:r w:rsidRPr="0066693A">
              <w:rPr>
                <w:rFonts w:ascii="Cambria" w:hAnsi="Cambria" w:cs="Calibri"/>
                <w:color w:val="000000"/>
                <w:sz w:val="24"/>
                <w:szCs w:val="24"/>
                <w:shd w:val="clear" w:color="auto" w:fill="FFFFFF"/>
                <w:lang w:val="sr-Latn-CS"/>
              </w:rPr>
              <w:t xml:space="preserve">AZPŽS i </w:t>
            </w:r>
            <w:r w:rsidR="003D0989" w:rsidRPr="0066693A">
              <w:rPr>
                <w:rFonts w:ascii="Cambria" w:hAnsi="Cambria" w:cs="Calibri"/>
                <w:color w:val="000000"/>
                <w:sz w:val="24"/>
                <w:szCs w:val="24"/>
                <w:shd w:val="clear" w:color="auto" w:fill="FFFFFF"/>
                <w:lang w:val="sr-Latn-CS"/>
              </w:rPr>
              <w:t>U</w:t>
            </w:r>
            <w:r w:rsidRPr="0066693A">
              <w:rPr>
                <w:rFonts w:ascii="Cambria" w:hAnsi="Cambria" w:cs="Calibri"/>
                <w:color w:val="000000"/>
                <w:sz w:val="24"/>
                <w:szCs w:val="24"/>
                <w:shd w:val="clear" w:color="auto" w:fill="FFFFFF"/>
                <w:lang w:val="sr-Latn-CS"/>
              </w:rPr>
              <w:t>prava carina</w:t>
            </w:r>
            <w:r w:rsidR="003D0989" w:rsidRPr="0066693A">
              <w:rPr>
                <w:rFonts w:ascii="Cambria" w:hAnsi="Cambria" w:cs="Calibri"/>
                <w:color w:val="000000"/>
                <w:sz w:val="24"/>
                <w:szCs w:val="24"/>
                <w:shd w:val="clear" w:color="auto" w:fill="FFFFFF"/>
                <w:lang w:val="sr-Latn-CS"/>
              </w:rPr>
              <w:t xml:space="preserve"> u potpunosti sprovod</w:t>
            </w:r>
            <w:r w:rsidRPr="0066693A">
              <w:rPr>
                <w:rFonts w:ascii="Cambria" w:hAnsi="Cambria" w:cs="Calibri"/>
                <w:color w:val="000000"/>
                <w:sz w:val="24"/>
                <w:szCs w:val="24"/>
                <w:shd w:val="clear" w:color="auto" w:fill="FFFFFF"/>
                <w:lang w:val="sr-Latn-CS"/>
              </w:rPr>
              <w:t>e</w:t>
            </w:r>
            <w:r w:rsidR="003D0989" w:rsidRPr="0066693A">
              <w:rPr>
                <w:rFonts w:ascii="Cambria" w:hAnsi="Cambria" w:cs="Calibri"/>
                <w:color w:val="000000"/>
                <w:sz w:val="24"/>
                <w:szCs w:val="24"/>
                <w:shd w:val="clear" w:color="auto" w:fill="FFFFFF"/>
                <w:lang w:val="sr-Latn-CS"/>
              </w:rPr>
              <w:t xml:space="preserve"> odredbe </w:t>
            </w:r>
            <w:r w:rsidR="003D0989" w:rsidRPr="0066693A">
              <w:rPr>
                <w:rFonts w:ascii="Cambria" w:hAnsi="Cambria" w:cs="Calibri"/>
                <w:color w:val="000000"/>
                <w:sz w:val="24"/>
                <w:szCs w:val="24"/>
                <w:lang w:val="sr-Latn-CS"/>
              </w:rPr>
              <w:t>Bazelske konvencije o kontroli prekograničnog kretanja opasnih otpada i njihovom odlaganju</w:t>
            </w:r>
            <w:r w:rsidR="003D0989" w:rsidRPr="0066693A">
              <w:rPr>
                <w:rFonts w:ascii="Cambria" w:hAnsi="Cambria" w:cs="Calibri"/>
                <w:color w:val="000000"/>
                <w:sz w:val="24"/>
                <w:szCs w:val="24"/>
                <w:shd w:val="clear" w:color="auto" w:fill="FFFFFF"/>
                <w:lang w:val="sr-Latn-CS"/>
              </w:rPr>
              <w:t>.</w:t>
            </w:r>
          </w:p>
        </w:tc>
      </w:tr>
      <w:tr w:rsidR="003D0989" w:rsidRPr="0066693A" w14:paraId="07A4AA14" w14:textId="77777777" w:rsidTr="004E5298">
        <w:trPr>
          <w:jc w:val="center"/>
        </w:trPr>
        <w:tc>
          <w:tcPr>
            <w:tcW w:w="4786" w:type="dxa"/>
          </w:tcPr>
          <w:p w14:paraId="03A10C01" w14:textId="7EEAF0FF" w:rsidR="003D0989" w:rsidRPr="0066693A" w:rsidRDefault="006C1610" w:rsidP="004E5298">
            <w:pPr>
              <w:jc w:val="both"/>
              <w:rPr>
                <w:rFonts w:ascii="Cambria" w:hAnsi="Cambria" w:cs="Calibri"/>
                <w:color w:val="000000"/>
                <w:sz w:val="24"/>
                <w:szCs w:val="24"/>
                <w:lang w:val="sr-Latn-CS"/>
              </w:rPr>
            </w:pPr>
            <w:r w:rsidRPr="0066693A">
              <w:rPr>
                <w:rFonts w:ascii="Cambria" w:hAnsi="Cambria" w:cs="Calibri"/>
                <w:color w:val="000000"/>
                <w:sz w:val="24"/>
                <w:szCs w:val="24"/>
                <w:lang w:val="sr-Latn-CS"/>
              </w:rPr>
              <w:t>Pravilnik o bližem sadržaju dokumentacije koja se podnosi uz zahtjev za izdavanje dozvole za uvoz, izvoz i tranzit otpada, listi klasifikacije otpada i sadržaju i načinu vođenja registra izdatih dozvola ("Sl list CG", br. 083/16, 076/17)</w:t>
            </w:r>
          </w:p>
        </w:tc>
        <w:tc>
          <w:tcPr>
            <w:tcW w:w="8434" w:type="dxa"/>
          </w:tcPr>
          <w:p w14:paraId="545623B5" w14:textId="4E797075" w:rsidR="003D0989" w:rsidRPr="0066693A" w:rsidRDefault="006C1610" w:rsidP="004E529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color w:val="000000"/>
                <w:sz w:val="24"/>
                <w:szCs w:val="24"/>
                <w:shd w:val="clear" w:color="auto" w:fill="FFFFFF"/>
                <w:lang w:val="sr-Latn-CS"/>
              </w:rPr>
            </w:pPr>
            <w:r w:rsidRPr="0066693A">
              <w:rPr>
                <w:rFonts w:ascii="Cambria" w:hAnsi="Cambria" w:cs="Calibri"/>
                <w:color w:val="000000"/>
                <w:sz w:val="24"/>
                <w:szCs w:val="24"/>
                <w:shd w:val="clear" w:color="auto" w:fill="FFFFFF"/>
                <w:lang w:val="sr-Latn-CS"/>
              </w:rPr>
              <w:t>Ovim pravilnikom bliže se utvrđuju sadržaj dokumentacije koja se podnosi uz zahtjev za izdavanje dozvole za uvoz, izvoz i tranzit otpada, lista klasifikacije otpada i sadržaj, oblik i način vođenja registra izdatih dozvola za prekogranično kretanje otpada.</w:t>
            </w:r>
          </w:p>
        </w:tc>
      </w:tr>
      <w:tr w:rsidR="003D0989" w:rsidRPr="0066693A" w14:paraId="2BFD6FBB" w14:textId="77777777" w:rsidTr="00677F56">
        <w:trPr>
          <w:jc w:val="center"/>
        </w:trPr>
        <w:tc>
          <w:tcPr>
            <w:tcW w:w="0" w:type="auto"/>
            <w:gridSpan w:val="2"/>
            <w:shd w:val="clear" w:color="auto" w:fill="ED7D31" w:themeFill="accent2"/>
          </w:tcPr>
          <w:p w14:paraId="531D7424" w14:textId="42F78EA9" w:rsidR="003D0989" w:rsidRPr="00677F56" w:rsidRDefault="003D0989" w:rsidP="00AE3A83">
            <w:pPr>
              <w:rPr>
                <w:rFonts w:ascii="Cambria" w:hAnsi="Cambria" w:cs="Times New Roman"/>
                <w:b/>
                <w:sz w:val="24"/>
                <w:szCs w:val="24"/>
                <w:lang w:val="sr-Latn-CS"/>
              </w:rPr>
            </w:pPr>
            <w:r w:rsidRPr="00677F56">
              <w:rPr>
                <w:rFonts w:ascii="Cambria" w:hAnsi="Cambria" w:cs="Times New Roman"/>
                <w:b/>
                <w:sz w:val="24"/>
                <w:szCs w:val="24"/>
                <w:lang w:val="sr-Latn-CS"/>
              </w:rPr>
              <w:t xml:space="preserve">Posebni aspekti na planu politika ili propisa koje bi trebalo riješiti/razviti </w:t>
            </w:r>
          </w:p>
        </w:tc>
      </w:tr>
      <w:tr w:rsidR="003D0989" w:rsidRPr="0066693A" w14:paraId="7F2C71AF" w14:textId="77777777" w:rsidTr="00677F56">
        <w:trPr>
          <w:jc w:val="center"/>
        </w:trPr>
        <w:tc>
          <w:tcPr>
            <w:tcW w:w="0" w:type="auto"/>
            <w:gridSpan w:val="2"/>
            <w:shd w:val="clear" w:color="auto" w:fill="ED7D31" w:themeFill="accent2"/>
          </w:tcPr>
          <w:p w14:paraId="34B42CEE" w14:textId="77777777" w:rsidR="003D0989" w:rsidRPr="00677F56" w:rsidRDefault="003D0989" w:rsidP="00DF4CA3">
            <w:pPr>
              <w:numPr>
                <w:ilvl w:val="0"/>
                <w:numId w:val="36"/>
              </w:numPr>
              <w:ind w:left="0" w:firstLine="0"/>
              <w:contextualSpacing/>
              <w:rPr>
                <w:rFonts w:ascii="Cambria" w:hAnsi="Cambria" w:cs="Times New Roman"/>
                <w:sz w:val="24"/>
                <w:szCs w:val="24"/>
                <w:lang w:val="sr-Latn-CS"/>
              </w:rPr>
            </w:pPr>
            <w:r w:rsidRPr="00677F56">
              <w:rPr>
                <w:rFonts w:ascii="Cambria" w:hAnsi="Cambria" w:cs="Times New Roman"/>
                <w:sz w:val="24"/>
                <w:szCs w:val="24"/>
                <w:lang w:val="sr-Latn-CS"/>
              </w:rPr>
              <w:t>Definisati mjere kojima se osigurava da živa koja potiče iz obrade ili ponovne upotrebe živinog otpada ne može biti upotrijebljena na način koji Konvencija zabranjuje.</w:t>
            </w:r>
          </w:p>
        </w:tc>
      </w:tr>
    </w:tbl>
    <w:tbl>
      <w:tblPr>
        <w:tblStyle w:val="TableGrid"/>
        <w:tblW w:w="0" w:type="auto"/>
        <w:jc w:val="center"/>
        <w:tblLook w:val="04A0" w:firstRow="1" w:lastRow="0" w:firstColumn="1" w:lastColumn="0" w:noHBand="0" w:noVBand="1"/>
      </w:tblPr>
      <w:tblGrid>
        <w:gridCol w:w="1979"/>
        <w:gridCol w:w="11015"/>
      </w:tblGrid>
      <w:tr w:rsidR="00864507" w:rsidRPr="0066693A" w14:paraId="5D4BD678" w14:textId="77777777" w:rsidTr="007D432E">
        <w:trPr>
          <w:jc w:val="center"/>
        </w:trPr>
        <w:tc>
          <w:tcPr>
            <w:tcW w:w="0" w:type="auto"/>
            <w:gridSpan w:val="2"/>
          </w:tcPr>
          <w:p w14:paraId="6521D095"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864507" w:rsidRPr="0066693A" w14:paraId="370C47E7" w14:textId="77777777" w:rsidTr="00DF4CA3">
        <w:trPr>
          <w:jc w:val="center"/>
        </w:trPr>
        <w:tc>
          <w:tcPr>
            <w:tcW w:w="1384" w:type="dxa"/>
            <w:vMerge w:val="restart"/>
            <w:vAlign w:val="center"/>
          </w:tcPr>
          <w:p w14:paraId="416F9A7A" w14:textId="235928B4" w:rsidR="00864507" w:rsidRPr="0066693A" w:rsidRDefault="00875314" w:rsidP="00AE3A83">
            <w:pPr>
              <w:rPr>
                <w:rFonts w:ascii="Cambria" w:hAnsi="Cambria"/>
                <w:b/>
                <w:sz w:val="24"/>
                <w:szCs w:val="24"/>
                <w:lang w:val="sr-Latn-CS"/>
              </w:rPr>
            </w:pPr>
            <w:r w:rsidRPr="0066693A">
              <w:rPr>
                <w:rFonts w:ascii="Cambria" w:hAnsi="Cambria"/>
                <w:b/>
                <w:sz w:val="24"/>
                <w:szCs w:val="24"/>
                <w:lang w:val="sr-Latn-CS"/>
              </w:rPr>
              <w:t>MORT</w:t>
            </w:r>
          </w:p>
        </w:tc>
        <w:tc>
          <w:tcPr>
            <w:tcW w:w="11836" w:type="dxa"/>
            <w:vAlign w:val="center"/>
          </w:tcPr>
          <w:p w14:paraId="71860ED6" w14:textId="77777777" w:rsidR="00864507" w:rsidRPr="0066693A" w:rsidRDefault="00864507" w:rsidP="00DF4CA3">
            <w:pPr>
              <w:rPr>
                <w:rFonts w:ascii="Cambria" w:hAnsi="Cambria"/>
                <w:b/>
                <w:sz w:val="24"/>
                <w:szCs w:val="24"/>
                <w:lang w:val="sr-Latn-CS"/>
              </w:rPr>
            </w:pPr>
            <w:r w:rsidRPr="0066693A">
              <w:rPr>
                <w:rFonts w:ascii="Cambria" w:hAnsi="Cambria"/>
                <w:b/>
                <w:sz w:val="24"/>
                <w:szCs w:val="24"/>
                <w:lang w:val="sr-Latn-CS"/>
              </w:rPr>
              <w:t>Uloga u pogledu gore navedenih odredaba:</w:t>
            </w:r>
          </w:p>
          <w:p w14:paraId="3EF423C0" w14:textId="13A76DC6"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MORT je organ nadležan za izradu i usvajanje odgovarajućih akata o upravljanju otpadom. Gore navedeni članovi transponovani su kroz Zakon o upravljanju otpadom – Uredba o načinu i uslovima skladištenja otpada, Zakon o potvrđivanju Bazelske konvencije o kontroli prekograničnog kretanja opasnog otpada i njegovom odlaga</w:t>
            </w:r>
            <w:r w:rsidR="00875314" w:rsidRPr="0066693A">
              <w:rPr>
                <w:rFonts w:ascii="Cambria" w:hAnsi="Cambria"/>
                <w:sz w:val="24"/>
                <w:szCs w:val="24"/>
                <w:lang w:val="sr-Latn-CS"/>
              </w:rPr>
              <w:t>nju i Zakon o životnoj sredini.</w:t>
            </w:r>
          </w:p>
        </w:tc>
      </w:tr>
      <w:tr w:rsidR="00864507" w:rsidRPr="0066693A" w14:paraId="3B7BBC86" w14:textId="77777777" w:rsidTr="00DF4CA3">
        <w:trPr>
          <w:trHeight w:val="420"/>
          <w:jc w:val="center"/>
        </w:trPr>
        <w:tc>
          <w:tcPr>
            <w:tcW w:w="1384" w:type="dxa"/>
            <w:vMerge/>
          </w:tcPr>
          <w:p w14:paraId="6D2F49DF" w14:textId="77777777" w:rsidR="00864507" w:rsidRPr="0066693A" w:rsidRDefault="00864507" w:rsidP="00AE3A83">
            <w:pPr>
              <w:rPr>
                <w:rFonts w:ascii="Cambria" w:hAnsi="Cambria"/>
                <w:sz w:val="24"/>
                <w:szCs w:val="24"/>
                <w:lang w:val="sr-Latn-CS"/>
              </w:rPr>
            </w:pPr>
          </w:p>
        </w:tc>
        <w:tc>
          <w:tcPr>
            <w:tcW w:w="11836" w:type="dxa"/>
          </w:tcPr>
          <w:p w14:paraId="4A31F1DD" w14:textId="77777777" w:rsidR="00864507" w:rsidRPr="0066693A" w:rsidRDefault="00864507" w:rsidP="00DF4CA3">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79187CE1" w14:textId="431202C3" w:rsidR="00864507" w:rsidRPr="0066693A" w:rsidRDefault="00864507" w:rsidP="00DF4CA3">
            <w:pPr>
              <w:pStyle w:val="ListParagraph"/>
              <w:numPr>
                <w:ilvl w:val="0"/>
                <w:numId w:val="62"/>
              </w:numPr>
              <w:ind w:left="0" w:firstLine="0"/>
              <w:rPr>
                <w:rFonts w:ascii="Cambria" w:hAnsi="Cambria"/>
                <w:sz w:val="24"/>
                <w:szCs w:val="24"/>
                <w:lang w:val="sr-Latn-CS"/>
              </w:rPr>
            </w:pPr>
            <w:r w:rsidRPr="0066693A">
              <w:rPr>
                <w:rFonts w:ascii="Cambria" w:hAnsi="Cambria"/>
                <w:sz w:val="24"/>
                <w:szCs w:val="24"/>
                <w:lang w:val="sr-Latn-CS"/>
              </w:rPr>
              <w:t>Petoro zaposlenih u MORT</w:t>
            </w:r>
            <w:r w:rsidR="00875314" w:rsidRPr="0066693A">
              <w:rPr>
                <w:rFonts w:ascii="Cambria" w:hAnsi="Cambria"/>
                <w:sz w:val="24"/>
                <w:szCs w:val="24"/>
                <w:lang w:val="sr-Latn-CS"/>
              </w:rPr>
              <w:t>-u bavi se upravljanjem otpada</w:t>
            </w:r>
            <w:r w:rsidRPr="0066693A">
              <w:rPr>
                <w:rFonts w:ascii="Cambria" w:hAnsi="Cambria"/>
                <w:sz w:val="24"/>
                <w:szCs w:val="24"/>
                <w:lang w:val="sr-Latn-CS"/>
              </w:rPr>
              <w:t>.</w:t>
            </w:r>
          </w:p>
        </w:tc>
      </w:tr>
      <w:tr w:rsidR="00864507" w:rsidRPr="0066693A" w14:paraId="7AA1F3EB" w14:textId="77777777" w:rsidTr="00DF4CA3">
        <w:trPr>
          <w:jc w:val="center"/>
        </w:trPr>
        <w:tc>
          <w:tcPr>
            <w:tcW w:w="1384" w:type="dxa"/>
            <w:vMerge w:val="restart"/>
            <w:vAlign w:val="center"/>
          </w:tcPr>
          <w:p w14:paraId="14FC3307" w14:textId="79B9AFFB" w:rsidR="00864507" w:rsidRPr="0066693A" w:rsidRDefault="00875314" w:rsidP="00AE3A83">
            <w:pPr>
              <w:rPr>
                <w:rFonts w:ascii="Cambria" w:hAnsi="Cambria"/>
                <w:b/>
                <w:sz w:val="24"/>
                <w:szCs w:val="24"/>
                <w:lang w:val="sr-Latn-CS"/>
              </w:rPr>
            </w:pPr>
            <w:r w:rsidRPr="0066693A">
              <w:rPr>
                <w:rFonts w:ascii="Cambria" w:hAnsi="Cambria"/>
                <w:b/>
                <w:sz w:val="24"/>
                <w:szCs w:val="24"/>
                <w:lang w:val="sr-Latn-CS"/>
              </w:rPr>
              <w:t>UIP</w:t>
            </w:r>
          </w:p>
        </w:tc>
        <w:tc>
          <w:tcPr>
            <w:tcW w:w="11836" w:type="dxa"/>
          </w:tcPr>
          <w:p w14:paraId="2A3E5EEC" w14:textId="77777777" w:rsidR="00864507" w:rsidRPr="0066693A" w:rsidRDefault="00864507" w:rsidP="00DF4CA3">
            <w:pPr>
              <w:rPr>
                <w:rFonts w:ascii="Cambria" w:hAnsi="Cambria"/>
                <w:b/>
                <w:sz w:val="24"/>
                <w:szCs w:val="24"/>
                <w:lang w:val="sr-Latn-CS"/>
              </w:rPr>
            </w:pPr>
            <w:r w:rsidRPr="0066693A">
              <w:rPr>
                <w:rFonts w:ascii="Cambria" w:hAnsi="Cambria"/>
                <w:b/>
                <w:sz w:val="24"/>
                <w:szCs w:val="24"/>
                <w:lang w:val="sr-Latn-CS"/>
              </w:rPr>
              <w:t>Uloga u pogledu gore navedenih odredaba:</w:t>
            </w:r>
          </w:p>
          <w:p w14:paraId="35CC533C"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b/>
                <w:sz w:val="24"/>
                <w:szCs w:val="24"/>
                <w:lang w:val="sr-Latn-CS"/>
              </w:rPr>
              <w:lastRenderedPageBreak/>
              <w:t xml:space="preserve">UIP – Odsjek za ekološku inspekciju </w:t>
            </w:r>
            <w:r w:rsidRPr="0066693A">
              <w:rPr>
                <w:rFonts w:ascii="Cambria" w:hAnsi="Cambria"/>
                <w:sz w:val="24"/>
                <w:szCs w:val="24"/>
                <w:lang w:val="sr-Latn-CS"/>
              </w:rPr>
              <w:t>je nadležni organ za vršenje inspekcijskog nadzora nad sprovođenjem zakonodavstva u oblasti upravljanja otpadom, dok su na lokalnom nivou opštinski inspektori nadležni za određene vrste nadzora u oblasti upravljanja komunalnim otpadom. Sprovođenje Zakona o upravljanju otpadom pored ekološkog vrše i komunalni, fitosanitarni, šumarski, elektroenergetski, rudarski, saobraćajni i tržišni inspektor.</w:t>
            </w:r>
          </w:p>
        </w:tc>
      </w:tr>
      <w:tr w:rsidR="00864507" w:rsidRPr="0066693A" w14:paraId="1456E2E6" w14:textId="77777777" w:rsidTr="00DF4CA3">
        <w:trPr>
          <w:jc w:val="center"/>
        </w:trPr>
        <w:tc>
          <w:tcPr>
            <w:tcW w:w="1384" w:type="dxa"/>
            <w:vMerge/>
          </w:tcPr>
          <w:p w14:paraId="32177762" w14:textId="77777777" w:rsidR="00864507" w:rsidRPr="0066693A" w:rsidRDefault="00864507" w:rsidP="00AE3A83">
            <w:pPr>
              <w:rPr>
                <w:rFonts w:ascii="Cambria" w:hAnsi="Cambria"/>
                <w:sz w:val="24"/>
                <w:szCs w:val="24"/>
                <w:lang w:val="sr-Latn-CS"/>
              </w:rPr>
            </w:pPr>
          </w:p>
        </w:tc>
        <w:tc>
          <w:tcPr>
            <w:tcW w:w="11836" w:type="dxa"/>
          </w:tcPr>
          <w:p w14:paraId="494BAB90" w14:textId="77777777" w:rsidR="00864507" w:rsidRPr="0066693A" w:rsidRDefault="00864507" w:rsidP="00DF4CA3">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77019FA8" w14:textId="318A9DD2"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 xml:space="preserve">U Upravi radi </w:t>
            </w:r>
            <w:r w:rsidR="00875314" w:rsidRPr="0066693A">
              <w:rPr>
                <w:rFonts w:ascii="Cambria" w:hAnsi="Cambria"/>
                <w:sz w:val="24"/>
                <w:szCs w:val="24"/>
                <w:lang w:val="sr-Latn-CS"/>
              </w:rPr>
              <w:t>9</w:t>
            </w:r>
            <w:r w:rsidRPr="0066693A">
              <w:rPr>
                <w:rFonts w:ascii="Cambria" w:hAnsi="Cambria"/>
                <w:sz w:val="24"/>
                <w:szCs w:val="24"/>
                <w:lang w:val="sr-Latn-CS"/>
              </w:rPr>
              <w:t xml:space="preserve"> ekoloških inspektora, čije nadležnosti obuhvataju sva pitanja koja se tiču zaštite životne sredine u svim pod-sektorima, uključujući pod-sektor upravljanja otpadom. Inspekcijski nadzor za određene vrste otpada uključuje i tržišnu, rudarsku, veterinarsku, fitosanitarnu, inspekciju šumarstva, saobraćajnu i inspekciju za oblast elektroenergetike.</w:t>
            </w:r>
          </w:p>
        </w:tc>
      </w:tr>
      <w:tr w:rsidR="00864507" w:rsidRPr="0066693A" w14:paraId="62ED2434" w14:textId="77777777" w:rsidTr="00DF4CA3">
        <w:trPr>
          <w:jc w:val="center"/>
        </w:trPr>
        <w:tc>
          <w:tcPr>
            <w:tcW w:w="1384" w:type="dxa"/>
            <w:vMerge w:val="restart"/>
            <w:vAlign w:val="center"/>
          </w:tcPr>
          <w:p w14:paraId="644B5690" w14:textId="1E004199" w:rsidR="00864507" w:rsidRPr="0066693A" w:rsidRDefault="00875314" w:rsidP="00AE3A83">
            <w:pPr>
              <w:rPr>
                <w:rFonts w:ascii="Cambria" w:hAnsi="Cambria"/>
                <w:b/>
                <w:sz w:val="24"/>
                <w:szCs w:val="24"/>
                <w:lang w:val="sr-Latn-CS"/>
              </w:rPr>
            </w:pPr>
            <w:r w:rsidRPr="0066693A">
              <w:rPr>
                <w:rFonts w:ascii="Cambria" w:hAnsi="Cambria"/>
                <w:b/>
                <w:sz w:val="24"/>
                <w:szCs w:val="24"/>
                <w:lang w:val="sr-Latn-CS"/>
              </w:rPr>
              <w:t>AZPŽS</w:t>
            </w:r>
          </w:p>
        </w:tc>
        <w:tc>
          <w:tcPr>
            <w:tcW w:w="11836" w:type="dxa"/>
          </w:tcPr>
          <w:p w14:paraId="3944B751" w14:textId="77777777" w:rsidR="00864507" w:rsidRPr="0066693A" w:rsidRDefault="00864507" w:rsidP="00DF4CA3">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1C397293"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Agencija je odgovorna za sprovođenje upravnih postupaka i izdavanje dozvola, prikupljanje, obradu, održavanje baza podataka o otpadu i izvještavanje.</w:t>
            </w:r>
          </w:p>
        </w:tc>
      </w:tr>
      <w:tr w:rsidR="00864507" w:rsidRPr="0066693A" w14:paraId="36BE5F12" w14:textId="77777777" w:rsidTr="00DF4CA3">
        <w:trPr>
          <w:jc w:val="center"/>
        </w:trPr>
        <w:tc>
          <w:tcPr>
            <w:tcW w:w="1384" w:type="dxa"/>
            <w:vMerge/>
          </w:tcPr>
          <w:p w14:paraId="3E92BE93" w14:textId="77777777" w:rsidR="00864507" w:rsidRPr="0066693A" w:rsidRDefault="00864507" w:rsidP="00AE3A83">
            <w:pPr>
              <w:rPr>
                <w:rFonts w:ascii="Cambria" w:hAnsi="Cambria"/>
                <w:sz w:val="24"/>
                <w:szCs w:val="24"/>
                <w:lang w:val="sr-Latn-CS"/>
              </w:rPr>
            </w:pPr>
          </w:p>
        </w:tc>
        <w:tc>
          <w:tcPr>
            <w:tcW w:w="11836" w:type="dxa"/>
          </w:tcPr>
          <w:p w14:paraId="1EA5E585" w14:textId="77777777" w:rsidR="00864507" w:rsidRPr="0066693A" w:rsidRDefault="00864507" w:rsidP="00DF4CA3">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5D62EA2B"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 xml:space="preserve">Četiri radna mjesta su sistematizovana u AZPŽS za vođenje upravnih postupaka za izdavanje dozvola, prikupljanje i ažuriranje podataka o svim vrstama otpada i izvještavanje prema nacionalnim, međunarodnim i evropskim institucijama. </w:t>
            </w:r>
          </w:p>
        </w:tc>
      </w:tr>
      <w:tr w:rsidR="00864507" w:rsidRPr="0066693A" w14:paraId="7241B9BF" w14:textId="77777777" w:rsidTr="00DF4CA3">
        <w:trPr>
          <w:jc w:val="center"/>
        </w:trPr>
        <w:tc>
          <w:tcPr>
            <w:tcW w:w="1384" w:type="dxa"/>
            <w:vMerge w:val="restart"/>
            <w:vAlign w:val="center"/>
          </w:tcPr>
          <w:p w14:paraId="4051FB26"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 xml:space="preserve">4. MONSTAT – Zavod za statistiku Crne Gore </w:t>
            </w:r>
          </w:p>
        </w:tc>
        <w:tc>
          <w:tcPr>
            <w:tcW w:w="11836" w:type="dxa"/>
          </w:tcPr>
          <w:p w14:paraId="241CB0D5" w14:textId="77777777" w:rsidR="00864507" w:rsidRPr="0066693A" w:rsidRDefault="00864507" w:rsidP="00DF4CA3">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7BB88E8D"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 xml:space="preserve">MONSTAT je institucija nadležna za prikupljanje i statističku obradu podataka o određenim vrstama i količinama otpada, kao i za izvještavanje prema EUROSTAT-u. </w:t>
            </w:r>
          </w:p>
        </w:tc>
      </w:tr>
      <w:tr w:rsidR="00864507" w:rsidRPr="0066693A" w14:paraId="7741086B" w14:textId="77777777" w:rsidTr="00DF4CA3">
        <w:trPr>
          <w:jc w:val="center"/>
        </w:trPr>
        <w:tc>
          <w:tcPr>
            <w:tcW w:w="1384" w:type="dxa"/>
            <w:vMerge/>
          </w:tcPr>
          <w:p w14:paraId="5E7FBE69" w14:textId="77777777" w:rsidR="00864507" w:rsidRPr="0066693A" w:rsidRDefault="00864507" w:rsidP="00AE3A83">
            <w:pPr>
              <w:rPr>
                <w:rFonts w:ascii="Cambria" w:hAnsi="Cambria"/>
                <w:sz w:val="24"/>
                <w:szCs w:val="24"/>
                <w:lang w:val="sr-Latn-CS"/>
              </w:rPr>
            </w:pPr>
          </w:p>
        </w:tc>
        <w:tc>
          <w:tcPr>
            <w:tcW w:w="11836" w:type="dxa"/>
          </w:tcPr>
          <w:p w14:paraId="65B89CE1" w14:textId="77777777" w:rsidR="00864507" w:rsidRPr="0066693A" w:rsidRDefault="00864507" w:rsidP="00DF4CA3">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766762AA"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Jedan zaposleni u MONSTAT-u bavi se statistikom u vezi s otpadom.</w:t>
            </w:r>
          </w:p>
        </w:tc>
      </w:tr>
      <w:tr w:rsidR="00864507" w:rsidRPr="0066693A" w14:paraId="5FDB03CE" w14:textId="77777777" w:rsidTr="00677F56">
        <w:trPr>
          <w:trHeight w:val="207"/>
          <w:jc w:val="center"/>
        </w:trPr>
        <w:tc>
          <w:tcPr>
            <w:tcW w:w="0" w:type="auto"/>
            <w:gridSpan w:val="2"/>
            <w:shd w:val="clear" w:color="auto" w:fill="ED7D31" w:themeFill="accent2"/>
          </w:tcPr>
          <w:p w14:paraId="14ECEA08" w14:textId="77777777" w:rsidR="00864507" w:rsidRPr="0066693A" w:rsidRDefault="00864507" w:rsidP="00AE3A83">
            <w:pPr>
              <w:jc w:val="center"/>
              <w:rPr>
                <w:rFonts w:ascii="Cambria" w:hAnsi="Cambria"/>
                <w:sz w:val="24"/>
                <w:szCs w:val="24"/>
                <w:lang w:val="sr-Latn-CS"/>
              </w:rPr>
            </w:pPr>
            <w:r w:rsidRPr="0066693A">
              <w:rPr>
                <w:rFonts w:ascii="Cambria" w:hAnsi="Cambria"/>
                <w:b/>
                <w:sz w:val="24"/>
                <w:szCs w:val="24"/>
                <w:lang w:val="sr-Latn-CS"/>
              </w:rPr>
              <w:t xml:space="preserve">Nedostaci u kapacitetima na nacionalnom nivou koje treba riješiti prije nego što bude moguće poštovanja odredaba: </w:t>
            </w:r>
          </w:p>
        </w:tc>
      </w:tr>
      <w:tr w:rsidR="00864507" w:rsidRPr="0066693A" w14:paraId="5CC23DA1" w14:textId="77777777" w:rsidTr="00677F56">
        <w:trPr>
          <w:trHeight w:val="983"/>
          <w:jc w:val="center"/>
        </w:trPr>
        <w:tc>
          <w:tcPr>
            <w:tcW w:w="0" w:type="auto"/>
            <w:gridSpan w:val="2"/>
            <w:shd w:val="clear" w:color="auto" w:fill="ED7D31" w:themeFill="accent2"/>
          </w:tcPr>
          <w:p w14:paraId="702DD9F0" w14:textId="77777777"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Struktura zaposlenih u Direkciji za upravljanje otpadom MORT ne obuhvata mjesto kvalifikovanog pravnika koji bi radio na transponovanju pravne tekovine EU i izradi odgovarajućih domaćih propisa.</w:t>
            </w:r>
          </w:p>
          <w:p w14:paraId="2A0EBFCE" w14:textId="672848AF" w:rsidR="00864507" w:rsidRPr="0066693A" w:rsidRDefault="00864507" w:rsidP="00DF4CA3">
            <w:pPr>
              <w:pStyle w:val="ListParagraph"/>
              <w:numPr>
                <w:ilvl w:val="0"/>
                <w:numId w:val="62"/>
              </w:numPr>
              <w:ind w:left="0" w:firstLine="0"/>
              <w:jc w:val="both"/>
              <w:rPr>
                <w:rFonts w:ascii="Cambria" w:hAnsi="Cambria"/>
                <w:sz w:val="24"/>
                <w:szCs w:val="24"/>
                <w:lang w:val="sr-Latn-CS"/>
              </w:rPr>
            </w:pPr>
            <w:r w:rsidRPr="0066693A">
              <w:rPr>
                <w:rFonts w:ascii="Cambria" w:hAnsi="Cambria"/>
                <w:sz w:val="24"/>
                <w:szCs w:val="24"/>
                <w:lang w:val="sr-Latn-CS"/>
              </w:rPr>
              <w:t xml:space="preserve">Administrativni kapaciteti AZPŽS za upravne postupke koji se tiču izdavanja dozvola, prikupljanja i ažuriranja podataka o svim vrstama otpada i izvještavanja prema nacionalnim, međunarodnim i evropskim institucijama </w:t>
            </w:r>
            <w:r w:rsidR="00875314" w:rsidRPr="0066693A">
              <w:rPr>
                <w:rFonts w:ascii="Cambria" w:hAnsi="Cambria"/>
                <w:sz w:val="24"/>
                <w:szCs w:val="24"/>
                <w:lang w:val="sr-Latn-CS"/>
              </w:rPr>
              <w:t>su adekvatni, ali je neophodno obezbijediti dodatne obuke.</w:t>
            </w:r>
            <w:r w:rsidRPr="0066693A">
              <w:rPr>
                <w:rFonts w:ascii="Cambria" w:hAnsi="Cambria"/>
                <w:sz w:val="24"/>
                <w:szCs w:val="24"/>
                <w:lang w:val="sr-Latn-CS"/>
              </w:rPr>
              <w:t xml:space="preserve"> </w:t>
            </w:r>
          </w:p>
          <w:p w14:paraId="12E0FFCE" w14:textId="77777777" w:rsidR="00864507" w:rsidRPr="0066693A" w:rsidRDefault="00864507" w:rsidP="00DF4CA3">
            <w:pPr>
              <w:pStyle w:val="ListParagraph"/>
              <w:numPr>
                <w:ilvl w:val="0"/>
                <w:numId w:val="62"/>
              </w:numPr>
              <w:ind w:left="0" w:firstLine="0"/>
              <w:jc w:val="both"/>
              <w:rPr>
                <w:rFonts w:ascii="Cambria" w:hAnsi="Cambria"/>
                <w:b/>
                <w:sz w:val="24"/>
                <w:szCs w:val="24"/>
                <w:lang w:val="sr-Latn-CS"/>
              </w:rPr>
            </w:pPr>
            <w:r w:rsidRPr="0066693A">
              <w:rPr>
                <w:rFonts w:ascii="Cambria" w:hAnsi="Cambria"/>
                <w:sz w:val="24"/>
                <w:szCs w:val="24"/>
                <w:lang w:val="sr-Latn-CS"/>
              </w:rPr>
              <w:t>Centralizovani sistem za prikupljanje podataka o vrstama i količinama otpada još uvijek nije na zadovoljavajućem nivou.</w:t>
            </w:r>
          </w:p>
        </w:tc>
      </w:tr>
    </w:tbl>
    <w:tbl>
      <w:tblPr>
        <w:tblStyle w:val="TableGrid1"/>
        <w:tblW w:w="0" w:type="auto"/>
        <w:jc w:val="center"/>
        <w:tblLook w:val="04A0" w:firstRow="1" w:lastRow="0" w:firstColumn="1" w:lastColumn="0" w:noHBand="0" w:noVBand="1"/>
      </w:tblPr>
      <w:tblGrid>
        <w:gridCol w:w="5124"/>
        <w:gridCol w:w="7870"/>
      </w:tblGrid>
      <w:tr w:rsidR="003D0989" w:rsidRPr="0066693A" w14:paraId="6EA0AD6F" w14:textId="77777777" w:rsidTr="002B3C97">
        <w:trPr>
          <w:jc w:val="center"/>
        </w:trPr>
        <w:tc>
          <w:tcPr>
            <w:tcW w:w="0" w:type="auto"/>
            <w:gridSpan w:val="2"/>
            <w:shd w:val="clear" w:color="auto" w:fill="81C9FF"/>
          </w:tcPr>
          <w:p w14:paraId="454E79BA"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Član 12 – Kontaminirane lokacije </w:t>
            </w:r>
          </w:p>
        </w:tc>
      </w:tr>
      <w:tr w:rsidR="003D0989" w:rsidRPr="0066693A" w14:paraId="52AB72A1" w14:textId="77777777" w:rsidTr="00DC0050">
        <w:trPr>
          <w:jc w:val="center"/>
        </w:trPr>
        <w:tc>
          <w:tcPr>
            <w:tcW w:w="0" w:type="auto"/>
            <w:gridSpan w:val="2"/>
          </w:tcPr>
          <w:p w14:paraId="252A6580" w14:textId="77777777" w:rsidR="003D0989" w:rsidRPr="0066693A" w:rsidRDefault="003D0989" w:rsidP="00DF4CA3">
            <w:pPr>
              <w:jc w:val="both"/>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6684A1CF" w14:textId="77777777" w:rsidR="003D0989" w:rsidRPr="0066693A" w:rsidRDefault="003D0989" w:rsidP="00DF4CA3">
            <w:pPr>
              <w:numPr>
                <w:ilvl w:val="0"/>
                <w:numId w:val="13"/>
              </w:numPr>
              <w:ind w:left="0" w:firstLine="0"/>
              <w:contextualSpacing/>
              <w:jc w:val="both"/>
              <w:rPr>
                <w:rFonts w:ascii="Cambria" w:hAnsi="Cambria" w:cs="Calibri"/>
                <w:b/>
                <w:sz w:val="24"/>
                <w:szCs w:val="24"/>
                <w:lang w:val="sr-Latn-CS"/>
              </w:rPr>
            </w:pPr>
            <w:r w:rsidRPr="0066693A">
              <w:rPr>
                <w:rFonts w:ascii="Cambria" w:hAnsi="Cambria" w:cs="Calibri"/>
                <w:color w:val="252525"/>
                <w:sz w:val="24"/>
                <w:szCs w:val="24"/>
                <w:lang w:val="sr-Latn-CS"/>
              </w:rPr>
              <w:lastRenderedPageBreak/>
              <w:t>Tiče se tretmana kontaminiranih lokacija.</w:t>
            </w:r>
          </w:p>
          <w:p w14:paraId="094078E4" w14:textId="77777777" w:rsidR="003D0989" w:rsidRPr="0066693A" w:rsidRDefault="003D0989" w:rsidP="00DF4CA3">
            <w:pPr>
              <w:numPr>
                <w:ilvl w:val="0"/>
                <w:numId w:val="13"/>
              </w:numPr>
              <w:ind w:left="0" w:firstLine="0"/>
              <w:contextualSpacing/>
              <w:jc w:val="both"/>
              <w:rPr>
                <w:rFonts w:ascii="Cambria" w:hAnsi="Cambria" w:cs="Calibri"/>
                <w:b/>
                <w:sz w:val="24"/>
                <w:szCs w:val="24"/>
                <w:lang w:val="sr-Latn-CS"/>
              </w:rPr>
            </w:pPr>
            <w:r w:rsidRPr="0066693A">
              <w:rPr>
                <w:rFonts w:ascii="Cambria" w:hAnsi="Cambria" w:cs="Calibri"/>
                <w:color w:val="252525"/>
                <w:sz w:val="24"/>
                <w:szCs w:val="24"/>
                <w:lang w:val="sr-Latn-CS"/>
              </w:rPr>
              <w:t>Svaka od zemalja treba da izradi adekvatne strategije za utvrđivanje i procjenu lokacija kontaminiranih živom ili živinim jedinjenjima na ekološki prihvatljiv način.</w:t>
            </w:r>
          </w:p>
          <w:p w14:paraId="096A6B85" w14:textId="77777777" w:rsidR="003D0989" w:rsidRPr="0066693A" w:rsidRDefault="003D0989" w:rsidP="00DF4CA3">
            <w:pPr>
              <w:numPr>
                <w:ilvl w:val="0"/>
                <w:numId w:val="13"/>
              </w:numPr>
              <w:ind w:left="0" w:firstLine="0"/>
              <w:contextualSpacing/>
              <w:jc w:val="both"/>
              <w:rPr>
                <w:rFonts w:ascii="Cambria" w:hAnsi="Cambria" w:cs="Calibri"/>
                <w:b/>
                <w:sz w:val="24"/>
                <w:szCs w:val="24"/>
                <w:lang w:val="sr-Latn-CS"/>
              </w:rPr>
            </w:pPr>
            <w:r w:rsidRPr="0066693A">
              <w:rPr>
                <w:rFonts w:ascii="Cambria" w:hAnsi="Cambria" w:cs="Calibri"/>
                <w:color w:val="252525"/>
                <w:sz w:val="24"/>
                <w:szCs w:val="24"/>
                <w:lang w:val="sr-Latn-CS"/>
              </w:rPr>
              <w:t>Tretman kontaminiranih lokacija treba da obuhvati procjenu rizika po zdravlje ljudi.</w:t>
            </w:r>
          </w:p>
        </w:tc>
      </w:tr>
      <w:tr w:rsidR="003D0989" w:rsidRPr="0066693A" w14:paraId="7A31EB1F" w14:textId="77777777" w:rsidTr="00DC0050">
        <w:trPr>
          <w:jc w:val="center"/>
        </w:trPr>
        <w:tc>
          <w:tcPr>
            <w:tcW w:w="0" w:type="auto"/>
            <w:gridSpan w:val="2"/>
          </w:tcPr>
          <w:p w14:paraId="010B5DEE" w14:textId="3723D238" w:rsidR="003D0989" w:rsidRPr="0066693A" w:rsidRDefault="003D0989" w:rsidP="00DF4CA3">
            <w:pPr>
              <w:jc w:val="both"/>
              <w:rPr>
                <w:rFonts w:ascii="Cambria" w:hAnsi="Cambria" w:cs="Times New Roman"/>
                <w:b/>
                <w:sz w:val="24"/>
                <w:szCs w:val="24"/>
                <w:lang w:val="sr-Latn-CS"/>
              </w:rPr>
            </w:pPr>
            <w:r w:rsidRPr="0066693A">
              <w:rPr>
                <w:rFonts w:ascii="Cambria" w:hAnsi="Cambria" w:cs="Times New Roman"/>
                <w:b/>
                <w:sz w:val="24"/>
                <w:szCs w:val="24"/>
                <w:lang w:val="sr-Latn-CS"/>
              </w:rPr>
              <w:lastRenderedPageBreak/>
              <w:t xml:space="preserve">Rezime odredaba koje su </w:t>
            </w:r>
            <w:r w:rsidR="006C1610" w:rsidRPr="0066693A">
              <w:rPr>
                <w:rFonts w:ascii="Cambria" w:hAnsi="Cambria" w:cs="Times New Roman"/>
                <w:b/>
                <w:sz w:val="24"/>
                <w:szCs w:val="24"/>
                <w:lang w:val="sr-Latn-CS"/>
              </w:rPr>
              <w:t xml:space="preserve">relevantne za </w:t>
            </w:r>
            <w:r w:rsidR="003E6504" w:rsidRPr="0066693A">
              <w:rPr>
                <w:rFonts w:ascii="Cambria" w:hAnsi="Cambria" w:cs="Times New Roman"/>
                <w:b/>
                <w:sz w:val="24"/>
                <w:szCs w:val="24"/>
                <w:lang w:val="sr-Latn-CS"/>
              </w:rPr>
              <w:t>Crnu Goru</w:t>
            </w:r>
            <w:r w:rsidR="006C1610" w:rsidRPr="0066693A">
              <w:rPr>
                <w:rFonts w:ascii="Cambria" w:hAnsi="Cambria" w:cs="Times New Roman"/>
                <w:b/>
                <w:sz w:val="24"/>
                <w:szCs w:val="24"/>
                <w:lang w:val="sr-Latn-CS"/>
              </w:rPr>
              <w:t>:</w:t>
            </w:r>
            <w:r w:rsidRPr="0066693A">
              <w:rPr>
                <w:rFonts w:ascii="Cambria" w:hAnsi="Cambria" w:cs="Times New Roman"/>
                <w:sz w:val="24"/>
                <w:szCs w:val="24"/>
                <w:lang w:val="sr-Latn-CS"/>
              </w:rPr>
              <w:t xml:space="preserve"> </w:t>
            </w:r>
          </w:p>
          <w:p w14:paraId="2C1F213E" w14:textId="77777777" w:rsidR="003D0989" w:rsidRPr="0066693A" w:rsidRDefault="003D0989" w:rsidP="00DF4CA3">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sz w:val="24"/>
                <w:szCs w:val="24"/>
                <w:lang w:val="sr-Latn-CS"/>
              </w:rPr>
              <w:t xml:space="preserve">Razviti strategije za utvrđivanje i procjenu lokacija kontaminiranih živom/živinim jedinjenjima. </w:t>
            </w:r>
          </w:p>
          <w:p w14:paraId="414B20B1" w14:textId="77777777" w:rsidR="003D0989" w:rsidRPr="0066693A" w:rsidRDefault="003D0989" w:rsidP="00DF4CA3">
            <w:pPr>
              <w:numPr>
                <w:ilvl w:val="0"/>
                <w:numId w:val="28"/>
              </w:numPr>
              <w:ind w:left="0" w:firstLine="0"/>
              <w:contextualSpacing/>
              <w:jc w:val="both"/>
              <w:rPr>
                <w:rFonts w:ascii="Cambria" w:hAnsi="Cambria" w:cs="Times New Roman"/>
                <w:b/>
                <w:sz w:val="24"/>
                <w:szCs w:val="24"/>
                <w:u w:val="single"/>
                <w:lang w:val="sr-Latn-CS"/>
              </w:rPr>
            </w:pPr>
            <w:r w:rsidRPr="0066693A">
              <w:rPr>
                <w:rFonts w:ascii="Cambria" w:hAnsi="Cambria" w:cs="Times New Roman"/>
                <w:b/>
                <w:sz w:val="24"/>
                <w:szCs w:val="24"/>
                <w:u w:val="single"/>
                <w:lang w:val="sr-Latn-CS"/>
              </w:rPr>
              <w:t xml:space="preserve">Ukoliko se na kontaminiranim lokacijama sprovode aktivnosti za smanjenje rizika, one se sprovode na ekološki prihvatljiv način i po potrebi uključuju procjenu rizika. </w:t>
            </w:r>
          </w:p>
        </w:tc>
      </w:tr>
      <w:tr w:rsidR="003D0989" w:rsidRPr="0066693A" w14:paraId="2BE7A6BF" w14:textId="77777777" w:rsidTr="00DC0050">
        <w:trPr>
          <w:jc w:val="center"/>
        </w:trPr>
        <w:tc>
          <w:tcPr>
            <w:tcW w:w="0" w:type="auto"/>
            <w:gridSpan w:val="2"/>
          </w:tcPr>
          <w:p w14:paraId="6815EB10"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217CA2D6" w14:textId="77777777" w:rsidTr="00DF4CA3">
        <w:trPr>
          <w:jc w:val="center"/>
        </w:trPr>
        <w:tc>
          <w:tcPr>
            <w:tcW w:w="5070" w:type="dxa"/>
          </w:tcPr>
          <w:p w14:paraId="70F4B05F"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8150" w:type="dxa"/>
          </w:tcPr>
          <w:p w14:paraId="761F152F"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05700155" w14:textId="77777777" w:rsidTr="00DF4CA3">
        <w:trPr>
          <w:jc w:val="center"/>
        </w:trPr>
        <w:tc>
          <w:tcPr>
            <w:tcW w:w="5070" w:type="dxa"/>
          </w:tcPr>
          <w:p w14:paraId="457FC1D6" w14:textId="63127B27" w:rsidR="003D0989" w:rsidRPr="0066693A" w:rsidRDefault="003D0989" w:rsidP="00AE3A83">
            <w:pPr>
              <w:jc w:val="both"/>
              <w:rPr>
                <w:rFonts w:ascii="Cambria" w:hAnsi="Cambria" w:cs="Calibri"/>
                <w:sz w:val="24"/>
                <w:szCs w:val="24"/>
                <w:lang w:val="sr-Latn-CS"/>
              </w:rPr>
            </w:pPr>
            <w:r w:rsidRPr="0066693A">
              <w:rPr>
                <w:rFonts w:ascii="Cambria" w:hAnsi="Cambria" w:cs="Calibri"/>
                <w:sz w:val="24"/>
                <w:szCs w:val="24"/>
                <w:lang w:val="sr-Latn-CS"/>
              </w:rPr>
              <w:t>Zakon o životn</w:t>
            </w:r>
            <w:r w:rsidR="00875314" w:rsidRPr="0066693A">
              <w:rPr>
                <w:rFonts w:ascii="Cambria" w:hAnsi="Cambria" w:cs="Calibri"/>
                <w:sz w:val="24"/>
                <w:szCs w:val="24"/>
                <w:lang w:val="sr-Latn-CS"/>
              </w:rPr>
              <w:t>oj</w:t>
            </w:r>
            <w:r w:rsidRPr="0066693A">
              <w:rPr>
                <w:rFonts w:ascii="Cambria" w:hAnsi="Cambria" w:cs="Calibri"/>
                <w:sz w:val="24"/>
                <w:szCs w:val="24"/>
                <w:lang w:val="sr-Latn-CS"/>
              </w:rPr>
              <w:t xml:space="preserve"> sredin</w:t>
            </w:r>
            <w:r w:rsidR="00875314" w:rsidRPr="0066693A">
              <w:rPr>
                <w:rFonts w:ascii="Cambria" w:hAnsi="Cambria" w:cs="Calibri"/>
                <w:sz w:val="24"/>
                <w:szCs w:val="24"/>
                <w:lang w:val="sr-Latn-CS"/>
              </w:rPr>
              <w:t>i</w:t>
            </w:r>
            <w:r w:rsidRPr="0066693A">
              <w:rPr>
                <w:rFonts w:ascii="Cambria" w:hAnsi="Cambria" w:cs="Calibri"/>
                <w:sz w:val="24"/>
                <w:szCs w:val="24"/>
                <w:lang w:val="sr-Latn-CS"/>
              </w:rPr>
              <w:t xml:space="preserve"> (</w:t>
            </w:r>
            <w:r w:rsidR="00761F99">
              <w:rPr>
                <w:rFonts w:ascii="Cambria" w:hAnsi="Cambria" w:cs="Calibri"/>
                <w:sz w:val="24"/>
                <w:szCs w:val="24"/>
                <w:lang w:val="sr-Latn-CS"/>
              </w:rPr>
              <w:t>„</w:t>
            </w:r>
            <w:r w:rsidRPr="0066693A">
              <w:rPr>
                <w:rFonts w:ascii="Cambria" w:hAnsi="Cambria" w:cs="Calibri"/>
                <w:sz w:val="24"/>
                <w:szCs w:val="24"/>
                <w:lang w:val="sr-Latn-CS"/>
              </w:rPr>
              <w:t>Sl list CG</w:t>
            </w:r>
            <w:r w:rsidR="00761F99">
              <w:rPr>
                <w:rFonts w:ascii="Cambria" w:hAnsi="Cambria" w:cs="Calibri"/>
                <w:sz w:val="24"/>
                <w:szCs w:val="24"/>
                <w:lang w:val="sr-Latn-CS"/>
              </w:rPr>
              <w:t>“</w:t>
            </w:r>
            <w:r w:rsidRPr="0066693A">
              <w:rPr>
                <w:rFonts w:ascii="Cambria" w:hAnsi="Cambria" w:cs="Calibri"/>
                <w:sz w:val="24"/>
                <w:szCs w:val="24"/>
                <w:lang w:val="sr-Latn-CS"/>
              </w:rPr>
              <w:t xml:space="preserve">, br. </w:t>
            </w:r>
            <w:r w:rsidR="00875314" w:rsidRPr="0066693A">
              <w:rPr>
                <w:rFonts w:ascii="Cambria" w:hAnsi="Cambria" w:cs="Calibri"/>
                <w:sz w:val="24"/>
                <w:szCs w:val="24"/>
                <w:lang w:val="sr-Latn-CS"/>
              </w:rPr>
              <w:t>52/19</w:t>
            </w:r>
            <w:r w:rsidRPr="0066693A">
              <w:rPr>
                <w:rFonts w:ascii="Cambria" w:hAnsi="Cambria" w:cs="Calibri"/>
                <w:sz w:val="24"/>
                <w:szCs w:val="24"/>
                <w:lang w:val="sr-Latn-CS"/>
              </w:rPr>
              <w:t>)</w:t>
            </w:r>
          </w:p>
        </w:tc>
        <w:tc>
          <w:tcPr>
            <w:tcW w:w="8150" w:type="dxa"/>
          </w:tcPr>
          <w:p w14:paraId="513BFD44" w14:textId="77777777" w:rsidR="003D0989" w:rsidRPr="0066693A" w:rsidRDefault="003D0989" w:rsidP="00AE3A83">
            <w:pPr>
              <w:jc w:val="both"/>
              <w:rPr>
                <w:rFonts w:ascii="Cambria" w:hAnsi="Cambria" w:cs="Calibri"/>
                <w:sz w:val="24"/>
                <w:szCs w:val="24"/>
                <w:lang w:val="sr-Latn-CS"/>
              </w:rPr>
            </w:pPr>
            <w:r w:rsidRPr="0066693A">
              <w:rPr>
                <w:rFonts w:ascii="Cambria" w:hAnsi="Cambria"/>
                <w:sz w:val="24"/>
                <w:szCs w:val="24"/>
                <w:lang w:val="sr-Latn-CS"/>
              </w:rPr>
              <w:t>Ovim zakonom uređuju se: principi zaštite životne sredine i održivog razvoja, subjekti i instrumenti zaštite životne sredine, učešće javnosti u pitanjima životne sredine i druga pitanja od značaja za životnu sredinu</w:t>
            </w:r>
            <w:r w:rsidRPr="0066693A">
              <w:rPr>
                <w:rFonts w:ascii="Cambria" w:hAnsi="Cambria" w:cs="Calibri"/>
                <w:sz w:val="24"/>
                <w:szCs w:val="24"/>
                <w:lang w:val="sr-Latn-CS"/>
              </w:rPr>
              <w:t>.</w:t>
            </w:r>
          </w:p>
        </w:tc>
      </w:tr>
      <w:tr w:rsidR="00875314" w:rsidRPr="0066693A" w14:paraId="321A86C1" w14:textId="77777777" w:rsidTr="00DF4CA3">
        <w:trPr>
          <w:jc w:val="center"/>
        </w:trPr>
        <w:tc>
          <w:tcPr>
            <w:tcW w:w="5070" w:type="dxa"/>
          </w:tcPr>
          <w:p w14:paraId="07B991E4" w14:textId="5052D24E" w:rsidR="00875314" w:rsidRPr="0066693A" w:rsidRDefault="00875314" w:rsidP="00AE3A83">
            <w:pPr>
              <w:jc w:val="both"/>
              <w:rPr>
                <w:rFonts w:ascii="Cambria" w:hAnsi="Cambria" w:cs="Calibri"/>
                <w:sz w:val="24"/>
                <w:szCs w:val="24"/>
                <w:lang w:val="sr-Latn-CS"/>
              </w:rPr>
            </w:pPr>
            <w:r w:rsidRPr="0066693A">
              <w:rPr>
                <w:rFonts w:ascii="Cambria" w:hAnsi="Cambria" w:cs="Calibri"/>
                <w:sz w:val="24"/>
                <w:szCs w:val="24"/>
                <w:lang w:val="sr-Latn-CS"/>
              </w:rPr>
              <w:t>Z</w:t>
            </w:r>
            <w:r w:rsidR="006B71E3" w:rsidRPr="0066693A">
              <w:rPr>
                <w:rFonts w:ascii="Cambria" w:hAnsi="Cambria" w:cs="Calibri"/>
                <w:sz w:val="24"/>
                <w:szCs w:val="24"/>
                <w:lang w:val="sr-Latn-CS"/>
              </w:rPr>
              <w:t>akon o odgovornosti za štetu u životnoj sredini (</w:t>
            </w:r>
            <w:r w:rsidR="00761F99">
              <w:rPr>
                <w:rFonts w:ascii="Cambria" w:hAnsi="Cambria" w:cs="Calibri"/>
                <w:sz w:val="24"/>
                <w:szCs w:val="24"/>
                <w:lang w:val="sr-Latn-CS"/>
              </w:rPr>
              <w:t>„</w:t>
            </w:r>
            <w:r w:rsidR="006B71E3" w:rsidRPr="0066693A">
              <w:rPr>
                <w:rFonts w:ascii="Cambria" w:hAnsi="Cambria" w:cs="Calibri"/>
                <w:sz w:val="24"/>
                <w:szCs w:val="24"/>
                <w:lang w:val="sr-Latn-CS"/>
              </w:rPr>
              <w:t>Sl list C</w:t>
            </w:r>
            <w:r w:rsidR="006B71E3" w:rsidRPr="00677F56">
              <w:rPr>
                <w:rFonts w:ascii="Cambria" w:hAnsi="Cambria" w:cs="Calibri"/>
                <w:sz w:val="24"/>
                <w:szCs w:val="24"/>
                <w:lang w:val="sr-Latn-CS"/>
              </w:rPr>
              <w:t>G</w:t>
            </w:r>
            <w:r w:rsidR="00761F99">
              <w:rPr>
                <w:rFonts w:ascii="Cambria" w:hAnsi="Cambria" w:cs="Calibri"/>
                <w:sz w:val="24"/>
                <w:szCs w:val="24"/>
                <w:lang w:val="sr-Latn-CS"/>
              </w:rPr>
              <w:t>“</w:t>
            </w:r>
            <w:r w:rsidR="006B71E3" w:rsidRPr="00677F56">
              <w:rPr>
                <w:rFonts w:ascii="Cambria" w:hAnsi="Cambria" w:cs="Calibri"/>
                <w:sz w:val="24"/>
                <w:szCs w:val="24"/>
                <w:lang w:val="sr-Latn-CS"/>
              </w:rPr>
              <w:t>, br</w:t>
            </w:r>
            <w:r w:rsidR="00677F56" w:rsidRPr="00677F56">
              <w:rPr>
                <w:rFonts w:ascii="Cambria" w:hAnsi="Cambria" w:cs="Calibri"/>
                <w:sz w:val="24"/>
                <w:szCs w:val="24"/>
                <w:lang w:val="sr-Latn-CS"/>
              </w:rPr>
              <w:t xml:space="preserve">. </w:t>
            </w:r>
            <w:r w:rsidR="006B71E3" w:rsidRPr="00677F56">
              <w:rPr>
                <w:rFonts w:ascii="Cambria" w:hAnsi="Cambria" w:cs="Calibri"/>
                <w:sz w:val="24"/>
                <w:szCs w:val="24"/>
                <w:lang w:val="sr-Latn-CS"/>
              </w:rPr>
              <w:t>27/</w:t>
            </w:r>
            <w:r w:rsidR="006B71E3" w:rsidRPr="0066693A">
              <w:rPr>
                <w:rFonts w:ascii="Cambria" w:hAnsi="Cambria" w:cs="Calibri"/>
                <w:sz w:val="24"/>
                <w:szCs w:val="24"/>
                <w:lang w:val="sr-Latn-CS"/>
              </w:rPr>
              <w:t>14, 55/16)</w:t>
            </w:r>
          </w:p>
        </w:tc>
        <w:tc>
          <w:tcPr>
            <w:tcW w:w="8150" w:type="dxa"/>
          </w:tcPr>
          <w:p w14:paraId="751E9A83" w14:textId="491CB99C" w:rsidR="00875314" w:rsidRPr="0066693A" w:rsidRDefault="006B71E3" w:rsidP="00AE3A83">
            <w:pPr>
              <w:jc w:val="both"/>
              <w:rPr>
                <w:rFonts w:ascii="Cambria" w:hAnsi="Cambria"/>
                <w:sz w:val="24"/>
                <w:szCs w:val="24"/>
                <w:lang w:val="sr-Latn-CS"/>
              </w:rPr>
            </w:pPr>
            <w:r w:rsidRPr="0066693A">
              <w:rPr>
                <w:rFonts w:ascii="Cambria" w:hAnsi="Cambria"/>
                <w:sz w:val="24"/>
                <w:szCs w:val="24"/>
                <w:lang w:val="sr-Latn-CS"/>
              </w:rPr>
              <w:t>Ovim zakonom uređuje se način i postupak utvrđivanja odgovornosti za štetu u životnoj</w:t>
            </w:r>
            <w:r w:rsidR="00677F56">
              <w:rPr>
                <w:rFonts w:ascii="Cambria" w:hAnsi="Cambria"/>
                <w:sz w:val="24"/>
                <w:szCs w:val="24"/>
                <w:lang w:val="sr-Latn-CS"/>
              </w:rPr>
              <w:t xml:space="preserve"> </w:t>
            </w:r>
            <w:r w:rsidRPr="0066693A">
              <w:rPr>
                <w:rFonts w:ascii="Cambria" w:hAnsi="Cambria"/>
                <w:sz w:val="24"/>
                <w:szCs w:val="24"/>
                <w:lang w:val="sr-Latn-CS"/>
              </w:rPr>
              <w:t xml:space="preserve">sredini, kao i primjena preventivnih mjera i mjera remedijacije </w:t>
            </w:r>
            <w:r w:rsidR="00DF4CA3">
              <w:rPr>
                <w:rFonts w:ascii="Cambria" w:hAnsi="Cambria"/>
                <w:sz w:val="24"/>
                <w:szCs w:val="24"/>
                <w:lang w:val="sr-Latn-CS"/>
              </w:rPr>
              <w:t xml:space="preserve">radi sprječavanja i otklanjanja </w:t>
            </w:r>
            <w:r w:rsidRPr="0066693A">
              <w:rPr>
                <w:rFonts w:ascii="Cambria" w:hAnsi="Cambria"/>
                <w:sz w:val="24"/>
                <w:szCs w:val="24"/>
                <w:lang w:val="sr-Latn-CS"/>
              </w:rPr>
              <w:t>štete u životnoj sredini.</w:t>
            </w:r>
          </w:p>
        </w:tc>
      </w:tr>
      <w:tr w:rsidR="003D0989" w:rsidRPr="0066693A" w14:paraId="060C3AA1" w14:textId="77777777" w:rsidTr="00DF4CA3">
        <w:trPr>
          <w:jc w:val="center"/>
        </w:trPr>
        <w:tc>
          <w:tcPr>
            <w:tcW w:w="5070" w:type="dxa"/>
          </w:tcPr>
          <w:p w14:paraId="34EFD55F" w14:textId="40AB7CA2" w:rsidR="003D0989" w:rsidRPr="0066693A" w:rsidRDefault="003D0989" w:rsidP="00AE3A83">
            <w:pPr>
              <w:jc w:val="both"/>
              <w:rPr>
                <w:rFonts w:ascii="Cambria" w:hAnsi="Cambria" w:cs="Calibri"/>
                <w:sz w:val="24"/>
                <w:szCs w:val="24"/>
                <w:lang w:val="sr-Latn-CS"/>
              </w:rPr>
            </w:pPr>
            <w:r w:rsidRPr="0066693A">
              <w:rPr>
                <w:rFonts w:ascii="Cambria" w:hAnsi="Cambria" w:cs="Calibri"/>
                <w:sz w:val="24"/>
                <w:szCs w:val="24"/>
                <w:lang w:val="sr-Latn-CS"/>
              </w:rPr>
              <w:t>Pravilnik o bližem sadržaju plana prevencije i plana zaštite od udesa (</w:t>
            </w:r>
            <w:r w:rsidR="00761F99">
              <w:rPr>
                <w:rFonts w:ascii="Cambria" w:hAnsi="Cambria" w:cs="Calibri"/>
                <w:sz w:val="24"/>
                <w:szCs w:val="24"/>
                <w:lang w:val="sr-Latn-CS"/>
              </w:rPr>
              <w:t>„</w:t>
            </w:r>
            <w:r w:rsidRPr="00761F99">
              <w:rPr>
                <w:rFonts w:ascii="Cambria" w:hAnsi="Cambria" w:cs="Calibri"/>
                <w:sz w:val="24"/>
                <w:szCs w:val="24"/>
                <w:lang w:val="sr-Latn-CS"/>
              </w:rPr>
              <w:t>Sl</w:t>
            </w:r>
            <w:r w:rsidR="00761F99">
              <w:rPr>
                <w:rFonts w:ascii="Cambria" w:hAnsi="Cambria" w:cs="Calibri"/>
                <w:sz w:val="24"/>
                <w:szCs w:val="24"/>
                <w:lang w:val="sr-Latn-CS"/>
              </w:rPr>
              <w:t xml:space="preserve"> list CG, br 67/</w:t>
            </w:r>
            <w:r w:rsidRPr="0066693A">
              <w:rPr>
                <w:rFonts w:ascii="Cambria" w:hAnsi="Cambria" w:cs="Calibri"/>
                <w:sz w:val="24"/>
                <w:szCs w:val="24"/>
                <w:lang w:val="sr-Latn-CS"/>
              </w:rPr>
              <w:t>16“)</w:t>
            </w:r>
          </w:p>
        </w:tc>
        <w:tc>
          <w:tcPr>
            <w:tcW w:w="8150" w:type="dxa"/>
          </w:tcPr>
          <w:p w14:paraId="6FD97FE4" w14:textId="77777777" w:rsidR="003D0989" w:rsidRPr="0066693A" w:rsidRDefault="003D0989" w:rsidP="00AE3A83">
            <w:pPr>
              <w:jc w:val="both"/>
              <w:rPr>
                <w:rFonts w:ascii="Cambria" w:hAnsi="Cambria" w:cs="Calibri"/>
                <w:sz w:val="24"/>
                <w:szCs w:val="24"/>
                <w:lang w:val="sr-Latn-CS"/>
              </w:rPr>
            </w:pPr>
            <w:r w:rsidRPr="0066693A">
              <w:rPr>
                <w:rFonts w:ascii="Cambria" w:hAnsi="Cambria"/>
                <w:sz w:val="24"/>
                <w:szCs w:val="24"/>
                <w:lang w:val="sr-Latn-CS"/>
              </w:rPr>
              <w:t>Ovim pravilnikom propisuje se bliži sadržaj plana prevencije udesa i obavještenja o Seveso postrojenju, sadržaj i metodologija izrade izvještaja o bezbjednosti  i plana zaštite od udesa.</w:t>
            </w:r>
            <w:r w:rsidRPr="0066693A">
              <w:rPr>
                <w:rFonts w:ascii="Cambria" w:hAnsi="Cambria" w:cs="Calibri"/>
                <w:color w:val="212121"/>
                <w:sz w:val="24"/>
                <w:szCs w:val="24"/>
                <w:shd w:val="clear" w:color="auto" w:fill="FFFFFF"/>
                <w:lang w:val="sr-Latn-CS"/>
              </w:rPr>
              <w:t xml:space="preserve"> </w:t>
            </w:r>
          </w:p>
        </w:tc>
      </w:tr>
      <w:tr w:rsidR="003D0989" w:rsidRPr="0066693A" w14:paraId="79D49778" w14:textId="77777777" w:rsidTr="006B71E3">
        <w:trPr>
          <w:jc w:val="center"/>
        </w:trPr>
        <w:tc>
          <w:tcPr>
            <w:tcW w:w="0" w:type="auto"/>
            <w:gridSpan w:val="2"/>
            <w:shd w:val="clear" w:color="auto" w:fill="92D050"/>
          </w:tcPr>
          <w:p w14:paraId="1E31DC13" w14:textId="5B8930EC"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Posebni aspekti na planu politika ili p</w:t>
            </w:r>
            <w:r w:rsidR="00761F99">
              <w:rPr>
                <w:rFonts w:ascii="Cambria" w:hAnsi="Cambria" w:cs="Times New Roman"/>
                <w:b/>
                <w:sz w:val="24"/>
                <w:szCs w:val="24"/>
                <w:lang w:val="sr-Latn-CS"/>
              </w:rPr>
              <w:t>ropisa koje bi trebalo riješiti:</w:t>
            </w:r>
          </w:p>
        </w:tc>
      </w:tr>
      <w:tr w:rsidR="003D0989" w:rsidRPr="0066693A" w14:paraId="540B56BC" w14:textId="77777777" w:rsidTr="006B71E3">
        <w:trPr>
          <w:jc w:val="center"/>
        </w:trPr>
        <w:tc>
          <w:tcPr>
            <w:tcW w:w="0" w:type="auto"/>
            <w:gridSpan w:val="2"/>
            <w:shd w:val="clear" w:color="auto" w:fill="92D050"/>
          </w:tcPr>
          <w:p w14:paraId="6BC3DD3D" w14:textId="1C6AF78B" w:rsidR="003D0989" w:rsidRPr="0066693A" w:rsidRDefault="006B71E3" w:rsidP="00AE3A83">
            <w:pPr>
              <w:numPr>
                <w:ilvl w:val="0"/>
                <w:numId w:val="3"/>
              </w:numPr>
              <w:contextualSpacing/>
              <w:rPr>
                <w:rFonts w:ascii="Cambria" w:hAnsi="Cambria" w:cs="Times New Roman"/>
                <w:sz w:val="24"/>
                <w:szCs w:val="24"/>
                <w:lang w:val="sr-Latn-CS"/>
              </w:rPr>
            </w:pPr>
            <w:r w:rsidRPr="0066693A">
              <w:rPr>
                <w:rFonts w:ascii="Cambria" w:hAnsi="Cambria" w:cs="Times New Roman"/>
                <w:sz w:val="24"/>
                <w:szCs w:val="24"/>
                <w:lang w:val="sr-Latn-CS"/>
              </w:rPr>
              <w:t>Nema identifikovanih</w:t>
            </w:r>
            <w:r w:rsidR="003D0989" w:rsidRPr="0066693A">
              <w:rPr>
                <w:rFonts w:ascii="Cambria" w:hAnsi="Cambria" w:cs="Times New Roman"/>
                <w:sz w:val="24"/>
                <w:szCs w:val="24"/>
                <w:lang w:val="sr-Latn-CS"/>
              </w:rPr>
              <w:t xml:space="preserve"> lokacija koje bi mogle biti kontaminirane živom/živinim jedinjenjima. </w:t>
            </w:r>
          </w:p>
        </w:tc>
      </w:tr>
    </w:tbl>
    <w:tbl>
      <w:tblPr>
        <w:tblStyle w:val="TableGrid"/>
        <w:tblW w:w="0" w:type="auto"/>
        <w:jc w:val="center"/>
        <w:tblLook w:val="04A0" w:firstRow="1" w:lastRow="0" w:firstColumn="1" w:lastColumn="0" w:noHBand="0" w:noVBand="1"/>
      </w:tblPr>
      <w:tblGrid>
        <w:gridCol w:w="1522"/>
        <w:gridCol w:w="11472"/>
      </w:tblGrid>
      <w:tr w:rsidR="00864507" w:rsidRPr="0066693A" w14:paraId="24495085" w14:textId="77777777" w:rsidTr="007D432E">
        <w:trPr>
          <w:jc w:val="center"/>
        </w:trPr>
        <w:tc>
          <w:tcPr>
            <w:tcW w:w="0" w:type="auto"/>
            <w:gridSpan w:val="2"/>
          </w:tcPr>
          <w:p w14:paraId="6F4424EB"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864507" w:rsidRPr="0066693A" w14:paraId="7A36FD43" w14:textId="77777777" w:rsidTr="009B64CA">
        <w:trPr>
          <w:jc w:val="center"/>
        </w:trPr>
        <w:tc>
          <w:tcPr>
            <w:tcW w:w="1526" w:type="dxa"/>
            <w:vMerge w:val="restart"/>
            <w:vAlign w:val="center"/>
          </w:tcPr>
          <w:p w14:paraId="2BA2CF9D" w14:textId="2B491045" w:rsidR="00864507" w:rsidRPr="0066693A" w:rsidRDefault="006B71E3" w:rsidP="00AE3A83">
            <w:pPr>
              <w:jc w:val="both"/>
              <w:rPr>
                <w:rFonts w:ascii="Cambria" w:hAnsi="Cambria"/>
                <w:b/>
                <w:sz w:val="24"/>
                <w:szCs w:val="24"/>
                <w:lang w:val="sr-Latn-CS"/>
              </w:rPr>
            </w:pPr>
            <w:r w:rsidRPr="0066693A">
              <w:rPr>
                <w:rFonts w:ascii="Cambria" w:hAnsi="Cambria"/>
                <w:b/>
                <w:sz w:val="24"/>
                <w:szCs w:val="24"/>
                <w:lang w:val="sr-Latn-CS"/>
              </w:rPr>
              <w:t>MORT</w:t>
            </w:r>
          </w:p>
        </w:tc>
        <w:tc>
          <w:tcPr>
            <w:tcW w:w="11694" w:type="dxa"/>
            <w:vAlign w:val="center"/>
          </w:tcPr>
          <w:p w14:paraId="200396F3" w14:textId="77777777" w:rsidR="00864507" w:rsidRPr="0066693A" w:rsidRDefault="00864507" w:rsidP="009B64CA">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44C2A4BF" w14:textId="1F26CF96" w:rsidR="00864507" w:rsidRPr="0066693A" w:rsidRDefault="00864507" w:rsidP="009B64CA">
            <w:pPr>
              <w:pStyle w:val="ListParagraph"/>
              <w:numPr>
                <w:ilvl w:val="0"/>
                <w:numId w:val="64"/>
              </w:numPr>
              <w:ind w:left="0" w:firstLine="0"/>
              <w:jc w:val="both"/>
              <w:rPr>
                <w:rFonts w:ascii="Cambria" w:hAnsi="Cambria"/>
                <w:sz w:val="24"/>
                <w:szCs w:val="24"/>
                <w:lang w:val="sr-Latn-CS"/>
              </w:rPr>
            </w:pPr>
            <w:r w:rsidRPr="0066693A">
              <w:rPr>
                <w:rFonts w:ascii="Cambria" w:hAnsi="Cambria"/>
                <w:sz w:val="24"/>
                <w:szCs w:val="24"/>
                <w:lang w:val="sr-Latn-CS"/>
              </w:rPr>
              <w:t>MORT je nadležni organ za izradu i usvajanje odgovarajućih pravnih akata koji se tiču tretmana kontaminiranih lokacija. Trenutno su glavni pravni akti Zakon o odgovorno</w:t>
            </w:r>
            <w:r w:rsidR="006B71E3" w:rsidRPr="0066693A">
              <w:rPr>
                <w:rFonts w:ascii="Cambria" w:hAnsi="Cambria"/>
                <w:sz w:val="24"/>
                <w:szCs w:val="24"/>
                <w:lang w:val="sr-Latn-CS"/>
              </w:rPr>
              <w:t>sti za štetu u životnoj sredini i Zakon o životnoj sredini</w:t>
            </w:r>
            <w:r w:rsidR="00761F99">
              <w:rPr>
                <w:rFonts w:ascii="Cambria" w:hAnsi="Cambria"/>
                <w:sz w:val="24"/>
                <w:szCs w:val="24"/>
                <w:lang w:val="sr-Latn-CS"/>
              </w:rPr>
              <w:t>.</w:t>
            </w:r>
          </w:p>
        </w:tc>
      </w:tr>
      <w:tr w:rsidR="00864507" w:rsidRPr="0066693A" w14:paraId="2C4BA958" w14:textId="77777777" w:rsidTr="009B64CA">
        <w:trPr>
          <w:trHeight w:val="420"/>
          <w:jc w:val="center"/>
        </w:trPr>
        <w:tc>
          <w:tcPr>
            <w:tcW w:w="1526" w:type="dxa"/>
            <w:vMerge/>
          </w:tcPr>
          <w:p w14:paraId="2A9EF74A" w14:textId="77777777" w:rsidR="00864507" w:rsidRPr="0066693A" w:rsidRDefault="00864507" w:rsidP="00AE3A83">
            <w:pPr>
              <w:jc w:val="both"/>
              <w:rPr>
                <w:rFonts w:ascii="Cambria" w:hAnsi="Cambria"/>
                <w:sz w:val="24"/>
                <w:szCs w:val="24"/>
                <w:lang w:val="sr-Latn-CS"/>
              </w:rPr>
            </w:pPr>
          </w:p>
        </w:tc>
        <w:tc>
          <w:tcPr>
            <w:tcW w:w="11694" w:type="dxa"/>
          </w:tcPr>
          <w:p w14:paraId="2F81A6C7" w14:textId="77777777" w:rsidR="00864507" w:rsidRPr="0066693A" w:rsidRDefault="00864507" w:rsidP="009B64CA">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1BE7F26B" w14:textId="77777777" w:rsidR="00864507" w:rsidRPr="0066693A" w:rsidRDefault="00864507" w:rsidP="009B64CA">
            <w:pPr>
              <w:pStyle w:val="ListParagraph"/>
              <w:numPr>
                <w:ilvl w:val="0"/>
                <w:numId w:val="63"/>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864507" w:rsidRPr="0066693A" w14:paraId="12C972FE" w14:textId="77777777" w:rsidTr="009B64CA">
        <w:trPr>
          <w:jc w:val="center"/>
        </w:trPr>
        <w:tc>
          <w:tcPr>
            <w:tcW w:w="1526" w:type="dxa"/>
            <w:vMerge w:val="restart"/>
            <w:vAlign w:val="center"/>
          </w:tcPr>
          <w:p w14:paraId="6DAC70D4" w14:textId="0B149C67" w:rsidR="00864507" w:rsidRPr="0066693A" w:rsidRDefault="006B71E3" w:rsidP="00AE3A83">
            <w:pPr>
              <w:jc w:val="both"/>
              <w:rPr>
                <w:rFonts w:ascii="Cambria" w:hAnsi="Cambria"/>
                <w:b/>
                <w:sz w:val="24"/>
                <w:szCs w:val="24"/>
                <w:lang w:val="sr-Latn-CS"/>
              </w:rPr>
            </w:pPr>
            <w:r w:rsidRPr="0066693A">
              <w:rPr>
                <w:rFonts w:ascii="Cambria" w:hAnsi="Cambria"/>
                <w:b/>
                <w:sz w:val="24"/>
                <w:szCs w:val="24"/>
                <w:lang w:val="sr-Latn-CS"/>
              </w:rPr>
              <w:t>UIP</w:t>
            </w:r>
            <w:r w:rsidR="009B64CA">
              <w:rPr>
                <w:rFonts w:ascii="Cambria" w:hAnsi="Cambria"/>
                <w:b/>
                <w:sz w:val="24"/>
                <w:szCs w:val="24"/>
                <w:lang w:val="sr-Latn-CS"/>
              </w:rPr>
              <w:t>–</w:t>
            </w:r>
            <w:r w:rsidR="00864507" w:rsidRPr="0066693A">
              <w:rPr>
                <w:rFonts w:ascii="Cambria" w:hAnsi="Cambria"/>
                <w:b/>
                <w:sz w:val="24"/>
                <w:szCs w:val="24"/>
                <w:lang w:val="sr-Latn-CS"/>
              </w:rPr>
              <w:t xml:space="preserve">Odsjek za ekološku inspekciju </w:t>
            </w:r>
          </w:p>
        </w:tc>
        <w:tc>
          <w:tcPr>
            <w:tcW w:w="11694" w:type="dxa"/>
          </w:tcPr>
          <w:p w14:paraId="0B716962" w14:textId="77777777" w:rsidR="00864507" w:rsidRPr="0066693A" w:rsidRDefault="00864507" w:rsidP="009B64CA">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18E48B87" w14:textId="52F0D91C" w:rsidR="00864507" w:rsidRPr="0066693A" w:rsidRDefault="00864507" w:rsidP="009B64CA">
            <w:pPr>
              <w:jc w:val="both"/>
              <w:rPr>
                <w:rFonts w:ascii="Cambria" w:hAnsi="Cambria"/>
                <w:sz w:val="24"/>
                <w:szCs w:val="24"/>
              </w:rPr>
            </w:pPr>
            <w:r w:rsidRPr="0066693A">
              <w:rPr>
                <w:rFonts w:ascii="Cambria" w:hAnsi="Cambria"/>
                <w:sz w:val="24"/>
                <w:szCs w:val="24"/>
                <w:lang w:val="sr-Latn-CS"/>
              </w:rPr>
              <w:lastRenderedPageBreak/>
              <w:t xml:space="preserve">UIP – Odsjek za ekološku inspekciju nadležan je za inspekcijski nadzor i kontrolu svih aktivnosti koje proističu iz tretiranja kontaminiranih lokacija. </w:t>
            </w:r>
            <w:r w:rsidRPr="0066693A">
              <w:rPr>
                <w:rFonts w:ascii="Cambria" w:hAnsi="Cambria"/>
                <w:sz w:val="24"/>
                <w:szCs w:val="24"/>
              </w:rPr>
              <w:t xml:space="preserve">Ukoliko je zagađenje u prirodnom toku vode, nadležna je </w:t>
            </w:r>
            <w:r w:rsidR="006B71E3" w:rsidRPr="0066693A">
              <w:rPr>
                <w:rFonts w:ascii="Cambria" w:hAnsi="Cambria"/>
                <w:sz w:val="24"/>
                <w:szCs w:val="24"/>
              </w:rPr>
              <w:t>i</w:t>
            </w:r>
            <w:r w:rsidRPr="0066693A">
              <w:rPr>
                <w:rFonts w:ascii="Cambria" w:hAnsi="Cambria"/>
                <w:sz w:val="24"/>
                <w:szCs w:val="24"/>
              </w:rPr>
              <w:t>nspekcija za vode</w:t>
            </w:r>
            <w:r w:rsidRPr="0066693A">
              <w:rPr>
                <w:rFonts w:ascii="Cambria" w:hAnsi="Cambria"/>
                <w:sz w:val="24"/>
                <w:szCs w:val="24"/>
                <w:lang w:val="sr-Latn-CS"/>
              </w:rPr>
              <w:t xml:space="preserve"> </w:t>
            </w:r>
          </w:p>
        </w:tc>
      </w:tr>
      <w:tr w:rsidR="00864507" w:rsidRPr="0066693A" w14:paraId="50D4A537" w14:textId="77777777" w:rsidTr="009B64CA">
        <w:trPr>
          <w:jc w:val="center"/>
        </w:trPr>
        <w:tc>
          <w:tcPr>
            <w:tcW w:w="1526" w:type="dxa"/>
            <w:vMerge/>
          </w:tcPr>
          <w:p w14:paraId="554D2F8C" w14:textId="77777777" w:rsidR="00864507" w:rsidRPr="0066693A" w:rsidRDefault="00864507" w:rsidP="00AE3A83">
            <w:pPr>
              <w:jc w:val="both"/>
              <w:rPr>
                <w:rFonts w:ascii="Cambria" w:hAnsi="Cambria"/>
                <w:sz w:val="24"/>
                <w:szCs w:val="24"/>
                <w:lang w:val="sr-Latn-CS"/>
              </w:rPr>
            </w:pPr>
          </w:p>
        </w:tc>
        <w:tc>
          <w:tcPr>
            <w:tcW w:w="11694" w:type="dxa"/>
          </w:tcPr>
          <w:p w14:paraId="0D25ED52" w14:textId="77777777" w:rsidR="00864507" w:rsidRPr="0066693A" w:rsidRDefault="00864507" w:rsidP="009B64CA">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030E2601" w14:textId="77777777" w:rsidR="00864507" w:rsidRPr="0066693A" w:rsidRDefault="00864507" w:rsidP="009B64CA">
            <w:pPr>
              <w:pStyle w:val="ListParagraph"/>
              <w:numPr>
                <w:ilvl w:val="0"/>
                <w:numId w:val="63"/>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864507" w:rsidRPr="0066693A" w14:paraId="124C60BF" w14:textId="77777777" w:rsidTr="009B64CA">
        <w:trPr>
          <w:trHeight w:val="806"/>
          <w:jc w:val="center"/>
        </w:trPr>
        <w:tc>
          <w:tcPr>
            <w:tcW w:w="1526" w:type="dxa"/>
            <w:vAlign w:val="center"/>
          </w:tcPr>
          <w:p w14:paraId="08D3194F" w14:textId="68BA68EC" w:rsidR="00864507" w:rsidRPr="0066693A" w:rsidRDefault="006B71E3" w:rsidP="00AE3A83">
            <w:pPr>
              <w:jc w:val="both"/>
              <w:rPr>
                <w:rFonts w:ascii="Cambria" w:hAnsi="Cambria"/>
                <w:b/>
                <w:sz w:val="24"/>
                <w:szCs w:val="24"/>
                <w:lang w:val="sr-Latn-CS"/>
              </w:rPr>
            </w:pPr>
            <w:r w:rsidRPr="0066693A">
              <w:rPr>
                <w:rFonts w:ascii="Cambria" w:hAnsi="Cambria"/>
                <w:b/>
                <w:sz w:val="24"/>
                <w:szCs w:val="24"/>
                <w:lang w:val="sr-Latn-CS"/>
              </w:rPr>
              <w:t>AZPŽS</w:t>
            </w:r>
            <w:r w:rsidR="00864507" w:rsidRPr="0066693A">
              <w:rPr>
                <w:rFonts w:ascii="Cambria" w:hAnsi="Cambria"/>
                <w:b/>
                <w:sz w:val="24"/>
                <w:szCs w:val="24"/>
                <w:lang w:val="sr-Latn-CS"/>
              </w:rPr>
              <w:t xml:space="preserve"> </w:t>
            </w:r>
          </w:p>
        </w:tc>
        <w:tc>
          <w:tcPr>
            <w:tcW w:w="11694" w:type="dxa"/>
          </w:tcPr>
          <w:p w14:paraId="257EAC84" w14:textId="77777777" w:rsidR="00864507" w:rsidRPr="0066693A" w:rsidRDefault="00864507" w:rsidP="009B64CA">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07ACFC01" w14:textId="77777777" w:rsidR="00864507" w:rsidRPr="0066693A" w:rsidRDefault="00864507" w:rsidP="009B64CA">
            <w:pPr>
              <w:pStyle w:val="ListParagraph"/>
              <w:numPr>
                <w:ilvl w:val="0"/>
                <w:numId w:val="63"/>
              </w:numPr>
              <w:ind w:left="0" w:firstLine="0"/>
              <w:jc w:val="both"/>
              <w:rPr>
                <w:rFonts w:ascii="Cambria" w:hAnsi="Cambria"/>
                <w:sz w:val="24"/>
                <w:szCs w:val="24"/>
                <w:lang w:val="sr-Latn-CS"/>
              </w:rPr>
            </w:pPr>
            <w:r w:rsidRPr="0066693A">
              <w:rPr>
                <w:rFonts w:ascii="Cambria" w:hAnsi="Cambria"/>
                <w:sz w:val="24"/>
                <w:szCs w:val="24"/>
                <w:lang w:val="sr-Latn-CS"/>
              </w:rPr>
              <w:t>Agencija je nadležni organ za sprovođenje zakonodavstva koje se odnosi na tretman kontaminiranih lokacija, kroz odobravanje odgovarajućih metoda i studija za sanaciju, koje obuhvataju rizike po zdravlje ljudi.</w:t>
            </w:r>
          </w:p>
        </w:tc>
      </w:tr>
    </w:tbl>
    <w:tbl>
      <w:tblPr>
        <w:tblStyle w:val="TableGrid1"/>
        <w:tblW w:w="0" w:type="auto"/>
        <w:jc w:val="center"/>
        <w:tblLook w:val="04A0" w:firstRow="1" w:lastRow="0" w:firstColumn="1" w:lastColumn="0" w:noHBand="0" w:noVBand="1"/>
      </w:tblPr>
      <w:tblGrid>
        <w:gridCol w:w="3578"/>
        <w:gridCol w:w="9416"/>
      </w:tblGrid>
      <w:tr w:rsidR="003D0989" w:rsidRPr="0066693A" w14:paraId="71BDD312" w14:textId="77777777" w:rsidTr="002B3C97">
        <w:trPr>
          <w:jc w:val="center"/>
        </w:trPr>
        <w:tc>
          <w:tcPr>
            <w:tcW w:w="0" w:type="auto"/>
            <w:gridSpan w:val="2"/>
            <w:shd w:val="clear" w:color="auto" w:fill="81C9FF"/>
          </w:tcPr>
          <w:p w14:paraId="14E008C9"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Član 13 – Finansijska sredstva i mehanizmi </w:t>
            </w:r>
          </w:p>
        </w:tc>
      </w:tr>
      <w:tr w:rsidR="003D0989" w:rsidRPr="0066693A" w14:paraId="49E73A4C" w14:textId="77777777" w:rsidTr="00DC0050">
        <w:trPr>
          <w:jc w:val="center"/>
        </w:trPr>
        <w:tc>
          <w:tcPr>
            <w:tcW w:w="0" w:type="auto"/>
            <w:gridSpan w:val="2"/>
          </w:tcPr>
          <w:p w14:paraId="1A574164" w14:textId="77777777" w:rsidR="003D0989" w:rsidRPr="0066693A" w:rsidRDefault="003D0989" w:rsidP="001259EC">
            <w:pPr>
              <w:jc w:val="both"/>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207469E1" w14:textId="77777777" w:rsidR="003D0989" w:rsidRPr="0066693A" w:rsidRDefault="003D0989" w:rsidP="001259EC">
            <w:pPr>
              <w:numPr>
                <w:ilvl w:val="0"/>
                <w:numId w:val="29"/>
              </w:numPr>
              <w:ind w:left="0" w:firstLine="0"/>
              <w:contextualSpacing/>
              <w:jc w:val="both"/>
              <w:rPr>
                <w:rFonts w:ascii="Cambria" w:hAnsi="Cambria" w:cs="Times New Roman"/>
                <w:b/>
                <w:sz w:val="24"/>
                <w:szCs w:val="24"/>
                <w:lang w:val="sr-Latn-CS"/>
              </w:rPr>
            </w:pPr>
            <w:r w:rsidRPr="0066693A">
              <w:rPr>
                <w:rFonts w:ascii="Cambria" w:hAnsi="Cambria" w:cs="Calibri"/>
                <w:color w:val="252525"/>
                <w:sz w:val="24"/>
                <w:szCs w:val="24"/>
                <w:lang w:val="sr-Latn-CS"/>
              </w:rPr>
              <w:t>Naglašava pitanje finansijskih sredstava i mehanizama za smanjenje zagađenja živom.</w:t>
            </w:r>
            <w:r w:rsidRPr="0066693A">
              <w:rPr>
                <w:rFonts w:ascii="Cambria" w:hAnsi="Cambria" w:cs="Calibri"/>
                <w:b/>
                <w:color w:val="252525"/>
                <w:sz w:val="24"/>
                <w:szCs w:val="24"/>
                <w:lang w:val="sr-Latn-CS"/>
              </w:rPr>
              <w:t xml:space="preserve"> </w:t>
            </w:r>
          </w:p>
          <w:p w14:paraId="2D0E9A55" w14:textId="77777777" w:rsidR="003D0989" w:rsidRPr="0066693A" w:rsidRDefault="003D0989" w:rsidP="001259EC">
            <w:pPr>
              <w:numPr>
                <w:ilvl w:val="0"/>
                <w:numId w:val="29"/>
              </w:numPr>
              <w:ind w:left="0" w:firstLine="0"/>
              <w:contextualSpacing/>
              <w:jc w:val="both"/>
              <w:rPr>
                <w:rFonts w:ascii="Cambria" w:hAnsi="Cambria" w:cs="Calibri"/>
                <w:color w:val="252525"/>
                <w:sz w:val="24"/>
                <w:szCs w:val="24"/>
                <w:lang w:val="sr-Latn-CS"/>
              </w:rPr>
            </w:pPr>
            <w:r w:rsidRPr="0066693A">
              <w:rPr>
                <w:rFonts w:ascii="Cambria" w:hAnsi="Cambria" w:cs="Calibri"/>
                <w:color w:val="252525"/>
                <w:sz w:val="24"/>
                <w:szCs w:val="24"/>
                <w:lang w:val="sr-Latn-CS"/>
              </w:rPr>
              <w:t xml:space="preserve">Sredstva za smanjenje zagađenja trebalo bi da dolaze iz domaćih izvora, kroz relevantne politike i nacionalni budžet, kao i iz bilateralnih i multilateralnih izvora. </w:t>
            </w:r>
          </w:p>
          <w:p w14:paraId="24436E32" w14:textId="77777777" w:rsidR="003D0989" w:rsidRPr="0066693A" w:rsidRDefault="003D0989" w:rsidP="001259EC">
            <w:pPr>
              <w:numPr>
                <w:ilvl w:val="0"/>
                <w:numId w:val="14"/>
              </w:numPr>
              <w:ind w:left="0" w:firstLine="0"/>
              <w:contextualSpacing/>
              <w:jc w:val="both"/>
              <w:rPr>
                <w:rFonts w:ascii="Cambria" w:hAnsi="Cambria" w:cs="Times New Roman"/>
                <w:b/>
                <w:sz w:val="24"/>
                <w:szCs w:val="24"/>
                <w:lang w:val="sr-Latn-CS"/>
              </w:rPr>
            </w:pPr>
            <w:r w:rsidRPr="0066693A">
              <w:rPr>
                <w:rFonts w:ascii="Cambria" w:hAnsi="Cambria" w:cs="Calibri"/>
                <w:color w:val="252525"/>
                <w:sz w:val="24"/>
                <w:szCs w:val="24"/>
                <w:lang w:val="sr-Latn-CS"/>
              </w:rPr>
              <w:t>Privatni sektor trebalo bi da bude uključen kroz uvođenje poreza.</w:t>
            </w:r>
          </w:p>
        </w:tc>
      </w:tr>
      <w:tr w:rsidR="003D0989" w:rsidRPr="0066693A" w14:paraId="0A672B8A" w14:textId="77777777" w:rsidTr="00DC0050">
        <w:trPr>
          <w:jc w:val="center"/>
        </w:trPr>
        <w:tc>
          <w:tcPr>
            <w:tcW w:w="0" w:type="auto"/>
            <w:gridSpan w:val="2"/>
          </w:tcPr>
          <w:p w14:paraId="0E6FBF6B" w14:textId="5F4F53F4" w:rsidR="003D0989" w:rsidRPr="0066693A" w:rsidRDefault="003D0989" w:rsidP="001259EC">
            <w:pPr>
              <w:jc w:val="both"/>
              <w:rPr>
                <w:rFonts w:ascii="Cambria" w:hAnsi="Cambria" w:cs="Times New Roman"/>
                <w:b/>
                <w:sz w:val="24"/>
                <w:szCs w:val="24"/>
                <w:lang w:val="sr-Latn-CS"/>
              </w:rPr>
            </w:pPr>
            <w:r w:rsidRPr="0066693A">
              <w:rPr>
                <w:rFonts w:ascii="Cambria" w:hAnsi="Cambria" w:cs="Times New Roman"/>
                <w:b/>
                <w:sz w:val="24"/>
                <w:szCs w:val="24"/>
                <w:lang w:val="sr-Latn-CS"/>
              </w:rPr>
              <w:t xml:space="preserve">Rezime </w:t>
            </w:r>
            <w:r w:rsidR="00761F99">
              <w:rPr>
                <w:rFonts w:ascii="Cambria" w:hAnsi="Cambria" w:cs="Times New Roman"/>
                <w:b/>
                <w:sz w:val="24"/>
                <w:szCs w:val="24"/>
                <w:lang w:val="sr-Latn-CS"/>
              </w:rPr>
              <w:t>relevantnih odredaba:</w:t>
            </w:r>
          </w:p>
          <w:p w14:paraId="700F244A" w14:textId="77777777" w:rsidR="003D0989" w:rsidRPr="0066693A" w:rsidRDefault="003D0989" w:rsidP="001259EC">
            <w:pPr>
              <w:numPr>
                <w:ilvl w:val="0"/>
                <w:numId w:val="3"/>
              </w:numPr>
              <w:ind w:left="0" w:firstLine="0"/>
              <w:contextualSpacing/>
              <w:jc w:val="both"/>
              <w:rPr>
                <w:rFonts w:ascii="Cambria" w:hAnsi="Cambria" w:cs="Times New Roman"/>
                <w:b/>
                <w:sz w:val="24"/>
                <w:szCs w:val="24"/>
                <w:u w:val="single"/>
                <w:lang w:val="sr-Latn-CS"/>
              </w:rPr>
            </w:pPr>
            <w:r w:rsidRPr="0066693A">
              <w:rPr>
                <w:rFonts w:ascii="Cambria" w:hAnsi="Cambria" w:cs="Times New Roman"/>
                <w:b/>
                <w:sz w:val="24"/>
                <w:szCs w:val="24"/>
                <w:u w:val="single"/>
                <w:lang w:val="sr-Latn-CS"/>
              </w:rPr>
              <w:t xml:space="preserve">Pristup domaćim sredstvima, po potrebi, u cilju ispunjavanja obaveza iz Konvencije. </w:t>
            </w:r>
          </w:p>
          <w:p w14:paraId="0FF02279" w14:textId="77777777" w:rsidR="003D0989" w:rsidRPr="0066693A" w:rsidRDefault="003D0989" w:rsidP="001259EC">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b/>
                <w:sz w:val="24"/>
                <w:szCs w:val="24"/>
                <w:u w:val="single"/>
                <w:lang w:val="sr-Latn-CS"/>
              </w:rPr>
              <w:t>Pristup finansijskim sredstvima koja su dostupna u okviru finansijskih mehanizama vezanih za Konvenciju, kao i drugim sredstvima koja su dostupna iz multilateralnih, regionalnih i bilateralnih izvora.</w:t>
            </w:r>
            <w:r w:rsidRPr="0066693A">
              <w:rPr>
                <w:rFonts w:ascii="Cambria" w:hAnsi="Cambria" w:cs="Times New Roman"/>
                <w:sz w:val="24"/>
                <w:szCs w:val="24"/>
                <w:lang w:val="sr-Latn-CS"/>
              </w:rPr>
              <w:t xml:space="preserve"> </w:t>
            </w:r>
          </w:p>
        </w:tc>
      </w:tr>
      <w:tr w:rsidR="003D0989" w:rsidRPr="0066693A" w14:paraId="57613BB6" w14:textId="77777777" w:rsidTr="00DC0050">
        <w:trPr>
          <w:jc w:val="center"/>
        </w:trPr>
        <w:tc>
          <w:tcPr>
            <w:tcW w:w="0" w:type="auto"/>
            <w:gridSpan w:val="2"/>
          </w:tcPr>
          <w:p w14:paraId="32FE0DB9"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7D64CBA1" w14:textId="77777777" w:rsidTr="00DC0050">
        <w:trPr>
          <w:jc w:val="center"/>
        </w:trPr>
        <w:tc>
          <w:tcPr>
            <w:tcW w:w="0" w:type="auto"/>
          </w:tcPr>
          <w:p w14:paraId="483C9639"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0" w:type="auto"/>
          </w:tcPr>
          <w:p w14:paraId="575BF221"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gorenavedenih odredaba odnosi mjera na planu politika/propisa:</w:t>
            </w:r>
          </w:p>
        </w:tc>
      </w:tr>
      <w:tr w:rsidR="003D0989" w:rsidRPr="0066693A" w14:paraId="04B0739F" w14:textId="77777777" w:rsidTr="00DC0050">
        <w:trPr>
          <w:jc w:val="center"/>
        </w:trPr>
        <w:tc>
          <w:tcPr>
            <w:tcW w:w="0" w:type="auto"/>
          </w:tcPr>
          <w:p w14:paraId="1EE4D20E" w14:textId="29640626" w:rsidR="003D0989" w:rsidRPr="0066693A" w:rsidRDefault="003D0989" w:rsidP="00AE3A83">
            <w:pPr>
              <w:jc w:val="both"/>
              <w:rPr>
                <w:rFonts w:ascii="Cambria" w:hAnsi="Cambria" w:cs="Calibri"/>
                <w:sz w:val="24"/>
                <w:szCs w:val="24"/>
                <w:lang w:val="sr-Latn-CS"/>
              </w:rPr>
            </w:pPr>
            <w:r w:rsidRPr="0066693A">
              <w:rPr>
                <w:rFonts w:ascii="Cambria" w:hAnsi="Cambria" w:cs="Calibri"/>
                <w:sz w:val="24"/>
                <w:szCs w:val="24"/>
                <w:lang w:val="sr-Latn-CS"/>
              </w:rPr>
              <w:t>Zakon o životnoj sredini (</w:t>
            </w:r>
            <w:r w:rsidR="00761F99">
              <w:rPr>
                <w:rFonts w:ascii="Cambria" w:hAnsi="Cambria" w:cs="Calibri"/>
                <w:sz w:val="24"/>
                <w:szCs w:val="24"/>
                <w:lang w:val="sr-Latn-CS"/>
              </w:rPr>
              <w:t>„</w:t>
            </w:r>
            <w:r w:rsidRPr="0066693A">
              <w:rPr>
                <w:rFonts w:ascii="Cambria" w:hAnsi="Cambria" w:cs="Calibri"/>
                <w:sz w:val="24"/>
                <w:szCs w:val="24"/>
                <w:lang w:val="sr-Latn-CS"/>
              </w:rPr>
              <w:t>Sl list CG</w:t>
            </w:r>
            <w:r w:rsidR="00761F99">
              <w:rPr>
                <w:rFonts w:ascii="Cambria" w:hAnsi="Cambria" w:cs="Calibri"/>
                <w:sz w:val="24"/>
                <w:szCs w:val="24"/>
                <w:lang w:val="sr-Latn-CS"/>
              </w:rPr>
              <w:t>“</w:t>
            </w:r>
            <w:r w:rsidR="006B71E3" w:rsidRPr="0066693A">
              <w:rPr>
                <w:rFonts w:ascii="Cambria" w:hAnsi="Cambria" w:cs="Calibri"/>
                <w:sz w:val="24"/>
                <w:szCs w:val="24"/>
                <w:lang w:val="sr-Latn-CS"/>
              </w:rPr>
              <w:t>, br. 52/1</w:t>
            </w:r>
            <w:r w:rsidRPr="0066693A">
              <w:rPr>
                <w:rFonts w:ascii="Cambria" w:hAnsi="Cambria" w:cs="Calibri"/>
                <w:sz w:val="24"/>
                <w:szCs w:val="24"/>
                <w:lang w:val="sr-Latn-CS"/>
              </w:rPr>
              <w:t>6)</w:t>
            </w:r>
          </w:p>
        </w:tc>
        <w:tc>
          <w:tcPr>
            <w:tcW w:w="0" w:type="auto"/>
          </w:tcPr>
          <w:p w14:paraId="4B5B3296" w14:textId="77777777" w:rsidR="003D0989" w:rsidRPr="0066693A" w:rsidRDefault="003D0989"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lang w:val="sr-Latn-CS"/>
              </w:rPr>
            </w:pPr>
            <w:r w:rsidRPr="0066693A">
              <w:rPr>
                <w:rFonts w:ascii="Cambria" w:hAnsi="Cambria" w:cs="Calibri"/>
                <w:sz w:val="24"/>
                <w:szCs w:val="24"/>
                <w:lang w:val="sr-Latn-CS"/>
              </w:rPr>
              <w:t>U Poglavlju XXII (čl. 74-79) definiše se finansiranje zaštite životne sredine. Članom 74 propisano je da država i jedinica lokalne samouprave obezbjeđuju finansijska sredstva za zaštitu i unapređenje životne sredine. Ostalim članovima ovog poglavlja definisani su: izvori finansiranja, eko-fond, eko-naknade, korišćenje sredstava, naknade za zaštitu i unapređenje životne sredine na lokalnom nivou.</w:t>
            </w:r>
          </w:p>
        </w:tc>
      </w:tr>
      <w:tr w:rsidR="006B71E3" w:rsidRPr="0066693A" w14:paraId="30DC7124" w14:textId="77777777" w:rsidTr="00DC0050">
        <w:trPr>
          <w:jc w:val="center"/>
        </w:trPr>
        <w:tc>
          <w:tcPr>
            <w:tcW w:w="0" w:type="auto"/>
          </w:tcPr>
          <w:p w14:paraId="652DADB7" w14:textId="6CB275BD" w:rsidR="006B71E3" w:rsidRPr="0066693A" w:rsidRDefault="006B71E3" w:rsidP="00AE3A83">
            <w:pPr>
              <w:jc w:val="both"/>
              <w:rPr>
                <w:rFonts w:ascii="Cambria" w:hAnsi="Cambria" w:cs="Calibri"/>
                <w:sz w:val="24"/>
                <w:szCs w:val="24"/>
                <w:lang w:val="sr-Latn-CS"/>
              </w:rPr>
            </w:pPr>
            <w:r w:rsidRPr="0066693A">
              <w:rPr>
                <w:rFonts w:ascii="Cambria" w:hAnsi="Cambria" w:cs="Calibri"/>
                <w:sz w:val="24"/>
                <w:szCs w:val="24"/>
                <w:lang w:val="sr-Latn-CS"/>
              </w:rPr>
              <w:t xml:space="preserve">Odluka o osnivanju Fonda za zaštitu </w:t>
            </w:r>
            <w:r w:rsidR="00761F99">
              <w:rPr>
                <w:rFonts w:ascii="Cambria" w:hAnsi="Cambria" w:cs="Calibri"/>
                <w:sz w:val="24"/>
                <w:szCs w:val="24"/>
                <w:lang w:val="sr-Latn-CS"/>
              </w:rPr>
              <w:t xml:space="preserve">živote sredine („Sl list CG“, </w:t>
            </w:r>
            <w:r w:rsidRPr="0066693A">
              <w:rPr>
                <w:rFonts w:ascii="Cambria" w:hAnsi="Cambria" w:cs="Calibri"/>
                <w:sz w:val="24"/>
                <w:szCs w:val="24"/>
                <w:lang w:val="sr-Latn-CS"/>
              </w:rPr>
              <w:t>br. 081/18, 005/20)</w:t>
            </w:r>
          </w:p>
        </w:tc>
        <w:tc>
          <w:tcPr>
            <w:tcW w:w="0" w:type="auto"/>
          </w:tcPr>
          <w:p w14:paraId="246E270A" w14:textId="27E2253C" w:rsidR="006B71E3" w:rsidRPr="0066693A" w:rsidRDefault="006B71E3" w:rsidP="00AE3A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lang w:val="sr-Latn-CS"/>
              </w:rPr>
            </w:pPr>
            <w:r w:rsidRPr="0066693A">
              <w:rPr>
                <w:rFonts w:ascii="Cambria" w:hAnsi="Cambria" w:cs="Calibri"/>
                <w:sz w:val="24"/>
                <w:szCs w:val="24"/>
                <w:lang w:val="sr-Latn-CS"/>
              </w:rPr>
              <w:t>Djelatnost Eko fonda je finansiranje pripreme, sprovođenja i razvoja programa, projekata i sličnih aktivnosti u oblasti očuvanja, održivog korišćenja, zaštite i unaprjeđivanja životne sredine, energetske efikasnosti i korišćenja obnovljivih izvora i energije na državnom i lokalnom nivou.</w:t>
            </w:r>
          </w:p>
        </w:tc>
      </w:tr>
      <w:tr w:rsidR="003D0989" w:rsidRPr="0066693A" w14:paraId="22C25840" w14:textId="77777777" w:rsidTr="006B71E3">
        <w:trPr>
          <w:jc w:val="center"/>
        </w:trPr>
        <w:tc>
          <w:tcPr>
            <w:tcW w:w="0" w:type="auto"/>
            <w:gridSpan w:val="2"/>
            <w:shd w:val="clear" w:color="auto" w:fill="92D050"/>
          </w:tcPr>
          <w:p w14:paraId="0050470C"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lastRenderedPageBreak/>
              <w:t xml:space="preserve">Posebni aspekti na planu politika ili propisa koje bi trebalo riješiti/razviti kako bi se osiguralo poštovanje odredaba Konvencije </w:t>
            </w:r>
            <w:r w:rsidRPr="0066693A">
              <w:rPr>
                <w:rFonts w:ascii="Cambria" w:hAnsi="Cambria" w:cs="Times New Roman"/>
                <w:sz w:val="24"/>
                <w:szCs w:val="24"/>
                <w:lang w:val="sr-Latn-CS"/>
              </w:rPr>
              <w:t>(samo u odnosu na obavezujuće odredbe):</w:t>
            </w:r>
          </w:p>
        </w:tc>
      </w:tr>
      <w:tr w:rsidR="003D0989" w:rsidRPr="0066693A" w14:paraId="308765B7" w14:textId="77777777" w:rsidTr="006B71E3">
        <w:trPr>
          <w:jc w:val="center"/>
        </w:trPr>
        <w:tc>
          <w:tcPr>
            <w:tcW w:w="0" w:type="auto"/>
            <w:gridSpan w:val="2"/>
            <w:shd w:val="clear" w:color="auto" w:fill="92D050"/>
          </w:tcPr>
          <w:p w14:paraId="14C04E45" w14:textId="6D4792A4" w:rsidR="003D0989" w:rsidRPr="0066693A" w:rsidRDefault="006C1610" w:rsidP="003B0337">
            <w:pPr>
              <w:numPr>
                <w:ilvl w:val="0"/>
                <w:numId w:val="40"/>
              </w:numPr>
              <w:ind w:left="0" w:firstLine="0"/>
              <w:jc w:val="both"/>
              <w:rPr>
                <w:rFonts w:ascii="Cambria" w:eastAsia="Calibri" w:hAnsi="Cambria" w:cs="Calibri"/>
                <w:sz w:val="24"/>
                <w:szCs w:val="24"/>
                <w:lang w:val="sr-Latn-CS" w:eastAsia="ja-JP"/>
              </w:rPr>
            </w:pPr>
            <w:r w:rsidRPr="0066693A">
              <w:rPr>
                <w:rFonts w:ascii="Cambria" w:eastAsia="Calibri" w:hAnsi="Cambria" w:cs="Calibri"/>
                <w:sz w:val="24"/>
                <w:szCs w:val="24"/>
                <w:lang w:val="sr-Latn-CS" w:eastAsia="ja-JP"/>
              </w:rPr>
              <w:t>S</w:t>
            </w:r>
            <w:r w:rsidR="003D0989" w:rsidRPr="0066693A">
              <w:rPr>
                <w:rFonts w:ascii="Cambria" w:eastAsia="Calibri" w:hAnsi="Cambria" w:cs="Calibri"/>
                <w:sz w:val="24"/>
                <w:szCs w:val="24"/>
                <w:lang w:val="sr-Latn-CS" w:eastAsia="ja-JP"/>
              </w:rPr>
              <w:t xml:space="preserve">redstva za </w:t>
            </w:r>
            <w:r w:rsidR="003B0337">
              <w:rPr>
                <w:rFonts w:ascii="Cambria" w:eastAsia="Calibri" w:hAnsi="Cambria" w:cs="Calibri"/>
                <w:sz w:val="24"/>
                <w:szCs w:val="24"/>
                <w:lang w:val="sr-Latn-CS" w:eastAsia="ja-JP"/>
              </w:rPr>
              <w:t>implementaciju mjera definisa</w:t>
            </w:r>
            <w:r w:rsidR="006B71E3" w:rsidRPr="0066693A">
              <w:rPr>
                <w:rFonts w:ascii="Cambria" w:eastAsia="Calibri" w:hAnsi="Cambria" w:cs="Calibri"/>
                <w:sz w:val="24"/>
                <w:szCs w:val="24"/>
                <w:lang w:val="sr-Latn-CS" w:eastAsia="ja-JP"/>
              </w:rPr>
              <w:t xml:space="preserve">nih Akcionim planom </w:t>
            </w:r>
            <w:r w:rsidR="003B0337">
              <w:rPr>
                <w:rFonts w:ascii="Cambria" w:eastAsia="Calibri" w:hAnsi="Cambria" w:cs="Calibri"/>
                <w:sz w:val="24"/>
                <w:szCs w:val="24"/>
                <w:lang w:val="sr-Latn-CS" w:eastAsia="ja-JP"/>
              </w:rPr>
              <w:t>Nacionalnog</w:t>
            </w:r>
            <w:r w:rsidR="003D0989" w:rsidRPr="0066693A">
              <w:rPr>
                <w:rFonts w:ascii="Cambria" w:eastAsia="Calibri" w:hAnsi="Cambria" w:cs="Calibri"/>
                <w:sz w:val="24"/>
                <w:szCs w:val="24"/>
                <w:lang w:val="sr-Latn-CS" w:eastAsia="ja-JP"/>
              </w:rPr>
              <w:t xml:space="preserve"> plan</w:t>
            </w:r>
            <w:r w:rsidR="003B0337">
              <w:rPr>
                <w:rFonts w:ascii="Cambria" w:eastAsia="Calibri" w:hAnsi="Cambria" w:cs="Calibri"/>
                <w:sz w:val="24"/>
                <w:szCs w:val="24"/>
                <w:lang w:val="sr-Latn-CS" w:eastAsia="ja-JP"/>
              </w:rPr>
              <w:t>a</w:t>
            </w:r>
            <w:r w:rsidR="003D0989" w:rsidRPr="0066693A">
              <w:rPr>
                <w:rFonts w:ascii="Cambria" w:eastAsia="Calibri" w:hAnsi="Cambria" w:cs="Calibri"/>
                <w:sz w:val="24"/>
                <w:szCs w:val="24"/>
                <w:lang w:val="sr-Latn-CS" w:eastAsia="ja-JP"/>
              </w:rPr>
              <w:t xml:space="preserve"> implementacije </w:t>
            </w:r>
            <w:r w:rsidRPr="0066693A">
              <w:rPr>
                <w:rFonts w:ascii="Cambria" w:eastAsia="Calibri" w:hAnsi="Cambria" w:cs="Calibri"/>
                <w:sz w:val="24"/>
                <w:szCs w:val="24"/>
                <w:lang w:val="sr-Latn-CS" w:eastAsia="ja-JP"/>
              </w:rPr>
              <w:t>Minamat</w:t>
            </w:r>
            <w:r w:rsidR="00942EE4">
              <w:rPr>
                <w:rFonts w:ascii="Cambria" w:eastAsia="Calibri" w:hAnsi="Cambria" w:cs="Calibri"/>
                <w:sz w:val="24"/>
                <w:szCs w:val="24"/>
                <w:lang w:val="sr-Latn-CS" w:eastAsia="ja-JP"/>
              </w:rPr>
              <w:t>ske</w:t>
            </w:r>
            <w:r w:rsidR="003B0337">
              <w:rPr>
                <w:rFonts w:ascii="Cambria" w:eastAsia="Calibri" w:hAnsi="Cambria" w:cs="Calibri"/>
                <w:sz w:val="24"/>
                <w:szCs w:val="24"/>
                <w:lang w:val="sr-Latn-CS" w:eastAsia="ja-JP"/>
              </w:rPr>
              <w:t xml:space="preserve"> konvencije</w:t>
            </w:r>
            <w:r w:rsidRPr="0066693A">
              <w:rPr>
                <w:rFonts w:ascii="Cambria" w:eastAsia="Calibri" w:hAnsi="Cambria" w:cs="Calibri"/>
                <w:sz w:val="24"/>
                <w:szCs w:val="24"/>
                <w:lang w:val="sr-Latn-CS" w:eastAsia="ja-JP"/>
              </w:rPr>
              <w:t xml:space="preserve"> </w:t>
            </w:r>
            <w:r w:rsidR="006B71E3" w:rsidRPr="0066693A">
              <w:rPr>
                <w:rFonts w:ascii="Cambria" w:eastAsia="Calibri" w:hAnsi="Cambria" w:cs="Calibri"/>
                <w:sz w:val="24"/>
                <w:szCs w:val="24"/>
                <w:lang w:val="sr-Latn-CS" w:eastAsia="ja-JP"/>
              </w:rPr>
              <w:t xml:space="preserve">treba da </w:t>
            </w:r>
            <w:r w:rsidR="003D0989" w:rsidRPr="0066693A">
              <w:rPr>
                <w:rFonts w:ascii="Cambria" w:eastAsia="Calibri" w:hAnsi="Cambria" w:cs="Calibri"/>
                <w:sz w:val="24"/>
                <w:szCs w:val="24"/>
                <w:lang w:val="sr-Latn-CS" w:eastAsia="ja-JP"/>
              </w:rPr>
              <w:t>budu namjenski utvrđena u državnom budžetu</w:t>
            </w:r>
            <w:r w:rsidRPr="0066693A">
              <w:rPr>
                <w:rFonts w:ascii="Cambria" w:eastAsia="Calibri" w:hAnsi="Cambria" w:cs="Calibri"/>
                <w:sz w:val="24"/>
                <w:szCs w:val="24"/>
                <w:lang w:val="sr-Latn-CS" w:eastAsia="ja-JP"/>
              </w:rPr>
              <w:t xml:space="preserve"> ili obezbijeđena iz projekata kod donatora</w:t>
            </w:r>
            <w:r w:rsidR="003D0989" w:rsidRPr="0066693A">
              <w:rPr>
                <w:rFonts w:ascii="Cambria" w:eastAsia="Calibri" w:hAnsi="Cambria" w:cs="Calibri"/>
                <w:sz w:val="24"/>
                <w:szCs w:val="24"/>
                <w:lang w:val="sr-Latn-CS" w:eastAsia="ja-JP"/>
              </w:rPr>
              <w:t xml:space="preserve">. </w:t>
            </w:r>
          </w:p>
        </w:tc>
      </w:tr>
    </w:tbl>
    <w:tbl>
      <w:tblPr>
        <w:tblStyle w:val="TableGrid"/>
        <w:tblW w:w="0" w:type="auto"/>
        <w:jc w:val="center"/>
        <w:tblLook w:val="04A0" w:firstRow="1" w:lastRow="0" w:firstColumn="1" w:lastColumn="0" w:noHBand="0" w:noVBand="1"/>
      </w:tblPr>
      <w:tblGrid>
        <w:gridCol w:w="899"/>
        <w:gridCol w:w="12095"/>
      </w:tblGrid>
      <w:tr w:rsidR="00864507" w:rsidRPr="0066693A" w14:paraId="42B8B02C" w14:textId="77777777" w:rsidTr="007D432E">
        <w:trPr>
          <w:jc w:val="center"/>
        </w:trPr>
        <w:tc>
          <w:tcPr>
            <w:tcW w:w="0" w:type="auto"/>
            <w:gridSpan w:val="2"/>
          </w:tcPr>
          <w:p w14:paraId="69216F53"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864507" w:rsidRPr="0066693A" w14:paraId="4E76BC47" w14:textId="77777777" w:rsidTr="007D432E">
        <w:trPr>
          <w:jc w:val="center"/>
        </w:trPr>
        <w:tc>
          <w:tcPr>
            <w:tcW w:w="0" w:type="auto"/>
            <w:vMerge w:val="restart"/>
            <w:vAlign w:val="center"/>
          </w:tcPr>
          <w:p w14:paraId="424B6CD7" w14:textId="27090D30" w:rsidR="00864507" w:rsidRPr="0066693A" w:rsidRDefault="006B71E3" w:rsidP="00AE3A83">
            <w:pPr>
              <w:rPr>
                <w:rFonts w:ascii="Cambria" w:hAnsi="Cambria"/>
                <w:b/>
                <w:sz w:val="24"/>
                <w:szCs w:val="24"/>
                <w:lang w:val="sr-Latn-CS"/>
              </w:rPr>
            </w:pPr>
            <w:r w:rsidRPr="0066693A">
              <w:rPr>
                <w:rFonts w:ascii="Cambria" w:hAnsi="Cambria"/>
                <w:b/>
                <w:sz w:val="24"/>
                <w:szCs w:val="24"/>
                <w:lang w:val="sr-Latn-CS"/>
              </w:rPr>
              <w:t>MORT</w:t>
            </w:r>
          </w:p>
        </w:tc>
        <w:tc>
          <w:tcPr>
            <w:tcW w:w="0" w:type="auto"/>
            <w:vAlign w:val="center"/>
          </w:tcPr>
          <w:p w14:paraId="629B3A50" w14:textId="77777777" w:rsidR="00864507" w:rsidRPr="0066693A" w:rsidRDefault="00864507" w:rsidP="0081386E">
            <w:pPr>
              <w:rPr>
                <w:rFonts w:ascii="Cambria" w:hAnsi="Cambria"/>
                <w:b/>
                <w:sz w:val="24"/>
                <w:szCs w:val="24"/>
                <w:lang w:val="sr-Latn-CS"/>
              </w:rPr>
            </w:pPr>
            <w:r w:rsidRPr="0066693A">
              <w:rPr>
                <w:rFonts w:ascii="Cambria" w:hAnsi="Cambria"/>
                <w:b/>
                <w:sz w:val="24"/>
                <w:szCs w:val="24"/>
                <w:lang w:val="sr-Latn-CS"/>
              </w:rPr>
              <w:t>Uloga u pogledu gore navedenih odredaba:</w:t>
            </w:r>
          </w:p>
          <w:p w14:paraId="7818F077" w14:textId="21F41C01" w:rsidR="00864507" w:rsidRPr="0066693A" w:rsidRDefault="00864507" w:rsidP="0081386E">
            <w:pPr>
              <w:pStyle w:val="ListParagraph"/>
              <w:numPr>
                <w:ilvl w:val="0"/>
                <w:numId w:val="65"/>
              </w:numPr>
              <w:ind w:left="0" w:firstLine="0"/>
              <w:jc w:val="both"/>
              <w:rPr>
                <w:rFonts w:ascii="Cambria" w:hAnsi="Cambria"/>
                <w:sz w:val="24"/>
                <w:szCs w:val="24"/>
                <w:lang w:val="sr-Latn-CS"/>
              </w:rPr>
            </w:pPr>
            <w:r w:rsidRPr="0066693A">
              <w:rPr>
                <w:rFonts w:ascii="Cambria" w:hAnsi="Cambria"/>
                <w:sz w:val="24"/>
                <w:szCs w:val="24"/>
                <w:lang w:val="sr-Latn-CS"/>
              </w:rPr>
              <w:t xml:space="preserve">MORT je organ nadležan za pripremu finansijskih  instrumenata u oblasti zaštite životne sredine. Takođe, kao ključna tačka za brojne međunarodne konvencije, MORT je glavni organ za multilateralno (GEF) i finansiranje od strane EU (IPA). </w:t>
            </w:r>
          </w:p>
          <w:p w14:paraId="6FCE0A86" w14:textId="6259631C" w:rsidR="00864507" w:rsidRPr="0066693A" w:rsidRDefault="00761F99" w:rsidP="0081386E">
            <w:pPr>
              <w:jc w:val="both"/>
              <w:rPr>
                <w:rFonts w:ascii="Cambria" w:hAnsi="Cambria"/>
                <w:sz w:val="24"/>
                <w:szCs w:val="24"/>
                <w:lang w:val="sr-Latn-CS"/>
              </w:rPr>
            </w:pPr>
            <w:r>
              <w:rPr>
                <w:rFonts w:ascii="Cambria" w:hAnsi="Cambria"/>
                <w:sz w:val="24"/>
                <w:szCs w:val="24"/>
                <w:lang w:val="sr-Latn-CS"/>
              </w:rPr>
              <w:t>Dalje,</w:t>
            </w:r>
            <w:r w:rsidR="006B71E3" w:rsidRPr="0066693A">
              <w:rPr>
                <w:rFonts w:ascii="Cambria" w:hAnsi="Cambria"/>
                <w:sz w:val="24"/>
                <w:szCs w:val="24"/>
                <w:lang w:val="sr-Latn-CS"/>
              </w:rPr>
              <w:t xml:space="preserve"> na osnovu člana </w:t>
            </w:r>
            <w:r w:rsidR="00864507" w:rsidRPr="0066693A">
              <w:rPr>
                <w:rFonts w:ascii="Cambria" w:hAnsi="Cambria"/>
                <w:sz w:val="24"/>
                <w:szCs w:val="24"/>
                <w:lang w:val="sr-Latn-CS"/>
              </w:rPr>
              <w:t xml:space="preserve">76 Zakona o životnoj sredini Vlada Crne Gore </w:t>
            </w:r>
            <w:r w:rsidR="006B71E3" w:rsidRPr="0066693A">
              <w:rPr>
                <w:rFonts w:ascii="Cambria" w:hAnsi="Cambria"/>
                <w:sz w:val="24"/>
                <w:szCs w:val="24"/>
                <w:lang w:val="sr-Latn-CS"/>
              </w:rPr>
              <w:t>je osnova</w:t>
            </w:r>
            <w:r>
              <w:rPr>
                <w:rFonts w:ascii="Cambria" w:hAnsi="Cambria"/>
                <w:sz w:val="24"/>
                <w:szCs w:val="24"/>
                <w:lang w:val="sr-Latn-CS"/>
              </w:rPr>
              <w:t>l</w:t>
            </w:r>
            <w:r w:rsidR="006B71E3" w:rsidRPr="0066693A">
              <w:rPr>
                <w:rFonts w:ascii="Cambria" w:hAnsi="Cambria"/>
                <w:sz w:val="24"/>
                <w:szCs w:val="24"/>
                <w:lang w:val="sr-Latn-CS"/>
              </w:rPr>
              <w:t xml:space="preserve">a </w:t>
            </w:r>
            <w:r w:rsidR="00864507" w:rsidRPr="0066693A">
              <w:rPr>
                <w:rFonts w:ascii="Cambria" w:hAnsi="Cambria"/>
                <w:sz w:val="24"/>
                <w:szCs w:val="24"/>
                <w:lang w:val="sr-Latn-CS"/>
              </w:rPr>
              <w:t xml:space="preserve"> Eko-fond. </w:t>
            </w:r>
          </w:p>
        </w:tc>
      </w:tr>
      <w:tr w:rsidR="00864507" w:rsidRPr="0066693A" w14:paraId="509D6E0D" w14:textId="77777777" w:rsidTr="007D432E">
        <w:trPr>
          <w:trHeight w:val="420"/>
          <w:jc w:val="center"/>
        </w:trPr>
        <w:tc>
          <w:tcPr>
            <w:tcW w:w="0" w:type="auto"/>
            <w:vMerge/>
          </w:tcPr>
          <w:p w14:paraId="3C21C48A" w14:textId="77777777" w:rsidR="00864507" w:rsidRPr="0066693A" w:rsidRDefault="00864507" w:rsidP="00AE3A83">
            <w:pPr>
              <w:rPr>
                <w:rFonts w:ascii="Cambria" w:hAnsi="Cambria"/>
                <w:sz w:val="24"/>
                <w:szCs w:val="24"/>
                <w:lang w:val="sr-Latn-CS"/>
              </w:rPr>
            </w:pPr>
          </w:p>
        </w:tc>
        <w:tc>
          <w:tcPr>
            <w:tcW w:w="0" w:type="auto"/>
          </w:tcPr>
          <w:p w14:paraId="767DA651" w14:textId="77777777" w:rsidR="00864507" w:rsidRPr="0066693A" w:rsidRDefault="00864507" w:rsidP="0081386E">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4D625681" w14:textId="77777777" w:rsidR="00864507" w:rsidRPr="0066693A" w:rsidRDefault="00864507" w:rsidP="0081386E">
            <w:pPr>
              <w:pStyle w:val="ListParagraph"/>
              <w:numPr>
                <w:ilvl w:val="0"/>
                <w:numId w:val="65"/>
              </w:numPr>
              <w:ind w:left="0" w:firstLine="0"/>
              <w:rPr>
                <w:rFonts w:ascii="Cambria" w:hAnsi="Cambria"/>
                <w:sz w:val="24"/>
                <w:szCs w:val="24"/>
                <w:lang w:val="sr-Latn-CS"/>
              </w:rPr>
            </w:pPr>
            <w:r w:rsidRPr="0066693A">
              <w:rPr>
                <w:rFonts w:ascii="Cambria" w:hAnsi="Cambria"/>
                <w:sz w:val="24"/>
                <w:szCs w:val="24"/>
                <w:lang w:val="sr-Latn-CS"/>
              </w:rPr>
              <w:t>Nije relevantno.</w:t>
            </w:r>
          </w:p>
        </w:tc>
      </w:tr>
      <w:tr w:rsidR="00864507" w:rsidRPr="0066693A" w14:paraId="53E00A3D" w14:textId="77777777" w:rsidTr="007D432E">
        <w:trPr>
          <w:trHeight w:val="207"/>
          <w:jc w:val="center"/>
        </w:trPr>
        <w:tc>
          <w:tcPr>
            <w:tcW w:w="0" w:type="auto"/>
            <w:gridSpan w:val="2"/>
          </w:tcPr>
          <w:p w14:paraId="4FB7A920"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 xml:space="preserve">Nedostaci u kapacitetima na nacionalnom nivou koje treba riješiti prije nego što bude moguće poštovanja odredaba: </w:t>
            </w:r>
          </w:p>
        </w:tc>
      </w:tr>
      <w:tr w:rsidR="00864507" w:rsidRPr="0066693A" w14:paraId="6F6C61A2" w14:textId="77777777" w:rsidTr="007D432E">
        <w:trPr>
          <w:trHeight w:val="207"/>
          <w:jc w:val="center"/>
        </w:trPr>
        <w:tc>
          <w:tcPr>
            <w:tcW w:w="0" w:type="auto"/>
            <w:gridSpan w:val="2"/>
          </w:tcPr>
          <w:p w14:paraId="54F5A94A" w14:textId="7C8E6749" w:rsidR="00864507" w:rsidRPr="0066693A" w:rsidRDefault="006B71E3" w:rsidP="0081386E">
            <w:pPr>
              <w:pStyle w:val="ListParagraph"/>
              <w:numPr>
                <w:ilvl w:val="0"/>
                <w:numId w:val="65"/>
              </w:numPr>
              <w:ind w:left="0" w:firstLine="0"/>
              <w:jc w:val="both"/>
              <w:rPr>
                <w:rFonts w:ascii="Cambria" w:hAnsi="Cambria"/>
                <w:sz w:val="24"/>
                <w:szCs w:val="24"/>
                <w:lang w:val="sr-Latn-CS"/>
              </w:rPr>
            </w:pPr>
            <w:r w:rsidRPr="0066693A">
              <w:rPr>
                <w:rFonts w:ascii="Cambria" w:hAnsi="Cambria"/>
                <w:sz w:val="24"/>
                <w:szCs w:val="24"/>
                <w:lang w:val="sr-Latn-CS"/>
              </w:rPr>
              <w:t>Nema ih.</w:t>
            </w:r>
          </w:p>
        </w:tc>
      </w:tr>
    </w:tbl>
    <w:tbl>
      <w:tblPr>
        <w:tblStyle w:val="TableGrid1"/>
        <w:tblW w:w="0" w:type="auto"/>
        <w:jc w:val="center"/>
        <w:tblLook w:val="04A0" w:firstRow="1" w:lastRow="0" w:firstColumn="1" w:lastColumn="0" w:noHBand="0" w:noVBand="1"/>
      </w:tblPr>
      <w:tblGrid>
        <w:gridCol w:w="5834"/>
        <w:gridCol w:w="7160"/>
      </w:tblGrid>
      <w:tr w:rsidR="003D0989" w:rsidRPr="0066693A" w14:paraId="0661544F" w14:textId="77777777" w:rsidTr="002B3C97">
        <w:trPr>
          <w:jc w:val="center"/>
        </w:trPr>
        <w:tc>
          <w:tcPr>
            <w:tcW w:w="0" w:type="auto"/>
            <w:gridSpan w:val="2"/>
            <w:shd w:val="clear" w:color="auto" w:fill="81C9FF"/>
          </w:tcPr>
          <w:p w14:paraId="5A158377"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Član 14 – Izgradnja kapaciteta, </w:t>
            </w:r>
            <w:r w:rsidRPr="0066693A">
              <w:rPr>
                <w:rFonts w:ascii="Cambria" w:hAnsi="Cambria" w:cs="Calibri"/>
                <w:b/>
                <w:color w:val="252525"/>
                <w:sz w:val="24"/>
                <w:szCs w:val="24"/>
                <w:lang w:val="sr-Latn-CS"/>
              </w:rPr>
              <w:t>tehnička pomoć i prenos tehnologija</w:t>
            </w:r>
          </w:p>
        </w:tc>
      </w:tr>
      <w:tr w:rsidR="003D0989" w:rsidRPr="0066693A" w14:paraId="5F8F9980" w14:textId="77777777" w:rsidTr="00DC0050">
        <w:trPr>
          <w:jc w:val="center"/>
        </w:trPr>
        <w:tc>
          <w:tcPr>
            <w:tcW w:w="0" w:type="auto"/>
            <w:gridSpan w:val="2"/>
          </w:tcPr>
          <w:p w14:paraId="5EEC19A3"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22A0723C" w14:textId="77777777" w:rsidR="003D0989" w:rsidRPr="0066693A" w:rsidRDefault="003D0989" w:rsidP="0081386E">
            <w:pPr>
              <w:numPr>
                <w:ilvl w:val="0"/>
                <w:numId w:val="15"/>
              </w:numPr>
              <w:ind w:left="0" w:firstLine="0"/>
              <w:contextualSpacing/>
              <w:jc w:val="both"/>
              <w:rPr>
                <w:rFonts w:ascii="Cambria" w:hAnsi="Cambria" w:cs="Calibri"/>
                <w:b/>
                <w:sz w:val="24"/>
                <w:szCs w:val="24"/>
                <w:lang w:val="sr-Latn-CS"/>
              </w:rPr>
            </w:pPr>
            <w:r w:rsidRPr="0066693A">
              <w:rPr>
                <w:rFonts w:ascii="Cambria" w:hAnsi="Cambria" w:cs="Calibri"/>
                <w:color w:val="252525"/>
                <w:sz w:val="24"/>
                <w:szCs w:val="24"/>
                <w:lang w:val="sr-Latn-CS"/>
              </w:rPr>
              <w:t>Odnosi se na pitanja izgradnje kapaciteta, tehničke pomoći i prenosa tehnologija vezanih za živina jedinjenja.</w:t>
            </w:r>
          </w:p>
          <w:p w14:paraId="004B307B" w14:textId="77777777" w:rsidR="003D0989" w:rsidRPr="0066693A" w:rsidRDefault="003D0989" w:rsidP="0081386E">
            <w:pPr>
              <w:numPr>
                <w:ilvl w:val="0"/>
                <w:numId w:val="15"/>
              </w:numPr>
              <w:ind w:left="0" w:firstLine="0"/>
              <w:contextualSpacing/>
              <w:jc w:val="both"/>
              <w:rPr>
                <w:rFonts w:ascii="Cambria" w:hAnsi="Cambria" w:cs="Calibri"/>
                <w:b/>
                <w:sz w:val="24"/>
                <w:szCs w:val="24"/>
                <w:lang w:val="sr-Latn-CS"/>
              </w:rPr>
            </w:pPr>
            <w:r w:rsidRPr="0066693A">
              <w:rPr>
                <w:rFonts w:ascii="Cambria" w:hAnsi="Cambria" w:cs="Calibri"/>
                <w:color w:val="252525"/>
                <w:sz w:val="24"/>
                <w:szCs w:val="24"/>
                <w:lang w:val="sr-Latn-CS"/>
              </w:rPr>
              <w:t>Države treba da sarađuju kako bi se osiguralo blagovremeno i odgovarajuće jačanje kapaciteta i tehnička pomoć zemljama u razvoju koje su strane ugovornice, kroz regionalne i nacionalne aranžmane.</w:t>
            </w:r>
          </w:p>
        </w:tc>
      </w:tr>
      <w:tr w:rsidR="003D0989" w:rsidRPr="0066693A" w14:paraId="585AFE7D" w14:textId="77777777" w:rsidTr="00DC0050">
        <w:trPr>
          <w:jc w:val="center"/>
        </w:trPr>
        <w:tc>
          <w:tcPr>
            <w:tcW w:w="0" w:type="auto"/>
            <w:gridSpan w:val="2"/>
          </w:tcPr>
          <w:p w14:paraId="6D022BBC" w14:textId="6E55F046" w:rsidR="003D0989" w:rsidRPr="0066693A" w:rsidRDefault="003D0989" w:rsidP="00AE3A83">
            <w:pPr>
              <w:rPr>
                <w:rFonts w:ascii="Cambria" w:hAnsi="Cambria" w:cs="Times New Roman"/>
                <w:sz w:val="24"/>
                <w:szCs w:val="24"/>
                <w:lang w:val="sr-Latn-CS"/>
              </w:rPr>
            </w:pPr>
            <w:r w:rsidRPr="0066693A">
              <w:rPr>
                <w:rFonts w:ascii="Cambria" w:hAnsi="Cambria" w:cs="Times New Roman"/>
                <w:b/>
                <w:sz w:val="24"/>
                <w:szCs w:val="24"/>
                <w:lang w:val="sr-Latn-CS"/>
              </w:rPr>
              <w:t xml:space="preserve">Rezime </w:t>
            </w:r>
            <w:r w:rsidR="00761F99">
              <w:rPr>
                <w:rFonts w:ascii="Cambria" w:hAnsi="Cambria" w:cs="Times New Roman"/>
                <w:b/>
                <w:sz w:val="24"/>
                <w:szCs w:val="24"/>
                <w:lang w:val="sr-Latn-CS"/>
              </w:rPr>
              <w:t xml:space="preserve">relevantnih </w:t>
            </w:r>
            <w:r w:rsidRPr="0066693A">
              <w:rPr>
                <w:rFonts w:ascii="Cambria" w:hAnsi="Cambria" w:cs="Times New Roman"/>
                <w:b/>
                <w:sz w:val="24"/>
                <w:szCs w:val="24"/>
                <w:lang w:val="sr-Latn-CS"/>
              </w:rPr>
              <w:t xml:space="preserve">odredaba </w:t>
            </w:r>
          </w:p>
          <w:p w14:paraId="0754B972" w14:textId="77777777" w:rsidR="003D0989" w:rsidRPr="0066693A" w:rsidRDefault="003D0989" w:rsidP="00AE3A83">
            <w:pPr>
              <w:rPr>
                <w:rFonts w:ascii="Cambria" w:hAnsi="Cambria" w:cs="Times New Roman"/>
                <w:sz w:val="24"/>
                <w:szCs w:val="24"/>
                <w:lang w:val="sr-Latn-CS"/>
              </w:rPr>
            </w:pPr>
            <w:r w:rsidRPr="0066693A">
              <w:rPr>
                <w:rFonts w:ascii="Cambria" w:hAnsi="Cambria" w:cs="Times New Roman"/>
                <w:sz w:val="24"/>
                <w:szCs w:val="24"/>
                <w:lang w:val="sr-Latn-CS"/>
              </w:rPr>
              <w:t>N/a</w:t>
            </w:r>
          </w:p>
        </w:tc>
      </w:tr>
      <w:tr w:rsidR="003D0989" w:rsidRPr="0066693A" w14:paraId="36068804" w14:textId="77777777" w:rsidTr="00DC0050">
        <w:trPr>
          <w:jc w:val="center"/>
        </w:trPr>
        <w:tc>
          <w:tcPr>
            <w:tcW w:w="0" w:type="auto"/>
            <w:gridSpan w:val="2"/>
          </w:tcPr>
          <w:p w14:paraId="35E1E477"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34368856" w14:textId="77777777" w:rsidTr="00DC0050">
        <w:trPr>
          <w:jc w:val="center"/>
        </w:trPr>
        <w:tc>
          <w:tcPr>
            <w:tcW w:w="0" w:type="auto"/>
          </w:tcPr>
          <w:p w14:paraId="339CD2AD"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p>
        </w:tc>
        <w:tc>
          <w:tcPr>
            <w:tcW w:w="0" w:type="auto"/>
          </w:tcPr>
          <w:p w14:paraId="224B0CCB"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68A7FF32" w14:textId="77777777" w:rsidTr="00DC0050">
        <w:trPr>
          <w:jc w:val="center"/>
        </w:trPr>
        <w:tc>
          <w:tcPr>
            <w:tcW w:w="0" w:type="auto"/>
          </w:tcPr>
          <w:p w14:paraId="2B1914C0" w14:textId="77777777" w:rsidR="003D0989" w:rsidRPr="0066693A" w:rsidRDefault="003D0989" w:rsidP="00AE3A83">
            <w:pPr>
              <w:rPr>
                <w:rFonts w:ascii="Cambria" w:hAnsi="Cambria" w:cs="Times New Roman"/>
                <w:sz w:val="24"/>
                <w:szCs w:val="24"/>
                <w:lang w:val="sr-Latn-CS"/>
              </w:rPr>
            </w:pPr>
            <w:r w:rsidRPr="0066693A">
              <w:rPr>
                <w:rFonts w:ascii="Cambria" w:hAnsi="Cambria" w:cs="Times New Roman"/>
                <w:sz w:val="24"/>
                <w:szCs w:val="24"/>
                <w:lang w:val="sr-Latn-CS"/>
              </w:rPr>
              <w:t>Nije primjenljivo.</w:t>
            </w:r>
          </w:p>
        </w:tc>
        <w:tc>
          <w:tcPr>
            <w:tcW w:w="0" w:type="auto"/>
          </w:tcPr>
          <w:p w14:paraId="7C3DC47E" w14:textId="77777777" w:rsidR="003D0989" w:rsidRPr="0066693A" w:rsidRDefault="003D0989" w:rsidP="00AE3A83">
            <w:pPr>
              <w:rPr>
                <w:rFonts w:ascii="Cambria" w:hAnsi="Cambria" w:cs="Times New Roman"/>
                <w:b/>
                <w:color w:val="FF0000"/>
                <w:sz w:val="24"/>
                <w:szCs w:val="24"/>
                <w:lang w:val="sr-Latn-CS"/>
              </w:rPr>
            </w:pPr>
          </w:p>
        </w:tc>
      </w:tr>
      <w:tr w:rsidR="003D0989" w:rsidRPr="0066693A" w14:paraId="6DF28145" w14:textId="77777777" w:rsidTr="00761F99">
        <w:trPr>
          <w:jc w:val="center"/>
        </w:trPr>
        <w:tc>
          <w:tcPr>
            <w:tcW w:w="0" w:type="auto"/>
            <w:gridSpan w:val="2"/>
            <w:shd w:val="clear" w:color="auto" w:fill="ED7D31" w:themeFill="accent2"/>
          </w:tcPr>
          <w:p w14:paraId="0FF610E3" w14:textId="77777777" w:rsidR="003D0989" w:rsidRPr="00761F99" w:rsidRDefault="003D0989" w:rsidP="00AE3A83">
            <w:pPr>
              <w:rPr>
                <w:rFonts w:ascii="Cambria" w:hAnsi="Cambria" w:cs="Times New Roman"/>
                <w:b/>
                <w:sz w:val="24"/>
                <w:szCs w:val="24"/>
                <w:lang w:val="sr-Latn-CS"/>
              </w:rPr>
            </w:pPr>
            <w:r w:rsidRPr="00761F99">
              <w:rPr>
                <w:rFonts w:ascii="Cambria" w:hAnsi="Cambria" w:cs="Times New Roman"/>
                <w:b/>
                <w:sz w:val="24"/>
                <w:szCs w:val="24"/>
                <w:lang w:val="sr-Latn-CS"/>
              </w:rPr>
              <w:t xml:space="preserve">Posebni aspekti na planu politika ili propisa koje bi trebalo riješiti/razviti kako bi se osiguralo poštovanje odredaba Konvencije </w:t>
            </w:r>
            <w:r w:rsidRPr="00761F99">
              <w:rPr>
                <w:rFonts w:ascii="Cambria" w:hAnsi="Cambria" w:cs="Times New Roman"/>
                <w:sz w:val="24"/>
                <w:szCs w:val="24"/>
                <w:lang w:val="sr-Latn-CS"/>
              </w:rPr>
              <w:t>(samo u odnosu na obavezujuće odredbe):</w:t>
            </w:r>
          </w:p>
        </w:tc>
      </w:tr>
      <w:tr w:rsidR="003D0989" w:rsidRPr="0066693A" w14:paraId="283C2922" w14:textId="77777777" w:rsidTr="00761F99">
        <w:trPr>
          <w:jc w:val="center"/>
        </w:trPr>
        <w:tc>
          <w:tcPr>
            <w:tcW w:w="0" w:type="auto"/>
            <w:gridSpan w:val="2"/>
            <w:shd w:val="clear" w:color="auto" w:fill="ED7D31" w:themeFill="accent2"/>
          </w:tcPr>
          <w:p w14:paraId="0B5625BC" w14:textId="77777777" w:rsidR="003D0989" w:rsidRPr="00761F99" w:rsidRDefault="003D0989" w:rsidP="0081386E">
            <w:pPr>
              <w:numPr>
                <w:ilvl w:val="0"/>
                <w:numId w:val="41"/>
              </w:numPr>
              <w:ind w:left="0" w:firstLine="0"/>
              <w:contextualSpacing/>
              <w:rPr>
                <w:rFonts w:ascii="Cambria" w:hAnsi="Cambria" w:cs="Times New Roman"/>
                <w:sz w:val="24"/>
                <w:szCs w:val="24"/>
                <w:lang w:val="sr-Latn-CS"/>
              </w:rPr>
            </w:pPr>
            <w:r w:rsidRPr="00761F99">
              <w:rPr>
                <w:rFonts w:ascii="Cambria" w:hAnsi="Cambria" w:cs="Times New Roman"/>
                <w:sz w:val="24"/>
                <w:szCs w:val="24"/>
                <w:lang w:val="sr-Latn-CS"/>
              </w:rPr>
              <w:t xml:space="preserve">Uspostavljanje redovnih kanala za saradnju s državnim organima razvijenijih zemalja koje su strane ugovornice, u cilju prenošenja znanja. </w:t>
            </w:r>
          </w:p>
          <w:p w14:paraId="02F265E8" w14:textId="77777777" w:rsidR="003D0989" w:rsidRPr="00761F99" w:rsidRDefault="003D0989" w:rsidP="0081386E">
            <w:pPr>
              <w:numPr>
                <w:ilvl w:val="0"/>
                <w:numId w:val="41"/>
              </w:numPr>
              <w:ind w:left="0" w:firstLine="0"/>
              <w:contextualSpacing/>
              <w:jc w:val="both"/>
              <w:rPr>
                <w:rFonts w:ascii="Cambria" w:hAnsi="Cambria" w:cs="Times New Roman"/>
                <w:sz w:val="24"/>
                <w:szCs w:val="24"/>
                <w:lang w:val="sr-Latn-CS"/>
              </w:rPr>
            </w:pPr>
            <w:r w:rsidRPr="00761F99">
              <w:rPr>
                <w:rFonts w:ascii="Cambria" w:hAnsi="Cambria" w:cs="Times New Roman"/>
                <w:sz w:val="24"/>
                <w:szCs w:val="24"/>
                <w:lang w:val="sr-Latn-CS"/>
              </w:rPr>
              <w:t>Izvori finansiranja određeni za jačanje kapaciteta državnih organa treba da budu definisani i uvršteni u njihove godišnje budžete.</w:t>
            </w:r>
          </w:p>
        </w:tc>
      </w:tr>
    </w:tbl>
    <w:tbl>
      <w:tblPr>
        <w:tblStyle w:val="TableGrid"/>
        <w:tblW w:w="0" w:type="auto"/>
        <w:jc w:val="center"/>
        <w:tblLook w:val="04A0" w:firstRow="1" w:lastRow="0" w:firstColumn="1" w:lastColumn="0" w:noHBand="0" w:noVBand="1"/>
      </w:tblPr>
      <w:tblGrid>
        <w:gridCol w:w="899"/>
        <w:gridCol w:w="12095"/>
      </w:tblGrid>
      <w:tr w:rsidR="00864507" w:rsidRPr="0066693A" w14:paraId="4A50EAA4" w14:textId="77777777" w:rsidTr="007D432E">
        <w:trPr>
          <w:jc w:val="center"/>
        </w:trPr>
        <w:tc>
          <w:tcPr>
            <w:tcW w:w="0" w:type="auto"/>
            <w:gridSpan w:val="2"/>
          </w:tcPr>
          <w:p w14:paraId="1C141AB2" w14:textId="77777777" w:rsidR="00864507" w:rsidRPr="0066693A" w:rsidRDefault="00864507" w:rsidP="00AE3A83">
            <w:pPr>
              <w:tabs>
                <w:tab w:val="left" w:pos="2607"/>
              </w:tabs>
              <w:rPr>
                <w:rFonts w:ascii="Cambria" w:hAnsi="Cambria"/>
                <w:sz w:val="24"/>
                <w:szCs w:val="24"/>
                <w:lang w:val="sr-Latn-CS"/>
              </w:rPr>
            </w:pPr>
            <w:r w:rsidRPr="0066693A">
              <w:rPr>
                <w:rFonts w:ascii="Cambria" w:hAnsi="Cambria"/>
                <w:b/>
                <w:sz w:val="24"/>
                <w:szCs w:val="24"/>
                <w:lang w:val="sr-Latn-CS"/>
              </w:rPr>
              <w:t>Relevantni</w:t>
            </w:r>
            <w:r w:rsidRPr="0066693A">
              <w:rPr>
                <w:rFonts w:ascii="Cambria" w:hAnsi="Cambria"/>
                <w:sz w:val="24"/>
                <w:szCs w:val="24"/>
                <w:lang w:val="sr-Latn-CS"/>
              </w:rPr>
              <w:t xml:space="preserve"> </w:t>
            </w:r>
            <w:r w:rsidRPr="0066693A">
              <w:rPr>
                <w:rFonts w:ascii="Cambria" w:hAnsi="Cambria"/>
                <w:b/>
                <w:sz w:val="24"/>
                <w:szCs w:val="24"/>
                <w:lang w:val="sr-Latn-CS"/>
              </w:rPr>
              <w:t>nacionalni zainteresovani subjekt:</w:t>
            </w:r>
          </w:p>
        </w:tc>
      </w:tr>
      <w:tr w:rsidR="00864507" w:rsidRPr="0066693A" w14:paraId="7ECF73BF" w14:textId="77777777" w:rsidTr="007D432E">
        <w:trPr>
          <w:jc w:val="center"/>
        </w:trPr>
        <w:tc>
          <w:tcPr>
            <w:tcW w:w="0" w:type="auto"/>
            <w:vMerge w:val="restart"/>
            <w:vAlign w:val="center"/>
          </w:tcPr>
          <w:p w14:paraId="1D467676" w14:textId="131F76A6" w:rsidR="00864507" w:rsidRPr="0066693A" w:rsidRDefault="006B71E3" w:rsidP="00AE3A83">
            <w:pPr>
              <w:rPr>
                <w:rFonts w:ascii="Cambria" w:hAnsi="Cambria"/>
                <w:b/>
                <w:sz w:val="24"/>
                <w:szCs w:val="24"/>
                <w:lang w:val="sr-Latn-CS"/>
              </w:rPr>
            </w:pPr>
            <w:r w:rsidRPr="0066693A">
              <w:rPr>
                <w:rFonts w:ascii="Cambria" w:hAnsi="Cambria"/>
                <w:b/>
                <w:sz w:val="24"/>
                <w:szCs w:val="24"/>
                <w:lang w:val="sr-Latn-CS"/>
              </w:rPr>
              <w:lastRenderedPageBreak/>
              <w:t>MORT</w:t>
            </w:r>
          </w:p>
        </w:tc>
        <w:tc>
          <w:tcPr>
            <w:tcW w:w="0" w:type="auto"/>
            <w:vAlign w:val="center"/>
          </w:tcPr>
          <w:p w14:paraId="333B6163" w14:textId="77777777" w:rsidR="00864507" w:rsidRPr="0066693A" w:rsidRDefault="00864507" w:rsidP="0081386E">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0813E89D" w14:textId="1FDBA344" w:rsidR="00864507" w:rsidRPr="0066693A" w:rsidRDefault="00864507" w:rsidP="003B0337">
            <w:pPr>
              <w:pStyle w:val="ListParagraph"/>
              <w:numPr>
                <w:ilvl w:val="0"/>
                <w:numId w:val="66"/>
              </w:numPr>
              <w:ind w:left="0" w:firstLine="0"/>
              <w:jc w:val="both"/>
              <w:rPr>
                <w:rFonts w:ascii="Cambria" w:hAnsi="Cambria"/>
                <w:sz w:val="24"/>
                <w:szCs w:val="24"/>
                <w:lang w:val="sr-Latn-CS"/>
              </w:rPr>
            </w:pPr>
            <w:r w:rsidRPr="0066693A">
              <w:rPr>
                <w:rFonts w:ascii="Cambria" w:hAnsi="Cambria"/>
                <w:sz w:val="24"/>
                <w:szCs w:val="24"/>
                <w:lang w:val="sr-Latn-CS"/>
              </w:rPr>
              <w:t>Kao ključna tačka za Minamat</w:t>
            </w:r>
            <w:r w:rsidR="0081386E">
              <w:rPr>
                <w:rFonts w:ascii="Cambria" w:hAnsi="Cambria"/>
                <w:sz w:val="24"/>
                <w:szCs w:val="24"/>
                <w:lang w:val="sr-Latn-CS"/>
              </w:rPr>
              <w:t xml:space="preserve">sku </w:t>
            </w:r>
            <w:r w:rsidRPr="0066693A">
              <w:rPr>
                <w:rFonts w:ascii="Cambria" w:hAnsi="Cambria"/>
                <w:sz w:val="24"/>
                <w:szCs w:val="24"/>
                <w:lang w:val="sr-Latn-CS"/>
              </w:rPr>
              <w:t>konvenciju, MORT je relevantna institucija za jačanje kapaciteta, tehničku pomoć i transfer tehnologija vezanih za jedinjenja žive, kada se radi o svim relevantnim zainteresovanim subjektima za Minamat</w:t>
            </w:r>
            <w:r w:rsidR="003B0337">
              <w:rPr>
                <w:rFonts w:ascii="Cambria" w:hAnsi="Cambria"/>
                <w:sz w:val="24"/>
                <w:szCs w:val="24"/>
                <w:lang w:val="sr-Latn-CS"/>
              </w:rPr>
              <w:t>sku</w:t>
            </w:r>
            <w:r w:rsidRPr="0066693A">
              <w:rPr>
                <w:rFonts w:ascii="Cambria" w:hAnsi="Cambria"/>
                <w:sz w:val="24"/>
                <w:szCs w:val="24"/>
                <w:lang w:val="sr-Latn-CS"/>
              </w:rPr>
              <w:t xml:space="preserve"> konvenciju u Crnoj Gori. </w:t>
            </w:r>
          </w:p>
        </w:tc>
      </w:tr>
      <w:tr w:rsidR="00864507" w:rsidRPr="0066693A" w14:paraId="53A41EB7" w14:textId="77777777" w:rsidTr="007D432E">
        <w:trPr>
          <w:trHeight w:val="420"/>
          <w:jc w:val="center"/>
        </w:trPr>
        <w:tc>
          <w:tcPr>
            <w:tcW w:w="0" w:type="auto"/>
            <w:vMerge/>
          </w:tcPr>
          <w:p w14:paraId="779866BC" w14:textId="77777777" w:rsidR="00864507" w:rsidRPr="0066693A" w:rsidRDefault="00864507" w:rsidP="00AE3A83">
            <w:pPr>
              <w:rPr>
                <w:rFonts w:ascii="Cambria" w:hAnsi="Cambria"/>
                <w:sz w:val="24"/>
                <w:szCs w:val="24"/>
                <w:lang w:val="sr-Latn-CS"/>
              </w:rPr>
            </w:pPr>
          </w:p>
        </w:tc>
        <w:tc>
          <w:tcPr>
            <w:tcW w:w="0" w:type="auto"/>
          </w:tcPr>
          <w:p w14:paraId="2CAA4058" w14:textId="77777777" w:rsidR="00864507" w:rsidRPr="0066693A" w:rsidRDefault="00864507" w:rsidP="0081386E">
            <w:pPr>
              <w:pStyle w:val="ListParagraph"/>
              <w:ind w:left="0"/>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1A734829" w14:textId="77777777" w:rsidR="00864507" w:rsidRPr="0066693A" w:rsidRDefault="00864507" w:rsidP="0081386E">
            <w:pPr>
              <w:pStyle w:val="ListParagraph"/>
              <w:numPr>
                <w:ilvl w:val="0"/>
                <w:numId w:val="66"/>
              </w:numPr>
              <w:ind w:left="0" w:firstLine="0"/>
              <w:rPr>
                <w:rFonts w:ascii="Cambria" w:hAnsi="Cambria"/>
                <w:b/>
                <w:sz w:val="24"/>
                <w:szCs w:val="24"/>
                <w:lang w:val="sr-Latn-CS"/>
              </w:rPr>
            </w:pPr>
            <w:r w:rsidRPr="0066693A">
              <w:rPr>
                <w:rFonts w:ascii="Cambria" w:hAnsi="Cambria"/>
                <w:sz w:val="24"/>
                <w:szCs w:val="24"/>
                <w:lang w:val="sr-Latn-CS"/>
              </w:rPr>
              <w:t>Nije relevantno.</w:t>
            </w:r>
          </w:p>
        </w:tc>
      </w:tr>
    </w:tbl>
    <w:tbl>
      <w:tblPr>
        <w:tblStyle w:val="TableGrid1"/>
        <w:tblW w:w="0" w:type="auto"/>
        <w:jc w:val="center"/>
        <w:tblLook w:val="04A0" w:firstRow="1" w:lastRow="0" w:firstColumn="1" w:lastColumn="0" w:noHBand="0" w:noVBand="1"/>
      </w:tblPr>
      <w:tblGrid>
        <w:gridCol w:w="6432"/>
        <w:gridCol w:w="6562"/>
      </w:tblGrid>
      <w:tr w:rsidR="003D0989" w:rsidRPr="0066693A" w14:paraId="6307A0B3" w14:textId="77777777" w:rsidTr="002B3C97">
        <w:trPr>
          <w:jc w:val="center"/>
        </w:trPr>
        <w:tc>
          <w:tcPr>
            <w:tcW w:w="0" w:type="auto"/>
            <w:gridSpan w:val="2"/>
            <w:shd w:val="clear" w:color="auto" w:fill="81C9FF"/>
          </w:tcPr>
          <w:p w14:paraId="3145EFA7"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Član 16 – Zdravstveni aspekti</w:t>
            </w:r>
          </w:p>
        </w:tc>
      </w:tr>
      <w:tr w:rsidR="003D0989" w:rsidRPr="0066693A" w14:paraId="469EC93F" w14:textId="77777777" w:rsidTr="00DC0050">
        <w:trPr>
          <w:jc w:val="center"/>
        </w:trPr>
        <w:tc>
          <w:tcPr>
            <w:tcW w:w="0" w:type="auto"/>
            <w:gridSpan w:val="2"/>
          </w:tcPr>
          <w:p w14:paraId="36ACD45C"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1F5BA564" w14:textId="77777777" w:rsidR="003D0989" w:rsidRPr="00761F99" w:rsidRDefault="003D0989" w:rsidP="0081386E">
            <w:pPr>
              <w:numPr>
                <w:ilvl w:val="0"/>
                <w:numId w:val="30"/>
              </w:numPr>
              <w:shd w:val="clear" w:color="auto" w:fill="FFFFFF"/>
              <w:tabs>
                <w:tab w:val="clear" w:pos="720"/>
                <w:tab w:val="num" w:pos="0"/>
              </w:tabs>
              <w:spacing w:before="100" w:beforeAutospacing="1" w:after="24"/>
              <w:ind w:left="0" w:firstLine="0"/>
              <w:rPr>
                <w:rFonts w:ascii="Cambria" w:hAnsi="Cambria" w:cs="Calibri"/>
                <w:b/>
                <w:color w:val="252525"/>
                <w:sz w:val="24"/>
                <w:szCs w:val="24"/>
                <w:lang w:val="sr-Latn-CS"/>
              </w:rPr>
            </w:pPr>
            <w:r w:rsidRPr="00761F99">
              <w:rPr>
                <w:rFonts w:ascii="Cambria" w:hAnsi="Cambria" w:cs="Calibri"/>
                <w:b/>
                <w:color w:val="252525"/>
                <w:sz w:val="24"/>
                <w:szCs w:val="24"/>
                <w:lang w:val="sr-Latn-CS"/>
              </w:rPr>
              <w:t xml:space="preserve">Odnosi se na zdravstvene aspekte. </w:t>
            </w:r>
          </w:p>
          <w:p w14:paraId="19E4AA3F" w14:textId="77777777" w:rsidR="003D0989" w:rsidRPr="00761F99" w:rsidRDefault="003D0989" w:rsidP="0081386E">
            <w:pPr>
              <w:numPr>
                <w:ilvl w:val="0"/>
                <w:numId w:val="30"/>
              </w:numPr>
              <w:shd w:val="clear" w:color="auto" w:fill="FFFFFF"/>
              <w:tabs>
                <w:tab w:val="clear" w:pos="720"/>
                <w:tab w:val="num" w:pos="0"/>
              </w:tabs>
              <w:spacing w:after="24"/>
              <w:ind w:left="0" w:firstLine="0"/>
              <w:rPr>
                <w:rFonts w:ascii="Cambria" w:hAnsi="Cambria" w:cs="Calibri"/>
                <w:b/>
                <w:color w:val="252525"/>
                <w:sz w:val="24"/>
                <w:szCs w:val="24"/>
                <w:lang w:val="sr-Latn-CS"/>
              </w:rPr>
            </w:pPr>
            <w:r w:rsidRPr="00761F99">
              <w:rPr>
                <w:rFonts w:ascii="Cambria" w:hAnsi="Cambria" w:cs="Calibri"/>
                <w:b/>
                <w:color w:val="252525"/>
                <w:sz w:val="24"/>
                <w:szCs w:val="24"/>
                <w:lang w:val="sr-Latn-CS"/>
              </w:rPr>
              <w:t xml:space="preserve">Podstiče države da promovišu strategije za identifikovanje populacije pogođene zagađenjem živom. </w:t>
            </w:r>
          </w:p>
          <w:p w14:paraId="74640036" w14:textId="77777777" w:rsidR="003D0989" w:rsidRPr="0066693A" w:rsidRDefault="003D0989" w:rsidP="0081386E">
            <w:pPr>
              <w:numPr>
                <w:ilvl w:val="0"/>
                <w:numId w:val="31"/>
              </w:numPr>
              <w:shd w:val="clear" w:color="auto" w:fill="FFFFFF"/>
              <w:tabs>
                <w:tab w:val="clear" w:pos="720"/>
                <w:tab w:val="num" w:pos="0"/>
              </w:tabs>
              <w:spacing w:after="24"/>
              <w:ind w:left="0" w:firstLine="0"/>
              <w:rPr>
                <w:rFonts w:ascii="Cambria" w:hAnsi="Cambria" w:cs="Calibri"/>
                <w:color w:val="252525"/>
                <w:sz w:val="24"/>
                <w:szCs w:val="24"/>
                <w:lang w:val="sr-Latn-CS"/>
              </w:rPr>
            </w:pPr>
            <w:r w:rsidRPr="0066693A">
              <w:rPr>
                <w:rFonts w:ascii="Cambria" w:hAnsi="Cambria" w:cs="Calibri"/>
                <w:color w:val="252525"/>
                <w:sz w:val="24"/>
                <w:szCs w:val="24"/>
                <w:lang w:val="sr-Latn-CS"/>
              </w:rPr>
              <w:t>Podstiče države da usvajaju zdravstvene smjernice o izloženosti živi i obezbijede edukaciju o opasnostima od žive.</w:t>
            </w:r>
          </w:p>
          <w:p w14:paraId="3B6902D7" w14:textId="77777777" w:rsidR="003D0989" w:rsidRPr="0066693A" w:rsidRDefault="003D0989" w:rsidP="0081386E">
            <w:pPr>
              <w:numPr>
                <w:ilvl w:val="0"/>
                <w:numId w:val="31"/>
              </w:numPr>
              <w:shd w:val="clear" w:color="auto" w:fill="FFFFFF"/>
              <w:tabs>
                <w:tab w:val="clear" w:pos="720"/>
                <w:tab w:val="num" w:pos="0"/>
              </w:tabs>
              <w:spacing w:before="100" w:beforeAutospacing="1" w:after="24"/>
              <w:ind w:left="0" w:firstLine="0"/>
              <w:rPr>
                <w:rFonts w:ascii="Cambria" w:hAnsi="Cambria" w:cs="Calibri"/>
                <w:color w:val="252525"/>
                <w:sz w:val="24"/>
                <w:szCs w:val="24"/>
                <w:lang w:val="sr-Latn-CS"/>
              </w:rPr>
            </w:pPr>
            <w:r w:rsidRPr="0066693A">
              <w:rPr>
                <w:rFonts w:ascii="Cambria" w:hAnsi="Cambria" w:cs="Calibri"/>
                <w:color w:val="252525"/>
                <w:sz w:val="24"/>
                <w:szCs w:val="24"/>
                <w:lang w:val="sr-Latn-CS"/>
              </w:rPr>
              <w:t>Države bi trebalo da obezbijede adekvatnu zdravstvenu zaštitu u smislu liječenja i njege lica koja su već izložena živinim jedinjenjima.</w:t>
            </w:r>
          </w:p>
        </w:tc>
      </w:tr>
      <w:tr w:rsidR="003D0989" w:rsidRPr="0066693A" w14:paraId="14D88D52" w14:textId="77777777" w:rsidTr="00DC0050">
        <w:trPr>
          <w:jc w:val="center"/>
        </w:trPr>
        <w:tc>
          <w:tcPr>
            <w:tcW w:w="0" w:type="auto"/>
            <w:gridSpan w:val="2"/>
          </w:tcPr>
          <w:p w14:paraId="549B593E" w14:textId="54E36B9F"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Rezime </w:t>
            </w:r>
            <w:r w:rsidR="00761F99">
              <w:rPr>
                <w:rFonts w:ascii="Cambria" w:hAnsi="Cambria" w:cs="Times New Roman"/>
                <w:b/>
                <w:sz w:val="24"/>
                <w:szCs w:val="24"/>
                <w:lang w:val="sr-Latn-CS"/>
              </w:rPr>
              <w:t>relevantnih odredaba:</w:t>
            </w:r>
          </w:p>
          <w:p w14:paraId="40570007" w14:textId="3374966F" w:rsidR="003D0989" w:rsidRPr="0066693A" w:rsidRDefault="003D0989" w:rsidP="0081386E">
            <w:pPr>
              <w:pStyle w:val="ListParagraph"/>
              <w:numPr>
                <w:ilvl w:val="0"/>
                <w:numId w:val="77"/>
              </w:numPr>
              <w:ind w:left="0" w:firstLine="0"/>
              <w:rPr>
                <w:rFonts w:ascii="Cambria" w:eastAsia="Times New Roman" w:hAnsi="Cambria" w:cs="Times New Roman"/>
                <w:sz w:val="24"/>
                <w:szCs w:val="24"/>
                <w:lang w:val="sr-Latn-CS"/>
              </w:rPr>
            </w:pPr>
            <w:r w:rsidRPr="0066693A">
              <w:rPr>
                <w:rFonts w:ascii="Cambria" w:eastAsia="Times New Roman" w:hAnsi="Cambria" w:cs="Times New Roman"/>
                <w:sz w:val="24"/>
                <w:szCs w:val="24"/>
                <w:lang w:val="sr-Latn-CS"/>
              </w:rPr>
              <w:t xml:space="preserve">Promovisati izradu i sprovođenje strategija za identifikaciju i zaštitu populacija izloženih riziku, npr. izrade smjernica za konzumaciju ribe. </w:t>
            </w:r>
          </w:p>
          <w:p w14:paraId="64A8E3FB" w14:textId="77777777" w:rsidR="003D0989" w:rsidRPr="0066693A" w:rsidRDefault="003D0989" w:rsidP="0081386E">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 xml:space="preserve">Promovisati programe edukacije i prevencije na temu profesionalne izloženosti.  </w:t>
            </w:r>
          </w:p>
          <w:p w14:paraId="3E3F136A" w14:textId="77777777" w:rsidR="003D0989" w:rsidRPr="0066693A" w:rsidRDefault="003D0989" w:rsidP="0081386E">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Promovisati usluge prevencije, liječenja i njege pogođenih grupa.</w:t>
            </w:r>
          </w:p>
        </w:tc>
      </w:tr>
      <w:tr w:rsidR="003D0989" w:rsidRPr="0066693A" w14:paraId="1C0EE6E6" w14:textId="77777777" w:rsidTr="00DC0050">
        <w:trPr>
          <w:jc w:val="center"/>
        </w:trPr>
        <w:tc>
          <w:tcPr>
            <w:tcW w:w="0" w:type="auto"/>
            <w:gridSpan w:val="2"/>
          </w:tcPr>
          <w:p w14:paraId="52B24506"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3BEDB3E9" w14:textId="77777777" w:rsidTr="00DC0050">
        <w:trPr>
          <w:jc w:val="center"/>
        </w:trPr>
        <w:tc>
          <w:tcPr>
            <w:tcW w:w="0" w:type="auto"/>
          </w:tcPr>
          <w:p w14:paraId="02BCD8BB" w14:textId="77777777" w:rsidR="003D0989" w:rsidRPr="0066693A" w:rsidRDefault="003D0989" w:rsidP="0081386E">
            <w:pPr>
              <w:jc w:val="both"/>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politika/propisa, uz datum:</w:t>
            </w:r>
            <w:r w:rsidRPr="0066693A">
              <w:rPr>
                <w:rFonts w:ascii="Cambria" w:hAnsi="Cambria" w:cs="Calibri"/>
                <w:b/>
                <w:sz w:val="24"/>
                <w:szCs w:val="24"/>
                <w:lang w:val="sr-Latn-CS"/>
              </w:rPr>
              <w:t xml:space="preserve"> </w:t>
            </w:r>
          </w:p>
        </w:tc>
        <w:tc>
          <w:tcPr>
            <w:tcW w:w="0" w:type="auto"/>
          </w:tcPr>
          <w:p w14:paraId="21D322E0" w14:textId="77777777" w:rsidR="003D0989" w:rsidRPr="0066693A" w:rsidRDefault="003D0989" w:rsidP="0081386E">
            <w:pPr>
              <w:jc w:val="both"/>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7E12381B" w14:textId="77777777" w:rsidTr="00DC0050">
        <w:trPr>
          <w:jc w:val="center"/>
        </w:trPr>
        <w:tc>
          <w:tcPr>
            <w:tcW w:w="0" w:type="auto"/>
          </w:tcPr>
          <w:p w14:paraId="291BB588" w14:textId="7F32AA4E" w:rsidR="003D0989" w:rsidRPr="0066693A" w:rsidRDefault="003D0989" w:rsidP="0081386E">
            <w:pPr>
              <w:jc w:val="both"/>
              <w:rPr>
                <w:rFonts w:ascii="Cambria" w:hAnsi="Cambria" w:cs="Calibri"/>
                <w:sz w:val="24"/>
                <w:szCs w:val="24"/>
                <w:lang w:val="sr-Latn-CS"/>
              </w:rPr>
            </w:pPr>
            <w:r w:rsidRPr="0066693A">
              <w:rPr>
                <w:rFonts w:ascii="Cambria" w:hAnsi="Cambria" w:cs="Calibri"/>
                <w:sz w:val="24"/>
                <w:szCs w:val="24"/>
                <w:lang w:val="sr-Latn-CS"/>
              </w:rPr>
              <w:t>Nacionalna strategija up</w:t>
            </w:r>
            <w:r w:rsidR="00995FBB" w:rsidRPr="0066693A">
              <w:rPr>
                <w:rFonts w:ascii="Cambria" w:hAnsi="Cambria" w:cs="Calibri"/>
                <w:sz w:val="24"/>
                <w:szCs w:val="24"/>
                <w:lang w:val="sr-Latn-CS"/>
              </w:rPr>
              <w:t>ravljanja hemikalijama 2019-2022, sa Akcionim planom za period 2019-2022</w:t>
            </w:r>
            <w:r w:rsidRPr="0066693A">
              <w:rPr>
                <w:rFonts w:ascii="Cambria" w:hAnsi="Cambria" w:cs="Calibri"/>
                <w:sz w:val="24"/>
                <w:szCs w:val="24"/>
                <w:lang w:val="sr-Latn-CS"/>
              </w:rPr>
              <w:t>.</w:t>
            </w:r>
          </w:p>
        </w:tc>
        <w:tc>
          <w:tcPr>
            <w:tcW w:w="0" w:type="auto"/>
          </w:tcPr>
          <w:p w14:paraId="6D8ABA19" w14:textId="77777777" w:rsidR="003D0989" w:rsidRPr="0066693A" w:rsidRDefault="003D0989" w:rsidP="0081386E">
            <w:pPr>
              <w:jc w:val="both"/>
              <w:rPr>
                <w:rFonts w:ascii="Cambria" w:hAnsi="Cambria" w:cs="Calibri"/>
                <w:sz w:val="24"/>
                <w:szCs w:val="24"/>
                <w:lang w:val="sr-Latn-CS"/>
              </w:rPr>
            </w:pPr>
          </w:p>
        </w:tc>
      </w:tr>
      <w:tr w:rsidR="003D0989" w:rsidRPr="0066693A" w14:paraId="2E4828E0" w14:textId="77777777" w:rsidTr="00761F99">
        <w:trPr>
          <w:jc w:val="center"/>
        </w:trPr>
        <w:tc>
          <w:tcPr>
            <w:tcW w:w="0" w:type="auto"/>
            <w:gridSpan w:val="2"/>
            <w:shd w:val="clear" w:color="auto" w:fill="ED7D31" w:themeFill="accent2"/>
          </w:tcPr>
          <w:p w14:paraId="1BFF5AB9" w14:textId="3B699C2F"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Posebni aspekti na planu politika ili p</w:t>
            </w:r>
            <w:r w:rsidR="00761F99">
              <w:rPr>
                <w:rFonts w:ascii="Cambria" w:hAnsi="Cambria" w:cs="Times New Roman"/>
                <w:b/>
                <w:sz w:val="24"/>
                <w:szCs w:val="24"/>
                <w:lang w:val="sr-Latn-CS"/>
              </w:rPr>
              <w:t>ropisa koje bi trebalo riješiti:</w:t>
            </w:r>
          </w:p>
        </w:tc>
      </w:tr>
      <w:tr w:rsidR="003D0989" w:rsidRPr="0066693A" w14:paraId="54562898" w14:textId="77777777" w:rsidTr="00761F99">
        <w:trPr>
          <w:jc w:val="center"/>
        </w:trPr>
        <w:tc>
          <w:tcPr>
            <w:tcW w:w="0" w:type="auto"/>
            <w:gridSpan w:val="2"/>
            <w:shd w:val="clear" w:color="auto" w:fill="ED7D31" w:themeFill="accent2"/>
          </w:tcPr>
          <w:p w14:paraId="2154DFA9" w14:textId="4C6AEC94" w:rsidR="003D0989" w:rsidRPr="0066693A" w:rsidRDefault="003D0989" w:rsidP="0081386E">
            <w:pPr>
              <w:numPr>
                <w:ilvl w:val="0"/>
                <w:numId w:val="42"/>
              </w:numPr>
              <w:ind w:left="0" w:firstLine="0"/>
              <w:jc w:val="both"/>
              <w:rPr>
                <w:rFonts w:ascii="Cambria" w:eastAsia="Calibri" w:hAnsi="Cambria" w:cs="Calibri"/>
                <w:sz w:val="24"/>
                <w:szCs w:val="24"/>
                <w:lang w:val="sr-Latn-CS" w:eastAsia="ja-JP"/>
              </w:rPr>
            </w:pPr>
            <w:r w:rsidRPr="0066693A">
              <w:rPr>
                <w:rFonts w:ascii="Cambria" w:eastAsia="Calibri" w:hAnsi="Cambria" w:cs="Calibri"/>
                <w:sz w:val="24"/>
                <w:szCs w:val="24"/>
                <w:lang w:val="sr-Latn-CS" w:eastAsia="ja-JP"/>
              </w:rPr>
              <w:t>Pripremiti informativne smjernice</w:t>
            </w:r>
            <w:r w:rsidR="00761F99">
              <w:rPr>
                <w:rFonts w:ascii="Cambria" w:eastAsia="Calibri" w:hAnsi="Cambria" w:cs="Calibri"/>
                <w:sz w:val="24"/>
                <w:szCs w:val="24"/>
                <w:lang w:val="sr-Latn-CS" w:eastAsia="ja-JP"/>
              </w:rPr>
              <w:t xml:space="preserve"> npr </w:t>
            </w:r>
            <w:r w:rsidR="00761F99" w:rsidRPr="0066693A">
              <w:rPr>
                <w:rFonts w:ascii="Cambria" w:hAnsi="Cambria" w:cs="Times New Roman"/>
                <w:sz w:val="24"/>
                <w:szCs w:val="24"/>
                <w:lang w:val="sr-Latn-CS"/>
              </w:rPr>
              <w:t>na temu profesionalne izloženosti</w:t>
            </w:r>
            <w:r w:rsidRPr="0066693A">
              <w:rPr>
                <w:rFonts w:ascii="Cambria" w:eastAsia="Calibri" w:hAnsi="Cambria" w:cs="Calibri"/>
                <w:sz w:val="24"/>
                <w:szCs w:val="24"/>
                <w:lang w:val="sr-Latn-CS" w:eastAsia="ja-JP"/>
              </w:rPr>
              <w:t>.</w:t>
            </w:r>
          </w:p>
          <w:p w14:paraId="50151868" w14:textId="77777777" w:rsidR="003D0989" w:rsidRPr="0066693A" w:rsidRDefault="003D0989" w:rsidP="0081386E">
            <w:pPr>
              <w:numPr>
                <w:ilvl w:val="0"/>
                <w:numId w:val="42"/>
              </w:numPr>
              <w:ind w:left="0" w:firstLine="0"/>
              <w:contextualSpacing/>
              <w:rPr>
                <w:rFonts w:ascii="Cambria" w:hAnsi="Cambria" w:cs="Calibri"/>
                <w:sz w:val="24"/>
                <w:szCs w:val="24"/>
                <w:lang w:val="sr-Latn-CS"/>
              </w:rPr>
            </w:pPr>
            <w:r w:rsidRPr="0066693A">
              <w:rPr>
                <w:rFonts w:ascii="Cambria" w:hAnsi="Cambria" w:cs="Calibri"/>
                <w:sz w:val="24"/>
                <w:szCs w:val="24"/>
                <w:lang w:val="sr-Latn-CS"/>
              </w:rPr>
              <w:t>Rezultati ispitivanja ribe zastupljene na domaćem tržištu treba da budu dostupni javnosti.</w:t>
            </w:r>
          </w:p>
        </w:tc>
      </w:tr>
    </w:tbl>
    <w:tbl>
      <w:tblPr>
        <w:tblStyle w:val="TableGrid"/>
        <w:tblW w:w="0" w:type="auto"/>
        <w:jc w:val="center"/>
        <w:tblLook w:val="04A0" w:firstRow="1" w:lastRow="0" w:firstColumn="1" w:lastColumn="0" w:noHBand="0" w:noVBand="1"/>
      </w:tblPr>
      <w:tblGrid>
        <w:gridCol w:w="1140"/>
        <w:gridCol w:w="11854"/>
      </w:tblGrid>
      <w:tr w:rsidR="00864507" w:rsidRPr="0066693A" w14:paraId="63ABED25" w14:textId="77777777" w:rsidTr="007D432E">
        <w:trPr>
          <w:jc w:val="center"/>
        </w:trPr>
        <w:tc>
          <w:tcPr>
            <w:tcW w:w="0" w:type="auto"/>
            <w:gridSpan w:val="2"/>
          </w:tcPr>
          <w:p w14:paraId="7EC4EC58" w14:textId="77777777" w:rsidR="00864507" w:rsidRPr="0066693A" w:rsidRDefault="00864507" w:rsidP="00AE3A83">
            <w:pPr>
              <w:tabs>
                <w:tab w:val="left" w:pos="3946"/>
              </w:tabs>
              <w:rPr>
                <w:rFonts w:ascii="Cambria" w:hAnsi="Cambria"/>
                <w:sz w:val="24"/>
                <w:szCs w:val="24"/>
                <w:lang w:val="sr-Latn-CS"/>
              </w:rPr>
            </w:pPr>
            <w:r w:rsidRPr="0066693A">
              <w:rPr>
                <w:rFonts w:ascii="Cambria" w:hAnsi="Cambria"/>
                <w:b/>
                <w:sz w:val="24"/>
                <w:szCs w:val="24"/>
                <w:lang w:val="sr-Latn-CS"/>
              </w:rPr>
              <w:t>Relevantni nacionalni zainteresovani subjekt:</w:t>
            </w:r>
          </w:p>
        </w:tc>
      </w:tr>
      <w:tr w:rsidR="00864507" w:rsidRPr="0066693A" w14:paraId="3D60C26B" w14:textId="77777777" w:rsidTr="007D432E">
        <w:trPr>
          <w:jc w:val="center"/>
        </w:trPr>
        <w:tc>
          <w:tcPr>
            <w:tcW w:w="0" w:type="auto"/>
            <w:vMerge w:val="restart"/>
            <w:vAlign w:val="center"/>
          </w:tcPr>
          <w:p w14:paraId="55B583F9" w14:textId="5738698C" w:rsidR="00864507" w:rsidRPr="0066693A" w:rsidRDefault="000409CE" w:rsidP="00AE3A83">
            <w:pPr>
              <w:rPr>
                <w:rFonts w:ascii="Cambria" w:hAnsi="Cambria"/>
                <w:b/>
                <w:sz w:val="24"/>
                <w:szCs w:val="24"/>
                <w:lang w:val="sr-Latn-CS"/>
              </w:rPr>
            </w:pPr>
            <w:r w:rsidRPr="0066693A">
              <w:rPr>
                <w:rFonts w:ascii="Cambria" w:hAnsi="Cambria"/>
                <w:b/>
                <w:sz w:val="24"/>
                <w:szCs w:val="24"/>
                <w:lang w:val="sr-Latn-CS"/>
              </w:rPr>
              <w:t>MZ</w:t>
            </w:r>
          </w:p>
        </w:tc>
        <w:tc>
          <w:tcPr>
            <w:tcW w:w="0" w:type="auto"/>
            <w:vAlign w:val="center"/>
          </w:tcPr>
          <w:p w14:paraId="2F94D800" w14:textId="77777777" w:rsidR="00864507" w:rsidRPr="0066693A" w:rsidRDefault="00864507" w:rsidP="0081386E">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7C2F4B18" w14:textId="77777777" w:rsidR="00864507" w:rsidRPr="0066693A" w:rsidRDefault="00864507" w:rsidP="0081386E">
            <w:pPr>
              <w:pStyle w:val="ListParagraph"/>
              <w:numPr>
                <w:ilvl w:val="0"/>
                <w:numId w:val="67"/>
              </w:numPr>
              <w:ind w:left="0" w:firstLine="0"/>
              <w:jc w:val="both"/>
              <w:rPr>
                <w:rFonts w:ascii="Cambria" w:hAnsi="Cambria"/>
                <w:sz w:val="24"/>
                <w:szCs w:val="24"/>
                <w:lang w:val="sr-Latn-CS"/>
              </w:rPr>
            </w:pPr>
            <w:r w:rsidRPr="0066693A">
              <w:rPr>
                <w:rFonts w:ascii="Cambria" w:hAnsi="Cambria"/>
                <w:sz w:val="24"/>
                <w:szCs w:val="24"/>
                <w:lang w:val="sr-Latn-CS"/>
              </w:rPr>
              <w:t xml:space="preserve">Ministarstvo zdravlja je relevantna institucija za promociju strategija za identifikovanje grupa na koje utiče zagađenje živom i za usvajanje zdravstvenih smjernica kojima se reguliše izloženost živi, kao i za edukaciju o </w:t>
            </w:r>
            <w:r w:rsidRPr="0066693A">
              <w:rPr>
                <w:rFonts w:ascii="Cambria" w:hAnsi="Cambria"/>
                <w:sz w:val="24"/>
                <w:szCs w:val="24"/>
                <w:lang w:val="sr-Latn-CS"/>
              </w:rPr>
              <w:lastRenderedPageBreak/>
              <w:t>opasnostima od žive u cilju bolje prevencije, liječenja i njege grupa stanovništva koje su izložene uticaju jedinjenja žive.</w:t>
            </w:r>
          </w:p>
        </w:tc>
      </w:tr>
      <w:tr w:rsidR="00864507" w:rsidRPr="0066693A" w14:paraId="58731777" w14:textId="77777777" w:rsidTr="007D432E">
        <w:trPr>
          <w:trHeight w:val="420"/>
          <w:jc w:val="center"/>
        </w:trPr>
        <w:tc>
          <w:tcPr>
            <w:tcW w:w="0" w:type="auto"/>
            <w:vMerge/>
          </w:tcPr>
          <w:p w14:paraId="440F4F86" w14:textId="77777777" w:rsidR="00864507" w:rsidRPr="0066693A" w:rsidRDefault="00864507" w:rsidP="00AE3A83">
            <w:pPr>
              <w:rPr>
                <w:rFonts w:ascii="Cambria" w:hAnsi="Cambria"/>
                <w:sz w:val="24"/>
                <w:szCs w:val="24"/>
                <w:lang w:val="sr-Latn-CS"/>
              </w:rPr>
            </w:pPr>
          </w:p>
        </w:tc>
        <w:tc>
          <w:tcPr>
            <w:tcW w:w="0" w:type="auto"/>
          </w:tcPr>
          <w:p w14:paraId="1A6A9A8E" w14:textId="77777777" w:rsidR="00864507" w:rsidRPr="0066693A" w:rsidRDefault="00864507" w:rsidP="0081386E">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06B7E905" w14:textId="77777777" w:rsidR="00864507" w:rsidRPr="0066693A" w:rsidRDefault="00864507" w:rsidP="0081386E">
            <w:pPr>
              <w:pStyle w:val="ListParagraph"/>
              <w:numPr>
                <w:ilvl w:val="0"/>
                <w:numId w:val="67"/>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0409CE" w:rsidRPr="0066693A" w14:paraId="50F1DE5D" w14:textId="77777777" w:rsidTr="00D82007">
        <w:trPr>
          <w:trHeight w:val="850"/>
          <w:jc w:val="center"/>
        </w:trPr>
        <w:tc>
          <w:tcPr>
            <w:tcW w:w="0" w:type="auto"/>
          </w:tcPr>
          <w:p w14:paraId="69E46A5E" w14:textId="0A276074" w:rsidR="000409CE" w:rsidRPr="0066693A" w:rsidRDefault="000409CE" w:rsidP="00AE3A83">
            <w:pPr>
              <w:rPr>
                <w:rFonts w:ascii="Cambria" w:hAnsi="Cambria"/>
                <w:b/>
                <w:sz w:val="24"/>
                <w:szCs w:val="24"/>
                <w:lang w:val="sr-Latn-CS"/>
              </w:rPr>
            </w:pPr>
            <w:r w:rsidRPr="0066693A">
              <w:rPr>
                <w:rFonts w:ascii="Cambria" w:hAnsi="Cambria"/>
                <w:b/>
                <w:sz w:val="24"/>
                <w:szCs w:val="24"/>
                <w:lang w:val="sr-Latn-CS"/>
              </w:rPr>
              <w:t>UBHVFP</w:t>
            </w:r>
          </w:p>
        </w:tc>
        <w:tc>
          <w:tcPr>
            <w:tcW w:w="0" w:type="auto"/>
          </w:tcPr>
          <w:p w14:paraId="7AD177E7" w14:textId="5466189D" w:rsidR="00D535AC" w:rsidRPr="0066693A" w:rsidRDefault="000409CE" w:rsidP="00AE3A83">
            <w:pPr>
              <w:jc w:val="both"/>
              <w:rPr>
                <w:rFonts w:ascii="Cambria" w:hAnsi="Cambria"/>
                <w:sz w:val="24"/>
                <w:szCs w:val="24"/>
                <w:lang w:val="sr-Latn-CS"/>
              </w:rPr>
            </w:pPr>
            <w:r w:rsidRPr="0066693A">
              <w:rPr>
                <w:rFonts w:ascii="Cambria" w:hAnsi="Cambria"/>
                <w:sz w:val="24"/>
                <w:szCs w:val="24"/>
                <w:lang w:val="sr-Latn-CS"/>
              </w:rPr>
              <w:t>Sektor za bezbjednost hrane u Upravi za bezbjednost hrane, veterinu i fitosanitarne poslove</w:t>
            </w:r>
            <w:r w:rsidR="00761F99">
              <w:rPr>
                <w:rFonts w:ascii="Cambria" w:hAnsi="Cambria"/>
                <w:sz w:val="24"/>
                <w:szCs w:val="24"/>
                <w:lang w:val="sr-Latn-CS"/>
              </w:rPr>
              <w:t xml:space="preserve"> o</w:t>
            </w:r>
            <w:r w:rsidR="00D535AC" w:rsidRPr="0066693A">
              <w:rPr>
                <w:rFonts w:ascii="Cambria" w:hAnsi="Cambria"/>
                <w:sz w:val="24"/>
                <w:szCs w:val="24"/>
                <w:lang w:val="sr-Latn-CS"/>
              </w:rPr>
              <w:t>bavlja poslove Uprave koji se odnose na: bezbjednost hrane životinjskog porijekla, bezbjednost hrane za životinje, bezbjednost hrane neživotinjskog porijekla, nus proizvode životinjskog porijekla, priprema stručne osnove, sprovodi, usklađuje i prati propise i uslove iz ovih oblasti; izdaje stručna uputstva, brošure, priručnike, instrukcije i mjere; utvrđuje i prati ispunjenost uslova za vršenje poslova; uspostavlja i vodi centralni registar odobrenih i registrovanih objekata za hranu i hranu za životinje; učestvuje u: radu međunarodnih institucija iz ove oblasti; planiranju finansiranja, izradi planskih dokumenta, strategija, izvještaja, analiza, informacija i drugih materijala, daje stručna mišljenja i obavlja druge poslove koji su određeni u nadležnost.</w:t>
            </w:r>
          </w:p>
        </w:tc>
      </w:tr>
    </w:tbl>
    <w:tbl>
      <w:tblPr>
        <w:tblStyle w:val="TableGrid1"/>
        <w:tblW w:w="0" w:type="auto"/>
        <w:jc w:val="center"/>
        <w:tblLook w:val="04A0" w:firstRow="1" w:lastRow="0" w:firstColumn="1" w:lastColumn="0" w:noHBand="0" w:noVBand="1"/>
      </w:tblPr>
      <w:tblGrid>
        <w:gridCol w:w="5649"/>
        <w:gridCol w:w="7345"/>
      </w:tblGrid>
      <w:tr w:rsidR="003D0989" w:rsidRPr="0066693A" w14:paraId="11BD4C58" w14:textId="77777777" w:rsidTr="002B3C97">
        <w:trPr>
          <w:jc w:val="center"/>
        </w:trPr>
        <w:tc>
          <w:tcPr>
            <w:tcW w:w="0" w:type="auto"/>
            <w:gridSpan w:val="2"/>
            <w:shd w:val="clear" w:color="auto" w:fill="81C9FF"/>
          </w:tcPr>
          <w:p w14:paraId="6CEE6C4A" w14:textId="77777777" w:rsidR="003D0989" w:rsidRPr="00761F99" w:rsidRDefault="003D0989" w:rsidP="00AE3A83">
            <w:pPr>
              <w:rPr>
                <w:rFonts w:ascii="Cambria" w:hAnsi="Cambria" w:cs="Times New Roman"/>
                <w:b/>
                <w:sz w:val="24"/>
                <w:szCs w:val="24"/>
                <w:lang w:val="sr-Latn-CS"/>
              </w:rPr>
            </w:pPr>
            <w:r w:rsidRPr="00761F99">
              <w:rPr>
                <w:rFonts w:ascii="Cambria" w:hAnsi="Cambria" w:cs="Times New Roman"/>
                <w:b/>
                <w:sz w:val="24"/>
                <w:szCs w:val="24"/>
                <w:lang w:val="sr-Latn-CS"/>
              </w:rPr>
              <w:t xml:space="preserve">Član 17 – Razmjena informacija </w:t>
            </w:r>
          </w:p>
        </w:tc>
      </w:tr>
      <w:tr w:rsidR="003D0989" w:rsidRPr="0066693A" w14:paraId="74D396A6" w14:textId="77777777" w:rsidTr="00DC0050">
        <w:trPr>
          <w:jc w:val="center"/>
        </w:trPr>
        <w:tc>
          <w:tcPr>
            <w:tcW w:w="0" w:type="auto"/>
            <w:gridSpan w:val="2"/>
          </w:tcPr>
          <w:p w14:paraId="26269061" w14:textId="77777777" w:rsidR="003D0989" w:rsidRPr="0066693A" w:rsidRDefault="003D0989" w:rsidP="00ED0607">
            <w:pPr>
              <w:rPr>
                <w:rFonts w:ascii="Cambria" w:hAnsi="Cambria" w:cs="Calibri"/>
                <w:b/>
                <w:sz w:val="24"/>
                <w:szCs w:val="24"/>
                <w:lang w:val="sr-Latn-CS"/>
              </w:rPr>
            </w:pPr>
            <w:r w:rsidRPr="0066693A">
              <w:rPr>
                <w:rFonts w:ascii="Cambria" w:hAnsi="Cambria" w:cs="Calibri"/>
                <w:b/>
                <w:sz w:val="24"/>
                <w:szCs w:val="24"/>
                <w:lang w:val="sr-Latn-CS"/>
              </w:rPr>
              <w:t>Opis člana:</w:t>
            </w:r>
          </w:p>
          <w:p w14:paraId="307DACDC" w14:textId="77777777" w:rsidR="003D0989" w:rsidRPr="0066693A" w:rsidRDefault="003D0989" w:rsidP="00ED0607">
            <w:pPr>
              <w:numPr>
                <w:ilvl w:val="0"/>
                <w:numId w:val="16"/>
              </w:numPr>
              <w:shd w:val="clear" w:color="auto" w:fill="FFFFFF"/>
              <w:spacing w:before="100" w:beforeAutospacing="1" w:after="24"/>
              <w:ind w:left="0" w:firstLine="0"/>
              <w:jc w:val="both"/>
              <w:rPr>
                <w:rFonts w:ascii="Cambria" w:hAnsi="Cambria" w:cs="Calibri"/>
                <w:color w:val="252525"/>
                <w:sz w:val="24"/>
                <w:szCs w:val="24"/>
                <w:lang w:val="sr-Latn-CS"/>
              </w:rPr>
            </w:pPr>
            <w:r w:rsidRPr="0066693A">
              <w:rPr>
                <w:rFonts w:ascii="Cambria" w:hAnsi="Cambria" w:cs="Calibri"/>
                <w:color w:val="252525"/>
                <w:sz w:val="24"/>
                <w:szCs w:val="24"/>
                <w:lang w:val="sr-Latn-CS"/>
              </w:rPr>
              <w:t>Odnosi se na razmjenu informacija kako bi se olakšalo smanjenje zagađenja živom.</w:t>
            </w:r>
          </w:p>
          <w:p w14:paraId="605D42AB" w14:textId="77777777" w:rsidR="003D0989" w:rsidRPr="0066693A" w:rsidRDefault="003D0989" w:rsidP="00ED0607">
            <w:pPr>
              <w:numPr>
                <w:ilvl w:val="0"/>
                <w:numId w:val="16"/>
              </w:numPr>
              <w:shd w:val="clear" w:color="auto" w:fill="FFFFFF"/>
              <w:spacing w:before="100" w:beforeAutospacing="1" w:after="24"/>
              <w:ind w:left="0" w:firstLine="0"/>
              <w:jc w:val="both"/>
              <w:rPr>
                <w:rFonts w:ascii="Cambria" w:hAnsi="Cambria" w:cs="Calibri"/>
                <w:color w:val="252525"/>
                <w:sz w:val="24"/>
                <w:szCs w:val="24"/>
                <w:lang w:val="sr-Latn-CS"/>
              </w:rPr>
            </w:pPr>
            <w:r w:rsidRPr="0066693A">
              <w:rPr>
                <w:rFonts w:ascii="Cambria" w:hAnsi="Cambria" w:cs="Calibri"/>
                <w:color w:val="252525"/>
                <w:sz w:val="24"/>
                <w:szCs w:val="24"/>
                <w:lang w:val="sr-Latn-CS"/>
              </w:rPr>
              <w:t xml:space="preserve">Svaka država ugovornica treba da razmjenjuje informacije koje se tiču žive i jedinjenja žive, o aktivnostima i procesima u kojima dolazi do emitovanja ili ispuštanja žive ili jedinjenja žive, kako bi se došlo do najefikasnijih i najdjelotvornijih instrumenata za razmjenu informacija.  </w:t>
            </w:r>
          </w:p>
        </w:tc>
      </w:tr>
      <w:tr w:rsidR="003D0989" w:rsidRPr="0066693A" w14:paraId="3C3A543F" w14:textId="77777777" w:rsidTr="00DC0050">
        <w:trPr>
          <w:jc w:val="center"/>
        </w:trPr>
        <w:tc>
          <w:tcPr>
            <w:tcW w:w="0" w:type="auto"/>
            <w:gridSpan w:val="2"/>
          </w:tcPr>
          <w:p w14:paraId="74475A29" w14:textId="0FD14421" w:rsidR="003D0989" w:rsidRPr="0066693A" w:rsidRDefault="003D0989" w:rsidP="00ED0607">
            <w:pPr>
              <w:rPr>
                <w:rFonts w:ascii="Cambria" w:hAnsi="Cambria" w:cs="Times New Roman"/>
                <w:b/>
                <w:sz w:val="24"/>
                <w:szCs w:val="24"/>
                <w:lang w:val="sr-Latn-CS"/>
              </w:rPr>
            </w:pPr>
            <w:r w:rsidRPr="0066693A">
              <w:rPr>
                <w:rFonts w:ascii="Cambria" w:hAnsi="Cambria" w:cs="Times New Roman"/>
                <w:b/>
                <w:sz w:val="24"/>
                <w:szCs w:val="24"/>
                <w:lang w:val="sr-Latn-CS"/>
              </w:rPr>
              <w:t>Rezime</w:t>
            </w:r>
            <w:r w:rsidR="00761F99">
              <w:rPr>
                <w:rFonts w:ascii="Cambria" w:hAnsi="Cambria" w:cs="Times New Roman"/>
                <w:b/>
                <w:sz w:val="24"/>
                <w:szCs w:val="24"/>
                <w:lang w:val="sr-Latn-CS"/>
              </w:rPr>
              <w:t xml:space="preserve"> relevantnih</w:t>
            </w:r>
            <w:r w:rsidRPr="0066693A">
              <w:rPr>
                <w:rFonts w:ascii="Cambria" w:hAnsi="Cambria" w:cs="Times New Roman"/>
                <w:b/>
                <w:sz w:val="24"/>
                <w:szCs w:val="24"/>
                <w:lang w:val="sr-Latn-CS"/>
              </w:rPr>
              <w:t xml:space="preserve"> odredaba:</w:t>
            </w:r>
          </w:p>
          <w:p w14:paraId="705ABA79" w14:textId="7BAA3256" w:rsidR="003D0989" w:rsidRPr="00ED0607" w:rsidRDefault="003D0989" w:rsidP="00ED0607">
            <w:pPr>
              <w:rPr>
                <w:rFonts w:ascii="Cambria" w:hAnsi="Cambria" w:cs="Times New Roman"/>
                <w:sz w:val="20"/>
                <w:szCs w:val="24"/>
                <w:lang w:val="sr-Latn-CS"/>
              </w:rPr>
            </w:pPr>
          </w:p>
          <w:p w14:paraId="63B09D3B" w14:textId="77777777" w:rsidR="003D0989" w:rsidRPr="0066693A" w:rsidRDefault="003D0989" w:rsidP="00ED0607">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sz w:val="24"/>
                <w:szCs w:val="24"/>
                <w:lang w:val="sr-Latn-CS"/>
              </w:rPr>
              <w:t>Prikupljanje i širenje informacija o godišnjim količinama žive i živinih jedinjenja koje se emituju, ispuštaju ili odlažu, kao i drugih informacija navedenih u članu 18.</w:t>
            </w:r>
          </w:p>
          <w:p w14:paraId="098CC238" w14:textId="77777777" w:rsidR="003D0989" w:rsidRPr="0066693A" w:rsidRDefault="003D0989" w:rsidP="00ED0607">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sz w:val="24"/>
                <w:szCs w:val="24"/>
                <w:lang w:val="sr-Latn-CS"/>
              </w:rPr>
              <w:t xml:space="preserve">Razmjena informacija o zdravlju i bezbjednosti ljudi i životne sredine kao informacija koje se ne smatraju povjerljivim, u skladu s odredbama člana 17.5. </w:t>
            </w:r>
          </w:p>
          <w:p w14:paraId="78039364" w14:textId="78F8FBFF" w:rsidR="003D0989" w:rsidRPr="0066693A" w:rsidRDefault="003D0989" w:rsidP="00ED0607">
            <w:pPr>
              <w:numPr>
                <w:ilvl w:val="0"/>
                <w:numId w:val="26"/>
              </w:numPr>
              <w:ind w:left="0" w:firstLine="0"/>
              <w:contextualSpacing/>
              <w:jc w:val="both"/>
              <w:rPr>
                <w:rFonts w:ascii="Cambria" w:hAnsi="Cambria" w:cs="Times New Roman"/>
                <w:b/>
                <w:sz w:val="24"/>
                <w:szCs w:val="24"/>
                <w:u w:val="single"/>
                <w:lang w:val="sr-Latn-CS"/>
              </w:rPr>
            </w:pPr>
            <w:r w:rsidRPr="0066693A">
              <w:rPr>
                <w:rFonts w:ascii="Cambria" w:hAnsi="Cambria" w:cs="Times New Roman"/>
                <w:b/>
                <w:sz w:val="24"/>
                <w:szCs w:val="24"/>
                <w:u w:val="single"/>
                <w:lang w:val="sr-Latn-CS"/>
              </w:rPr>
              <w:t xml:space="preserve">Podnošenje izvještaja Konferenciji strana ugovornica o napretku u ispunjavanju </w:t>
            </w:r>
            <w:r w:rsidR="00761F99">
              <w:rPr>
                <w:rFonts w:ascii="Cambria" w:hAnsi="Cambria" w:cs="Times New Roman"/>
                <w:b/>
                <w:sz w:val="24"/>
                <w:szCs w:val="24"/>
                <w:u w:val="single"/>
                <w:lang w:val="sr-Latn-CS"/>
              </w:rPr>
              <w:t>obaveza iz člana 21 Konvencije</w:t>
            </w:r>
            <w:r w:rsidRPr="0066693A">
              <w:rPr>
                <w:rFonts w:ascii="Cambria" w:hAnsi="Cambria" w:cs="Times New Roman"/>
                <w:b/>
                <w:sz w:val="24"/>
                <w:szCs w:val="24"/>
                <w:u w:val="single"/>
                <w:lang w:val="sr-Latn-CS"/>
              </w:rPr>
              <w:t>– imenovana Nacionalna ključna tačka (NFP).</w:t>
            </w:r>
          </w:p>
        </w:tc>
      </w:tr>
      <w:tr w:rsidR="003D0989" w:rsidRPr="0066693A" w14:paraId="458698D5" w14:textId="77777777" w:rsidTr="00DC0050">
        <w:trPr>
          <w:jc w:val="center"/>
        </w:trPr>
        <w:tc>
          <w:tcPr>
            <w:tcW w:w="0" w:type="auto"/>
            <w:gridSpan w:val="2"/>
          </w:tcPr>
          <w:p w14:paraId="24BEC48A" w14:textId="77777777" w:rsidR="003D0989" w:rsidRPr="0066693A" w:rsidRDefault="003D0989" w:rsidP="00ED0607">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0415805F" w14:textId="77777777" w:rsidTr="00ED0607">
        <w:trPr>
          <w:jc w:val="center"/>
        </w:trPr>
        <w:tc>
          <w:tcPr>
            <w:tcW w:w="5637" w:type="dxa"/>
          </w:tcPr>
          <w:p w14:paraId="57A1EDC8" w14:textId="77777777" w:rsidR="003D0989" w:rsidRPr="0066693A" w:rsidRDefault="003D0989" w:rsidP="00ED0607">
            <w:pPr>
              <w:jc w:val="both"/>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7583" w:type="dxa"/>
          </w:tcPr>
          <w:p w14:paraId="7A2BF9A7" w14:textId="77777777" w:rsidR="003D0989" w:rsidRPr="0066693A" w:rsidRDefault="003D0989" w:rsidP="00ED0607">
            <w:pPr>
              <w:jc w:val="both"/>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74551502" w14:textId="77777777" w:rsidTr="00ED0607">
        <w:trPr>
          <w:jc w:val="center"/>
        </w:trPr>
        <w:tc>
          <w:tcPr>
            <w:tcW w:w="5637" w:type="dxa"/>
          </w:tcPr>
          <w:p w14:paraId="47EA6400" w14:textId="2629687D" w:rsidR="003D0989" w:rsidRPr="0066693A" w:rsidRDefault="003D0989" w:rsidP="00ED0607">
            <w:pPr>
              <w:jc w:val="both"/>
              <w:rPr>
                <w:rFonts w:ascii="Cambria" w:hAnsi="Cambria" w:cs="Times New Roman"/>
                <w:color w:val="FF0000"/>
                <w:sz w:val="24"/>
                <w:szCs w:val="24"/>
                <w:lang w:val="sr-Latn-CS"/>
              </w:rPr>
            </w:pPr>
            <w:r w:rsidRPr="0066693A">
              <w:rPr>
                <w:rFonts w:ascii="Cambria" w:hAnsi="Cambria" w:cs="Calibri"/>
                <w:sz w:val="24"/>
                <w:szCs w:val="24"/>
                <w:lang w:val="sr-Latn-CS"/>
              </w:rPr>
              <w:lastRenderedPageBreak/>
              <w:t>Zakon o životnoj sredini (</w:t>
            </w:r>
            <w:r w:rsidR="000409CE" w:rsidRPr="0066693A">
              <w:rPr>
                <w:rFonts w:ascii="Cambria" w:hAnsi="Cambria" w:cs="Calibri"/>
                <w:sz w:val="24"/>
                <w:szCs w:val="24"/>
                <w:lang w:val="sr-Latn-CS"/>
              </w:rPr>
              <w:t>„</w:t>
            </w:r>
            <w:r w:rsidRPr="0066693A">
              <w:rPr>
                <w:rFonts w:ascii="Cambria" w:hAnsi="Cambria" w:cs="Calibri"/>
                <w:sz w:val="24"/>
                <w:szCs w:val="24"/>
                <w:lang w:val="sr-Latn-CS"/>
              </w:rPr>
              <w:t>Sl list CG</w:t>
            </w:r>
            <w:r w:rsidR="000409CE" w:rsidRPr="0066693A">
              <w:rPr>
                <w:rFonts w:ascii="Cambria" w:hAnsi="Cambria" w:cs="Calibri"/>
                <w:sz w:val="24"/>
                <w:szCs w:val="24"/>
                <w:lang w:val="sr-Latn-CS"/>
              </w:rPr>
              <w:t>“</w:t>
            </w:r>
            <w:r w:rsidRPr="0066693A">
              <w:rPr>
                <w:rFonts w:ascii="Cambria" w:hAnsi="Cambria" w:cs="Calibri"/>
                <w:sz w:val="24"/>
                <w:szCs w:val="24"/>
                <w:lang w:val="sr-Latn-CS"/>
              </w:rPr>
              <w:t>, br. 52/2016)</w:t>
            </w:r>
          </w:p>
        </w:tc>
        <w:tc>
          <w:tcPr>
            <w:tcW w:w="7583" w:type="dxa"/>
          </w:tcPr>
          <w:p w14:paraId="060B2347" w14:textId="77777777" w:rsidR="003D0989" w:rsidRPr="0066693A" w:rsidRDefault="003D0989" w:rsidP="00ED0607">
            <w:pPr>
              <w:jc w:val="both"/>
              <w:rPr>
                <w:rFonts w:ascii="Cambria" w:hAnsi="Cambria" w:cs="Calibri"/>
                <w:sz w:val="24"/>
                <w:szCs w:val="24"/>
                <w:lang w:val="sr-Latn-CS"/>
              </w:rPr>
            </w:pPr>
            <w:r w:rsidRPr="0066693A">
              <w:rPr>
                <w:rFonts w:ascii="Cambria" w:hAnsi="Cambria" w:cs="Calibri"/>
                <w:sz w:val="24"/>
                <w:szCs w:val="24"/>
                <w:lang w:val="sr-Latn-CS"/>
              </w:rPr>
              <w:t>U čl. 66-69 definisano je šta informacije o životnoj sredini treba da obuhvataju, kao i načini objavljivanja informacija o životnoj sredini i zahtjevi i rokovi za pružanje informacija iz oblasti životne sredine.</w:t>
            </w:r>
          </w:p>
        </w:tc>
      </w:tr>
      <w:tr w:rsidR="003D0989" w:rsidRPr="0066693A" w14:paraId="3B61EC36" w14:textId="77777777" w:rsidTr="00761F99">
        <w:trPr>
          <w:jc w:val="center"/>
        </w:trPr>
        <w:tc>
          <w:tcPr>
            <w:tcW w:w="0" w:type="auto"/>
            <w:gridSpan w:val="2"/>
            <w:shd w:val="clear" w:color="auto" w:fill="ED7D31" w:themeFill="accent2"/>
          </w:tcPr>
          <w:p w14:paraId="7F13F318" w14:textId="77777777" w:rsidR="003D0989" w:rsidRPr="00761F99" w:rsidRDefault="003D0989" w:rsidP="00AE3A83">
            <w:pPr>
              <w:rPr>
                <w:rFonts w:ascii="Cambria" w:hAnsi="Cambria" w:cs="Times New Roman"/>
                <w:b/>
                <w:sz w:val="24"/>
                <w:szCs w:val="24"/>
                <w:lang w:val="sr-Latn-CS"/>
              </w:rPr>
            </w:pPr>
            <w:r w:rsidRPr="00761F99">
              <w:rPr>
                <w:rFonts w:ascii="Cambria" w:hAnsi="Cambria" w:cs="Times New Roman"/>
                <w:b/>
                <w:sz w:val="24"/>
                <w:szCs w:val="24"/>
                <w:lang w:val="sr-Latn-CS"/>
              </w:rPr>
              <w:t xml:space="preserve">Posebni aspekti na planu politika ili propisa koje bi trebalo riješiti/razviti kako bi se osiguralo poštovanje odredaba Konvencije </w:t>
            </w:r>
            <w:r w:rsidRPr="00761F99">
              <w:rPr>
                <w:rFonts w:ascii="Cambria" w:hAnsi="Cambria" w:cs="Times New Roman"/>
                <w:sz w:val="24"/>
                <w:szCs w:val="24"/>
                <w:lang w:val="sr-Latn-CS"/>
              </w:rPr>
              <w:t>(samo u odnosu na obavezujuće odredbe):</w:t>
            </w:r>
          </w:p>
        </w:tc>
      </w:tr>
      <w:tr w:rsidR="003D0989" w:rsidRPr="0066693A" w14:paraId="0A314F1D" w14:textId="77777777" w:rsidTr="00761F99">
        <w:trPr>
          <w:jc w:val="center"/>
        </w:trPr>
        <w:tc>
          <w:tcPr>
            <w:tcW w:w="0" w:type="auto"/>
            <w:gridSpan w:val="2"/>
            <w:shd w:val="clear" w:color="auto" w:fill="ED7D31" w:themeFill="accent2"/>
          </w:tcPr>
          <w:p w14:paraId="36AF9D46" w14:textId="77777777" w:rsidR="003D0989" w:rsidRPr="00761F99" w:rsidRDefault="003D0989" w:rsidP="00A60922">
            <w:pPr>
              <w:numPr>
                <w:ilvl w:val="0"/>
                <w:numId w:val="43"/>
              </w:numPr>
              <w:ind w:left="0" w:firstLine="0"/>
              <w:contextualSpacing/>
              <w:rPr>
                <w:rFonts w:ascii="Cambria" w:hAnsi="Cambria" w:cs="Times New Roman"/>
                <w:sz w:val="24"/>
                <w:szCs w:val="24"/>
                <w:lang w:val="sr-Latn-CS"/>
              </w:rPr>
            </w:pPr>
            <w:r w:rsidRPr="00761F99">
              <w:rPr>
                <w:rFonts w:ascii="Cambria" w:hAnsi="Cambria" w:cs="Times New Roman"/>
                <w:sz w:val="24"/>
                <w:szCs w:val="24"/>
                <w:lang w:val="sr-Latn-CS"/>
              </w:rPr>
              <w:t>Uspostavljanje redovnih kanala za razmjenu informacija o živi i živinim jedinjenjima s drugim državama ugovornicama, prvenstveno onima iz okruženja.</w:t>
            </w:r>
          </w:p>
        </w:tc>
      </w:tr>
    </w:tbl>
    <w:tbl>
      <w:tblPr>
        <w:tblStyle w:val="TableGrid"/>
        <w:tblW w:w="0" w:type="auto"/>
        <w:jc w:val="center"/>
        <w:tblLook w:val="04A0" w:firstRow="1" w:lastRow="0" w:firstColumn="1" w:lastColumn="0" w:noHBand="0" w:noVBand="1"/>
      </w:tblPr>
      <w:tblGrid>
        <w:gridCol w:w="915"/>
        <w:gridCol w:w="12079"/>
      </w:tblGrid>
      <w:tr w:rsidR="00864507" w:rsidRPr="0066693A" w14:paraId="305061FF" w14:textId="77777777" w:rsidTr="007D432E">
        <w:trPr>
          <w:jc w:val="center"/>
        </w:trPr>
        <w:tc>
          <w:tcPr>
            <w:tcW w:w="0" w:type="auto"/>
            <w:gridSpan w:val="2"/>
          </w:tcPr>
          <w:p w14:paraId="7954410C" w14:textId="77777777" w:rsidR="00864507" w:rsidRPr="0066693A" w:rsidRDefault="00864507" w:rsidP="00AE3A83">
            <w:pPr>
              <w:rPr>
                <w:rFonts w:ascii="Cambria" w:hAnsi="Cambria"/>
                <w:b/>
                <w:sz w:val="24"/>
                <w:szCs w:val="24"/>
                <w:lang w:val="sr-Latn-CS"/>
              </w:rPr>
            </w:pPr>
            <w:r w:rsidRPr="0066693A">
              <w:rPr>
                <w:rFonts w:ascii="Cambria" w:hAnsi="Cambria"/>
                <w:b/>
                <w:sz w:val="24"/>
                <w:szCs w:val="24"/>
                <w:lang w:val="sr-Latn-CS"/>
              </w:rPr>
              <w:t>Relevantni nacionalni zainteresovani subjekt:</w:t>
            </w:r>
          </w:p>
        </w:tc>
      </w:tr>
      <w:tr w:rsidR="000409CE" w:rsidRPr="0066693A" w14:paraId="4F971566" w14:textId="77777777" w:rsidTr="007D432E">
        <w:trPr>
          <w:jc w:val="center"/>
        </w:trPr>
        <w:tc>
          <w:tcPr>
            <w:tcW w:w="0" w:type="auto"/>
            <w:vMerge w:val="restart"/>
            <w:vAlign w:val="center"/>
          </w:tcPr>
          <w:p w14:paraId="16CC3833" w14:textId="0495DB96" w:rsidR="00864507" w:rsidRPr="0066693A" w:rsidRDefault="000409CE" w:rsidP="00AE3A83">
            <w:pPr>
              <w:rPr>
                <w:rFonts w:ascii="Cambria" w:hAnsi="Cambria"/>
                <w:b/>
                <w:sz w:val="24"/>
                <w:szCs w:val="24"/>
                <w:lang w:val="sr-Latn-CS"/>
              </w:rPr>
            </w:pPr>
            <w:r w:rsidRPr="0066693A">
              <w:rPr>
                <w:rFonts w:ascii="Cambria" w:hAnsi="Cambria"/>
                <w:b/>
                <w:sz w:val="24"/>
                <w:szCs w:val="24"/>
                <w:lang w:val="sr-Latn-CS"/>
              </w:rPr>
              <w:t>AZPŽS</w:t>
            </w:r>
          </w:p>
        </w:tc>
        <w:tc>
          <w:tcPr>
            <w:tcW w:w="0" w:type="auto"/>
            <w:vAlign w:val="center"/>
          </w:tcPr>
          <w:p w14:paraId="3394B7B9" w14:textId="77777777" w:rsidR="00864507" w:rsidRPr="0066693A" w:rsidRDefault="00864507" w:rsidP="00A60922">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6B58FAB6" w14:textId="49209CB8" w:rsidR="00864507" w:rsidRPr="0066693A" w:rsidRDefault="000409CE" w:rsidP="00A60922">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Prema Zakonu o životnoj sredini o</w:t>
            </w:r>
            <w:r w:rsidR="00864507" w:rsidRPr="0066693A">
              <w:rPr>
                <w:rFonts w:ascii="Cambria" w:hAnsi="Cambria"/>
                <w:sz w:val="24"/>
                <w:szCs w:val="24"/>
                <w:lang w:val="sr-Latn-CS"/>
              </w:rPr>
              <w:t>rgan nadležan za prikupljanje i širenje informacija o godišnjim količinama žive i jedinjenja žive koji se emituju, ispuštaju ili odlažu je Agencija za zaštitu prirode i životne sredine.</w:t>
            </w:r>
          </w:p>
        </w:tc>
      </w:tr>
      <w:tr w:rsidR="000409CE" w:rsidRPr="0066693A" w14:paraId="463D17FE" w14:textId="77777777" w:rsidTr="007D432E">
        <w:trPr>
          <w:trHeight w:val="420"/>
          <w:jc w:val="center"/>
        </w:trPr>
        <w:tc>
          <w:tcPr>
            <w:tcW w:w="0" w:type="auto"/>
            <w:vMerge/>
          </w:tcPr>
          <w:p w14:paraId="721CB880" w14:textId="77777777" w:rsidR="00864507" w:rsidRPr="0066693A" w:rsidRDefault="00864507" w:rsidP="00AE3A83">
            <w:pPr>
              <w:rPr>
                <w:rFonts w:ascii="Cambria" w:hAnsi="Cambria"/>
                <w:sz w:val="24"/>
                <w:szCs w:val="24"/>
                <w:lang w:val="sr-Latn-CS"/>
              </w:rPr>
            </w:pPr>
          </w:p>
        </w:tc>
        <w:tc>
          <w:tcPr>
            <w:tcW w:w="0" w:type="auto"/>
          </w:tcPr>
          <w:p w14:paraId="52DF0D85" w14:textId="77777777" w:rsidR="00864507" w:rsidRPr="0066693A" w:rsidRDefault="00864507" w:rsidP="00A60922">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52168D71" w14:textId="77777777" w:rsidR="00864507" w:rsidRPr="0066693A" w:rsidRDefault="00864507" w:rsidP="00A60922">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0409CE" w:rsidRPr="0066693A" w14:paraId="35BDC3C5" w14:textId="77777777" w:rsidTr="007D432E">
        <w:trPr>
          <w:jc w:val="center"/>
        </w:trPr>
        <w:tc>
          <w:tcPr>
            <w:tcW w:w="0" w:type="auto"/>
            <w:vMerge w:val="restart"/>
            <w:vAlign w:val="center"/>
          </w:tcPr>
          <w:p w14:paraId="30CE535A" w14:textId="11EC7E69" w:rsidR="00864507" w:rsidRPr="0066693A" w:rsidRDefault="00761F99" w:rsidP="00AE3A83">
            <w:pPr>
              <w:rPr>
                <w:rFonts w:ascii="Cambria" w:hAnsi="Cambria"/>
                <w:b/>
                <w:sz w:val="24"/>
                <w:szCs w:val="24"/>
                <w:lang w:val="sr-Latn-CS"/>
              </w:rPr>
            </w:pPr>
            <w:r>
              <w:rPr>
                <w:rFonts w:ascii="Cambria" w:hAnsi="Cambria"/>
                <w:b/>
                <w:sz w:val="24"/>
                <w:szCs w:val="24"/>
                <w:lang w:val="sr-Latn-CS"/>
              </w:rPr>
              <w:t>MZ</w:t>
            </w:r>
          </w:p>
        </w:tc>
        <w:tc>
          <w:tcPr>
            <w:tcW w:w="0" w:type="auto"/>
          </w:tcPr>
          <w:p w14:paraId="766062A2" w14:textId="77777777" w:rsidR="00864507" w:rsidRPr="0066693A" w:rsidRDefault="00864507" w:rsidP="00A60922">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6AB4D0DE" w14:textId="77777777" w:rsidR="00864507" w:rsidRPr="0066693A" w:rsidRDefault="00864507" w:rsidP="00A60922">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 xml:space="preserve">Ministarstvo zdravlja je relevantna institucija za širenje informacija o zdravlju i bezbjednosti ljudi. </w:t>
            </w:r>
          </w:p>
        </w:tc>
      </w:tr>
      <w:tr w:rsidR="000409CE" w:rsidRPr="0066693A" w14:paraId="71F2FA8A" w14:textId="77777777" w:rsidTr="007D432E">
        <w:trPr>
          <w:jc w:val="center"/>
        </w:trPr>
        <w:tc>
          <w:tcPr>
            <w:tcW w:w="0" w:type="auto"/>
            <w:vMerge/>
          </w:tcPr>
          <w:p w14:paraId="4C0C1E5A" w14:textId="77777777" w:rsidR="00864507" w:rsidRPr="0066693A" w:rsidRDefault="00864507" w:rsidP="00AE3A83">
            <w:pPr>
              <w:rPr>
                <w:rFonts w:ascii="Cambria" w:hAnsi="Cambria"/>
                <w:sz w:val="24"/>
                <w:szCs w:val="24"/>
                <w:lang w:val="sr-Latn-CS"/>
              </w:rPr>
            </w:pPr>
          </w:p>
        </w:tc>
        <w:tc>
          <w:tcPr>
            <w:tcW w:w="0" w:type="auto"/>
          </w:tcPr>
          <w:p w14:paraId="07F54EF8" w14:textId="77777777" w:rsidR="00864507" w:rsidRPr="0066693A" w:rsidRDefault="00864507" w:rsidP="00A60922">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68E345A0" w14:textId="77777777" w:rsidR="00864507" w:rsidRPr="0066693A" w:rsidRDefault="00864507" w:rsidP="00A60922">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Nije relevantno.</w:t>
            </w:r>
          </w:p>
        </w:tc>
      </w:tr>
      <w:tr w:rsidR="000409CE" w:rsidRPr="0066693A" w14:paraId="759FBB66" w14:textId="77777777" w:rsidTr="007D432E">
        <w:trPr>
          <w:jc w:val="center"/>
        </w:trPr>
        <w:tc>
          <w:tcPr>
            <w:tcW w:w="0" w:type="auto"/>
            <w:vMerge w:val="restart"/>
            <w:vAlign w:val="center"/>
          </w:tcPr>
          <w:p w14:paraId="11828429" w14:textId="2F779FB4" w:rsidR="00864507" w:rsidRPr="0066693A" w:rsidRDefault="00761F99" w:rsidP="00AE3A83">
            <w:pPr>
              <w:rPr>
                <w:rFonts w:ascii="Cambria" w:hAnsi="Cambria"/>
                <w:b/>
                <w:sz w:val="24"/>
                <w:szCs w:val="24"/>
                <w:lang w:val="sr-Latn-CS"/>
              </w:rPr>
            </w:pPr>
            <w:r>
              <w:rPr>
                <w:rFonts w:ascii="Cambria" w:hAnsi="Cambria"/>
                <w:b/>
                <w:sz w:val="24"/>
                <w:szCs w:val="24"/>
                <w:lang w:val="sr-Latn-CS"/>
              </w:rPr>
              <w:t>MORT</w:t>
            </w:r>
          </w:p>
        </w:tc>
        <w:tc>
          <w:tcPr>
            <w:tcW w:w="0" w:type="auto"/>
          </w:tcPr>
          <w:p w14:paraId="5714CE78" w14:textId="77777777" w:rsidR="00864507" w:rsidRPr="0066693A" w:rsidRDefault="00864507" w:rsidP="00A60922">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5441A690" w14:textId="77777777" w:rsidR="00864507" w:rsidRPr="0066693A" w:rsidRDefault="00864507" w:rsidP="00A60922">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 xml:space="preserve">Kao ključna tačka za Konvenciju, MORT će podnositi izvještaje Konferenciji strana ugovornica o napretku na ispunjavanju obaveza iz Konvencije. </w:t>
            </w:r>
          </w:p>
        </w:tc>
      </w:tr>
      <w:tr w:rsidR="000409CE" w:rsidRPr="0066693A" w14:paraId="6A8831FF" w14:textId="77777777" w:rsidTr="007D432E">
        <w:trPr>
          <w:jc w:val="center"/>
        </w:trPr>
        <w:tc>
          <w:tcPr>
            <w:tcW w:w="0" w:type="auto"/>
            <w:vMerge/>
          </w:tcPr>
          <w:p w14:paraId="0BE53723" w14:textId="77777777" w:rsidR="00864507" w:rsidRPr="0066693A" w:rsidRDefault="00864507" w:rsidP="00AE3A83">
            <w:pPr>
              <w:rPr>
                <w:rFonts w:ascii="Cambria" w:hAnsi="Cambria"/>
                <w:sz w:val="24"/>
                <w:szCs w:val="24"/>
                <w:lang w:val="sr-Latn-CS"/>
              </w:rPr>
            </w:pPr>
          </w:p>
        </w:tc>
        <w:tc>
          <w:tcPr>
            <w:tcW w:w="0" w:type="auto"/>
          </w:tcPr>
          <w:p w14:paraId="7380EF96" w14:textId="77777777" w:rsidR="00864507" w:rsidRPr="0066693A" w:rsidRDefault="00864507" w:rsidP="00AE3A83">
            <w:pPr>
              <w:jc w:val="both"/>
              <w:rPr>
                <w:rFonts w:ascii="Cambria" w:hAnsi="Cambria" w:cstheme="minorHAnsi"/>
                <w:b/>
                <w:sz w:val="24"/>
                <w:szCs w:val="24"/>
                <w:lang w:val="sr-Latn-CS"/>
              </w:rPr>
            </w:pPr>
            <w:r w:rsidRPr="0066693A">
              <w:rPr>
                <w:rFonts w:ascii="Cambria" w:hAnsi="Cambria" w:cstheme="minorHAnsi"/>
                <w:b/>
                <w:sz w:val="24"/>
                <w:szCs w:val="24"/>
                <w:lang w:val="sr-Latn-CS"/>
              </w:rPr>
              <w:t xml:space="preserve">Postojanje odgovarajućih institucionalnih kapaciteta za poštovanje gore navedenih odredaba: </w:t>
            </w:r>
          </w:p>
          <w:p w14:paraId="34743E56" w14:textId="77777777" w:rsidR="00864507" w:rsidRPr="0066693A" w:rsidRDefault="00864507" w:rsidP="00A60922">
            <w:pPr>
              <w:pStyle w:val="ListParagraph"/>
              <w:numPr>
                <w:ilvl w:val="0"/>
                <w:numId w:val="68"/>
              </w:numPr>
              <w:ind w:left="0" w:firstLine="0"/>
              <w:jc w:val="both"/>
              <w:rPr>
                <w:rFonts w:ascii="Cambria" w:hAnsi="Cambria" w:cstheme="minorHAnsi"/>
                <w:sz w:val="24"/>
                <w:szCs w:val="24"/>
                <w:lang w:val="sr-Latn-CS"/>
              </w:rPr>
            </w:pPr>
            <w:r w:rsidRPr="0066693A">
              <w:rPr>
                <w:rFonts w:ascii="Cambria" w:hAnsi="Cambria" w:cstheme="minorHAnsi"/>
                <w:sz w:val="24"/>
                <w:szCs w:val="24"/>
                <w:lang w:val="sr-Latn-CS"/>
              </w:rPr>
              <w:t>Nije relevantno.</w:t>
            </w:r>
          </w:p>
        </w:tc>
      </w:tr>
    </w:tbl>
    <w:tbl>
      <w:tblPr>
        <w:tblStyle w:val="TableGrid1"/>
        <w:tblW w:w="0" w:type="auto"/>
        <w:jc w:val="center"/>
        <w:tblLook w:val="04A0" w:firstRow="1" w:lastRow="0" w:firstColumn="1" w:lastColumn="0" w:noHBand="0" w:noVBand="1"/>
      </w:tblPr>
      <w:tblGrid>
        <w:gridCol w:w="3896"/>
        <w:gridCol w:w="9098"/>
      </w:tblGrid>
      <w:tr w:rsidR="003D0989" w:rsidRPr="0066693A" w14:paraId="3DF54684" w14:textId="77777777" w:rsidTr="002B3C97">
        <w:trPr>
          <w:jc w:val="center"/>
        </w:trPr>
        <w:tc>
          <w:tcPr>
            <w:tcW w:w="0" w:type="auto"/>
            <w:gridSpan w:val="2"/>
            <w:shd w:val="clear" w:color="auto" w:fill="81C9FF"/>
          </w:tcPr>
          <w:p w14:paraId="522A5B16"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Član 18 – Informisanje javnosti, nivo svijesti i edukacija </w:t>
            </w:r>
          </w:p>
        </w:tc>
      </w:tr>
      <w:tr w:rsidR="003D0989" w:rsidRPr="0066693A" w14:paraId="2F269B9D" w14:textId="77777777" w:rsidTr="00DC0050">
        <w:trPr>
          <w:jc w:val="center"/>
        </w:trPr>
        <w:tc>
          <w:tcPr>
            <w:tcW w:w="0" w:type="auto"/>
            <w:gridSpan w:val="2"/>
          </w:tcPr>
          <w:p w14:paraId="059F0289" w14:textId="77777777" w:rsidR="003D0989" w:rsidRPr="0066693A" w:rsidRDefault="003D0989" w:rsidP="00A60922">
            <w:pPr>
              <w:jc w:val="both"/>
              <w:rPr>
                <w:rFonts w:ascii="Cambria" w:hAnsi="Cambria" w:cs="Calibri"/>
                <w:b/>
                <w:sz w:val="24"/>
                <w:szCs w:val="24"/>
                <w:lang w:val="sr-Latn-CS"/>
              </w:rPr>
            </w:pPr>
            <w:r w:rsidRPr="0066693A">
              <w:rPr>
                <w:rFonts w:ascii="Cambria" w:hAnsi="Cambria" w:cs="Calibri"/>
                <w:b/>
                <w:sz w:val="24"/>
                <w:szCs w:val="24"/>
                <w:lang w:val="sr-Latn-CS"/>
              </w:rPr>
              <w:t>Opis člana:</w:t>
            </w:r>
          </w:p>
          <w:p w14:paraId="4030E74F" w14:textId="77777777" w:rsidR="003D0989" w:rsidRPr="0066693A" w:rsidRDefault="003D0989" w:rsidP="00A60922">
            <w:pPr>
              <w:numPr>
                <w:ilvl w:val="0"/>
                <w:numId w:val="17"/>
              </w:numPr>
              <w:shd w:val="clear" w:color="auto" w:fill="FFFFFF"/>
              <w:spacing w:before="100" w:beforeAutospacing="1" w:after="24"/>
              <w:ind w:left="0" w:firstLine="0"/>
              <w:jc w:val="both"/>
              <w:rPr>
                <w:rFonts w:ascii="Cambria" w:hAnsi="Cambria" w:cs="Calibri"/>
                <w:color w:val="252525"/>
                <w:sz w:val="24"/>
                <w:szCs w:val="24"/>
                <w:lang w:val="sr-Latn-CS"/>
              </w:rPr>
            </w:pPr>
            <w:r w:rsidRPr="0066693A">
              <w:rPr>
                <w:rFonts w:ascii="Cambria" w:hAnsi="Cambria" w:cs="Calibri"/>
                <w:color w:val="252525"/>
                <w:sz w:val="24"/>
                <w:szCs w:val="24"/>
                <w:lang w:val="sr-Latn-CS"/>
              </w:rPr>
              <w:t>Naglašava značaj informisanja javnosti u cilju podizanja nivoa svijesti i edukacije stanovništva.</w:t>
            </w:r>
          </w:p>
        </w:tc>
      </w:tr>
      <w:tr w:rsidR="003D0989" w:rsidRPr="0066693A" w14:paraId="6D57B948" w14:textId="77777777" w:rsidTr="00DC0050">
        <w:trPr>
          <w:jc w:val="center"/>
        </w:trPr>
        <w:tc>
          <w:tcPr>
            <w:tcW w:w="0" w:type="auto"/>
            <w:gridSpan w:val="2"/>
          </w:tcPr>
          <w:p w14:paraId="772CAEAC" w14:textId="5BE90232" w:rsidR="003D0989" w:rsidRPr="0066693A" w:rsidRDefault="003D0989" w:rsidP="00A60922">
            <w:pPr>
              <w:jc w:val="both"/>
              <w:rPr>
                <w:rFonts w:ascii="Cambria" w:hAnsi="Cambria" w:cs="Times New Roman"/>
                <w:b/>
                <w:sz w:val="24"/>
                <w:szCs w:val="24"/>
                <w:lang w:val="sr-Latn-CS"/>
              </w:rPr>
            </w:pPr>
            <w:r w:rsidRPr="0066693A">
              <w:rPr>
                <w:rFonts w:ascii="Cambria" w:hAnsi="Cambria" w:cs="Times New Roman"/>
                <w:b/>
                <w:sz w:val="24"/>
                <w:szCs w:val="24"/>
                <w:lang w:val="sr-Latn-CS"/>
              </w:rPr>
              <w:t>Rezime</w:t>
            </w:r>
            <w:r w:rsidR="00761F99">
              <w:rPr>
                <w:rFonts w:ascii="Cambria" w:hAnsi="Cambria" w:cs="Times New Roman"/>
                <w:b/>
                <w:sz w:val="24"/>
                <w:szCs w:val="24"/>
                <w:lang w:val="sr-Latn-CS"/>
              </w:rPr>
              <w:t xml:space="preserve"> relevantnih</w:t>
            </w:r>
            <w:r w:rsidRPr="0066693A">
              <w:rPr>
                <w:rFonts w:ascii="Cambria" w:hAnsi="Cambria" w:cs="Times New Roman"/>
                <w:b/>
                <w:sz w:val="24"/>
                <w:szCs w:val="24"/>
                <w:lang w:val="sr-Latn-CS"/>
              </w:rPr>
              <w:t xml:space="preserve"> odredaba:</w:t>
            </w:r>
          </w:p>
          <w:p w14:paraId="197C65A7" w14:textId="77777777" w:rsidR="003D0989" w:rsidRPr="0066693A" w:rsidRDefault="003D0989" w:rsidP="00A60922">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sz w:val="24"/>
                <w:szCs w:val="24"/>
                <w:lang w:val="sr-Latn-CS"/>
              </w:rPr>
              <w:t>Prikupljanje i širenje informacija o godišnjim količinama žive i živinih jedinjenja koje se emituju, ispuštaju ili odlažu, kao i drugih informacija navedenih u članu 18.</w:t>
            </w:r>
          </w:p>
          <w:p w14:paraId="54546779" w14:textId="70A8CE5B" w:rsidR="003D0989" w:rsidRPr="0066693A" w:rsidRDefault="003D0989" w:rsidP="00A60922">
            <w:pPr>
              <w:numPr>
                <w:ilvl w:val="0"/>
                <w:numId w:val="32"/>
              </w:numPr>
              <w:ind w:left="0" w:firstLine="0"/>
              <w:contextualSpacing/>
              <w:jc w:val="both"/>
              <w:rPr>
                <w:rFonts w:ascii="Cambria" w:hAnsi="Cambria" w:cs="Times New Roman"/>
                <w:sz w:val="24"/>
                <w:szCs w:val="24"/>
                <w:lang w:val="sr-Latn-CS"/>
              </w:rPr>
            </w:pPr>
            <w:r w:rsidRPr="0066693A">
              <w:rPr>
                <w:rFonts w:ascii="Cambria" w:hAnsi="Cambria" w:cs="Times New Roman"/>
                <w:b/>
                <w:sz w:val="24"/>
                <w:szCs w:val="24"/>
                <w:u w:val="single"/>
                <w:lang w:val="sr-Latn-CS"/>
              </w:rPr>
              <w:t>Dijeljenje informacija o zdravlju i bezbjednosti ljudi i životne sredine kao informacija koje se ne smatraju povjerljivim, u</w:t>
            </w:r>
            <w:r w:rsidR="00761F99">
              <w:rPr>
                <w:rFonts w:ascii="Cambria" w:hAnsi="Cambria" w:cs="Times New Roman"/>
                <w:b/>
                <w:sz w:val="24"/>
                <w:szCs w:val="24"/>
                <w:u w:val="single"/>
                <w:lang w:val="sr-Latn-CS"/>
              </w:rPr>
              <w:t xml:space="preserve"> skladu s odredbama člana 17.5.</w:t>
            </w:r>
          </w:p>
          <w:p w14:paraId="45126273" w14:textId="77777777" w:rsidR="003D0989" w:rsidRPr="0066693A" w:rsidRDefault="003D0989" w:rsidP="00A60922">
            <w:pPr>
              <w:numPr>
                <w:ilvl w:val="0"/>
                <w:numId w:val="3"/>
              </w:numPr>
              <w:ind w:left="0" w:firstLine="0"/>
              <w:contextualSpacing/>
              <w:jc w:val="both"/>
              <w:rPr>
                <w:rFonts w:ascii="Cambria" w:hAnsi="Cambria" w:cs="Times New Roman"/>
                <w:sz w:val="24"/>
                <w:szCs w:val="24"/>
                <w:lang w:val="sr-Latn-CS"/>
              </w:rPr>
            </w:pPr>
            <w:r w:rsidRPr="0066693A">
              <w:rPr>
                <w:rFonts w:ascii="Cambria" w:hAnsi="Cambria" w:cs="Times New Roman"/>
                <w:sz w:val="24"/>
                <w:szCs w:val="24"/>
                <w:lang w:val="sr-Latn-CS"/>
              </w:rPr>
              <w:t>Podnošenje izvještaja Konferenciji strana ugovornica o napretku u ispunjavanju obaveza iz člana 21 Konvencije.</w:t>
            </w:r>
            <w:r w:rsidRPr="0066693A">
              <w:rPr>
                <w:rFonts w:ascii="Cambria" w:hAnsi="Cambria" w:cs="Times New Roman"/>
                <w:color w:val="FF0000"/>
                <w:sz w:val="24"/>
                <w:szCs w:val="24"/>
                <w:shd w:val="clear" w:color="auto" w:fill="FFFFFF"/>
                <w:lang w:val="sr-Latn-CS"/>
              </w:rPr>
              <w:t xml:space="preserve"> </w:t>
            </w:r>
          </w:p>
        </w:tc>
      </w:tr>
      <w:tr w:rsidR="003D0989" w:rsidRPr="0066693A" w14:paraId="1AB271E7" w14:textId="77777777" w:rsidTr="00DC0050">
        <w:trPr>
          <w:jc w:val="center"/>
        </w:trPr>
        <w:tc>
          <w:tcPr>
            <w:tcW w:w="0" w:type="auto"/>
            <w:gridSpan w:val="2"/>
          </w:tcPr>
          <w:p w14:paraId="596BE163"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lastRenderedPageBreak/>
              <w:t>Postojeće mjere na planu politika i propisa koje omogućavaju zemlji da poštuje gore navedene odredbe:</w:t>
            </w:r>
          </w:p>
        </w:tc>
      </w:tr>
      <w:tr w:rsidR="003D0989" w:rsidRPr="0066693A" w14:paraId="76B99969" w14:textId="77777777" w:rsidTr="00DC0050">
        <w:trPr>
          <w:jc w:val="center"/>
        </w:trPr>
        <w:tc>
          <w:tcPr>
            <w:tcW w:w="0" w:type="auto"/>
          </w:tcPr>
          <w:p w14:paraId="4AC863B7"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0" w:type="auto"/>
          </w:tcPr>
          <w:p w14:paraId="04A6312F"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53B650DA" w14:textId="77777777" w:rsidTr="00DC0050">
        <w:trPr>
          <w:jc w:val="center"/>
        </w:trPr>
        <w:tc>
          <w:tcPr>
            <w:tcW w:w="0" w:type="auto"/>
          </w:tcPr>
          <w:p w14:paraId="493F39F8" w14:textId="7E85D495" w:rsidR="003D0989" w:rsidRPr="0066693A" w:rsidRDefault="003D0989" w:rsidP="00AE3A83">
            <w:pPr>
              <w:rPr>
                <w:rFonts w:ascii="Cambria" w:hAnsi="Cambria" w:cs="Times New Roman"/>
                <w:color w:val="FF0000"/>
                <w:sz w:val="24"/>
                <w:szCs w:val="24"/>
                <w:lang w:val="sr-Latn-CS"/>
              </w:rPr>
            </w:pPr>
            <w:r w:rsidRPr="0066693A">
              <w:rPr>
                <w:rFonts w:ascii="Cambria" w:hAnsi="Cambria" w:cs="Calibri"/>
                <w:sz w:val="24"/>
                <w:szCs w:val="24"/>
                <w:lang w:val="sr-Latn-CS"/>
              </w:rPr>
              <w:t>Zakon o životnoj sredini (</w:t>
            </w:r>
            <w:r w:rsidR="000409CE" w:rsidRPr="0066693A">
              <w:rPr>
                <w:rFonts w:ascii="Cambria" w:hAnsi="Cambria" w:cs="Calibri"/>
                <w:sz w:val="24"/>
                <w:szCs w:val="24"/>
                <w:lang w:val="sr-Latn-CS"/>
              </w:rPr>
              <w:t>„</w:t>
            </w:r>
            <w:r w:rsidRPr="0066693A">
              <w:rPr>
                <w:rFonts w:ascii="Cambria" w:hAnsi="Cambria" w:cs="Calibri"/>
                <w:sz w:val="24"/>
                <w:szCs w:val="24"/>
                <w:lang w:val="sr-Latn-CS"/>
              </w:rPr>
              <w:t>Sl list C</w:t>
            </w:r>
            <w:r w:rsidR="000409CE" w:rsidRPr="0066693A">
              <w:rPr>
                <w:rFonts w:ascii="Cambria" w:hAnsi="Cambria" w:cs="Calibri"/>
                <w:sz w:val="24"/>
                <w:szCs w:val="24"/>
                <w:lang w:val="sr-Latn-CS"/>
              </w:rPr>
              <w:t>G“</w:t>
            </w:r>
            <w:r w:rsidRPr="0066693A">
              <w:rPr>
                <w:rFonts w:ascii="Cambria" w:hAnsi="Cambria" w:cs="Calibri"/>
                <w:sz w:val="24"/>
                <w:szCs w:val="24"/>
                <w:lang w:val="sr-Latn-CS"/>
              </w:rPr>
              <w:t>, br. 52/2016)</w:t>
            </w:r>
          </w:p>
        </w:tc>
        <w:tc>
          <w:tcPr>
            <w:tcW w:w="0" w:type="auto"/>
          </w:tcPr>
          <w:p w14:paraId="199FBD6E" w14:textId="77777777" w:rsidR="003D0989" w:rsidRPr="0066693A" w:rsidRDefault="003D0989" w:rsidP="0046189B">
            <w:pPr>
              <w:jc w:val="both"/>
              <w:rPr>
                <w:rFonts w:ascii="Cambria" w:hAnsi="Cambria" w:cs="Calibri"/>
                <w:color w:val="212121"/>
                <w:sz w:val="24"/>
                <w:szCs w:val="24"/>
                <w:lang w:val="sr-Latn-CS"/>
              </w:rPr>
            </w:pPr>
            <w:r w:rsidRPr="0066693A">
              <w:rPr>
                <w:rFonts w:ascii="Cambria" w:hAnsi="Cambria" w:cs="Calibri"/>
                <w:color w:val="212121"/>
                <w:sz w:val="24"/>
                <w:szCs w:val="24"/>
                <w:lang w:val="sr-Latn-CS"/>
              </w:rPr>
              <w:t>Organi državne uprave, organi uprave i organi lokalne uprave nadležni za poslove zaštite životne sredine dužni su da blagovremeno obavještavaju javnost i zainteresovanu javnost o postupcima odlučivanja u pitanjima životne sredine koji se odnose na:</w:t>
            </w:r>
          </w:p>
          <w:p w14:paraId="2032F2BD" w14:textId="77777777" w:rsidR="003D0989" w:rsidRPr="0066693A" w:rsidRDefault="003D0989" w:rsidP="0046189B">
            <w:pPr>
              <w:jc w:val="both"/>
              <w:rPr>
                <w:rFonts w:ascii="Cambria" w:hAnsi="Cambria" w:cs="Calibri"/>
                <w:color w:val="212121"/>
                <w:sz w:val="24"/>
                <w:szCs w:val="24"/>
                <w:lang w:val="sr-Latn-CS"/>
              </w:rPr>
            </w:pPr>
            <w:r w:rsidRPr="0066693A">
              <w:rPr>
                <w:rFonts w:ascii="Cambria" w:hAnsi="Cambria" w:cs="Calibri"/>
                <w:color w:val="212121"/>
                <w:sz w:val="24"/>
                <w:szCs w:val="24"/>
                <w:lang w:val="sr-Latn-CS"/>
              </w:rPr>
              <w:t>1) stratešku procjenu uticaja planova i programa na životnu sredinu;</w:t>
            </w:r>
          </w:p>
          <w:p w14:paraId="5D9704F7" w14:textId="77777777" w:rsidR="003D0989" w:rsidRPr="0066693A" w:rsidRDefault="003D0989" w:rsidP="0046189B">
            <w:pPr>
              <w:jc w:val="both"/>
              <w:rPr>
                <w:rFonts w:ascii="Cambria" w:hAnsi="Cambria" w:cs="Calibri"/>
                <w:color w:val="212121"/>
                <w:sz w:val="24"/>
                <w:szCs w:val="24"/>
                <w:lang w:val="sr-Latn-CS"/>
              </w:rPr>
            </w:pPr>
            <w:r w:rsidRPr="0066693A">
              <w:rPr>
                <w:rFonts w:ascii="Cambria" w:hAnsi="Cambria" w:cs="Calibri"/>
                <w:color w:val="212121"/>
                <w:sz w:val="24"/>
                <w:szCs w:val="24"/>
                <w:lang w:val="sr-Latn-CS"/>
              </w:rPr>
              <w:t>2) procjenu uticaja na životnu sredinu;</w:t>
            </w:r>
          </w:p>
          <w:p w14:paraId="05A65C70" w14:textId="77777777" w:rsidR="003D0989" w:rsidRPr="0066693A" w:rsidRDefault="003D0989" w:rsidP="0046189B">
            <w:pPr>
              <w:jc w:val="both"/>
              <w:rPr>
                <w:rFonts w:ascii="Cambria" w:hAnsi="Cambria" w:cs="Times New Roman"/>
                <w:sz w:val="24"/>
                <w:szCs w:val="24"/>
                <w:lang w:val="sr-Latn-CS"/>
              </w:rPr>
            </w:pPr>
            <w:r w:rsidRPr="0066693A">
              <w:rPr>
                <w:rFonts w:ascii="Cambria" w:hAnsi="Cambria" w:cs="Calibri"/>
                <w:color w:val="212121"/>
                <w:sz w:val="24"/>
                <w:szCs w:val="24"/>
                <w:lang w:val="sr-Latn-CS"/>
              </w:rPr>
              <w:t xml:space="preserve">3) postupak izdavanja dozvole za integrisano </w:t>
            </w:r>
            <w:r w:rsidRPr="0066693A">
              <w:rPr>
                <w:rFonts w:ascii="Cambria" w:hAnsi="Cambria" w:cs="Times New Roman"/>
                <w:sz w:val="24"/>
                <w:szCs w:val="24"/>
                <w:lang w:val="sr-Latn-CS"/>
              </w:rPr>
              <w:t>sprečavanje i kontrolu zagađivanja kroz odobravanje rada novih, odnosno postojećih postrojenja;</w:t>
            </w:r>
          </w:p>
          <w:p w14:paraId="5A34ECF5" w14:textId="77777777" w:rsidR="003D0989" w:rsidRPr="0066693A" w:rsidRDefault="003D0989" w:rsidP="0046189B">
            <w:pPr>
              <w:jc w:val="both"/>
              <w:rPr>
                <w:rFonts w:ascii="Cambria" w:hAnsi="Cambria" w:cs="Times New Roman"/>
                <w:sz w:val="24"/>
                <w:szCs w:val="24"/>
                <w:lang w:val="sr-Latn-CS"/>
              </w:rPr>
            </w:pPr>
            <w:r w:rsidRPr="0066693A">
              <w:rPr>
                <w:rFonts w:ascii="Cambria" w:hAnsi="Cambria" w:cs="Times New Roman"/>
                <w:sz w:val="24"/>
                <w:szCs w:val="24"/>
                <w:lang w:val="sr-Latn-CS"/>
              </w:rPr>
              <w:t>4) strategije, planove, programe i ostala dokumenta iz oblasti zaštite životne sredine;</w:t>
            </w:r>
          </w:p>
          <w:p w14:paraId="3B735CA7" w14:textId="77777777" w:rsidR="003D0989" w:rsidRPr="0066693A" w:rsidRDefault="003D0989" w:rsidP="0046189B">
            <w:pPr>
              <w:jc w:val="both"/>
              <w:rPr>
                <w:rFonts w:ascii="Cambria" w:hAnsi="Cambria" w:cs="Calibri"/>
                <w:color w:val="212121"/>
                <w:sz w:val="24"/>
                <w:szCs w:val="24"/>
                <w:lang w:val="sr-Latn-CS"/>
              </w:rPr>
            </w:pPr>
            <w:r w:rsidRPr="0066693A">
              <w:rPr>
                <w:rFonts w:ascii="Cambria" w:hAnsi="Cambria" w:cs="Times New Roman"/>
                <w:sz w:val="24"/>
                <w:szCs w:val="24"/>
                <w:lang w:val="sr-Latn-CS"/>
              </w:rPr>
              <w:t xml:space="preserve">5) druga pitanja iz oblasti </w:t>
            </w:r>
            <w:r w:rsidRPr="0066693A">
              <w:rPr>
                <w:rFonts w:ascii="Cambria" w:hAnsi="Cambria" w:cs="Calibri"/>
                <w:color w:val="212121"/>
                <w:sz w:val="24"/>
                <w:szCs w:val="24"/>
                <w:lang w:val="sr-Latn-CS"/>
              </w:rPr>
              <w:t>životne sredine u skladu s posebnim propisima.</w:t>
            </w:r>
          </w:p>
        </w:tc>
      </w:tr>
      <w:tr w:rsidR="003D0989" w:rsidRPr="0066693A" w14:paraId="4164969A" w14:textId="77777777" w:rsidTr="00761F99">
        <w:trPr>
          <w:jc w:val="center"/>
        </w:trPr>
        <w:tc>
          <w:tcPr>
            <w:tcW w:w="0" w:type="auto"/>
            <w:gridSpan w:val="2"/>
            <w:shd w:val="clear" w:color="auto" w:fill="ED7D31" w:themeFill="accent2"/>
          </w:tcPr>
          <w:p w14:paraId="1448A167" w14:textId="4D5C585D" w:rsidR="003D0989" w:rsidRPr="00761F99" w:rsidRDefault="003D0989" w:rsidP="00AE3A83">
            <w:pPr>
              <w:jc w:val="both"/>
              <w:rPr>
                <w:rFonts w:ascii="Cambria" w:hAnsi="Cambria" w:cs="Times New Roman"/>
                <w:b/>
                <w:sz w:val="24"/>
                <w:szCs w:val="24"/>
                <w:lang w:val="sr-Latn-CS"/>
              </w:rPr>
            </w:pPr>
            <w:r w:rsidRPr="00761F99">
              <w:rPr>
                <w:rFonts w:ascii="Cambria" w:hAnsi="Cambria" w:cs="Times New Roman"/>
                <w:b/>
                <w:sz w:val="24"/>
                <w:szCs w:val="24"/>
                <w:lang w:val="sr-Latn-CS"/>
              </w:rPr>
              <w:t>Posebni aspekti na planu politika ili p</w:t>
            </w:r>
            <w:r w:rsidR="00761F99">
              <w:rPr>
                <w:rFonts w:ascii="Cambria" w:hAnsi="Cambria" w:cs="Times New Roman"/>
                <w:b/>
                <w:sz w:val="24"/>
                <w:szCs w:val="24"/>
                <w:lang w:val="sr-Latn-CS"/>
              </w:rPr>
              <w:t>ropisa koje bi trebalo riješiti</w:t>
            </w:r>
          </w:p>
        </w:tc>
      </w:tr>
      <w:tr w:rsidR="003D0989" w:rsidRPr="0066693A" w14:paraId="3107A9E7" w14:textId="77777777" w:rsidTr="00761F99">
        <w:trPr>
          <w:jc w:val="center"/>
        </w:trPr>
        <w:tc>
          <w:tcPr>
            <w:tcW w:w="0" w:type="auto"/>
            <w:gridSpan w:val="2"/>
            <w:shd w:val="clear" w:color="auto" w:fill="ED7D31" w:themeFill="accent2"/>
          </w:tcPr>
          <w:p w14:paraId="4AF275E6" w14:textId="77777777" w:rsidR="003D0989" w:rsidRPr="00761F99" w:rsidRDefault="003D0989" w:rsidP="0046189B">
            <w:pPr>
              <w:numPr>
                <w:ilvl w:val="0"/>
                <w:numId w:val="43"/>
              </w:numPr>
              <w:ind w:left="0" w:firstLine="0"/>
              <w:contextualSpacing/>
              <w:jc w:val="both"/>
              <w:rPr>
                <w:rFonts w:ascii="Cambria" w:hAnsi="Cambria" w:cs="Times New Roman"/>
                <w:sz w:val="24"/>
                <w:szCs w:val="24"/>
                <w:lang w:val="sr-Latn-CS"/>
              </w:rPr>
            </w:pPr>
            <w:r w:rsidRPr="00761F99">
              <w:rPr>
                <w:rFonts w:ascii="Cambria" w:hAnsi="Cambria" w:cs="Times New Roman"/>
                <w:sz w:val="24"/>
                <w:szCs w:val="24"/>
                <w:lang w:val="sr-Latn-CS"/>
              </w:rPr>
              <w:t>Organizovanje edukativnih događaja i drugih metoda za podizanje nivoa svijesti u cilju edukovanja opšte javnosti o opasnostima izlaganja živi i živinim jedinjenjima.</w:t>
            </w:r>
          </w:p>
          <w:p w14:paraId="52A1DE3B" w14:textId="77777777" w:rsidR="003D0989" w:rsidRPr="00761F99" w:rsidRDefault="003D0989" w:rsidP="0046189B">
            <w:pPr>
              <w:numPr>
                <w:ilvl w:val="0"/>
                <w:numId w:val="43"/>
              </w:numPr>
              <w:ind w:left="0" w:firstLine="0"/>
              <w:contextualSpacing/>
              <w:jc w:val="both"/>
              <w:rPr>
                <w:rFonts w:ascii="Cambria" w:hAnsi="Cambria" w:cs="Times New Roman"/>
                <w:sz w:val="24"/>
                <w:szCs w:val="24"/>
                <w:lang w:val="sr-Latn-CS"/>
              </w:rPr>
            </w:pPr>
            <w:r w:rsidRPr="00761F99">
              <w:rPr>
                <w:rFonts w:ascii="Cambria" w:hAnsi="Cambria" w:cs="Calibri"/>
                <w:sz w:val="24"/>
                <w:szCs w:val="24"/>
                <w:lang w:val="sr-Latn-CS"/>
              </w:rPr>
              <w:t>Izraditi i redovno ažurirati adekvatan inventar ispuštanja žive i živinih jedinjenja.</w:t>
            </w:r>
          </w:p>
          <w:p w14:paraId="26D769EE" w14:textId="4FCCAEF0" w:rsidR="003D0989" w:rsidRPr="00761F99" w:rsidRDefault="003D0989" w:rsidP="0046189B">
            <w:pPr>
              <w:numPr>
                <w:ilvl w:val="0"/>
                <w:numId w:val="43"/>
              </w:numPr>
              <w:ind w:left="0" w:firstLine="0"/>
              <w:contextualSpacing/>
              <w:jc w:val="both"/>
              <w:rPr>
                <w:rFonts w:ascii="Cambria" w:hAnsi="Cambria" w:cs="Times New Roman"/>
                <w:color w:val="002060"/>
                <w:sz w:val="24"/>
                <w:szCs w:val="24"/>
                <w:lang w:val="sr-Latn-CS"/>
              </w:rPr>
            </w:pPr>
            <w:r w:rsidRPr="00761F99">
              <w:rPr>
                <w:rFonts w:ascii="Cambria" w:hAnsi="Cambria" w:cs="Times New Roman"/>
                <w:sz w:val="24"/>
                <w:szCs w:val="24"/>
                <w:lang w:val="sr-Latn-CS"/>
              </w:rPr>
              <w:t>Godišnje prezentovati informacija o emitovanim količinama žive i živinih j</w:t>
            </w:r>
            <w:r w:rsidR="000409CE" w:rsidRPr="00761F99">
              <w:rPr>
                <w:rFonts w:ascii="Cambria" w:hAnsi="Cambria" w:cs="Times New Roman"/>
                <w:sz w:val="24"/>
                <w:szCs w:val="24"/>
                <w:lang w:val="sr-Latn-CS"/>
              </w:rPr>
              <w:t>edinjenja</w:t>
            </w:r>
            <w:r w:rsidRPr="00761F99">
              <w:rPr>
                <w:rFonts w:ascii="Cambria" w:hAnsi="Cambria" w:cs="Times New Roman"/>
                <w:sz w:val="24"/>
                <w:szCs w:val="24"/>
                <w:lang w:val="sr-Latn-CS"/>
              </w:rPr>
              <w:t>.</w:t>
            </w:r>
          </w:p>
        </w:tc>
      </w:tr>
      <w:tr w:rsidR="003D0989" w:rsidRPr="0066693A" w14:paraId="087133BB" w14:textId="77777777" w:rsidTr="002B3C97">
        <w:trPr>
          <w:jc w:val="center"/>
        </w:trPr>
        <w:tc>
          <w:tcPr>
            <w:tcW w:w="0" w:type="auto"/>
            <w:gridSpan w:val="2"/>
            <w:shd w:val="clear" w:color="auto" w:fill="81C9FF"/>
          </w:tcPr>
          <w:p w14:paraId="407CA275" w14:textId="77777777" w:rsidR="003D0989" w:rsidRPr="0066693A" w:rsidRDefault="003D0989" w:rsidP="0046189B">
            <w:pPr>
              <w:rPr>
                <w:rFonts w:ascii="Cambria" w:hAnsi="Cambria" w:cs="Times New Roman"/>
                <w:b/>
                <w:sz w:val="24"/>
                <w:szCs w:val="24"/>
                <w:lang w:val="sr-Latn-CS"/>
              </w:rPr>
            </w:pPr>
            <w:r w:rsidRPr="0066693A">
              <w:rPr>
                <w:rFonts w:ascii="Cambria" w:hAnsi="Cambria" w:cs="Times New Roman"/>
                <w:b/>
                <w:sz w:val="24"/>
                <w:szCs w:val="24"/>
                <w:lang w:val="sr-Latn-CS"/>
              </w:rPr>
              <w:t xml:space="preserve">Član 19 – Istraživanje, razvoj i monitoring </w:t>
            </w:r>
          </w:p>
        </w:tc>
      </w:tr>
      <w:tr w:rsidR="003D0989" w:rsidRPr="0066693A" w14:paraId="58C82226" w14:textId="77777777" w:rsidTr="005C4A1F">
        <w:trPr>
          <w:trHeight w:val="1045"/>
          <w:jc w:val="center"/>
        </w:trPr>
        <w:tc>
          <w:tcPr>
            <w:tcW w:w="0" w:type="auto"/>
            <w:gridSpan w:val="2"/>
          </w:tcPr>
          <w:p w14:paraId="79DA3C83"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4450548B" w14:textId="77777777" w:rsidR="003D0989" w:rsidRPr="0066693A" w:rsidRDefault="003D0989" w:rsidP="00AE3A83">
            <w:pPr>
              <w:numPr>
                <w:ilvl w:val="0"/>
                <w:numId w:val="18"/>
              </w:numPr>
              <w:shd w:val="clear" w:color="auto" w:fill="FFFFFF"/>
              <w:spacing w:before="100" w:beforeAutospacing="1" w:after="24"/>
              <w:ind w:left="384"/>
              <w:rPr>
                <w:rFonts w:ascii="Cambria" w:hAnsi="Cambria" w:cs="Calibri"/>
                <w:color w:val="252525"/>
                <w:sz w:val="24"/>
                <w:szCs w:val="24"/>
                <w:lang w:val="sr-Latn-CS"/>
              </w:rPr>
            </w:pPr>
            <w:r w:rsidRPr="0066693A">
              <w:rPr>
                <w:rFonts w:ascii="Cambria" w:hAnsi="Cambria" w:cs="Calibri"/>
                <w:color w:val="252525"/>
                <w:sz w:val="24"/>
                <w:szCs w:val="24"/>
                <w:lang w:val="sr-Latn-CS"/>
              </w:rPr>
              <w:t>Konstatuje se potreba za saradnjom u cilju rada na smanjenju zagađenja živom i unapređenju stanja.</w:t>
            </w:r>
          </w:p>
        </w:tc>
      </w:tr>
      <w:tr w:rsidR="003D0989" w:rsidRPr="0066693A" w14:paraId="16104935" w14:textId="77777777" w:rsidTr="005C4A1F">
        <w:trPr>
          <w:jc w:val="center"/>
        </w:trPr>
        <w:tc>
          <w:tcPr>
            <w:tcW w:w="0" w:type="auto"/>
            <w:gridSpan w:val="2"/>
          </w:tcPr>
          <w:p w14:paraId="10D2FADA" w14:textId="078D2174"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Rezime </w:t>
            </w:r>
            <w:r w:rsidR="00761F99">
              <w:rPr>
                <w:rFonts w:ascii="Cambria" w:hAnsi="Cambria" w:cs="Times New Roman"/>
                <w:b/>
                <w:sz w:val="24"/>
                <w:szCs w:val="24"/>
                <w:lang w:val="sr-Latn-CS"/>
              </w:rPr>
              <w:t xml:space="preserve">relevantnih </w:t>
            </w:r>
            <w:r w:rsidRPr="0066693A">
              <w:rPr>
                <w:rFonts w:ascii="Cambria" w:hAnsi="Cambria" w:cs="Times New Roman"/>
                <w:b/>
                <w:sz w:val="24"/>
                <w:szCs w:val="24"/>
                <w:lang w:val="sr-Latn-CS"/>
              </w:rPr>
              <w:t>odredaba</w:t>
            </w:r>
            <w:r w:rsidR="00761F99">
              <w:rPr>
                <w:rFonts w:ascii="Cambria" w:hAnsi="Cambria" w:cs="Times New Roman"/>
                <w:b/>
                <w:sz w:val="24"/>
                <w:szCs w:val="24"/>
                <w:lang w:val="sr-Latn-CS"/>
              </w:rPr>
              <w:t>:</w:t>
            </w:r>
          </w:p>
          <w:p w14:paraId="35E7BB7C" w14:textId="15BCB6CB" w:rsidR="003D0989" w:rsidRPr="0066693A" w:rsidRDefault="008F19C5" w:rsidP="00AE3A83">
            <w:pPr>
              <w:rPr>
                <w:rFonts w:ascii="Cambria" w:hAnsi="Cambria" w:cs="Times New Roman"/>
                <w:sz w:val="24"/>
                <w:szCs w:val="24"/>
                <w:lang w:val="sr-Latn-CS"/>
              </w:rPr>
            </w:pPr>
            <w:r>
              <w:rPr>
                <w:rFonts w:ascii="Cambria" w:hAnsi="Cambria" w:cs="Times New Roman"/>
                <w:sz w:val="24"/>
                <w:szCs w:val="24"/>
                <w:lang w:val="sr-Latn-CS"/>
              </w:rPr>
              <w:t>Nije primjen</w:t>
            </w:r>
            <w:r w:rsidR="003D0989" w:rsidRPr="0066693A">
              <w:rPr>
                <w:rFonts w:ascii="Cambria" w:hAnsi="Cambria" w:cs="Times New Roman"/>
                <w:sz w:val="24"/>
                <w:szCs w:val="24"/>
                <w:lang w:val="sr-Latn-CS"/>
              </w:rPr>
              <w:t>jivo.</w:t>
            </w:r>
          </w:p>
        </w:tc>
      </w:tr>
      <w:tr w:rsidR="003D0989" w:rsidRPr="0066693A" w14:paraId="5571B148" w14:textId="77777777" w:rsidTr="005C4A1F">
        <w:trPr>
          <w:jc w:val="center"/>
        </w:trPr>
        <w:tc>
          <w:tcPr>
            <w:tcW w:w="0" w:type="auto"/>
            <w:gridSpan w:val="2"/>
          </w:tcPr>
          <w:p w14:paraId="09D542D6"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347F71FB" w14:textId="77777777" w:rsidTr="005C4A1F">
        <w:trPr>
          <w:jc w:val="center"/>
        </w:trPr>
        <w:tc>
          <w:tcPr>
            <w:tcW w:w="0" w:type="auto"/>
          </w:tcPr>
          <w:p w14:paraId="05AAF113"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0" w:type="auto"/>
          </w:tcPr>
          <w:p w14:paraId="09EF182F"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7A5097FB" w14:textId="77777777" w:rsidTr="005C4A1F">
        <w:trPr>
          <w:jc w:val="center"/>
        </w:trPr>
        <w:tc>
          <w:tcPr>
            <w:tcW w:w="0" w:type="auto"/>
          </w:tcPr>
          <w:p w14:paraId="184478C9" w14:textId="77777777" w:rsidR="003D0989" w:rsidRPr="0066693A" w:rsidRDefault="003D0989" w:rsidP="00AE3A83">
            <w:pPr>
              <w:rPr>
                <w:rFonts w:ascii="Cambria" w:hAnsi="Cambria" w:cs="Times New Roman"/>
                <w:sz w:val="24"/>
                <w:szCs w:val="24"/>
                <w:lang w:val="sr-Latn-CS"/>
              </w:rPr>
            </w:pPr>
            <w:r w:rsidRPr="0066693A">
              <w:rPr>
                <w:rFonts w:ascii="Cambria" w:hAnsi="Cambria" w:cs="Times New Roman"/>
                <w:sz w:val="24"/>
                <w:szCs w:val="24"/>
                <w:lang w:val="sr-Latn-CS"/>
              </w:rPr>
              <w:t>Nije primjenljivo.</w:t>
            </w:r>
          </w:p>
        </w:tc>
        <w:tc>
          <w:tcPr>
            <w:tcW w:w="0" w:type="auto"/>
          </w:tcPr>
          <w:p w14:paraId="15DA7F41" w14:textId="77777777" w:rsidR="003D0989" w:rsidRPr="0066693A" w:rsidRDefault="003D0989" w:rsidP="00AE3A83">
            <w:pPr>
              <w:rPr>
                <w:rFonts w:ascii="Cambria" w:hAnsi="Cambria" w:cs="Times New Roman"/>
                <w:color w:val="FF0000"/>
                <w:sz w:val="24"/>
                <w:szCs w:val="24"/>
                <w:lang w:val="sr-Latn-CS"/>
              </w:rPr>
            </w:pPr>
          </w:p>
        </w:tc>
      </w:tr>
      <w:tr w:rsidR="003D0989" w:rsidRPr="0066693A" w14:paraId="32E45066" w14:textId="77777777" w:rsidTr="000409CE">
        <w:trPr>
          <w:jc w:val="center"/>
        </w:trPr>
        <w:tc>
          <w:tcPr>
            <w:tcW w:w="0" w:type="auto"/>
            <w:gridSpan w:val="2"/>
            <w:shd w:val="clear" w:color="auto" w:fill="92D050"/>
          </w:tcPr>
          <w:p w14:paraId="00E3814E"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Posebni aspekti na planu politika ili propisa koje bi trebalo riješiti/razviti kako bi se osiguralo poštovanje odredaba Konvencije </w:t>
            </w:r>
            <w:r w:rsidRPr="0066693A">
              <w:rPr>
                <w:rFonts w:ascii="Cambria" w:hAnsi="Cambria" w:cs="Times New Roman"/>
                <w:sz w:val="24"/>
                <w:szCs w:val="24"/>
                <w:lang w:val="sr-Latn-CS"/>
              </w:rPr>
              <w:t>(samo u odnosu na obavezujuće odredbe):</w:t>
            </w:r>
          </w:p>
        </w:tc>
      </w:tr>
      <w:tr w:rsidR="003D0989" w:rsidRPr="0066693A" w14:paraId="534B14F2" w14:textId="77777777" w:rsidTr="000409CE">
        <w:trPr>
          <w:jc w:val="center"/>
        </w:trPr>
        <w:tc>
          <w:tcPr>
            <w:tcW w:w="0" w:type="auto"/>
            <w:gridSpan w:val="2"/>
            <w:shd w:val="clear" w:color="auto" w:fill="92D050"/>
          </w:tcPr>
          <w:p w14:paraId="7BED2255" w14:textId="60E12B81" w:rsidR="003D0989" w:rsidRPr="0066693A" w:rsidRDefault="000409CE" w:rsidP="008F19C5">
            <w:pPr>
              <w:numPr>
                <w:ilvl w:val="0"/>
                <w:numId w:val="44"/>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lastRenderedPageBreak/>
              <w:t>Nema ih.</w:t>
            </w:r>
          </w:p>
        </w:tc>
      </w:tr>
    </w:tbl>
    <w:tbl>
      <w:tblPr>
        <w:tblStyle w:val="TableGrid"/>
        <w:tblW w:w="0" w:type="auto"/>
        <w:jc w:val="center"/>
        <w:tblLook w:val="04A0" w:firstRow="1" w:lastRow="0" w:firstColumn="1" w:lastColumn="0" w:noHBand="0" w:noVBand="1"/>
      </w:tblPr>
      <w:tblGrid>
        <w:gridCol w:w="899"/>
        <w:gridCol w:w="12095"/>
      </w:tblGrid>
      <w:tr w:rsidR="00864507" w:rsidRPr="0066693A" w14:paraId="1C111D95" w14:textId="77777777" w:rsidTr="007D432E">
        <w:trPr>
          <w:jc w:val="center"/>
        </w:trPr>
        <w:tc>
          <w:tcPr>
            <w:tcW w:w="0" w:type="auto"/>
            <w:gridSpan w:val="2"/>
          </w:tcPr>
          <w:p w14:paraId="5B02F8D6" w14:textId="77777777" w:rsidR="00864507" w:rsidRPr="0066693A" w:rsidRDefault="00864507" w:rsidP="00AE3A83">
            <w:pPr>
              <w:rPr>
                <w:rFonts w:ascii="Cambria" w:hAnsi="Cambria"/>
                <w:sz w:val="24"/>
                <w:szCs w:val="24"/>
                <w:lang w:val="sr-Latn-CS"/>
              </w:rPr>
            </w:pPr>
            <w:r w:rsidRPr="0066693A">
              <w:rPr>
                <w:rFonts w:ascii="Cambria" w:hAnsi="Cambria"/>
                <w:b/>
                <w:sz w:val="24"/>
                <w:szCs w:val="24"/>
                <w:lang w:val="sr-Latn-CS"/>
              </w:rPr>
              <w:t>Relevantni nacionalni zainteresovani subjekt:</w:t>
            </w:r>
          </w:p>
        </w:tc>
      </w:tr>
      <w:tr w:rsidR="00864507" w:rsidRPr="0066693A" w14:paraId="13CD1B76" w14:textId="77777777" w:rsidTr="007D432E">
        <w:trPr>
          <w:jc w:val="center"/>
        </w:trPr>
        <w:tc>
          <w:tcPr>
            <w:tcW w:w="0" w:type="auto"/>
            <w:vMerge w:val="restart"/>
            <w:vAlign w:val="center"/>
          </w:tcPr>
          <w:p w14:paraId="57A8AFEC" w14:textId="25D6027F" w:rsidR="00864507" w:rsidRPr="0066693A" w:rsidRDefault="000409CE" w:rsidP="00AE3A83">
            <w:pPr>
              <w:rPr>
                <w:rFonts w:ascii="Cambria" w:hAnsi="Cambria"/>
                <w:b/>
                <w:sz w:val="24"/>
                <w:szCs w:val="24"/>
                <w:lang w:val="sr-Latn-CS"/>
              </w:rPr>
            </w:pPr>
            <w:r w:rsidRPr="0066693A">
              <w:rPr>
                <w:rFonts w:ascii="Cambria" w:hAnsi="Cambria"/>
                <w:b/>
                <w:sz w:val="24"/>
                <w:szCs w:val="24"/>
                <w:lang w:val="sr-Latn-CS"/>
              </w:rPr>
              <w:t>MORT</w:t>
            </w:r>
          </w:p>
        </w:tc>
        <w:tc>
          <w:tcPr>
            <w:tcW w:w="0" w:type="auto"/>
            <w:vAlign w:val="center"/>
          </w:tcPr>
          <w:p w14:paraId="7D71E5EB" w14:textId="77777777" w:rsidR="00864507" w:rsidRPr="0066693A" w:rsidRDefault="00864507" w:rsidP="008F19C5">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158E6BE0" w14:textId="77777777" w:rsidR="00864507" w:rsidRPr="0066693A" w:rsidRDefault="00864507" w:rsidP="008F19C5">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Kao ključna tačka za Konvenciju, MORT će sarađivati s drugima stranama kada je u pitanju istraživanje, razvoj i monitoring, kao što je propisano u članu 19.</w:t>
            </w:r>
          </w:p>
        </w:tc>
      </w:tr>
      <w:tr w:rsidR="00864507" w:rsidRPr="0066693A" w14:paraId="461D1059" w14:textId="77777777" w:rsidTr="007D432E">
        <w:trPr>
          <w:trHeight w:val="420"/>
          <w:jc w:val="center"/>
        </w:trPr>
        <w:tc>
          <w:tcPr>
            <w:tcW w:w="0" w:type="auto"/>
            <w:vMerge/>
          </w:tcPr>
          <w:p w14:paraId="3EA3425A" w14:textId="77777777" w:rsidR="00864507" w:rsidRPr="0066693A" w:rsidRDefault="00864507" w:rsidP="00AE3A83">
            <w:pPr>
              <w:rPr>
                <w:rFonts w:ascii="Cambria" w:hAnsi="Cambria"/>
                <w:sz w:val="24"/>
                <w:szCs w:val="24"/>
                <w:lang w:val="sr-Latn-CS"/>
              </w:rPr>
            </w:pPr>
          </w:p>
        </w:tc>
        <w:tc>
          <w:tcPr>
            <w:tcW w:w="0" w:type="auto"/>
          </w:tcPr>
          <w:p w14:paraId="18355149" w14:textId="77777777" w:rsidR="00864507" w:rsidRPr="0066693A" w:rsidRDefault="00864507" w:rsidP="008F19C5">
            <w:pPr>
              <w:jc w:val="both"/>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507C2826" w14:textId="77777777" w:rsidR="00864507" w:rsidRPr="0066693A" w:rsidRDefault="00864507" w:rsidP="008F19C5">
            <w:pPr>
              <w:pStyle w:val="ListParagraph"/>
              <w:numPr>
                <w:ilvl w:val="0"/>
                <w:numId w:val="68"/>
              </w:numPr>
              <w:ind w:left="0" w:firstLine="0"/>
              <w:jc w:val="both"/>
              <w:rPr>
                <w:rFonts w:ascii="Cambria" w:hAnsi="Cambria"/>
                <w:sz w:val="24"/>
                <w:szCs w:val="24"/>
                <w:lang w:val="sr-Latn-CS"/>
              </w:rPr>
            </w:pPr>
            <w:r w:rsidRPr="0066693A">
              <w:rPr>
                <w:rFonts w:ascii="Cambria" w:hAnsi="Cambria"/>
                <w:sz w:val="24"/>
                <w:szCs w:val="24"/>
                <w:lang w:val="sr-Latn-CS"/>
              </w:rPr>
              <w:t>MORT ima planove da razvija kapacitete za bio-monitoring žive; prenos (uključujući dalekosežni prenos i taloženje), transformisanje i sudbinu žive i jedinjenja žive u nizu ekosistema.</w:t>
            </w:r>
          </w:p>
        </w:tc>
      </w:tr>
      <w:tr w:rsidR="00864507" w:rsidRPr="0066693A" w14:paraId="6E46D0DF" w14:textId="77777777" w:rsidTr="007D432E">
        <w:trPr>
          <w:jc w:val="center"/>
        </w:trPr>
        <w:tc>
          <w:tcPr>
            <w:tcW w:w="0" w:type="auto"/>
            <w:vMerge w:val="restart"/>
            <w:vAlign w:val="center"/>
          </w:tcPr>
          <w:p w14:paraId="472A973C" w14:textId="5FF63ABE" w:rsidR="00864507" w:rsidRPr="00761F99" w:rsidRDefault="000409CE" w:rsidP="00AE3A83">
            <w:pPr>
              <w:jc w:val="both"/>
              <w:rPr>
                <w:rFonts w:ascii="Cambria" w:hAnsi="Cambria"/>
                <w:b/>
                <w:sz w:val="24"/>
                <w:szCs w:val="24"/>
                <w:lang w:val="sr-Latn-CS"/>
              </w:rPr>
            </w:pPr>
            <w:r w:rsidRPr="00761F99">
              <w:rPr>
                <w:rFonts w:ascii="Cambria" w:hAnsi="Cambria"/>
                <w:b/>
                <w:sz w:val="24"/>
                <w:szCs w:val="24"/>
                <w:lang w:val="sr-Latn-CS"/>
              </w:rPr>
              <w:t>MN</w:t>
            </w:r>
          </w:p>
        </w:tc>
        <w:tc>
          <w:tcPr>
            <w:tcW w:w="0" w:type="auto"/>
          </w:tcPr>
          <w:p w14:paraId="47F8BCE7" w14:textId="77777777" w:rsidR="00864507" w:rsidRPr="00761F99" w:rsidRDefault="00864507" w:rsidP="008F19C5">
            <w:pPr>
              <w:jc w:val="both"/>
              <w:rPr>
                <w:rFonts w:ascii="Cambria" w:hAnsi="Cambria"/>
                <w:b/>
                <w:sz w:val="24"/>
                <w:szCs w:val="24"/>
                <w:lang w:val="sr-Latn-CS"/>
              </w:rPr>
            </w:pPr>
            <w:r w:rsidRPr="00761F99">
              <w:rPr>
                <w:rFonts w:ascii="Cambria" w:hAnsi="Cambria"/>
                <w:b/>
                <w:sz w:val="24"/>
                <w:szCs w:val="24"/>
                <w:lang w:val="sr-Latn-CS"/>
              </w:rPr>
              <w:t>Uloga u pogledu gore navedenih odredaba:</w:t>
            </w:r>
          </w:p>
          <w:p w14:paraId="2C73B72C" w14:textId="77777777" w:rsidR="00864507" w:rsidRPr="00761F99" w:rsidRDefault="00864507" w:rsidP="008F19C5">
            <w:pPr>
              <w:pStyle w:val="ListParagraph"/>
              <w:numPr>
                <w:ilvl w:val="0"/>
                <w:numId w:val="68"/>
              </w:numPr>
              <w:ind w:left="0" w:firstLine="0"/>
              <w:jc w:val="both"/>
              <w:rPr>
                <w:rFonts w:ascii="Cambria" w:hAnsi="Cambria"/>
                <w:sz w:val="24"/>
                <w:szCs w:val="24"/>
                <w:lang w:val="sr-Latn-CS"/>
              </w:rPr>
            </w:pPr>
            <w:r w:rsidRPr="00761F99">
              <w:rPr>
                <w:rFonts w:ascii="Cambria" w:hAnsi="Cambria"/>
                <w:sz w:val="24"/>
                <w:szCs w:val="24"/>
                <w:lang w:val="sr-Latn-CS"/>
              </w:rPr>
              <w:t>Ministarstvo nauke je 2015. godine osnovalo Centar za bioinformatiku, s brojnim fakultetima i institutima, pri čemu je jedan od glavnih ciljeva moderni bio-monitoring.</w:t>
            </w:r>
          </w:p>
        </w:tc>
      </w:tr>
      <w:tr w:rsidR="00864507" w:rsidRPr="0066693A" w14:paraId="43512937" w14:textId="77777777" w:rsidTr="007D432E">
        <w:trPr>
          <w:jc w:val="center"/>
        </w:trPr>
        <w:tc>
          <w:tcPr>
            <w:tcW w:w="0" w:type="auto"/>
            <w:vMerge/>
          </w:tcPr>
          <w:p w14:paraId="2DC7FC90" w14:textId="77777777" w:rsidR="00864507" w:rsidRPr="00761F99" w:rsidRDefault="00864507" w:rsidP="00AE3A83">
            <w:pPr>
              <w:jc w:val="both"/>
              <w:rPr>
                <w:rFonts w:ascii="Cambria" w:hAnsi="Cambria"/>
                <w:sz w:val="24"/>
                <w:szCs w:val="24"/>
                <w:lang w:val="sr-Latn-CS"/>
              </w:rPr>
            </w:pPr>
          </w:p>
        </w:tc>
        <w:tc>
          <w:tcPr>
            <w:tcW w:w="0" w:type="auto"/>
          </w:tcPr>
          <w:p w14:paraId="6C30FC66" w14:textId="77777777" w:rsidR="00864507" w:rsidRPr="00761F99" w:rsidRDefault="00864507" w:rsidP="008F19C5">
            <w:pPr>
              <w:jc w:val="both"/>
              <w:rPr>
                <w:rFonts w:ascii="Cambria" w:hAnsi="Cambria"/>
                <w:b/>
                <w:sz w:val="24"/>
                <w:szCs w:val="24"/>
                <w:lang w:val="sr-Latn-CS"/>
              </w:rPr>
            </w:pPr>
            <w:r w:rsidRPr="00761F99">
              <w:rPr>
                <w:rFonts w:ascii="Cambria" w:hAnsi="Cambria"/>
                <w:b/>
                <w:sz w:val="24"/>
                <w:szCs w:val="24"/>
                <w:lang w:val="sr-Latn-CS"/>
              </w:rPr>
              <w:t>Postojanje odgovarajućih institucionalnih kapaciteta za poštovanje gore navedenih odredaba:</w:t>
            </w:r>
          </w:p>
          <w:p w14:paraId="2E4FB7F6" w14:textId="77777777" w:rsidR="00864507" w:rsidRPr="00761F99" w:rsidRDefault="00864507" w:rsidP="008F19C5">
            <w:pPr>
              <w:pStyle w:val="ListParagraph"/>
              <w:numPr>
                <w:ilvl w:val="0"/>
                <w:numId w:val="68"/>
              </w:numPr>
              <w:ind w:left="0" w:firstLine="0"/>
              <w:jc w:val="both"/>
              <w:rPr>
                <w:rFonts w:ascii="Cambria" w:hAnsi="Cambria"/>
                <w:sz w:val="24"/>
                <w:szCs w:val="24"/>
                <w:lang w:val="sr-Latn-CS"/>
              </w:rPr>
            </w:pPr>
            <w:r w:rsidRPr="00761F99">
              <w:rPr>
                <w:rFonts w:ascii="Cambria" w:hAnsi="Cambria"/>
                <w:sz w:val="24"/>
                <w:szCs w:val="24"/>
                <w:lang w:val="sr-Latn-CS"/>
              </w:rPr>
              <w:t xml:space="preserve">Ovaj centar bi trebalo razvijati u narednim godinama, kroz različite aktivnosti, koje bi trebalo da se podrže iz domaćih i međunarodnih izvora finansijskih sredstava. </w:t>
            </w:r>
          </w:p>
        </w:tc>
      </w:tr>
    </w:tbl>
    <w:tbl>
      <w:tblPr>
        <w:tblStyle w:val="TableGrid1"/>
        <w:tblW w:w="0" w:type="auto"/>
        <w:jc w:val="center"/>
        <w:tblLook w:val="04A0" w:firstRow="1" w:lastRow="0" w:firstColumn="1" w:lastColumn="0" w:noHBand="0" w:noVBand="1"/>
      </w:tblPr>
      <w:tblGrid>
        <w:gridCol w:w="3636"/>
        <w:gridCol w:w="9358"/>
      </w:tblGrid>
      <w:tr w:rsidR="003D0989" w:rsidRPr="0066693A" w14:paraId="2A66C812" w14:textId="77777777" w:rsidTr="002B3C97">
        <w:trPr>
          <w:jc w:val="center"/>
        </w:trPr>
        <w:tc>
          <w:tcPr>
            <w:tcW w:w="0" w:type="auto"/>
            <w:gridSpan w:val="2"/>
            <w:shd w:val="clear" w:color="auto" w:fill="81C9FF"/>
          </w:tcPr>
          <w:p w14:paraId="06ACB34A"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Član 21 – Izvještavanje</w:t>
            </w:r>
          </w:p>
        </w:tc>
      </w:tr>
      <w:tr w:rsidR="003D0989" w:rsidRPr="0066693A" w14:paraId="7444E478" w14:textId="77777777" w:rsidTr="005C4A1F">
        <w:trPr>
          <w:jc w:val="center"/>
        </w:trPr>
        <w:tc>
          <w:tcPr>
            <w:tcW w:w="0" w:type="auto"/>
            <w:gridSpan w:val="2"/>
          </w:tcPr>
          <w:p w14:paraId="44162F20"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Opis člana:</w:t>
            </w:r>
          </w:p>
          <w:p w14:paraId="221AABFE" w14:textId="77777777" w:rsidR="003D0989" w:rsidRPr="0066693A" w:rsidRDefault="003D0989" w:rsidP="008F19C5">
            <w:pPr>
              <w:numPr>
                <w:ilvl w:val="0"/>
                <w:numId w:val="19"/>
              </w:numPr>
              <w:shd w:val="clear" w:color="auto" w:fill="FFFFFF"/>
              <w:ind w:left="0" w:firstLine="24"/>
              <w:jc w:val="both"/>
              <w:rPr>
                <w:rFonts w:ascii="Cambria" w:hAnsi="Cambria" w:cs="Calibri"/>
                <w:color w:val="252525"/>
                <w:sz w:val="24"/>
                <w:szCs w:val="24"/>
                <w:lang w:val="sr-Latn-CS"/>
              </w:rPr>
            </w:pPr>
            <w:r w:rsidRPr="0066693A">
              <w:rPr>
                <w:rFonts w:ascii="Cambria" w:hAnsi="Cambria" w:cs="Calibri"/>
                <w:color w:val="252525"/>
                <w:sz w:val="24"/>
                <w:szCs w:val="24"/>
                <w:lang w:val="sr-Latn-CS"/>
              </w:rPr>
              <w:t xml:space="preserve">Konstatuje se da svaka strana ugovornica učestvuje u Konferenciji strana ugovornica i treba da izvještava preko Sekretarijata o preduzetim mjerama i njihovoj djelotvornosti. </w:t>
            </w:r>
          </w:p>
        </w:tc>
      </w:tr>
      <w:tr w:rsidR="003D0989" w:rsidRPr="0066693A" w14:paraId="4C5EEA4C" w14:textId="77777777" w:rsidTr="005C4A1F">
        <w:trPr>
          <w:jc w:val="center"/>
        </w:trPr>
        <w:tc>
          <w:tcPr>
            <w:tcW w:w="0" w:type="auto"/>
            <w:gridSpan w:val="2"/>
          </w:tcPr>
          <w:p w14:paraId="50E5D92F" w14:textId="319BF56A" w:rsidR="003D0989" w:rsidRPr="00761F99"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 xml:space="preserve">Rezime </w:t>
            </w:r>
            <w:r w:rsidR="00761F99">
              <w:rPr>
                <w:rFonts w:ascii="Cambria" w:hAnsi="Cambria" w:cs="Times New Roman"/>
                <w:b/>
                <w:sz w:val="24"/>
                <w:szCs w:val="24"/>
                <w:lang w:val="sr-Latn-CS"/>
              </w:rPr>
              <w:t xml:space="preserve">relevantnih </w:t>
            </w:r>
            <w:r w:rsidRPr="0066693A">
              <w:rPr>
                <w:rFonts w:ascii="Cambria" w:hAnsi="Cambria" w:cs="Times New Roman"/>
                <w:b/>
                <w:sz w:val="24"/>
                <w:szCs w:val="24"/>
                <w:lang w:val="sr-Latn-CS"/>
              </w:rPr>
              <w:t>o</w:t>
            </w:r>
            <w:r w:rsidR="00761F99">
              <w:rPr>
                <w:rFonts w:ascii="Cambria" w:hAnsi="Cambria" w:cs="Times New Roman"/>
                <w:b/>
                <w:sz w:val="24"/>
                <w:szCs w:val="24"/>
                <w:lang w:val="sr-Latn-CS"/>
              </w:rPr>
              <w:t>dredaba</w:t>
            </w:r>
          </w:p>
          <w:p w14:paraId="1CC9BDE3" w14:textId="77777777" w:rsidR="003D0989" w:rsidRPr="0066693A" w:rsidRDefault="003D0989" w:rsidP="008F19C5">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 xml:space="preserve">Puno učešće u COP-u, uključujući, po potrebi, i glasanje. </w:t>
            </w:r>
          </w:p>
          <w:p w14:paraId="028670D4" w14:textId="77777777" w:rsidR="003D0989" w:rsidRPr="0066693A" w:rsidRDefault="003D0989" w:rsidP="008F19C5">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Učešće u jednom od preciziranih procesa za rješavanje sporova, po potrebi, u skladu sa članom 25 Konvencije.</w:t>
            </w:r>
          </w:p>
          <w:p w14:paraId="7AA333CD" w14:textId="77777777" w:rsidR="003D0989" w:rsidRPr="0066693A" w:rsidRDefault="003D0989" w:rsidP="008F19C5">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Odrediti način na koji će se ratifikovati buduće izmjene i dopune Priloga uz Konvenciju, u skladu sa članom 30.5 Konvencije.</w:t>
            </w:r>
          </w:p>
          <w:p w14:paraId="620747EB" w14:textId="77777777" w:rsidR="003D0989" w:rsidRPr="0066693A" w:rsidRDefault="003D0989" w:rsidP="008F19C5">
            <w:pPr>
              <w:numPr>
                <w:ilvl w:val="0"/>
                <w:numId w:val="3"/>
              </w:numPr>
              <w:ind w:left="0" w:firstLine="0"/>
              <w:contextualSpacing/>
              <w:rPr>
                <w:rFonts w:ascii="Cambria" w:hAnsi="Cambria" w:cs="Times New Roman"/>
                <w:sz w:val="24"/>
                <w:szCs w:val="24"/>
                <w:lang w:val="sr-Latn-CS"/>
              </w:rPr>
            </w:pPr>
            <w:r w:rsidRPr="0066693A">
              <w:rPr>
                <w:rFonts w:ascii="Cambria" w:hAnsi="Cambria" w:cs="Times New Roman"/>
                <w:sz w:val="24"/>
                <w:szCs w:val="24"/>
                <w:lang w:val="sr-Latn-CS"/>
              </w:rPr>
              <w:t>Podnošenje izvještaja COP-u o napretku u implementaciji obaveza proisteklih iz Konvencije, u skladu sa članom 21 Konvencije.</w:t>
            </w:r>
          </w:p>
        </w:tc>
      </w:tr>
      <w:tr w:rsidR="003D0989" w:rsidRPr="0066693A" w14:paraId="2AE314B8" w14:textId="77777777" w:rsidTr="005C4A1F">
        <w:trPr>
          <w:jc w:val="center"/>
        </w:trPr>
        <w:tc>
          <w:tcPr>
            <w:tcW w:w="0" w:type="auto"/>
            <w:gridSpan w:val="2"/>
          </w:tcPr>
          <w:p w14:paraId="704F3CF9" w14:textId="77777777" w:rsidR="003D0989" w:rsidRPr="0066693A" w:rsidRDefault="003D0989" w:rsidP="00AE3A83">
            <w:pPr>
              <w:rPr>
                <w:rFonts w:ascii="Cambria" w:hAnsi="Cambria" w:cs="Times New Roman"/>
                <w:b/>
                <w:sz w:val="24"/>
                <w:szCs w:val="24"/>
                <w:lang w:val="sr-Latn-CS"/>
              </w:rPr>
            </w:pPr>
            <w:r w:rsidRPr="0066693A">
              <w:rPr>
                <w:rFonts w:ascii="Cambria" w:hAnsi="Cambria" w:cs="Times New Roman"/>
                <w:b/>
                <w:sz w:val="24"/>
                <w:szCs w:val="24"/>
                <w:lang w:val="sr-Latn-CS"/>
              </w:rPr>
              <w:t>Postojeće mjere na planu politika i propisa koje omogućavaju zemlji da poštuje gore navedene odredbe:</w:t>
            </w:r>
          </w:p>
        </w:tc>
      </w:tr>
      <w:tr w:rsidR="003D0989" w:rsidRPr="0066693A" w14:paraId="36F9074D" w14:textId="77777777" w:rsidTr="005C4A1F">
        <w:trPr>
          <w:jc w:val="center"/>
        </w:trPr>
        <w:tc>
          <w:tcPr>
            <w:tcW w:w="0" w:type="auto"/>
          </w:tcPr>
          <w:p w14:paraId="649E9ED9"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Naziv i referenca/broj relevantne mjere na planu politika i propisa, uz datum</w:t>
            </w:r>
            <w:r w:rsidRPr="0066693A">
              <w:rPr>
                <w:rFonts w:ascii="Cambria" w:hAnsi="Cambria" w:cs="Calibri"/>
                <w:b/>
                <w:sz w:val="24"/>
                <w:szCs w:val="24"/>
                <w:lang w:val="sr-Latn-CS"/>
              </w:rPr>
              <w:t xml:space="preserve"> :</w:t>
            </w:r>
          </w:p>
        </w:tc>
        <w:tc>
          <w:tcPr>
            <w:tcW w:w="0" w:type="auto"/>
          </w:tcPr>
          <w:p w14:paraId="3440DA07" w14:textId="77777777" w:rsidR="003D0989" w:rsidRPr="0066693A" w:rsidRDefault="003D0989" w:rsidP="00AE3A83">
            <w:pPr>
              <w:rPr>
                <w:rFonts w:ascii="Cambria" w:hAnsi="Cambria" w:cs="Calibri"/>
                <w:b/>
                <w:sz w:val="24"/>
                <w:szCs w:val="24"/>
                <w:lang w:val="sr-Latn-CS"/>
              </w:rPr>
            </w:pPr>
            <w:r w:rsidRPr="0066693A">
              <w:rPr>
                <w:rFonts w:ascii="Cambria" w:hAnsi="Cambria" w:cs="Times New Roman"/>
                <w:b/>
                <w:sz w:val="24"/>
                <w:szCs w:val="24"/>
                <w:lang w:val="sr-Latn-CS"/>
              </w:rPr>
              <w:t>Pojašnjenje na koje se aspekte gore navedenih odredaba odnosi mjera na planu politika/propisa:</w:t>
            </w:r>
          </w:p>
        </w:tc>
      </w:tr>
      <w:tr w:rsidR="003D0989" w:rsidRPr="0066693A" w14:paraId="1264E69A" w14:textId="77777777" w:rsidTr="005C4A1F">
        <w:trPr>
          <w:jc w:val="center"/>
        </w:trPr>
        <w:tc>
          <w:tcPr>
            <w:tcW w:w="0" w:type="auto"/>
          </w:tcPr>
          <w:p w14:paraId="0A99D6C3" w14:textId="36EA39AC" w:rsidR="003D0989" w:rsidRPr="0066693A" w:rsidRDefault="003D0989" w:rsidP="00AE3A83">
            <w:pPr>
              <w:rPr>
                <w:rFonts w:ascii="Cambria" w:hAnsi="Cambria" w:cs="Times New Roman"/>
                <w:color w:val="FF0000"/>
                <w:sz w:val="24"/>
                <w:szCs w:val="24"/>
                <w:lang w:val="sr-Latn-CS"/>
              </w:rPr>
            </w:pPr>
            <w:r w:rsidRPr="0066693A">
              <w:rPr>
                <w:rFonts w:ascii="Cambria" w:hAnsi="Cambria" w:cs="Calibri"/>
                <w:sz w:val="24"/>
                <w:szCs w:val="24"/>
                <w:lang w:val="sr-Latn-CS"/>
              </w:rPr>
              <w:t>Zakon o životnoj sredini (</w:t>
            </w:r>
            <w:r w:rsidR="000409CE" w:rsidRPr="0066693A">
              <w:rPr>
                <w:rFonts w:ascii="Cambria" w:hAnsi="Cambria" w:cs="Calibri"/>
                <w:sz w:val="24"/>
                <w:szCs w:val="24"/>
                <w:lang w:val="sr-Latn-CS"/>
              </w:rPr>
              <w:t>„</w:t>
            </w:r>
            <w:r w:rsidRPr="0066693A">
              <w:rPr>
                <w:rFonts w:ascii="Cambria" w:hAnsi="Cambria" w:cs="Calibri"/>
                <w:sz w:val="24"/>
                <w:szCs w:val="24"/>
                <w:lang w:val="sr-Latn-CS"/>
              </w:rPr>
              <w:t>Sl list CG</w:t>
            </w:r>
            <w:r w:rsidR="000409CE" w:rsidRPr="0066693A">
              <w:rPr>
                <w:rFonts w:ascii="Cambria" w:hAnsi="Cambria" w:cs="Calibri"/>
                <w:sz w:val="24"/>
                <w:szCs w:val="24"/>
                <w:lang w:val="sr-Latn-CS"/>
              </w:rPr>
              <w:t>“,</w:t>
            </w:r>
            <w:r w:rsidRPr="0066693A">
              <w:rPr>
                <w:rFonts w:ascii="Cambria" w:hAnsi="Cambria" w:cs="Calibri"/>
                <w:sz w:val="24"/>
                <w:szCs w:val="24"/>
                <w:lang w:val="sr-Latn-CS"/>
              </w:rPr>
              <w:t xml:space="preserve"> br. 52/2016)</w:t>
            </w:r>
            <w:r w:rsidRPr="0066693A">
              <w:rPr>
                <w:rFonts w:ascii="Cambria" w:hAnsi="Cambria" w:cs="Times New Roman"/>
                <w:color w:val="FF0000"/>
                <w:sz w:val="24"/>
                <w:szCs w:val="24"/>
                <w:lang w:val="sr-Latn-CS"/>
              </w:rPr>
              <w:t xml:space="preserve"> </w:t>
            </w:r>
          </w:p>
        </w:tc>
        <w:tc>
          <w:tcPr>
            <w:tcW w:w="0" w:type="auto"/>
          </w:tcPr>
          <w:p w14:paraId="4AD0BCBF" w14:textId="77777777" w:rsidR="003D0989" w:rsidRPr="0066693A" w:rsidRDefault="003D0989" w:rsidP="00C34785">
            <w:pPr>
              <w:jc w:val="both"/>
              <w:rPr>
                <w:rFonts w:ascii="Cambria" w:hAnsi="Cambria" w:cs="Calibri"/>
                <w:sz w:val="24"/>
                <w:szCs w:val="24"/>
                <w:lang w:val="sr-Latn-CS"/>
              </w:rPr>
            </w:pPr>
            <w:r w:rsidRPr="0066693A">
              <w:rPr>
                <w:rFonts w:ascii="Cambria" w:hAnsi="Cambria" w:cs="Calibri"/>
                <w:sz w:val="24"/>
                <w:szCs w:val="24"/>
                <w:lang w:val="sr-Latn-CS"/>
              </w:rPr>
              <w:t xml:space="preserve">Iako nijesu direktno primjenljive, odredbe Zakona o životnoj sredini koje se odnose na izvještavanje mogu se primijeniti u određenoj mjeri. </w:t>
            </w:r>
          </w:p>
          <w:p w14:paraId="44E5D749" w14:textId="77777777" w:rsidR="003D0989" w:rsidRPr="0066693A" w:rsidRDefault="003D0989" w:rsidP="00C34785">
            <w:pPr>
              <w:jc w:val="both"/>
              <w:rPr>
                <w:rFonts w:ascii="Cambria" w:hAnsi="Cambria" w:cs="Calibri"/>
                <w:sz w:val="24"/>
                <w:szCs w:val="24"/>
                <w:lang w:val="sr-Latn-CS"/>
              </w:rPr>
            </w:pPr>
            <w:r w:rsidRPr="0066693A">
              <w:rPr>
                <w:rFonts w:ascii="Cambria" w:hAnsi="Cambria" w:cs="Calibri"/>
                <w:sz w:val="24"/>
                <w:szCs w:val="24"/>
                <w:lang w:val="sr-Latn-CS"/>
              </w:rPr>
              <w:lastRenderedPageBreak/>
              <w:t xml:space="preserve">Član 60: Radi praćenja ostvarivanja ciljeva utvrđenih strateškim, planskim i programskim dokumentima vezanim za zaštitu životne sredine, kao i zbog cjelokupnog uvida u stanje životne sredine, Agencija za zaštitu životne sredine izrađuje Izvještaj o stanju životne sredine za period od četiri godine. </w:t>
            </w:r>
          </w:p>
          <w:p w14:paraId="4080D493" w14:textId="77777777" w:rsidR="003D0989" w:rsidRPr="0066693A" w:rsidRDefault="003D0989" w:rsidP="00C34785">
            <w:pPr>
              <w:jc w:val="both"/>
              <w:rPr>
                <w:rFonts w:ascii="Cambria" w:hAnsi="Cambria" w:cs="Calibri"/>
                <w:sz w:val="24"/>
                <w:szCs w:val="24"/>
                <w:lang w:val="sr-Latn-CS"/>
              </w:rPr>
            </w:pPr>
            <w:r w:rsidRPr="0066693A">
              <w:rPr>
                <w:rFonts w:ascii="Cambria" w:hAnsi="Cambria" w:cs="Calibri"/>
                <w:sz w:val="24"/>
                <w:szCs w:val="24"/>
                <w:lang w:val="sr-Latn-CS"/>
              </w:rPr>
              <w:t>Izvještaj o stanju životne sredine izrađuje se na osnovu Nacionalne liste indikatora zaštite životne sredine koju utvrđuje Vlada. Sastavni dio Izvještaja o stanju životne sredine je Akcioni plan za unapređenje stanja životne sredine s predlogom mjera.</w:t>
            </w:r>
          </w:p>
          <w:p w14:paraId="2967E910" w14:textId="77777777" w:rsidR="003D0989" w:rsidRPr="0066693A" w:rsidRDefault="003D0989" w:rsidP="00C3478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4"/>
                <w:szCs w:val="24"/>
                <w:lang w:val="sr-Latn-CS"/>
              </w:rPr>
            </w:pPr>
            <w:r w:rsidRPr="0066693A">
              <w:rPr>
                <w:rFonts w:ascii="Cambria" w:hAnsi="Cambria" w:cs="Calibri"/>
                <w:sz w:val="24"/>
                <w:szCs w:val="24"/>
                <w:lang w:val="sr-Latn-CS"/>
              </w:rPr>
              <w:t>Izvještaj se dostavlja Vladi.</w:t>
            </w:r>
          </w:p>
        </w:tc>
      </w:tr>
      <w:tr w:rsidR="003D0989" w:rsidRPr="0066693A" w14:paraId="529B2027" w14:textId="77777777" w:rsidTr="00761F99">
        <w:trPr>
          <w:jc w:val="center"/>
        </w:trPr>
        <w:tc>
          <w:tcPr>
            <w:tcW w:w="0" w:type="auto"/>
            <w:gridSpan w:val="2"/>
            <w:shd w:val="clear" w:color="auto" w:fill="ED7D31" w:themeFill="accent2"/>
          </w:tcPr>
          <w:p w14:paraId="43EF68FA" w14:textId="52D30464" w:rsidR="003D0989" w:rsidRPr="00761F99" w:rsidRDefault="003D0989" w:rsidP="00AE3A83">
            <w:pPr>
              <w:rPr>
                <w:rFonts w:ascii="Cambria" w:hAnsi="Cambria" w:cs="Times New Roman"/>
                <w:b/>
                <w:sz w:val="24"/>
                <w:szCs w:val="24"/>
                <w:lang w:val="sr-Latn-CS"/>
              </w:rPr>
            </w:pPr>
            <w:r w:rsidRPr="00761F99">
              <w:rPr>
                <w:rFonts w:ascii="Cambria" w:hAnsi="Cambria" w:cs="Times New Roman"/>
                <w:b/>
                <w:sz w:val="24"/>
                <w:szCs w:val="24"/>
                <w:lang w:val="sr-Latn-CS"/>
              </w:rPr>
              <w:lastRenderedPageBreak/>
              <w:t>Posebni aspekti na planu politika ili p</w:t>
            </w:r>
            <w:r w:rsidR="00761F99">
              <w:rPr>
                <w:rFonts w:ascii="Cambria" w:hAnsi="Cambria" w:cs="Times New Roman"/>
                <w:b/>
                <w:sz w:val="24"/>
                <w:szCs w:val="24"/>
                <w:lang w:val="sr-Latn-CS"/>
              </w:rPr>
              <w:t>ropisa koje bi trebalo riješiti</w:t>
            </w:r>
          </w:p>
        </w:tc>
      </w:tr>
      <w:tr w:rsidR="003D0989" w:rsidRPr="0066693A" w14:paraId="2793132E" w14:textId="77777777" w:rsidTr="00761F99">
        <w:trPr>
          <w:jc w:val="center"/>
        </w:trPr>
        <w:tc>
          <w:tcPr>
            <w:tcW w:w="0" w:type="auto"/>
            <w:gridSpan w:val="2"/>
            <w:shd w:val="clear" w:color="auto" w:fill="ED7D31" w:themeFill="accent2"/>
          </w:tcPr>
          <w:p w14:paraId="242D5023" w14:textId="77777777" w:rsidR="003D0989" w:rsidRPr="00761F99" w:rsidRDefault="003D0989" w:rsidP="00C34785">
            <w:pPr>
              <w:numPr>
                <w:ilvl w:val="0"/>
                <w:numId w:val="33"/>
              </w:numPr>
              <w:ind w:left="0" w:firstLine="0"/>
              <w:contextualSpacing/>
              <w:rPr>
                <w:rFonts w:ascii="Cambria" w:hAnsi="Cambria" w:cs="Calibri"/>
                <w:sz w:val="24"/>
                <w:szCs w:val="24"/>
                <w:lang w:val="sr-Latn-CS"/>
              </w:rPr>
            </w:pPr>
            <w:r w:rsidRPr="00761F99">
              <w:rPr>
                <w:rFonts w:ascii="Cambria" w:hAnsi="Cambria" w:cs="Calibri"/>
                <w:sz w:val="24"/>
                <w:szCs w:val="24"/>
                <w:lang w:val="sr-Latn-CS"/>
              </w:rPr>
              <w:t xml:space="preserve">Unijeti odjeljak o živi u postojeći nacrt Izvještaja o stanju životne sredini koji je pripremila AZPŽS i ažurirati podatke svake godine. </w:t>
            </w:r>
          </w:p>
          <w:p w14:paraId="79680BA1" w14:textId="4FD854BD" w:rsidR="003D0989" w:rsidRPr="00761F99" w:rsidRDefault="003D0989" w:rsidP="00C34785">
            <w:pPr>
              <w:numPr>
                <w:ilvl w:val="0"/>
                <w:numId w:val="33"/>
              </w:numPr>
              <w:ind w:left="0" w:firstLine="0"/>
              <w:contextualSpacing/>
              <w:rPr>
                <w:rFonts w:ascii="Cambria" w:hAnsi="Cambria" w:cs="Times New Roman"/>
                <w:sz w:val="24"/>
                <w:szCs w:val="24"/>
                <w:lang w:val="sr-Latn-CS"/>
              </w:rPr>
            </w:pPr>
            <w:r w:rsidRPr="00761F99">
              <w:rPr>
                <w:rFonts w:ascii="Cambria" w:hAnsi="Cambria" w:cs="Calibri"/>
                <w:sz w:val="24"/>
                <w:szCs w:val="24"/>
                <w:lang w:val="sr-Latn-CS"/>
              </w:rPr>
              <w:t>Iskoristiti prethodni odjeljak nacrta Izvještaja za pripremu izvještaja za Konferenciju strana ugovornica.</w:t>
            </w:r>
          </w:p>
        </w:tc>
      </w:tr>
    </w:tbl>
    <w:tbl>
      <w:tblPr>
        <w:tblStyle w:val="TableGrid"/>
        <w:tblW w:w="0" w:type="auto"/>
        <w:jc w:val="center"/>
        <w:tblLook w:val="04A0" w:firstRow="1" w:lastRow="0" w:firstColumn="1" w:lastColumn="0" w:noHBand="0" w:noVBand="1"/>
      </w:tblPr>
      <w:tblGrid>
        <w:gridCol w:w="899"/>
        <w:gridCol w:w="12095"/>
      </w:tblGrid>
      <w:tr w:rsidR="00864507" w:rsidRPr="0066693A" w14:paraId="508114B5" w14:textId="77777777" w:rsidTr="007D432E">
        <w:trPr>
          <w:jc w:val="center"/>
        </w:trPr>
        <w:tc>
          <w:tcPr>
            <w:tcW w:w="0" w:type="auto"/>
            <w:gridSpan w:val="2"/>
          </w:tcPr>
          <w:p w14:paraId="3BC6B100" w14:textId="77777777" w:rsidR="00864507" w:rsidRPr="0066693A" w:rsidRDefault="00864507" w:rsidP="00AE3A83">
            <w:pPr>
              <w:tabs>
                <w:tab w:val="left" w:pos="3150"/>
              </w:tabs>
              <w:rPr>
                <w:rFonts w:ascii="Cambria" w:hAnsi="Cambria"/>
                <w:sz w:val="24"/>
                <w:szCs w:val="24"/>
                <w:lang w:val="sr-Latn-CS"/>
              </w:rPr>
            </w:pPr>
            <w:r w:rsidRPr="0066693A">
              <w:rPr>
                <w:rFonts w:ascii="Cambria" w:hAnsi="Cambria"/>
                <w:b/>
                <w:sz w:val="24"/>
                <w:szCs w:val="24"/>
                <w:lang w:val="sr-Latn-CS"/>
              </w:rPr>
              <w:t>Relevantni nacionalni zainteresovani subjekt:</w:t>
            </w:r>
          </w:p>
        </w:tc>
      </w:tr>
      <w:tr w:rsidR="00864507" w:rsidRPr="0066693A" w14:paraId="7ABA04EE" w14:textId="77777777" w:rsidTr="007D432E">
        <w:trPr>
          <w:jc w:val="center"/>
        </w:trPr>
        <w:tc>
          <w:tcPr>
            <w:tcW w:w="0" w:type="auto"/>
            <w:vMerge w:val="restart"/>
            <w:vAlign w:val="center"/>
          </w:tcPr>
          <w:p w14:paraId="03043714" w14:textId="28725202" w:rsidR="00864507" w:rsidRPr="0066693A" w:rsidRDefault="00761F99" w:rsidP="00AE3A83">
            <w:pPr>
              <w:rPr>
                <w:rFonts w:ascii="Cambria" w:hAnsi="Cambria"/>
                <w:b/>
                <w:sz w:val="24"/>
                <w:szCs w:val="24"/>
                <w:lang w:val="sr-Latn-CS"/>
              </w:rPr>
            </w:pPr>
            <w:r>
              <w:rPr>
                <w:rFonts w:ascii="Cambria" w:hAnsi="Cambria"/>
                <w:b/>
                <w:sz w:val="24"/>
                <w:szCs w:val="24"/>
                <w:lang w:val="sr-Latn-CS"/>
              </w:rPr>
              <w:t>MORT</w:t>
            </w:r>
          </w:p>
        </w:tc>
        <w:tc>
          <w:tcPr>
            <w:tcW w:w="0" w:type="auto"/>
            <w:vAlign w:val="center"/>
          </w:tcPr>
          <w:p w14:paraId="53C1AD24" w14:textId="77777777" w:rsidR="00864507" w:rsidRPr="0066693A" w:rsidRDefault="00864507" w:rsidP="00C34785">
            <w:pPr>
              <w:jc w:val="both"/>
              <w:rPr>
                <w:rFonts w:ascii="Cambria" w:hAnsi="Cambria"/>
                <w:b/>
                <w:sz w:val="24"/>
                <w:szCs w:val="24"/>
                <w:lang w:val="sr-Latn-CS"/>
              </w:rPr>
            </w:pPr>
            <w:r w:rsidRPr="0066693A">
              <w:rPr>
                <w:rFonts w:ascii="Cambria" w:hAnsi="Cambria"/>
                <w:b/>
                <w:sz w:val="24"/>
                <w:szCs w:val="24"/>
                <w:lang w:val="sr-Latn-CS"/>
              </w:rPr>
              <w:t>Uloga u pogledu gore navedenih odredaba:</w:t>
            </w:r>
          </w:p>
          <w:p w14:paraId="481C24BB" w14:textId="77777777" w:rsidR="00864507" w:rsidRPr="0066693A" w:rsidRDefault="00864507" w:rsidP="00C34785">
            <w:pPr>
              <w:pStyle w:val="ListParagraph"/>
              <w:numPr>
                <w:ilvl w:val="0"/>
                <w:numId w:val="69"/>
              </w:numPr>
              <w:ind w:left="0" w:firstLine="0"/>
              <w:jc w:val="both"/>
              <w:rPr>
                <w:rFonts w:ascii="Cambria" w:hAnsi="Cambria"/>
                <w:sz w:val="24"/>
                <w:szCs w:val="24"/>
                <w:lang w:val="sr-Latn-CS"/>
              </w:rPr>
            </w:pPr>
            <w:r w:rsidRPr="0066693A">
              <w:rPr>
                <w:rFonts w:ascii="Cambria" w:hAnsi="Cambria"/>
                <w:sz w:val="24"/>
                <w:szCs w:val="24"/>
                <w:lang w:val="sr-Latn-CS"/>
              </w:rPr>
              <w:t xml:space="preserve">Kao ključna tačka kad je u pitanju Konvencija, MORT je dužan da izvještava Konferenciju strana ugovornica, preko Sekretarijata, o mjerama koje je preduzelo na sprovođenju odredaba Konvencije i o djelotvornosti tih mjera i eventualnim izazovima u postizanju ciljeva Konvencije. </w:t>
            </w:r>
          </w:p>
        </w:tc>
      </w:tr>
      <w:tr w:rsidR="00864507" w:rsidRPr="0066693A" w14:paraId="6B200EBC" w14:textId="77777777" w:rsidTr="007D432E">
        <w:trPr>
          <w:trHeight w:val="420"/>
          <w:jc w:val="center"/>
        </w:trPr>
        <w:tc>
          <w:tcPr>
            <w:tcW w:w="0" w:type="auto"/>
            <w:vMerge/>
          </w:tcPr>
          <w:p w14:paraId="4D5C06FC" w14:textId="77777777" w:rsidR="00864507" w:rsidRPr="0066693A" w:rsidRDefault="00864507" w:rsidP="00AE3A83">
            <w:pPr>
              <w:rPr>
                <w:rFonts w:ascii="Cambria" w:hAnsi="Cambria"/>
                <w:sz w:val="24"/>
                <w:szCs w:val="24"/>
                <w:lang w:val="sr-Latn-CS"/>
              </w:rPr>
            </w:pPr>
          </w:p>
        </w:tc>
        <w:tc>
          <w:tcPr>
            <w:tcW w:w="0" w:type="auto"/>
          </w:tcPr>
          <w:p w14:paraId="5E84DA5F" w14:textId="77777777" w:rsidR="00864507" w:rsidRPr="0066693A" w:rsidRDefault="00864507" w:rsidP="00C34785">
            <w:pPr>
              <w:rPr>
                <w:rFonts w:ascii="Cambria" w:hAnsi="Cambria"/>
                <w:b/>
                <w:sz w:val="24"/>
                <w:szCs w:val="24"/>
                <w:lang w:val="sr-Latn-CS"/>
              </w:rPr>
            </w:pPr>
            <w:r w:rsidRPr="0066693A">
              <w:rPr>
                <w:rFonts w:ascii="Cambria" w:hAnsi="Cambria"/>
                <w:b/>
                <w:sz w:val="24"/>
                <w:szCs w:val="24"/>
                <w:lang w:val="sr-Latn-CS"/>
              </w:rPr>
              <w:t>Postojanje odgovarajućih institucionalnih kapaciteta za poštovanje gore navedenih odredaba:</w:t>
            </w:r>
          </w:p>
          <w:p w14:paraId="29BA4CC6" w14:textId="77777777" w:rsidR="00864507" w:rsidRPr="0066693A" w:rsidRDefault="00864507" w:rsidP="00C34785">
            <w:pPr>
              <w:pStyle w:val="ListParagraph"/>
              <w:numPr>
                <w:ilvl w:val="0"/>
                <w:numId w:val="69"/>
              </w:numPr>
              <w:ind w:left="0" w:firstLine="0"/>
              <w:rPr>
                <w:rFonts w:ascii="Cambria" w:hAnsi="Cambria"/>
                <w:sz w:val="24"/>
                <w:szCs w:val="24"/>
                <w:lang w:val="sr-Latn-CS"/>
              </w:rPr>
            </w:pPr>
            <w:r w:rsidRPr="0066693A">
              <w:rPr>
                <w:rFonts w:ascii="Cambria" w:hAnsi="Cambria"/>
                <w:sz w:val="24"/>
                <w:szCs w:val="24"/>
                <w:lang w:val="sr-Latn-CS"/>
              </w:rPr>
              <w:t>Nije relevantno.</w:t>
            </w:r>
          </w:p>
        </w:tc>
      </w:tr>
    </w:tbl>
    <w:p w14:paraId="2A2BC7B5" w14:textId="52016230" w:rsidR="00E70C5F" w:rsidRPr="0066693A" w:rsidRDefault="00E70C5F" w:rsidP="00AE3A83">
      <w:pPr>
        <w:shd w:val="clear" w:color="auto" w:fill="FFFFFF"/>
        <w:tabs>
          <w:tab w:val="left" w:pos="12323"/>
        </w:tabs>
        <w:spacing w:after="200" w:line="240" w:lineRule="auto"/>
        <w:jc w:val="both"/>
        <w:rPr>
          <w:rFonts w:ascii="Cambria" w:hAnsi="Cambria"/>
          <w:b/>
          <w:sz w:val="24"/>
          <w:szCs w:val="24"/>
        </w:rPr>
      </w:pPr>
    </w:p>
    <w:sectPr w:rsidR="00E70C5F" w:rsidRPr="0066693A" w:rsidSect="009065AC">
      <w:type w:val="nextColumn"/>
      <w:pgSz w:w="15840" w:h="12240" w:orient="landscape"/>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6A778" w14:textId="77777777" w:rsidR="00CD66A2" w:rsidRDefault="00CD66A2" w:rsidP="00BD7CB6">
      <w:pPr>
        <w:spacing w:after="0" w:line="240" w:lineRule="auto"/>
      </w:pPr>
      <w:r>
        <w:separator/>
      </w:r>
    </w:p>
  </w:endnote>
  <w:endnote w:type="continuationSeparator" w:id="0">
    <w:p w14:paraId="7709A217" w14:textId="77777777" w:rsidR="00CD66A2" w:rsidRDefault="00CD66A2" w:rsidP="00BD7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charset w:val="00"/>
    <w:family w:val="swiss"/>
    <w:pitch w:val="variable"/>
    <w:sig w:usb0="00000003" w:usb1="00000000" w:usb2="00000000" w:usb3="00000000" w:csb0="00000001" w:csb1="00000000"/>
  </w:font>
  <w:font w:name="Arial Hebrew">
    <w:altName w:val="Times New Roman"/>
    <w:charset w:val="B1"/>
    <w:family w:val="auto"/>
    <w:pitch w:val="variable"/>
    <w:sig w:usb0="00000000" w:usb1="40002002" w:usb2="00000000" w:usb3="00000000" w:csb0="0000002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C2EE3" w14:textId="77777777" w:rsidR="00942EE4" w:rsidRDefault="00942EE4">
    <w:pPr>
      <w:pStyle w:val="Footer"/>
      <w:jc w:val="right"/>
    </w:pPr>
  </w:p>
  <w:p w14:paraId="0ECF9E33" w14:textId="77777777" w:rsidR="00942EE4" w:rsidRDefault="00942EE4">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75F9B" w14:textId="194D1F7C" w:rsidR="00942EE4" w:rsidRPr="00701322" w:rsidRDefault="00942EE4" w:rsidP="0081475D">
    <w:pPr>
      <w:pStyle w:val="Footer"/>
      <w:pBdr>
        <w:top w:val="single" w:sz="4" w:space="1" w:color="auto"/>
      </w:pBdr>
      <w:jc w:val="center"/>
      <w:rPr>
        <w:rFonts w:ascii="Cambria" w:hAnsi="Cambria"/>
        <w:b/>
        <w:sz w:val="20"/>
        <w:szCs w:val="18"/>
      </w:rPr>
    </w:pPr>
    <w:r w:rsidRPr="00701322">
      <w:rPr>
        <w:rFonts w:ascii="Cambria" w:hAnsi="Cambria"/>
        <w:b/>
        <w:sz w:val="20"/>
        <w:szCs w:val="18"/>
      </w:rPr>
      <w:fldChar w:fldCharType="begin"/>
    </w:r>
    <w:r w:rsidRPr="00701322">
      <w:rPr>
        <w:rFonts w:ascii="Cambria" w:hAnsi="Cambria"/>
        <w:b/>
        <w:sz w:val="20"/>
        <w:szCs w:val="18"/>
      </w:rPr>
      <w:instrText xml:space="preserve"> PAGE   \* MERGEFORMAT </w:instrText>
    </w:r>
    <w:r w:rsidRPr="00701322">
      <w:rPr>
        <w:rFonts w:ascii="Cambria" w:hAnsi="Cambria"/>
        <w:b/>
        <w:sz w:val="20"/>
        <w:szCs w:val="18"/>
      </w:rPr>
      <w:fldChar w:fldCharType="separate"/>
    </w:r>
    <w:r w:rsidR="003B0337">
      <w:rPr>
        <w:rFonts w:ascii="Cambria" w:hAnsi="Cambria"/>
        <w:b/>
        <w:noProof/>
        <w:sz w:val="20"/>
        <w:szCs w:val="18"/>
      </w:rPr>
      <w:t>20</w:t>
    </w:r>
    <w:r w:rsidRPr="00701322">
      <w:rPr>
        <w:rFonts w:ascii="Cambria" w:hAnsi="Cambria"/>
        <w:b/>
        <w:noProof/>
        <w:sz w:val="20"/>
        <w:szCs w:val="18"/>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195595"/>
      <w:docPartObj>
        <w:docPartGallery w:val="Page Numbers (Bottom of Page)"/>
        <w:docPartUnique/>
      </w:docPartObj>
    </w:sdtPr>
    <w:sdtEndPr>
      <w:rPr>
        <w:rFonts w:ascii="Cambria" w:hAnsi="Cambria"/>
        <w:noProof/>
      </w:rPr>
    </w:sdtEndPr>
    <w:sdtContent>
      <w:p w14:paraId="0D00C75B" w14:textId="4EE110EE" w:rsidR="00942EE4" w:rsidRPr="009065AC" w:rsidRDefault="00942EE4" w:rsidP="009065AC">
        <w:pPr>
          <w:pStyle w:val="Footer"/>
          <w:jc w:val="right"/>
          <w:rPr>
            <w:rFonts w:ascii="Cambria" w:hAnsi="Cambria"/>
          </w:rPr>
        </w:pPr>
        <w:r w:rsidRPr="009065AC">
          <w:rPr>
            <w:rFonts w:ascii="Cambria" w:hAnsi="Cambria"/>
          </w:rPr>
          <w:fldChar w:fldCharType="begin"/>
        </w:r>
        <w:r w:rsidRPr="009065AC">
          <w:rPr>
            <w:rFonts w:ascii="Cambria" w:hAnsi="Cambria"/>
          </w:rPr>
          <w:instrText xml:space="preserve"> PAGE   \* MERGEFORMAT </w:instrText>
        </w:r>
        <w:r w:rsidRPr="009065AC">
          <w:rPr>
            <w:rFonts w:ascii="Cambria" w:hAnsi="Cambria"/>
          </w:rPr>
          <w:fldChar w:fldCharType="separate"/>
        </w:r>
        <w:r w:rsidR="003B0337">
          <w:rPr>
            <w:rFonts w:ascii="Cambria" w:hAnsi="Cambria"/>
            <w:noProof/>
          </w:rPr>
          <w:t>67</w:t>
        </w:r>
        <w:r w:rsidRPr="009065AC">
          <w:rPr>
            <w:rFonts w:ascii="Cambria" w:hAnsi="Cambria"/>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10AFE0" w14:textId="77777777" w:rsidR="00CD66A2" w:rsidRDefault="00CD66A2" w:rsidP="00BD7CB6">
      <w:pPr>
        <w:spacing w:after="0" w:line="240" w:lineRule="auto"/>
      </w:pPr>
      <w:r>
        <w:separator/>
      </w:r>
    </w:p>
  </w:footnote>
  <w:footnote w:type="continuationSeparator" w:id="0">
    <w:p w14:paraId="6B2C2C27" w14:textId="77777777" w:rsidR="00CD66A2" w:rsidRDefault="00CD66A2" w:rsidP="00BD7CB6">
      <w:pPr>
        <w:spacing w:after="0" w:line="240" w:lineRule="auto"/>
      </w:pPr>
      <w:r>
        <w:continuationSeparator/>
      </w:r>
    </w:p>
  </w:footnote>
  <w:footnote w:id="1">
    <w:p w14:paraId="7AFC1C31" w14:textId="57D6CE9D" w:rsidR="00942EE4" w:rsidRPr="00FB683C" w:rsidRDefault="00942EE4">
      <w:pPr>
        <w:pStyle w:val="FootnoteText"/>
        <w:rPr>
          <w:lang w:val="sr-Latn-ME"/>
        </w:rPr>
      </w:pPr>
      <w:r>
        <w:rPr>
          <w:rStyle w:val="FootnoteReference"/>
        </w:rPr>
        <w:footnoteRef/>
      </w:r>
      <w:r>
        <w:t xml:space="preserve"> INDUSTRIJSKA POLITIKA CRNE GORE 2019-2023</w:t>
      </w:r>
    </w:p>
  </w:footnote>
  <w:footnote w:id="2">
    <w:p w14:paraId="60ED96AA" w14:textId="0AAFB346" w:rsidR="00942EE4" w:rsidRPr="00895DAA" w:rsidRDefault="00942EE4" w:rsidP="00D425CC">
      <w:pPr>
        <w:pStyle w:val="FootnoteText"/>
        <w:jc w:val="both"/>
        <w:rPr>
          <w:rFonts w:ascii="Cambria" w:hAnsi="Cambria"/>
          <w:lang w:val="en-US"/>
        </w:rPr>
      </w:pPr>
      <w:r w:rsidRPr="00895DAA">
        <w:rPr>
          <w:rStyle w:val="FootnoteReference"/>
          <w:rFonts w:ascii="Cambria" w:hAnsi="Cambria"/>
        </w:rPr>
        <w:footnoteRef/>
      </w:r>
      <w:r w:rsidRPr="00895DAA">
        <w:rPr>
          <w:rFonts w:ascii="Cambria" w:hAnsi="Cambria"/>
        </w:rPr>
        <w:t xml:space="preserve"> </w:t>
      </w:r>
      <w:r w:rsidRPr="00895DAA">
        <w:rPr>
          <w:rFonts w:ascii="Cambria" w:hAnsi="Cambria"/>
          <w:lang w:val="en-US"/>
        </w:rPr>
        <w:t xml:space="preserve">Crna Gora je potpisnica: </w:t>
      </w:r>
      <w:r w:rsidRPr="00895DAA">
        <w:rPr>
          <w:rFonts w:ascii="Cambria" w:hAnsi="Cambria"/>
        </w:rPr>
        <w:t>Bazelske konvencije, Roterdamske konvencije, Stokholmske konvencije, Konvencije UN-a o biodiverzitetu, Protokola iz Kjotoa, Protok</w:t>
      </w:r>
      <w:r w:rsidRPr="00895DAA">
        <w:rPr>
          <w:rFonts w:ascii="Cambria" w:hAnsi="Cambria"/>
          <w:lang w:val="sr-Latn-ME"/>
        </w:rPr>
        <w:t>o</w:t>
      </w:r>
      <w:r w:rsidRPr="00895DAA">
        <w:rPr>
          <w:rFonts w:ascii="Cambria" w:hAnsi="Cambria"/>
        </w:rPr>
        <w:t>la iz Kartagine, Protokola iz Nagoje, Londonske konvencije, Konvencije UN-a za borbu protiv dezertifikacije (UNCCD), Okvirne konvencije UN-a o klimatskim promjenama (UNFCCC), Konvencije o zaštiti migratornih vrsta divljih životinja (Bonska konvencija), Bernske konvencije, Konvencije o međunarodnoj trgovini ugroženim vrstama divlje flore i faune (CITES), Ramsar konvencije, Protokola iz Montreala, Međunarodne konvencije o spr</w:t>
      </w:r>
      <w:r>
        <w:rPr>
          <w:rFonts w:ascii="Cambria" w:hAnsi="Cambria"/>
          <w:lang w:val="sr-Latn-ME"/>
        </w:rPr>
        <w:t>ij</w:t>
      </w:r>
      <w:r w:rsidRPr="00895DAA">
        <w:rPr>
          <w:rFonts w:ascii="Cambria" w:hAnsi="Cambria"/>
        </w:rPr>
        <w:t>ečavanju zagađivanja sa brodova (MARPOL konvencija), Međunarodne konvencije o zaštiti biljaka (IPPC), Espoo konvencije, Protokola o strateškoj procjeni uticaja na životnu sredinu, Arhuske konvencije, Konvencije o prekograničnom zagađivanju vazduha na velikim u</w:t>
      </w:r>
      <w:r w:rsidRPr="00895DAA">
        <w:rPr>
          <w:rFonts w:ascii="Cambria" w:hAnsi="Cambria"/>
          <w:lang w:val="sr-Latn-ME"/>
        </w:rPr>
        <w:t>d</w:t>
      </w:r>
      <w:r w:rsidRPr="00895DAA">
        <w:rPr>
          <w:rFonts w:ascii="Cambria" w:hAnsi="Cambria"/>
        </w:rPr>
        <w:t>aljenostima (CLRTAP) i Barselonske konvencije.</w:t>
      </w:r>
    </w:p>
  </w:footnote>
  <w:footnote w:id="3">
    <w:p w14:paraId="6B920D0D" w14:textId="77777777" w:rsidR="00942EE4" w:rsidRPr="00B469A3" w:rsidRDefault="00942EE4" w:rsidP="00B469A3">
      <w:pPr>
        <w:spacing w:after="0" w:line="240" w:lineRule="auto"/>
        <w:jc w:val="both"/>
        <w:rPr>
          <w:rFonts w:ascii="Cambria" w:eastAsia="Times New Roman" w:hAnsi="Cambria" w:cstheme="minorHAnsi"/>
          <w:sz w:val="20"/>
          <w:szCs w:val="24"/>
        </w:rPr>
      </w:pPr>
      <w:r w:rsidRPr="00B469A3">
        <w:rPr>
          <w:rStyle w:val="FootnoteReference"/>
          <w:rFonts w:ascii="Cambria" w:hAnsi="Cambria" w:cstheme="minorHAnsi"/>
          <w:sz w:val="20"/>
        </w:rPr>
        <w:footnoteRef/>
      </w:r>
      <w:r w:rsidRPr="00B469A3">
        <w:rPr>
          <w:rFonts w:ascii="Cambria" w:eastAsia="Times New Roman" w:hAnsi="Cambria" w:cstheme="minorHAnsi"/>
          <w:sz w:val="20"/>
        </w:rPr>
        <w:t>http://web.unep.org/chemicalsandwaste/what-we-do/technology-and-metals/mercury/toolkit-identification-and-quantification-mercury-releases</w:t>
      </w:r>
    </w:p>
  </w:footnote>
  <w:footnote w:id="4">
    <w:p w14:paraId="00BFDEC8" w14:textId="77777777" w:rsidR="00942EE4" w:rsidRPr="002B1C04" w:rsidRDefault="00942EE4" w:rsidP="00B469A3">
      <w:pPr>
        <w:pStyle w:val="FootnoteText"/>
        <w:jc w:val="both"/>
        <w:rPr>
          <w:rFonts w:ascii="Cambria" w:hAnsi="Cambria"/>
        </w:rPr>
      </w:pPr>
      <w:r w:rsidRPr="002B1C04">
        <w:rPr>
          <w:rStyle w:val="FootnoteReference"/>
          <w:rFonts w:ascii="Cambria" w:hAnsi="Cambria"/>
        </w:rPr>
        <w:footnoteRef/>
      </w:r>
      <w:r w:rsidRPr="002B1C04">
        <w:rPr>
          <w:rFonts w:ascii="Cambria" w:hAnsi="Cambria"/>
        </w:rPr>
        <w:t xml:space="preserve"> </w:t>
      </w:r>
      <w:r w:rsidRPr="002B1C04">
        <w:rPr>
          <w:rFonts w:ascii="Cambria" w:hAnsi="Cambria"/>
        </w:rPr>
        <w:t>Da bi se izbjeglo dvostruko računanje unosa žive iz otpada i proizvoda u UKUPNU vrijednost unosa, u tu ukupnu vrijednost unosa ulazi svega 10% unosa žive u izvorima spaljivanja otpada, odlaganja otpada i nezakonitog odlaganja. Tih 10% predstavljaju otprilike udio žive u otpadu sastavljenom iz materijala koji nijesu pojedinačno izmjereni u nivou 1 inventara ove Zbirke alatki. Dodatna objašnjenja potražiti u dodatku 1 uz Smjernice o nivou 1 inventara.</w:t>
      </w:r>
    </w:p>
    <w:p w14:paraId="5BD252F5" w14:textId="77777777" w:rsidR="00942EE4" w:rsidRPr="00260611" w:rsidRDefault="00942EE4" w:rsidP="00B469A3">
      <w:pPr>
        <w:pStyle w:val="FootnoteText"/>
        <w:jc w:val="both"/>
        <w:rPr>
          <w:sz w:val="16"/>
          <w:szCs w:val="16"/>
          <w:lang w:val="sr-Latn-ME"/>
        </w:rPr>
      </w:pPr>
      <w:r w:rsidRPr="002B1C04">
        <w:rPr>
          <w:rFonts w:ascii="Cambria" w:hAnsi="Cambria"/>
        </w:rPr>
        <w:t>Procijenjene količine uključuju živu u proizvodima koja je takođe uračunata za svaku kategoriju proizvoda. Da bi se izbjeglo dvostruko računanje, ispuštanje u zemljište iz nezakonitih deponija komunalnog otpada automatski se oduzima od UKUPNOG iznosa.</w:t>
      </w:r>
      <w:r w:rsidRPr="002B1C04">
        <w:rPr>
          <w:rFonts w:ascii="Cambria" w:hAnsi="Cambria"/>
          <w:lang w:val="sr-Latn-ME"/>
        </w:rPr>
        <w:t xml:space="preserve"> </w:t>
      </w:r>
      <w:r w:rsidRPr="002B1C04">
        <w:rPr>
          <w:rFonts w:ascii="Cambria" w:hAnsi="Cambria"/>
        </w:rPr>
        <w:t xml:space="preserve">Procijenjeni unos i ispuštanje u vodu uključuju količine žive koje su takođe uračunate u svaku kategoriju izvora. </w:t>
      </w:r>
      <w:r w:rsidRPr="002B1C04">
        <w:rPr>
          <w:rFonts w:ascii="Cambria" w:hAnsi="Cambria"/>
          <w:lang w:val="sr-Latn-ME"/>
        </w:rPr>
        <w:t xml:space="preserve"> </w:t>
      </w:r>
      <w:r w:rsidRPr="002B1C04">
        <w:rPr>
          <w:rFonts w:ascii="Cambria" w:hAnsi="Cambria"/>
        </w:rPr>
        <w:t>Da bi se izbjeglo dvostruko računanje, unos i ispuštanje u vodu iz sistema otpadnih voda/za prečišćavanje automatski se oduzima od UKUPNOG iznosa.</w:t>
      </w:r>
      <w:r w:rsidRPr="002B1C04">
        <w:rPr>
          <w:rFonts w:ascii="Cambria" w:hAnsi="Cambria"/>
          <w:lang w:val="sr-Latn-ME"/>
        </w:rPr>
        <w:t xml:space="preserve"> </w:t>
      </w:r>
      <w:r w:rsidRPr="002B1C04">
        <w:rPr>
          <w:rFonts w:ascii="Cambria" w:hAnsi="Cambria"/>
        </w:rPr>
        <w:t>Da bi se izbjeglo dvostruko računanje žive u proizvodima koji se proizvode u državi i prodaju na domaćem tržištu (uključujući naftu i gas), samo dio unosa žive koja se ispušta iz proizvodnje uključuje se u vrijednost unosa.</w:t>
      </w:r>
    </w:p>
  </w:footnote>
  <w:footnote w:id="5">
    <w:p w14:paraId="5B215A8F" w14:textId="15F69F14" w:rsidR="00942EE4" w:rsidRPr="009000B6" w:rsidRDefault="00942EE4" w:rsidP="009000B6">
      <w:pPr>
        <w:pStyle w:val="FootnoteText"/>
        <w:jc w:val="both"/>
        <w:rPr>
          <w:rFonts w:ascii="Cambria" w:hAnsi="Cambria"/>
          <w:lang w:val="sr-Latn-ME"/>
        </w:rPr>
      </w:pPr>
      <w:r w:rsidRPr="009000B6">
        <w:rPr>
          <w:rStyle w:val="FootnoteReference"/>
          <w:rFonts w:ascii="Cambria" w:hAnsi="Cambria"/>
        </w:rPr>
        <w:footnoteRef/>
      </w:r>
      <w:r w:rsidRPr="009000B6">
        <w:rPr>
          <w:rFonts w:ascii="Cambria" w:hAnsi="Cambria"/>
        </w:rPr>
        <w:t xml:space="preserve"> </w:t>
      </w:r>
      <w:r w:rsidRPr="009000B6">
        <w:rPr>
          <w:rFonts w:ascii="Cambria" w:hAnsi="Cambria"/>
        </w:rPr>
        <w:t xml:space="preserve">Procijenjene količine uključuju živu u proizvodima koja je takođe uračunata u svaku kategoriju izvora. Da bi se izbjeglo dvostruko računanje, ispuštanje u zemljište iz nezakonitih odlagališta komunalnog otpada automatski se oduzima od UKUPNOG iznosa. Procijenjeno ispuštanje u vodu uključuje količine žive koje su takođe uračunate u svaku kategoriju izvora. Da bi se izbjeglo dvostruko računanje, unos i oslobađanje u vodu iz sistema/prečišćavanja otpadnih voda automatski se oduzima od UKUPNOG iznosa. Glavni izvor ispuštanja žive je sagorijevanje uglja i ostale upotrebe uglja, s procijenjenih 262 kg žive godišnje. Sljedeći glavni izvor je „upotreba i odlaganje ostalih proizvoda“ sa 210 kg žive godišnje, a zatim slijede nezakonito odlaganje komunalnog otpada (940 kg žive godišnje) i odlaganje otpada (692 kg žive godišnje). Sljedeći važni izvori sa značajno nižim emisijama su: sistem za otpadne vode/prečišćavanje (71 kg), primjena, upotreba i odlaganje zubnih amalgamskih plombi (55 kg), sagorijevanje ostalih fosilnih goriva/biomase (21kg) i groblja (16 kg). </w:t>
      </w:r>
    </w:p>
  </w:footnote>
  <w:footnote w:id="6">
    <w:p w14:paraId="4CA9712F" w14:textId="77777777" w:rsidR="00942EE4" w:rsidRPr="00F233D5" w:rsidRDefault="00942EE4">
      <w:pPr>
        <w:pStyle w:val="FootnoteText"/>
      </w:pPr>
      <w:r w:rsidRPr="00CC19D9">
        <w:rPr>
          <w:rStyle w:val="FootnoteReference"/>
        </w:rPr>
        <w:footnoteRef/>
      </w:r>
      <w:r w:rsidRPr="00CC19D9">
        <w:t xml:space="preserve"> </w:t>
      </w:r>
      <w:r w:rsidRPr="00CC19D9">
        <w:rPr>
          <w:lang w:val="en-US"/>
        </w:rPr>
        <w:t>http://www.newmoa.org/prevention/mercury/imerc/factsheets/switches_relays_2014.pdf</w:t>
      </w:r>
    </w:p>
  </w:footnote>
  <w:footnote w:id="7">
    <w:p w14:paraId="1B680699" w14:textId="77777777" w:rsidR="00942EE4" w:rsidRPr="00D10C45" w:rsidRDefault="00942EE4">
      <w:pPr>
        <w:pStyle w:val="FootnoteText"/>
        <w:rPr>
          <w:sz w:val="18"/>
          <w:lang w:val="en-US"/>
        </w:rPr>
      </w:pPr>
      <w:r w:rsidRPr="00D10C45">
        <w:rPr>
          <w:rStyle w:val="FootnoteReference"/>
          <w:sz w:val="18"/>
        </w:rPr>
        <w:footnoteRef/>
      </w:r>
      <w:r w:rsidRPr="00D10C45">
        <w:rPr>
          <w:sz w:val="18"/>
        </w:rPr>
        <w:t xml:space="preserve"> </w:t>
      </w:r>
      <w:r w:rsidRPr="00D10C45">
        <w:rPr>
          <w:sz w:val="18"/>
        </w:rPr>
        <w:t>http://www.newmoa.org/prevention/mercury/imerc/factsheets/batteries.cfm</w:t>
      </w:r>
    </w:p>
  </w:footnote>
  <w:footnote w:id="8">
    <w:p w14:paraId="00D1CBFD" w14:textId="77777777" w:rsidR="00942EE4" w:rsidRPr="00D10C45" w:rsidRDefault="00942EE4">
      <w:pPr>
        <w:pStyle w:val="FootnoteText"/>
        <w:rPr>
          <w:sz w:val="18"/>
        </w:rPr>
      </w:pPr>
      <w:r w:rsidRPr="00D10C45">
        <w:rPr>
          <w:rStyle w:val="FootnoteReference"/>
          <w:sz w:val="18"/>
        </w:rPr>
        <w:footnoteRef/>
      </w:r>
      <w:r w:rsidRPr="00D10C45">
        <w:rPr>
          <w:sz w:val="18"/>
        </w:rPr>
        <w:t xml:space="preserve"> </w:t>
      </w:r>
      <w:r w:rsidRPr="00D10C45">
        <w:rPr>
          <w:sz w:val="18"/>
          <w:lang w:val="en-US"/>
        </w:rPr>
        <w:t>http://www.zeromercury.org/index.php?option=com_content&amp;view=article&amp;id=142&amp;Itemid=91</w:t>
      </w:r>
    </w:p>
  </w:footnote>
  <w:footnote w:id="9">
    <w:p w14:paraId="0B8B696D" w14:textId="77777777" w:rsidR="00942EE4" w:rsidRPr="00D10C45" w:rsidRDefault="00942EE4" w:rsidP="00E911FF">
      <w:pPr>
        <w:pStyle w:val="FootnoteText"/>
        <w:rPr>
          <w:sz w:val="18"/>
          <w:lang w:val="en-US"/>
        </w:rPr>
      </w:pPr>
      <w:r w:rsidRPr="00D10C45">
        <w:rPr>
          <w:rStyle w:val="FootnoteReference"/>
          <w:sz w:val="18"/>
        </w:rPr>
        <w:footnoteRef/>
      </w:r>
      <w:r w:rsidRPr="00D10C45">
        <w:rPr>
          <w:sz w:val="18"/>
        </w:rPr>
        <w:t xml:space="preserve"> </w:t>
      </w:r>
      <w:r w:rsidRPr="00D10C45">
        <w:rPr>
          <w:sz w:val="18"/>
          <w:lang w:val="en-US"/>
        </w:rPr>
        <w:t>http://www.who.int/ipcs/assessment/public_health/mercury_flyer.pdf</w:t>
      </w:r>
    </w:p>
  </w:footnote>
  <w:footnote w:id="10">
    <w:p w14:paraId="7E583D22" w14:textId="77777777" w:rsidR="00942EE4" w:rsidRPr="004A6E53" w:rsidRDefault="00942EE4" w:rsidP="00DD1BD6">
      <w:pPr>
        <w:pStyle w:val="FootnoteText"/>
        <w:rPr>
          <w:sz w:val="18"/>
          <w:szCs w:val="18"/>
        </w:rPr>
      </w:pPr>
      <w:r>
        <w:rPr>
          <w:rStyle w:val="FootnoteReference"/>
        </w:rPr>
        <w:footnoteRef/>
      </w:r>
      <w:r w:rsidRPr="004A6E53">
        <w:rPr>
          <w:sz w:val="18"/>
          <w:szCs w:val="18"/>
        </w:rPr>
        <w:t>http://www.fda.gov/MedicalDevices/ProductsandMedicalProcedures/DentalProducts/DentalAmalgam/ucm171094.htm</w:t>
      </w:r>
    </w:p>
  </w:footnote>
  <w:footnote w:id="11">
    <w:p w14:paraId="79442113" w14:textId="07915154" w:rsidR="00942EE4" w:rsidRPr="00FE3070" w:rsidRDefault="00942EE4">
      <w:pPr>
        <w:pStyle w:val="FootnoteText"/>
        <w:rPr>
          <w:lang w:val="sr-Latn-ME"/>
        </w:rPr>
      </w:pPr>
      <w:r>
        <w:rPr>
          <w:rStyle w:val="FootnoteReference"/>
        </w:rPr>
        <w:footnoteRef/>
      </w:r>
      <w:r>
        <w:t xml:space="preserve"> </w:t>
      </w:r>
      <w:r w:rsidRPr="00814035">
        <w:t>http://www.zeromercury.org/index.php?option=com_content</w:t>
      </w:r>
      <w:r>
        <w:t>&amp;view=article&amp;id=190&amp;Itemid=117</w:t>
      </w:r>
    </w:p>
  </w:footnote>
  <w:footnote w:id="12">
    <w:p w14:paraId="4FFC1B7D" w14:textId="77777777" w:rsidR="00942EE4" w:rsidRPr="000B2473" w:rsidRDefault="00942EE4" w:rsidP="0081475D">
      <w:pPr>
        <w:pStyle w:val="FootnoteText"/>
        <w:jc w:val="both"/>
        <w:rPr>
          <w:rFonts w:ascii="Cambria" w:hAnsi="Cambria"/>
          <w:lang w:val="sr-Latn-RS"/>
        </w:rPr>
      </w:pPr>
      <w:r w:rsidRPr="000B2473">
        <w:rPr>
          <w:rStyle w:val="FootnoteReference"/>
          <w:rFonts w:ascii="Cambria" w:hAnsi="Cambria"/>
        </w:rPr>
        <w:footnoteRef/>
      </w:r>
      <w:r w:rsidRPr="000B2473">
        <w:rPr>
          <w:rFonts w:ascii="Cambria" w:hAnsi="Cambria"/>
        </w:rPr>
        <w:t xml:space="preserve"> </w:t>
      </w:r>
      <w:r w:rsidRPr="000B2473">
        <w:rPr>
          <w:rFonts w:ascii="Cambria" w:hAnsi="Cambria"/>
        </w:rPr>
        <w:t xml:space="preserve">Prije dostavljanja izvještaja Vladi, potrebno je da </w:t>
      </w:r>
      <w:r w:rsidRPr="000B2473">
        <w:rPr>
          <w:rFonts w:ascii="Cambria" w:hAnsi="Cambria"/>
          <w:lang w:val="sr-Latn-RS"/>
        </w:rPr>
        <w:t xml:space="preserve">Generalni sekretarijat Vlade </w:t>
      </w:r>
      <w:r w:rsidRPr="000B2473">
        <w:rPr>
          <w:rFonts w:ascii="Cambria" w:hAnsi="Cambria"/>
        </w:rPr>
        <w:t xml:space="preserve">da mišljenje na Izvještaj, </w:t>
      </w:r>
      <w:r w:rsidRPr="000B2473">
        <w:rPr>
          <w:rFonts w:ascii="Cambria" w:hAnsi="Cambria"/>
          <w:lang w:val="sr-Latn-RS"/>
        </w:rPr>
        <w:t xml:space="preserve">odnosno </w:t>
      </w:r>
      <w:r w:rsidRPr="000B2473">
        <w:rPr>
          <w:rFonts w:ascii="Cambria" w:hAnsi="Cambria"/>
        </w:rPr>
        <w:t>provjer</w:t>
      </w:r>
      <w:r w:rsidRPr="000B2473">
        <w:rPr>
          <w:rFonts w:ascii="Cambria" w:hAnsi="Cambria"/>
          <w:lang w:val="sr-Latn-RS"/>
        </w:rPr>
        <w:t>i</w:t>
      </w:r>
      <w:r w:rsidRPr="000B2473">
        <w:rPr>
          <w:rFonts w:ascii="Cambria" w:hAnsi="Cambria"/>
        </w:rPr>
        <w:t xml:space="preserve"> njegovu strukturu i sadr</w:t>
      </w:r>
      <w:r w:rsidRPr="000B2473">
        <w:rPr>
          <w:rFonts w:ascii="Cambria" w:hAnsi="Cambria" w:cs="Cambria"/>
        </w:rPr>
        <w:t>ž</w:t>
      </w:r>
      <w:r w:rsidRPr="000B2473">
        <w:rPr>
          <w:rFonts w:ascii="Cambria" w:hAnsi="Cambria"/>
        </w:rPr>
        <w:t>inu</w:t>
      </w:r>
      <w:r w:rsidRPr="000B2473">
        <w:rPr>
          <w:rFonts w:ascii="Cambria" w:hAnsi="Cambria"/>
          <w:lang w:val="sr-Latn-RS"/>
        </w:rPr>
        <w:t xml:space="preserve"> u pogledu usaglašenosti sa zahtjevima </w:t>
      </w:r>
      <w:r w:rsidRPr="000B2473">
        <w:rPr>
          <w:rFonts w:ascii="Cambria" w:hAnsi="Cambria"/>
          <w:bCs/>
          <w:lang w:val="en-US"/>
        </w:rPr>
        <w:t>Metodologije koja prati Uredbu o na</w:t>
      </w:r>
      <w:r w:rsidRPr="000B2473">
        <w:rPr>
          <w:rFonts w:ascii="Cambria" w:hAnsi="Cambria" w:cs="Cambria"/>
          <w:bCs/>
          <w:lang w:val="en-US"/>
        </w:rPr>
        <w:t>č</w:t>
      </w:r>
      <w:r w:rsidRPr="000B2473">
        <w:rPr>
          <w:rFonts w:ascii="Cambria" w:hAnsi="Cambria"/>
          <w:bCs/>
          <w:lang w:val="en-US"/>
        </w:rPr>
        <w:t>inu i postupku izrade, uskla</w:t>
      </w:r>
      <w:r w:rsidRPr="000B2473">
        <w:rPr>
          <w:rFonts w:ascii="Cambria" w:hAnsi="Cambria" w:cs="Cambria"/>
          <w:bCs/>
          <w:lang w:val="en-US"/>
        </w:rPr>
        <w:t>đ</w:t>
      </w:r>
      <w:r w:rsidRPr="000B2473">
        <w:rPr>
          <w:rFonts w:ascii="Cambria" w:hAnsi="Cambria"/>
          <w:bCs/>
          <w:lang w:val="en-US"/>
        </w:rPr>
        <w:t>ivanja i pra</w:t>
      </w:r>
      <w:r w:rsidRPr="000B2473">
        <w:rPr>
          <w:rFonts w:ascii="Cambria" w:hAnsi="Cambria" w:cs="Cambria"/>
          <w:bCs/>
          <w:lang w:val="en-US"/>
        </w:rPr>
        <w:t>ć</w:t>
      </w:r>
      <w:r w:rsidRPr="000B2473">
        <w:rPr>
          <w:rFonts w:ascii="Cambria" w:hAnsi="Cambria"/>
          <w:bCs/>
          <w:lang w:val="en-US"/>
        </w:rPr>
        <w:t>enja sprovo</w:t>
      </w:r>
      <w:r w:rsidRPr="000B2473">
        <w:rPr>
          <w:rFonts w:ascii="Cambria" w:hAnsi="Cambria" w:cs="Cambria"/>
          <w:bCs/>
          <w:lang w:val="en-US"/>
        </w:rPr>
        <w:t>đ</w:t>
      </w:r>
      <w:r w:rsidRPr="000B2473">
        <w:rPr>
          <w:rFonts w:ascii="Cambria" w:hAnsi="Cambria"/>
          <w:bCs/>
          <w:lang w:val="en-US"/>
        </w:rPr>
        <w:t>enja strategijskih dokumenata.</w:t>
      </w:r>
    </w:p>
  </w:footnote>
  <w:footnote w:id="13">
    <w:p w14:paraId="3A55E407" w14:textId="3323C981" w:rsidR="00942EE4" w:rsidRPr="00C320C1" w:rsidRDefault="00942EE4" w:rsidP="009065AC">
      <w:pPr>
        <w:pStyle w:val="FootnoteText"/>
        <w:jc w:val="both"/>
        <w:rPr>
          <w:rFonts w:ascii="Cambria" w:hAnsi="Cambria"/>
          <w:lang w:val="sr-Latn-ME"/>
        </w:rPr>
      </w:pPr>
      <w:r w:rsidRPr="00C320C1">
        <w:rPr>
          <w:rStyle w:val="FootnoteReference"/>
          <w:rFonts w:ascii="Cambria" w:hAnsi="Cambria"/>
        </w:rPr>
        <w:footnoteRef/>
      </w:r>
      <w:r w:rsidRPr="00C320C1">
        <w:rPr>
          <w:rFonts w:ascii="Cambria" w:hAnsi="Cambria"/>
        </w:rPr>
        <w:t xml:space="preserve"> </w:t>
      </w:r>
      <w:r w:rsidRPr="00C320C1">
        <w:rPr>
          <w:rFonts w:ascii="Cambria" w:hAnsi="Cambria"/>
          <w:lang w:val="sr-Latn-ME"/>
        </w:rPr>
        <w:t>U sklopu Programa monitoringa životne sredine</w:t>
      </w:r>
      <w:r>
        <w:rPr>
          <w:rFonts w:ascii="Cambria" w:hAnsi="Cambria"/>
          <w:lang w:val="sr-Latn-ME"/>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00BAE"/>
    <w:multiLevelType w:val="hybridMultilevel"/>
    <w:tmpl w:val="10E2FCD0"/>
    <w:lvl w:ilvl="0" w:tplc="F81E1A72">
      <w:start w:val="3"/>
      <w:numFmt w:val="bullet"/>
      <w:lvlText w:val="-"/>
      <w:lvlJc w:val="left"/>
      <w:pPr>
        <w:ind w:left="720" w:hanging="360"/>
      </w:pPr>
      <w:rPr>
        <w:rFonts w:ascii="Cambria" w:eastAsia="Times New Roman" w:hAnsi="Cambria"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D416F"/>
    <w:multiLevelType w:val="hybridMultilevel"/>
    <w:tmpl w:val="8362D2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95C54"/>
    <w:multiLevelType w:val="hybridMultilevel"/>
    <w:tmpl w:val="6F546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30050D"/>
    <w:multiLevelType w:val="hybridMultilevel"/>
    <w:tmpl w:val="B85E6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D313CD"/>
    <w:multiLevelType w:val="hybridMultilevel"/>
    <w:tmpl w:val="9B1616A0"/>
    <w:lvl w:ilvl="0" w:tplc="F2787A3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1071A"/>
    <w:multiLevelType w:val="hybridMultilevel"/>
    <w:tmpl w:val="21C4E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B6F88"/>
    <w:multiLevelType w:val="hybridMultilevel"/>
    <w:tmpl w:val="FCA03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297EDA"/>
    <w:multiLevelType w:val="hybridMultilevel"/>
    <w:tmpl w:val="BBA41168"/>
    <w:lvl w:ilvl="0" w:tplc="04090001">
      <w:start w:val="1"/>
      <w:numFmt w:val="bullet"/>
      <w:lvlText w:val=""/>
      <w:lvlJc w:val="left"/>
      <w:pPr>
        <w:ind w:left="720" w:hanging="360"/>
      </w:pPr>
      <w:rPr>
        <w:rFonts w:ascii="Symbol" w:hAnsi="Symbol" w:hint="default"/>
      </w:rPr>
    </w:lvl>
    <w:lvl w:ilvl="1" w:tplc="93D02A28">
      <w:start w:val="2"/>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397BEF"/>
    <w:multiLevelType w:val="hybridMultilevel"/>
    <w:tmpl w:val="7FB0FC4A"/>
    <w:lvl w:ilvl="0" w:tplc="F76A4F42">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BA347C"/>
    <w:multiLevelType w:val="hybridMultilevel"/>
    <w:tmpl w:val="4988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CE415C"/>
    <w:multiLevelType w:val="hybridMultilevel"/>
    <w:tmpl w:val="39F029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877C7D"/>
    <w:multiLevelType w:val="multilevel"/>
    <w:tmpl w:val="1A184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B3724"/>
    <w:multiLevelType w:val="hybridMultilevel"/>
    <w:tmpl w:val="4126A508"/>
    <w:lvl w:ilvl="0" w:tplc="93942CAE">
      <w:start w:val="1"/>
      <w:numFmt w:val="decimal"/>
      <w:lvlText w:val="Aktivnost 4.%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13" w15:restartNumberingAfterBreak="0">
    <w:nsid w:val="18C60955"/>
    <w:multiLevelType w:val="multilevel"/>
    <w:tmpl w:val="8A788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A929DD"/>
    <w:multiLevelType w:val="hybridMultilevel"/>
    <w:tmpl w:val="15FEF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234BD2"/>
    <w:multiLevelType w:val="hybridMultilevel"/>
    <w:tmpl w:val="4FC21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0243524"/>
    <w:multiLevelType w:val="hybridMultilevel"/>
    <w:tmpl w:val="DA8473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35D22"/>
    <w:multiLevelType w:val="hybridMultilevel"/>
    <w:tmpl w:val="B0C87390"/>
    <w:lvl w:ilvl="0" w:tplc="04090001">
      <w:start w:val="1"/>
      <w:numFmt w:val="bullet"/>
      <w:lvlText w:val=""/>
      <w:lvlJc w:val="left"/>
      <w:pPr>
        <w:ind w:left="720" w:hanging="360"/>
      </w:pPr>
      <w:rPr>
        <w:rFonts w:ascii="Symbol" w:hAnsi="Symbol" w:hint="default"/>
      </w:rPr>
    </w:lvl>
    <w:lvl w:ilvl="1" w:tplc="304E9CEA">
      <w:start w:val="2"/>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20B4299"/>
    <w:multiLevelType w:val="hybridMultilevel"/>
    <w:tmpl w:val="F600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6E713B"/>
    <w:multiLevelType w:val="hybridMultilevel"/>
    <w:tmpl w:val="88F0C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DF2E5C"/>
    <w:multiLevelType w:val="hybridMultilevel"/>
    <w:tmpl w:val="2AF8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D863E6"/>
    <w:multiLevelType w:val="multilevel"/>
    <w:tmpl w:val="7F78B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6DA3AE2"/>
    <w:multiLevelType w:val="hybridMultilevel"/>
    <w:tmpl w:val="5E08AB38"/>
    <w:lvl w:ilvl="0" w:tplc="F7F8ABF8">
      <w:start w:val="1"/>
      <w:numFmt w:val="decimal"/>
      <w:lvlText w:val="Aktivnost 2.%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3" w15:restartNumberingAfterBreak="0">
    <w:nsid w:val="27774336"/>
    <w:multiLevelType w:val="multilevel"/>
    <w:tmpl w:val="62EA2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7E11F14"/>
    <w:multiLevelType w:val="hybridMultilevel"/>
    <w:tmpl w:val="F48C5B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A5A0277"/>
    <w:multiLevelType w:val="hybridMultilevel"/>
    <w:tmpl w:val="7E564A9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C1C6FBF"/>
    <w:multiLevelType w:val="hybridMultilevel"/>
    <w:tmpl w:val="7C2283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C37785D"/>
    <w:multiLevelType w:val="hybridMultilevel"/>
    <w:tmpl w:val="F356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EF66A5"/>
    <w:multiLevelType w:val="hybridMultilevel"/>
    <w:tmpl w:val="695A3C36"/>
    <w:lvl w:ilvl="0" w:tplc="38A68748">
      <w:start w:val="1"/>
      <w:numFmt w:val="decimal"/>
      <w:lvlText w:val="Aktivnost 3.%1."/>
      <w:lvlJc w:val="left"/>
      <w:pPr>
        <w:ind w:left="153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9" w15:restartNumberingAfterBreak="0">
    <w:nsid w:val="31A71BC0"/>
    <w:multiLevelType w:val="multilevel"/>
    <w:tmpl w:val="A38CA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44D361E"/>
    <w:multiLevelType w:val="hybridMultilevel"/>
    <w:tmpl w:val="5E08AB38"/>
    <w:lvl w:ilvl="0" w:tplc="F7F8ABF8">
      <w:start w:val="1"/>
      <w:numFmt w:val="decimal"/>
      <w:lvlText w:val="Aktivnost 2.%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1" w15:restartNumberingAfterBreak="0">
    <w:nsid w:val="34875DA0"/>
    <w:multiLevelType w:val="hybridMultilevel"/>
    <w:tmpl w:val="5E08AB38"/>
    <w:lvl w:ilvl="0" w:tplc="F7F8ABF8">
      <w:start w:val="1"/>
      <w:numFmt w:val="decimal"/>
      <w:lvlText w:val="Aktivnost 2.%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2" w15:restartNumberingAfterBreak="0">
    <w:nsid w:val="36162CCB"/>
    <w:multiLevelType w:val="multilevel"/>
    <w:tmpl w:val="390C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63E2466"/>
    <w:multiLevelType w:val="hybridMultilevel"/>
    <w:tmpl w:val="64209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742132C"/>
    <w:multiLevelType w:val="hybridMultilevel"/>
    <w:tmpl w:val="4126A508"/>
    <w:lvl w:ilvl="0" w:tplc="93942CAE">
      <w:start w:val="1"/>
      <w:numFmt w:val="decimal"/>
      <w:lvlText w:val="Aktivnost 4.%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5" w15:restartNumberingAfterBreak="0">
    <w:nsid w:val="37F9019C"/>
    <w:multiLevelType w:val="hybridMultilevel"/>
    <w:tmpl w:val="4126A508"/>
    <w:lvl w:ilvl="0" w:tplc="93942CAE">
      <w:start w:val="1"/>
      <w:numFmt w:val="decimal"/>
      <w:lvlText w:val="Aktivnost 4.%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6" w15:restartNumberingAfterBreak="0">
    <w:nsid w:val="38071A7E"/>
    <w:multiLevelType w:val="multilevel"/>
    <w:tmpl w:val="2AF44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86F41B1"/>
    <w:multiLevelType w:val="hybridMultilevel"/>
    <w:tmpl w:val="C106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782432"/>
    <w:multiLevelType w:val="hybridMultilevel"/>
    <w:tmpl w:val="29109020"/>
    <w:lvl w:ilvl="0" w:tplc="B73E43D6">
      <w:start w:val="1"/>
      <w:numFmt w:val="decimal"/>
      <w:lvlText w:val="Aktivnost 2.%1."/>
      <w:lvlJc w:val="left"/>
      <w:pPr>
        <w:ind w:left="785"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39" w15:restartNumberingAfterBreak="0">
    <w:nsid w:val="3896144B"/>
    <w:multiLevelType w:val="hybridMultilevel"/>
    <w:tmpl w:val="59F6B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9361989"/>
    <w:multiLevelType w:val="hybridMultilevel"/>
    <w:tmpl w:val="9280BD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99C5016"/>
    <w:multiLevelType w:val="multilevel"/>
    <w:tmpl w:val="592A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AC96D6C"/>
    <w:multiLevelType w:val="multilevel"/>
    <w:tmpl w:val="30B27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AE94516"/>
    <w:multiLevelType w:val="hybridMultilevel"/>
    <w:tmpl w:val="1F927EE4"/>
    <w:lvl w:ilvl="0" w:tplc="F2787A3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BA03943"/>
    <w:multiLevelType w:val="hybridMultilevel"/>
    <w:tmpl w:val="19DA3E3E"/>
    <w:lvl w:ilvl="0" w:tplc="04090001">
      <w:start w:val="1"/>
      <w:numFmt w:val="bullet"/>
      <w:lvlText w:val=""/>
      <w:lvlJc w:val="left"/>
      <w:pPr>
        <w:ind w:left="773"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BB43085"/>
    <w:multiLevelType w:val="hybridMultilevel"/>
    <w:tmpl w:val="23525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F1002DB"/>
    <w:multiLevelType w:val="hybridMultilevel"/>
    <w:tmpl w:val="8A14BC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F49197A"/>
    <w:multiLevelType w:val="hybridMultilevel"/>
    <w:tmpl w:val="5FB63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FF72ED9"/>
    <w:multiLevelType w:val="hybridMultilevel"/>
    <w:tmpl w:val="F710C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01E7D8C"/>
    <w:multiLevelType w:val="hybridMultilevel"/>
    <w:tmpl w:val="8960B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13B36BB"/>
    <w:multiLevelType w:val="hybridMultilevel"/>
    <w:tmpl w:val="C17C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41D3CB5"/>
    <w:multiLevelType w:val="hybridMultilevel"/>
    <w:tmpl w:val="DA42D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56317E2"/>
    <w:multiLevelType w:val="hybridMultilevel"/>
    <w:tmpl w:val="D3CAA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5713C10"/>
    <w:multiLevelType w:val="hybridMultilevel"/>
    <w:tmpl w:val="05502A12"/>
    <w:lvl w:ilvl="0" w:tplc="FFFFFFFF">
      <w:start w:val="1"/>
      <w:numFmt w:val="decimal"/>
      <w:lvlText w:val="%1."/>
      <w:lvlJc w:val="left"/>
    </w:lvl>
    <w:lvl w:ilvl="1" w:tplc="F81E1A72">
      <w:start w:val="3"/>
      <w:numFmt w:val="bullet"/>
      <w:lvlText w:val="-"/>
      <w:lvlJc w:val="left"/>
      <w:rPr>
        <w:rFonts w:ascii="Cambria" w:eastAsia="Times New Roman" w:hAnsi="Cambria" w:cs="Calibr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463E791D"/>
    <w:multiLevelType w:val="hybridMultilevel"/>
    <w:tmpl w:val="3E7EE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6F866A6"/>
    <w:multiLevelType w:val="hybridMultilevel"/>
    <w:tmpl w:val="9B5E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7196042"/>
    <w:multiLevelType w:val="hybridMultilevel"/>
    <w:tmpl w:val="6D0CEBAE"/>
    <w:lvl w:ilvl="0" w:tplc="10E699AC">
      <w:start w:val="1"/>
      <w:numFmt w:val="decimal"/>
      <w:lvlText w:val="Aktivnost 1.%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7" w15:restartNumberingAfterBreak="0">
    <w:nsid w:val="480778A9"/>
    <w:multiLevelType w:val="hybridMultilevel"/>
    <w:tmpl w:val="DD746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8897A15"/>
    <w:multiLevelType w:val="hybridMultilevel"/>
    <w:tmpl w:val="5E08AB38"/>
    <w:lvl w:ilvl="0" w:tplc="F7F8ABF8">
      <w:start w:val="1"/>
      <w:numFmt w:val="decimal"/>
      <w:lvlText w:val="Aktivnost 2.%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9" w15:restartNumberingAfterBreak="0">
    <w:nsid w:val="4C0D575D"/>
    <w:multiLevelType w:val="hybridMultilevel"/>
    <w:tmpl w:val="85904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DEC0CED"/>
    <w:multiLevelType w:val="hybridMultilevel"/>
    <w:tmpl w:val="9560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EDC257D"/>
    <w:multiLevelType w:val="hybridMultilevel"/>
    <w:tmpl w:val="CC50B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4F606A2E"/>
    <w:multiLevelType w:val="hybridMultilevel"/>
    <w:tmpl w:val="001EF40A"/>
    <w:lvl w:ilvl="0" w:tplc="D3749136">
      <w:start w:val="1"/>
      <w:numFmt w:val="decimal"/>
      <w:lvlText w:val="Aktivnost 1.%1."/>
      <w:lvlJc w:val="left"/>
      <w:pPr>
        <w:ind w:left="5321"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3" w15:restartNumberingAfterBreak="0">
    <w:nsid w:val="5137023A"/>
    <w:multiLevelType w:val="hybridMultilevel"/>
    <w:tmpl w:val="7CC27B60"/>
    <w:lvl w:ilvl="0" w:tplc="92FC3DC8">
      <w:start w:val="1"/>
      <w:numFmt w:val="decimal"/>
      <w:lvlText w:val="Aktivnost 3.%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64" w15:restartNumberingAfterBreak="0">
    <w:nsid w:val="53E3678F"/>
    <w:multiLevelType w:val="hybridMultilevel"/>
    <w:tmpl w:val="080E4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1B45E3"/>
    <w:multiLevelType w:val="hybridMultilevel"/>
    <w:tmpl w:val="99003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5880A9D"/>
    <w:multiLevelType w:val="hybridMultilevel"/>
    <w:tmpl w:val="CD862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5A55BEF"/>
    <w:multiLevelType w:val="multilevel"/>
    <w:tmpl w:val="544C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61E1434"/>
    <w:multiLevelType w:val="multilevel"/>
    <w:tmpl w:val="72D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7367052"/>
    <w:multiLevelType w:val="hybridMultilevel"/>
    <w:tmpl w:val="A12A5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A152931"/>
    <w:multiLevelType w:val="hybridMultilevel"/>
    <w:tmpl w:val="89A4C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C2B2BB2"/>
    <w:multiLevelType w:val="hybridMultilevel"/>
    <w:tmpl w:val="415CC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C6564C8"/>
    <w:multiLevelType w:val="hybridMultilevel"/>
    <w:tmpl w:val="E8EC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D60661D"/>
    <w:multiLevelType w:val="hybridMultilevel"/>
    <w:tmpl w:val="00865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5F0F07DD"/>
    <w:multiLevelType w:val="multilevel"/>
    <w:tmpl w:val="C0B0C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FE343A7"/>
    <w:multiLevelType w:val="hybridMultilevel"/>
    <w:tmpl w:val="34B0B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080540A"/>
    <w:multiLevelType w:val="hybridMultilevel"/>
    <w:tmpl w:val="7D9A010C"/>
    <w:styleLink w:val="ImportedStyle10"/>
    <w:lvl w:ilvl="0" w:tplc="A0A43AF2">
      <w:start w:val="1"/>
      <w:numFmt w:val="bullet"/>
      <w:lvlText w:val="-"/>
      <w:lvlJc w:val="left"/>
      <w:pPr>
        <w:tabs>
          <w:tab w:val="num"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3C74C0">
      <w:start w:val="1"/>
      <w:numFmt w:val="bullet"/>
      <w:lvlText w:val="o"/>
      <w:lvlJc w:val="left"/>
      <w:pPr>
        <w:tabs>
          <w:tab w:val="left" w:pos="708"/>
          <w:tab w:val="num" w:pos="1447"/>
          <w:tab w:val="left" w:pos="2124"/>
          <w:tab w:val="left" w:pos="2832"/>
          <w:tab w:val="left" w:pos="3540"/>
          <w:tab w:val="left" w:pos="4248"/>
          <w:tab w:val="left" w:pos="4956"/>
          <w:tab w:val="left" w:pos="5664"/>
          <w:tab w:val="left" w:pos="6372"/>
          <w:tab w:val="left" w:pos="7080"/>
          <w:tab w:val="left" w:pos="7788"/>
          <w:tab w:val="left" w:pos="8496"/>
          <w:tab w:val="left" w:pos="9204"/>
        </w:tabs>
        <w:ind w:left="1459" w:hanging="37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9A4E00">
      <w:start w:val="1"/>
      <w:numFmt w:val="bullet"/>
      <w:lvlText w:val="▪"/>
      <w:lvlJc w:val="left"/>
      <w:pPr>
        <w:tabs>
          <w:tab w:val="left" w:pos="708"/>
          <w:tab w:val="left" w:pos="1416"/>
          <w:tab w:val="num" w:pos="2153"/>
          <w:tab w:val="left" w:pos="2832"/>
          <w:tab w:val="left" w:pos="3540"/>
          <w:tab w:val="left" w:pos="4248"/>
          <w:tab w:val="left" w:pos="4956"/>
          <w:tab w:val="left" w:pos="5664"/>
          <w:tab w:val="left" w:pos="6372"/>
          <w:tab w:val="left" w:pos="7080"/>
          <w:tab w:val="left" w:pos="7788"/>
          <w:tab w:val="left" w:pos="8496"/>
          <w:tab w:val="left" w:pos="9204"/>
        </w:tabs>
        <w:ind w:left="2165" w:hanging="36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F6BCBE">
      <w:start w:val="1"/>
      <w:numFmt w:val="bullet"/>
      <w:lvlText w:val="·"/>
      <w:lvlJc w:val="left"/>
      <w:pPr>
        <w:tabs>
          <w:tab w:val="left" w:pos="708"/>
          <w:tab w:val="left" w:pos="1416"/>
          <w:tab w:val="left" w:pos="2124"/>
          <w:tab w:val="num" w:pos="2860"/>
          <w:tab w:val="left" w:pos="3540"/>
          <w:tab w:val="left" w:pos="4248"/>
          <w:tab w:val="left" w:pos="4956"/>
          <w:tab w:val="left" w:pos="5664"/>
          <w:tab w:val="left" w:pos="6372"/>
          <w:tab w:val="left" w:pos="7080"/>
          <w:tab w:val="left" w:pos="7788"/>
          <w:tab w:val="left" w:pos="8496"/>
          <w:tab w:val="left" w:pos="9204"/>
        </w:tabs>
        <w:ind w:left="2872" w:hanging="35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BEFEA0">
      <w:start w:val="1"/>
      <w:numFmt w:val="bullet"/>
      <w:lvlText w:val="o"/>
      <w:lvlJc w:val="left"/>
      <w:pPr>
        <w:tabs>
          <w:tab w:val="left" w:pos="708"/>
          <w:tab w:val="left" w:pos="1416"/>
          <w:tab w:val="left" w:pos="2124"/>
          <w:tab w:val="left" w:pos="2832"/>
          <w:tab w:val="num" w:pos="3567"/>
          <w:tab w:val="left" w:pos="4248"/>
          <w:tab w:val="left" w:pos="4956"/>
          <w:tab w:val="left" w:pos="5664"/>
          <w:tab w:val="left" w:pos="6372"/>
          <w:tab w:val="left" w:pos="7080"/>
          <w:tab w:val="left" w:pos="7788"/>
          <w:tab w:val="left" w:pos="8496"/>
          <w:tab w:val="left" w:pos="9204"/>
        </w:tabs>
        <w:ind w:left="3579" w:hanging="339"/>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909CEA">
      <w:start w:val="1"/>
      <w:numFmt w:val="bullet"/>
      <w:lvlText w:val="▪"/>
      <w:lvlJc w:val="left"/>
      <w:pPr>
        <w:tabs>
          <w:tab w:val="left" w:pos="708"/>
          <w:tab w:val="left" w:pos="1416"/>
          <w:tab w:val="left" w:pos="2124"/>
          <w:tab w:val="left" w:pos="2832"/>
          <w:tab w:val="left" w:pos="3540"/>
          <w:tab w:val="num" w:pos="4274"/>
          <w:tab w:val="left" w:pos="4956"/>
          <w:tab w:val="left" w:pos="5664"/>
          <w:tab w:val="left" w:pos="6372"/>
          <w:tab w:val="left" w:pos="7080"/>
          <w:tab w:val="left" w:pos="7788"/>
          <w:tab w:val="left" w:pos="8496"/>
          <w:tab w:val="left" w:pos="9204"/>
        </w:tabs>
        <w:ind w:left="4286" w:hanging="32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424A0">
      <w:start w:val="1"/>
      <w:numFmt w:val="bullet"/>
      <w:lvlText w:val="·"/>
      <w:lvlJc w:val="left"/>
      <w:pPr>
        <w:tabs>
          <w:tab w:val="left" w:pos="708"/>
          <w:tab w:val="left" w:pos="1416"/>
          <w:tab w:val="left" w:pos="2124"/>
          <w:tab w:val="left" w:pos="2832"/>
          <w:tab w:val="left" w:pos="3540"/>
          <w:tab w:val="left" w:pos="4248"/>
          <w:tab w:val="num" w:pos="4981"/>
          <w:tab w:val="left" w:pos="5664"/>
          <w:tab w:val="left" w:pos="6372"/>
          <w:tab w:val="left" w:pos="7080"/>
          <w:tab w:val="left" w:pos="7788"/>
          <w:tab w:val="left" w:pos="8496"/>
          <w:tab w:val="left" w:pos="9204"/>
        </w:tabs>
        <w:ind w:left="4993" w:hanging="313"/>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2E6334">
      <w:start w:val="1"/>
      <w:numFmt w:val="bullet"/>
      <w:lvlText w:val="o"/>
      <w:lvlJc w:val="left"/>
      <w:pPr>
        <w:tabs>
          <w:tab w:val="left" w:pos="708"/>
          <w:tab w:val="left" w:pos="1416"/>
          <w:tab w:val="left" w:pos="2124"/>
          <w:tab w:val="left" w:pos="2832"/>
          <w:tab w:val="left" w:pos="3540"/>
          <w:tab w:val="left" w:pos="4248"/>
          <w:tab w:val="left" w:pos="4956"/>
          <w:tab w:val="num" w:pos="5688"/>
          <w:tab w:val="left" w:pos="6372"/>
          <w:tab w:val="left" w:pos="7080"/>
          <w:tab w:val="left" w:pos="7788"/>
          <w:tab w:val="left" w:pos="8496"/>
          <w:tab w:val="left" w:pos="9204"/>
        </w:tabs>
        <w:ind w:left="570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285E0C">
      <w:start w:val="1"/>
      <w:numFmt w:val="bullet"/>
      <w:lvlText w:val="▪"/>
      <w:lvlJc w:val="left"/>
      <w:pPr>
        <w:tabs>
          <w:tab w:val="left" w:pos="708"/>
          <w:tab w:val="left" w:pos="1416"/>
          <w:tab w:val="left" w:pos="2124"/>
          <w:tab w:val="left" w:pos="2832"/>
          <w:tab w:val="left" w:pos="3540"/>
          <w:tab w:val="left" w:pos="4248"/>
          <w:tab w:val="left" w:pos="4956"/>
          <w:tab w:val="left" w:pos="5664"/>
          <w:tab w:val="num" w:pos="6395"/>
          <w:tab w:val="left" w:pos="7080"/>
          <w:tab w:val="left" w:pos="7788"/>
          <w:tab w:val="left" w:pos="8496"/>
          <w:tab w:val="left" w:pos="9204"/>
        </w:tabs>
        <w:ind w:left="6407" w:hanging="28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632C659E"/>
    <w:multiLevelType w:val="hybridMultilevel"/>
    <w:tmpl w:val="30267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5023DC5"/>
    <w:multiLevelType w:val="hybridMultilevel"/>
    <w:tmpl w:val="C1903F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5041CD7"/>
    <w:multiLevelType w:val="hybridMultilevel"/>
    <w:tmpl w:val="37E48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03148B"/>
    <w:multiLevelType w:val="hybridMultilevel"/>
    <w:tmpl w:val="9E9A0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8141A31"/>
    <w:multiLevelType w:val="hybridMultilevel"/>
    <w:tmpl w:val="FE06C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83457B3"/>
    <w:multiLevelType w:val="hybridMultilevel"/>
    <w:tmpl w:val="A2948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9785E2B"/>
    <w:multiLevelType w:val="hybridMultilevel"/>
    <w:tmpl w:val="D1C6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CCD54B5"/>
    <w:multiLevelType w:val="hybridMultilevel"/>
    <w:tmpl w:val="D2EAD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EE3B15"/>
    <w:multiLevelType w:val="hybridMultilevel"/>
    <w:tmpl w:val="82F0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E2301A8"/>
    <w:multiLevelType w:val="multilevel"/>
    <w:tmpl w:val="924AA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49256D"/>
    <w:multiLevelType w:val="multilevel"/>
    <w:tmpl w:val="0BD6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508092B"/>
    <w:multiLevelType w:val="hybridMultilevel"/>
    <w:tmpl w:val="1CCE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522739A"/>
    <w:multiLevelType w:val="hybridMultilevel"/>
    <w:tmpl w:val="36CEF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142F2E"/>
    <w:multiLevelType w:val="hybridMultilevel"/>
    <w:tmpl w:val="BF4A257C"/>
    <w:lvl w:ilvl="0" w:tplc="72A223C2">
      <w:start w:val="1"/>
      <w:numFmt w:val="decimal"/>
      <w:lvlText w:val="Aktivnost 4.%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1" w15:restartNumberingAfterBreak="0">
    <w:nsid w:val="767A06CD"/>
    <w:multiLevelType w:val="multilevel"/>
    <w:tmpl w:val="27C2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76A66CD"/>
    <w:multiLevelType w:val="hybridMultilevel"/>
    <w:tmpl w:val="5C14E4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8860F65"/>
    <w:multiLevelType w:val="hybridMultilevel"/>
    <w:tmpl w:val="451E1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9267256"/>
    <w:multiLevelType w:val="hybridMultilevel"/>
    <w:tmpl w:val="BE8818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D531D9B"/>
    <w:multiLevelType w:val="hybridMultilevel"/>
    <w:tmpl w:val="8C58A422"/>
    <w:lvl w:ilvl="0" w:tplc="4D18294C">
      <w:start w:val="1"/>
      <w:numFmt w:val="decimal"/>
      <w:lvlText w:val="Aktivnost 5.%1."/>
      <w:lvlJc w:val="left"/>
      <w:pPr>
        <w:ind w:left="720" w:hanging="360"/>
      </w:pPr>
      <w:rPr>
        <w:rFonts w:ascii="Cambria" w:hAnsi="Cambria" w:hint="default"/>
        <w:b/>
        <w:i/>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96" w15:restartNumberingAfterBreak="0">
    <w:nsid w:val="7D6141BF"/>
    <w:multiLevelType w:val="hybridMultilevel"/>
    <w:tmpl w:val="EAEE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6"/>
  </w:num>
  <w:num w:numId="2">
    <w:abstractNumId w:val="49"/>
  </w:num>
  <w:num w:numId="3">
    <w:abstractNumId w:val="60"/>
  </w:num>
  <w:num w:numId="4">
    <w:abstractNumId w:val="23"/>
  </w:num>
  <w:num w:numId="5">
    <w:abstractNumId w:val="86"/>
  </w:num>
  <w:num w:numId="6">
    <w:abstractNumId w:val="41"/>
  </w:num>
  <w:num w:numId="7">
    <w:abstractNumId w:val="32"/>
  </w:num>
  <w:num w:numId="8">
    <w:abstractNumId w:val="13"/>
  </w:num>
  <w:num w:numId="9">
    <w:abstractNumId w:val="87"/>
  </w:num>
  <w:num w:numId="10">
    <w:abstractNumId w:val="42"/>
  </w:num>
  <w:num w:numId="11">
    <w:abstractNumId w:val="21"/>
  </w:num>
  <w:num w:numId="12">
    <w:abstractNumId w:val="67"/>
  </w:num>
  <w:num w:numId="13">
    <w:abstractNumId w:val="83"/>
  </w:num>
  <w:num w:numId="14">
    <w:abstractNumId w:val="59"/>
  </w:num>
  <w:num w:numId="15">
    <w:abstractNumId w:val="75"/>
  </w:num>
  <w:num w:numId="16">
    <w:abstractNumId w:val="29"/>
  </w:num>
  <w:num w:numId="17">
    <w:abstractNumId w:val="74"/>
  </w:num>
  <w:num w:numId="18">
    <w:abstractNumId w:val="91"/>
  </w:num>
  <w:num w:numId="19">
    <w:abstractNumId w:val="36"/>
  </w:num>
  <w:num w:numId="20">
    <w:abstractNumId w:val="81"/>
  </w:num>
  <w:num w:numId="21">
    <w:abstractNumId w:val="78"/>
  </w:num>
  <w:num w:numId="22">
    <w:abstractNumId w:val="94"/>
  </w:num>
  <w:num w:numId="23">
    <w:abstractNumId w:val="24"/>
  </w:num>
  <w:num w:numId="24">
    <w:abstractNumId w:val="10"/>
  </w:num>
  <w:num w:numId="25">
    <w:abstractNumId w:val="1"/>
  </w:num>
  <w:num w:numId="26">
    <w:abstractNumId w:val="46"/>
  </w:num>
  <w:num w:numId="27">
    <w:abstractNumId w:val="25"/>
  </w:num>
  <w:num w:numId="28">
    <w:abstractNumId w:val="40"/>
  </w:num>
  <w:num w:numId="29">
    <w:abstractNumId w:val="69"/>
  </w:num>
  <w:num w:numId="30">
    <w:abstractNumId w:val="11"/>
  </w:num>
  <w:num w:numId="31">
    <w:abstractNumId w:val="68"/>
  </w:num>
  <w:num w:numId="32">
    <w:abstractNumId w:val="5"/>
  </w:num>
  <w:num w:numId="33">
    <w:abstractNumId w:val="77"/>
  </w:num>
  <w:num w:numId="34">
    <w:abstractNumId w:val="92"/>
  </w:num>
  <w:num w:numId="35">
    <w:abstractNumId w:val="57"/>
  </w:num>
  <w:num w:numId="36">
    <w:abstractNumId w:val="2"/>
  </w:num>
  <w:num w:numId="37">
    <w:abstractNumId w:val="79"/>
  </w:num>
  <w:num w:numId="38">
    <w:abstractNumId w:val="20"/>
  </w:num>
  <w:num w:numId="39">
    <w:abstractNumId w:val="96"/>
  </w:num>
  <w:num w:numId="40">
    <w:abstractNumId w:val="9"/>
  </w:num>
  <w:num w:numId="41">
    <w:abstractNumId w:val="45"/>
  </w:num>
  <w:num w:numId="42">
    <w:abstractNumId w:val="89"/>
  </w:num>
  <w:num w:numId="43">
    <w:abstractNumId w:val="70"/>
  </w:num>
  <w:num w:numId="44">
    <w:abstractNumId w:val="65"/>
  </w:num>
  <w:num w:numId="45">
    <w:abstractNumId w:val="44"/>
  </w:num>
  <w:num w:numId="46">
    <w:abstractNumId w:val="88"/>
  </w:num>
  <w:num w:numId="47">
    <w:abstractNumId w:val="15"/>
  </w:num>
  <w:num w:numId="48">
    <w:abstractNumId w:val="84"/>
  </w:num>
  <w:num w:numId="49">
    <w:abstractNumId w:val="18"/>
  </w:num>
  <w:num w:numId="50">
    <w:abstractNumId w:val="48"/>
  </w:num>
  <w:num w:numId="51">
    <w:abstractNumId w:val="7"/>
  </w:num>
  <w:num w:numId="52">
    <w:abstractNumId w:val="17"/>
  </w:num>
  <w:num w:numId="53">
    <w:abstractNumId w:val="3"/>
  </w:num>
  <w:num w:numId="54">
    <w:abstractNumId w:val="61"/>
  </w:num>
  <w:num w:numId="55">
    <w:abstractNumId w:val="93"/>
  </w:num>
  <w:num w:numId="56">
    <w:abstractNumId w:val="51"/>
  </w:num>
  <w:num w:numId="57">
    <w:abstractNumId w:val="85"/>
  </w:num>
  <w:num w:numId="58">
    <w:abstractNumId w:val="50"/>
  </w:num>
  <w:num w:numId="59">
    <w:abstractNumId w:val="80"/>
  </w:num>
  <w:num w:numId="60">
    <w:abstractNumId w:val="52"/>
  </w:num>
  <w:num w:numId="61">
    <w:abstractNumId w:val="33"/>
  </w:num>
  <w:num w:numId="62">
    <w:abstractNumId w:val="72"/>
  </w:num>
  <w:num w:numId="63">
    <w:abstractNumId w:val="47"/>
  </w:num>
  <w:num w:numId="64">
    <w:abstractNumId w:val="6"/>
  </w:num>
  <w:num w:numId="65">
    <w:abstractNumId w:val="27"/>
  </w:num>
  <w:num w:numId="66">
    <w:abstractNumId w:val="55"/>
  </w:num>
  <w:num w:numId="67">
    <w:abstractNumId w:val="14"/>
  </w:num>
  <w:num w:numId="68">
    <w:abstractNumId w:val="39"/>
  </w:num>
  <w:num w:numId="69">
    <w:abstractNumId w:val="73"/>
  </w:num>
  <w:num w:numId="70">
    <w:abstractNumId w:val="66"/>
  </w:num>
  <w:num w:numId="71">
    <w:abstractNumId w:val="0"/>
  </w:num>
  <w:num w:numId="72">
    <w:abstractNumId w:val="4"/>
  </w:num>
  <w:num w:numId="73">
    <w:abstractNumId w:val="43"/>
  </w:num>
  <w:num w:numId="74">
    <w:abstractNumId w:val="82"/>
  </w:num>
  <w:num w:numId="75">
    <w:abstractNumId w:val="62"/>
  </w:num>
  <w:num w:numId="76">
    <w:abstractNumId w:val="30"/>
  </w:num>
  <w:num w:numId="77">
    <w:abstractNumId w:val="71"/>
  </w:num>
  <w:num w:numId="78">
    <w:abstractNumId w:val="8"/>
  </w:num>
  <w:num w:numId="79">
    <w:abstractNumId w:val="64"/>
  </w:num>
  <w:num w:numId="80">
    <w:abstractNumId w:val="56"/>
  </w:num>
  <w:num w:numId="81">
    <w:abstractNumId w:val="38"/>
  </w:num>
  <w:num w:numId="82">
    <w:abstractNumId w:val="63"/>
  </w:num>
  <w:num w:numId="83">
    <w:abstractNumId w:val="90"/>
  </w:num>
  <w:num w:numId="84">
    <w:abstractNumId w:val="54"/>
  </w:num>
  <w:num w:numId="85">
    <w:abstractNumId w:val="53"/>
  </w:num>
  <w:num w:numId="86">
    <w:abstractNumId w:val="12"/>
  </w:num>
  <w:num w:numId="87">
    <w:abstractNumId w:val="28"/>
  </w:num>
  <w:num w:numId="88">
    <w:abstractNumId w:val="95"/>
  </w:num>
  <w:num w:numId="89">
    <w:abstractNumId w:val="34"/>
  </w:num>
  <w:num w:numId="90">
    <w:abstractNumId w:val="35"/>
  </w:num>
  <w:num w:numId="91">
    <w:abstractNumId w:val="37"/>
  </w:num>
  <w:num w:numId="92">
    <w:abstractNumId w:val="26"/>
  </w:num>
  <w:num w:numId="93">
    <w:abstractNumId w:val="16"/>
  </w:num>
  <w:num w:numId="94">
    <w:abstractNumId w:val="19"/>
  </w:num>
  <w:num w:numId="95">
    <w:abstractNumId w:val="22"/>
  </w:num>
  <w:num w:numId="96">
    <w:abstractNumId w:val="58"/>
  </w:num>
  <w:num w:numId="97">
    <w:abstractNumId w:val="31"/>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F78"/>
    <w:rsid w:val="000068F5"/>
    <w:rsid w:val="0000786B"/>
    <w:rsid w:val="00010FDE"/>
    <w:rsid w:val="00014ED6"/>
    <w:rsid w:val="00015BF7"/>
    <w:rsid w:val="00015C8C"/>
    <w:rsid w:val="00017E75"/>
    <w:rsid w:val="00024B0C"/>
    <w:rsid w:val="00024C4E"/>
    <w:rsid w:val="00024DCE"/>
    <w:rsid w:val="00027A51"/>
    <w:rsid w:val="000311E2"/>
    <w:rsid w:val="00031759"/>
    <w:rsid w:val="000328D7"/>
    <w:rsid w:val="00033768"/>
    <w:rsid w:val="00035798"/>
    <w:rsid w:val="00035DF0"/>
    <w:rsid w:val="0003656C"/>
    <w:rsid w:val="00036C87"/>
    <w:rsid w:val="00037FB7"/>
    <w:rsid w:val="000409CE"/>
    <w:rsid w:val="000427D0"/>
    <w:rsid w:val="00046473"/>
    <w:rsid w:val="00050808"/>
    <w:rsid w:val="00052349"/>
    <w:rsid w:val="0005580A"/>
    <w:rsid w:val="000608FD"/>
    <w:rsid w:val="00063AD8"/>
    <w:rsid w:val="00063D89"/>
    <w:rsid w:val="00065BFB"/>
    <w:rsid w:val="0007523A"/>
    <w:rsid w:val="0007560D"/>
    <w:rsid w:val="00080558"/>
    <w:rsid w:val="00084ECD"/>
    <w:rsid w:val="000867B2"/>
    <w:rsid w:val="0009620B"/>
    <w:rsid w:val="000962B6"/>
    <w:rsid w:val="00096754"/>
    <w:rsid w:val="0009725B"/>
    <w:rsid w:val="00097A2D"/>
    <w:rsid w:val="000A0232"/>
    <w:rsid w:val="000A1121"/>
    <w:rsid w:val="000A18F7"/>
    <w:rsid w:val="000A22D8"/>
    <w:rsid w:val="000A631A"/>
    <w:rsid w:val="000A68BF"/>
    <w:rsid w:val="000B4560"/>
    <w:rsid w:val="000B6725"/>
    <w:rsid w:val="000B6F78"/>
    <w:rsid w:val="000B73C2"/>
    <w:rsid w:val="000B7D79"/>
    <w:rsid w:val="000C29B6"/>
    <w:rsid w:val="000C31AE"/>
    <w:rsid w:val="000C3EC0"/>
    <w:rsid w:val="000C7FBC"/>
    <w:rsid w:val="000D15B9"/>
    <w:rsid w:val="000D6065"/>
    <w:rsid w:val="000D7470"/>
    <w:rsid w:val="000E0180"/>
    <w:rsid w:val="000E269A"/>
    <w:rsid w:val="000E3D55"/>
    <w:rsid w:val="000E4AC0"/>
    <w:rsid w:val="000E4B8D"/>
    <w:rsid w:val="000E78A0"/>
    <w:rsid w:val="000E78FD"/>
    <w:rsid w:val="000F211F"/>
    <w:rsid w:val="000F2715"/>
    <w:rsid w:val="000F3386"/>
    <w:rsid w:val="000F33F8"/>
    <w:rsid w:val="000F4230"/>
    <w:rsid w:val="000F54CE"/>
    <w:rsid w:val="00101ECF"/>
    <w:rsid w:val="001025A2"/>
    <w:rsid w:val="00102740"/>
    <w:rsid w:val="0010275B"/>
    <w:rsid w:val="001040A0"/>
    <w:rsid w:val="00104755"/>
    <w:rsid w:val="00105C6A"/>
    <w:rsid w:val="00105E2E"/>
    <w:rsid w:val="00106016"/>
    <w:rsid w:val="00110185"/>
    <w:rsid w:val="001102AE"/>
    <w:rsid w:val="0011059D"/>
    <w:rsid w:val="001113F4"/>
    <w:rsid w:val="00111F06"/>
    <w:rsid w:val="00112127"/>
    <w:rsid w:val="00115145"/>
    <w:rsid w:val="00117723"/>
    <w:rsid w:val="00117F5B"/>
    <w:rsid w:val="00121780"/>
    <w:rsid w:val="00124887"/>
    <w:rsid w:val="00124A97"/>
    <w:rsid w:val="001259EC"/>
    <w:rsid w:val="00125B94"/>
    <w:rsid w:val="00126ED5"/>
    <w:rsid w:val="001270C0"/>
    <w:rsid w:val="00127A28"/>
    <w:rsid w:val="00130625"/>
    <w:rsid w:val="001334BC"/>
    <w:rsid w:val="00133909"/>
    <w:rsid w:val="00133D24"/>
    <w:rsid w:val="00134756"/>
    <w:rsid w:val="00134B11"/>
    <w:rsid w:val="00136B57"/>
    <w:rsid w:val="00136E82"/>
    <w:rsid w:val="001401C1"/>
    <w:rsid w:val="001425B7"/>
    <w:rsid w:val="00142CE2"/>
    <w:rsid w:val="001459D7"/>
    <w:rsid w:val="00146A61"/>
    <w:rsid w:val="00146CCB"/>
    <w:rsid w:val="001478B6"/>
    <w:rsid w:val="00147F91"/>
    <w:rsid w:val="00150740"/>
    <w:rsid w:val="00150D4E"/>
    <w:rsid w:val="001516C9"/>
    <w:rsid w:val="00151E43"/>
    <w:rsid w:val="00152743"/>
    <w:rsid w:val="00152976"/>
    <w:rsid w:val="0015336C"/>
    <w:rsid w:val="001533E5"/>
    <w:rsid w:val="00153E13"/>
    <w:rsid w:val="001544BF"/>
    <w:rsid w:val="0015510A"/>
    <w:rsid w:val="00157C0A"/>
    <w:rsid w:val="001603BD"/>
    <w:rsid w:val="00160D81"/>
    <w:rsid w:val="00160DCF"/>
    <w:rsid w:val="001623D1"/>
    <w:rsid w:val="001628A0"/>
    <w:rsid w:val="001639AD"/>
    <w:rsid w:val="00165D8F"/>
    <w:rsid w:val="00167239"/>
    <w:rsid w:val="001672D3"/>
    <w:rsid w:val="00167418"/>
    <w:rsid w:val="00172501"/>
    <w:rsid w:val="00172CDC"/>
    <w:rsid w:val="00173C6F"/>
    <w:rsid w:val="00174BD5"/>
    <w:rsid w:val="00174CFC"/>
    <w:rsid w:val="00174E11"/>
    <w:rsid w:val="00175A98"/>
    <w:rsid w:val="00175B6D"/>
    <w:rsid w:val="00182320"/>
    <w:rsid w:val="0018337D"/>
    <w:rsid w:val="00183BE6"/>
    <w:rsid w:val="001851BF"/>
    <w:rsid w:val="00185B16"/>
    <w:rsid w:val="00191D21"/>
    <w:rsid w:val="0019393C"/>
    <w:rsid w:val="0019776B"/>
    <w:rsid w:val="001A0127"/>
    <w:rsid w:val="001A2566"/>
    <w:rsid w:val="001A4803"/>
    <w:rsid w:val="001A745E"/>
    <w:rsid w:val="001A7508"/>
    <w:rsid w:val="001B4B66"/>
    <w:rsid w:val="001B7C45"/>
    <w:rsid w:val="001C1CAF"/>
    <w:rsid w:val="001C45F9"/>
    <w:rsid w:val="001C516C"/>
    <w:rsid w:val="001D301A"/>
    <w:rsid w:val="001D43E0"/>
    <w:rsid w:val="001E1831"/>
    <w:rsid w:val="001E63EE"/>
    <w:rsid w:val="001E6B48"/>
    <w:rsid w:val="001F087D"/>
    <w:rsid w:val="001F10AF"/>
    <w:rsid w:val="001F54A3"/>
    <w:rsid w:val="001F5888"/>
    <w:rsid w:val="001F6D3A"/>
    <w:rsid w:val="00200EE0"/>
    <w:rsid w:val="00201431"/>
    <w:rsid w:val="00201948"/>
    <w:rsid w:val="00202F46"/>
    <w:rsid w:val="00203DB2"/>
    <w:rsid w:val="00204AA1"/>
    <w:rsid w:val="00204B5D"/>
    <w:rsid w:val="0020570C"/>
    <w:rsid w:val="00206E58"/>
    <w:rsid w:val="002104AB"/>
    <w:rsid w:val="00213F69"/>
    <w:rsid w:val="00214E62"/>
    <w:rsid w:val="00214FBD"/>
    <w:rsid w:val="002155E2"/>
    <w:rsid w:val="002159A8"/>
    <w:rsid w:val="00217CA0"/>
    <w:rsid w:val="00220265"/>
    <w:rsid w:val="0022391D"/>
    <w:rsid w:val="00223AF6"/>
    <w:rsid w:val="00224D2C"/>
    <w:rsid w:val="00226F76"/>
    <w:rsid w:val="00230637"/>
    <w:rsid w:val="00233C36"/>
    <w:rsid w:val="002340AE"/>
    <w:rsid w:val="00234790"/>
    <w:rsid w:val="00236CBC"/>
    <w:rsid w:val="00237EC3"/>
    <w:rsid w:val="00237FAC"/>
    <w:rsid w:val="00243B35"/>
    <w:rsid w:val="002445B2"/>
    <w:rsid w:val="002453F3"/>
    <w:rsid w:val="00246C39"/>
    <w:rsid w:val="002478DC"/>
    <w:rsid w:val="00250799"/>
    <w:rsid w:val="00251132"/>
    <w:rsid w:val="0025158D"/>
    <w:rsid w:val="00251DA3"/>
    <w:rsid w:val="00254118"/>
    <w:rsid w:val="0025614C"/>
    <w:rsid w:val="0025650A"/>
    <w:rsid w:val="00256E08"/>
    <w:rsid w:val="00257AC2"/>
    <w:rsid w:val="00260611"/>
    <w:rsid w:val="002611E7"/>
    <w:rsid w:val="00262141"/>
    <w:rsid w:val="00263BFA"/>
    <w:rsid w:val="002645EE"/>
    <w:rsid w:val="002648B1"/>
    <w:rsid w:val="002649DB"/>
    <w:rsid w:val="00266EF0"/>
    <w:rsid w:val="00270517"/>
    <w:rsid w:val="00270ADC"/>
    <w:rsid w:val="002728EB"/>
    <w:rsid w:val="00273E0D"/>
    <w:rsid w:val="00273FEF"/>
    <w:rsid w:val="00282CE4"/>
    <w:rsid w:val="002839E3"/>
    <w:rsid w:val="002840DE"/>
    <w:rsid w:val="00285390"/>
    <w:rsid w:val="00286310"/>
    <w:rsid w:val="00286F1A"/>
    <w:rsid w:val="00292908"/>
    <w:rsid w:val="00292C00"/>
    <w:rsid w:val="00296355"/>
    <w:rsid w:val="00297A35"/>
    <w:rsid w:val="00297E41"/>
    <w:rsid w:val="002A32BD"/>
    <w:rsid w:val="002A53CA"/>
    <w:rsid w:val="002A561E"/>
    <w:rsid w:val="002A5F01"/>
    <w:rsid w:val="002B18CE"/>
    <w:rsid w:val="002B1C04"/>
    <w:rsid w:val="002B30D0"/>
    <w:rsid w:val="002B3C97"/>
    <w:rsid w:val="002B56EF"/>
    <w:rsid w:val="002B70F8"/>
    <w:rsid w:val="002B71F6"/>
    <w:rsid w:val="002B7D81"/>
    <w:rsid w:val="002C1023"/>
    <w:rsid w:val="002C1F32"/>
    <w:rsid w:val="002C3461"/>
    <w:rsid w:val="002C39DF"/>
    <w:rsid w:val="002C3A7B"/>
    <w:rsid w:val="002C3C0B"/>
    <w:rsid w:val="002C5CBE"/>
    <w:rsid w:val="002C5E30"/>
    <w:rsid w:val="002C651D"/>
    <w:rsid w:val="002C7011"/>
    <w:rsid w:val="002D11EF"/>
    <w:rsid w:val="002D1277"/>
    <w:rsid w:val="002D1A8F"/>
    <w:rsid w:val="002D2A8E"/>
    <w:rsid w:val="002D35DD"/>
    <w:rsid w:val="002D462F"/>
    <w:rsid w:val="002D499F"/>
    <w:rsid w:val="002D59AC"/>
    <w:rsid w:val="002D7E7B"/>
    <w:rsid w:val="002E0223"/>
    <w:rsid w:val="002E0E5F"/>
    <w:rsid w:val="002E1A7C"/>
    <w:rsid w:val="002E30BF"/>
    <w:rsid w:val="002E3572"/>
    <w:rsid w:val="002E5F3A"/>
    <w:rsid w:val="002E6BA1"/>
    <w:rsid w:val="002F0AA6"/>
    <w:rsid w:val="002F0E65"/>
    <w:rsid w:val="002F1F50"/>
    <w:rsid w:val="002F2E48"/>
    <w:rsid w:val="002F3CF8"/>
    <w:rsid w:val="002F4624"/>
    <w:rsid w:val="002F5A72"/>
    <w:rsid w:val="002F6282"/>
    <w:rsid w:val="002F6893"/>
    <w:rsid w:val="0030132D"/>
    <w:rsid w:val="00301F5B"/>
    <w:rsid w:val="003021D1"/>
    <w:rsid w:val="003023FE"/>
    <w:rsid w:val="00304B6A"/>
    <w:rsid w:val="003054C7"/>
    <w:rsid w:val="00306C1E"/>
    <w:rsid w:val="00307DB6"/>
    <w:rsid w:val="003103C7"/>
    <w:rsid w:val="003106D7"/>
    <w:rsid w:val="00310792"/>
    <w:rsid w:val="003117DF"/>
    <w:rsid w:val="003118C6"/>
    <w:rsid w:val="00312737"/>
    <w:rsid w:val="00313C1A"/>
    <w:rsid w:val="00316613"/>
    <w:rsid w:val="00316F5C"/>
    <w:rsid w:val="003206DB"/>
    <w:rsid w:val="00322F92"/>
    <w:rsid w:val="00324D1C"/>
    <w:rsid w:val="00325F06"/>
    <w:rsid w:val="003271D0"/>
    <w:rsid w:val="00327B2A"/>
    <w:rsid w:val="003307FB"/>
    <w:rsid w:val="003345D9"/>
    <w:rsid w:val="003358BC"/>
    <w:rsid w:val="00335FD3"/>
    <w:rsid w:val="003426F4"/>
    <w:rsid w:val="00342EB8"/>
    <w:rsid w:val="0034334C"/>
    <w:rsid w:val="00343792"/>
    <w:rsid w:val="003457FC"/>
    <w:rsid w:val="0034648D"/>
    <w:rsid w:val="00347041"/>
    <w:rsid w:val="0035077C"/>
    <w:rsid w:val="00352BD5"/>
    <w:rsid w:val="00353423"/>
    <w:rsid w:val="00354E6E"/>
    <w:rsid w:val="00355A87"/>
    <w:rsid w:val="00356245"/>
    <w:rsid w:val="003564F1"/>
    <w:rsid w:val="00356DFC"/>
    <w:rsid w:val="00361EDE"/>
    <w:rsid w:val="00362AF7"/>
    <w:rsid w:val="00363361"/>
    <w:rsid w:val="0036375B"/>
    <w:rsid w:val="003658A1"/>
    <w:rsid w:val="00365C67"/>
    <w:rsid w:val="00365C74"/>
    <w:rsid w:val="00367703"/>
    <w:rsid w:val="003720D9"/>
    <w:rsid w:val="00372D55"/>
    <w:rsid w:val="003744D8"/>
    <w:rsid w:val="00375A1D"/>
    <w:rsid w:val="00376463"/>
    <w:rsid w:val="003822BF"/>
    <w:rsid w:val="00386482"/>
    <w:rsid w:val="003923DB"/>
    <w:rsid w:val="0039311C"/>
    <w:rsid w:val="00394FF7"/>
    <w:rsid w:val="00396AEA"/>
    <w:rsid w:val="00396FC7"/>
    <w:rsid w:val="00397849"/>
    <w:rsid w:val="003A001D"/>
    <w:rsid w:val="003A1551"/>
    <w:rsid w:val="003A1BB0"/>
    <w:rsid w:val="003A1DDF"/>
    <w:rsid w:val="003A2912"/>
    <w:rsid w:val="003A70B2"/>
    <w:rsid w:val="003A73A9"/>
    <w:rsid w:val="003B0337"/>
    <w:rsid w:val="003B0E3B"/>
    <w:rsid w:val="003B2C57"/>
    <w:rsid w:val="003B347F"/>
    <w:rsid w:val="003B34B6"/>
    <w:rsid w:val="003B7352"/>
    <w:rsid w:val="003C0425"/>
    <w:rsid w:val="003C0440"/>
    <w:rsid w:val="003C2AFC"/>
    <w:rsid w:val="003C2C71"/>
    <w:rsid w:val="003C3037"/>
    <w:rsid w:val="003C341B"/>
    <w:rsid w:val="003C48B6"/>
    <w:rsid w:val="003C5544"/>
    <w:rsid w:val="003C6A74"/>
    <w:rsid w:val="003C6AFE"/>
    <w:rsid w:val="003C6E80"/>
    <w:rsid w:val="003C76A5"/>
    <w:rsid w:val="003D0989"/>
    <w:rsid w:val="003D0CC0"/>
    <w:rsid w:val="003D3AC9"/>
    <w:rsid w:val="003D4490"/>
    <w:rsid w:val="003D484A"/>
    <w:rsid w:val="003D56BC"/>
    <w:rsid w:val="003D5D91"/>
    <w:rsid w:val="003D63A8"/>
    <w:rsid w:val="003D6DD0"/>
    <w:rsid w:val="003E0456"/>
    <w:rsid w:val="003E0A57"/>
    <w:rsid w:val="003E208C"/>
    <w:rsid w:val="003E4344"/>
    <w:rsid w:val="003E6504"/>
    <w:rsid w:val="003E76CD"/>
    <w:rsid w:val="003E7F83"/>
    <w:rsid w:val="003E7FD7"/>
    <w:rsid w:val="003F00EC"/>
    <w:rsid w:val="003F2491"/>
    <w:rsid w:val="003F402C"/>
    <w:rsid w:val="003F545D"/>
    <w:rsid w:val="003F600A"/>
    <w:rsid w:val="003F78FB"/>
    <w:rsid w:val="00400449"/>
    <w:rsid w:val="00401E58"/>
    <w:rsid w:val="0040429F"/>
    <w:rsid w:val="00404B96"/>
    <w:rsid w:val="004050A2"/>
    <w:rsid w:val="00412398"/>
    <w:rsid w:val="00413078"/>
    <w:rsid w:val="0041483E"/>
    <w:rsid w:val="00414989"/>
    <w:rsid w:val="0041554C"/>
    <w:rsid w:val="004169C8"/>
    <w:rsid w:val="00416B26"/>
    <w:rsid w:val="004177D5"/>
    <w:rsid w:val="00417AA6"/>
    <w:rsid w:val="00422817"/>
    <w:rsid w:val="00423776"/>
    <w:rsid w:val="00424E0C"/>
    <w:rsid w:val="00427571"/>
    <w:rsid w:val="00427E0A"/>
    <w:rsid w:val="004302B1"/>
    <w:rsid w:val="00430EC8"/>
    <w:rsid w:val="00430FFC"/>
    <w:rsid w:val="00431B2E"/>
    <w:rsid w:val="0043541E"/>
    <w:rsid w:val="00435D12"/>
    <w:rsid w:val="00436576"/>
    <w:rsid w:val="00436ED0"/>
    <w:rsid w:val="00437E20"/>
    <w:rsid w:val="00437FF5"/>
    <w:rsid w:val="0044085A"/>
    <w:rsid w:val="00441948"/>
    <w:rsid w:val="0044516F"/>
    <w:rsid w:val="00447D18"/>
    <w:rsid w:val="004504FC"/>
    <w:rsid w:val="0045103A"/>
    <w:rsid w:val="004512C4"/>
    <w:rsid w:val="00452DC8"/>
    <w:rsid w:val="004547FE"/>
    <w:rsid w:val="00457B50"/>
    <w:rsid w:val="0046189B"/>
    <w:rsid w:val="00462DDC"/>
    <w:rsid w:val="0046537A"/>
    <w:rsid w:val="0046600D"/>
    <w:rsid w:val="00471225"/>
    <w:rsid w:val="0047305A"/>
    <w:rsid w:val="0047388B"/>
    <w:rsid w:val="00473C93"/>
    <w:rsid w:val="004772CD"/>
    <w:rsid w:val="00480219"/>
    <w:rsid w:val="0048022E"/>
    <w:rsid w:val="004803EC"/>
    <w:rsid w:val="00484FEA"/>
    <w:rsid w:val="004915F3"/>
    <w:rsid w:val="00492A5D"/>
    <w:rsid w:val="00492D60"/>
    <w:rsid w:val="004931F6"/>
    <w:rsid w:val="00493DD1"/>
    <w:rsid w:val="00496A5C"/>
    <w:rsid w:val="00497088"/>
    <w:rsid w:val="004975D8"/>
    <w:rsid w:val="00497AD7"/>
    <w:rsid w:val="004A0B27"/>
    <w:rsid w:val="004A10EB"/>
    <w:rsid w:val="004A1E20"/>
    <w:rsid w:val="004A3CB9"/>
    <w:rsid w:val="004A588A"/>
    <w:rsid w:val="004A5CCE"/>
    <w:rsid w:val="004A5D57"/>
    <w:rsid w:val="004A6152"/>
    <w:rsid w:val="004A69F8"/>
    <w:rsid w:val="004A6A02"/>
    <w:rsid w:val="004A6AB5"/>
    <w:rsid w:val="004B0C29"/>
    <w:rsid w:val="004B147F"/>
    <w:rsid w:val="004B15A1"/>
    <w:rsid w:val="004B1CC5"/>
    <w:rsid w:val="004B3411"/>
    <w:rsid w:val="004B3493"/>
    <w:rsid w:val="004B3C32"/>
    <w:rsid w:val="004B3DA8"/>
    <w:rsid w:val="004B4742"/>
    <w:rsid w:val="004B51EE"/>
    <w:rsid w:val="004B7130"/>
    <w:rsid w:val="004B7370"/>
    <w:rsid w:val="004C0A9F"/>
    <w:rsid w:val="004C2927"/>
    <w:rsid w:val="004C3FF7"/>
    <w:rsid w:val="004C4E16"/>
    <w:rsid w:val="004C55DA"/>
    <w:rsid w:val="004C5F8E"/>
    <w:rsid w:val="004C697A"/>
    <w:rsid w:val="004D208F"/>
    <w:rsid w:val="004D20BA"/>
    <w:rsid w:val="004D21F2"/>
    <w:rsid w:val="004D249E"/>
    <w:rsid w:val="004D5672"/>
    <w:rsid w:val="004E1402"/>
    <w:rsid w:val="004E1908"/>
    <w:rsid w:val="004E1CE8"/>
    <w:rsid w:val="004E274B"/>
    <w:rsid w:val="004E3A83"/>
    <w:rsid w:val="004E5298"/>
    <w:rsid w:val="004E5DB2"/>
    <w:rsid w:val="004E6836"/>
    <w:rsid w:val="004E70E2"/>
    <w:rsid w:val="004F0943"/>
    <w:rsid w:val="004F0F84"/>
    <w:rsid w:val="004F1843"/>
    <w:rsid w:val="004F1BC4"/>
    <w:rsid w:val="004F2234"/>
    <w:rsid w:val="004F38D2"/>
    <w:rsid w:val="004F4384"/>
    <w:rsid w:val="004F4C2A"/>
    <w:rsid w:val="004F4EDF"/>
    <w:rsid w:val="004F5296"/>
    <w:rsid w:val="004F5B68"/>
    <w:rsid w:val="004F5D35"/>
    <w:rsid w:val="004F5E54"/>
    <w:rsid w:val="00500D4C"/>
    <w:rsid w:val="00501725"/>
    <w:rsid w:val="00501F92"/>
    <w:rsid w:val="00503830"/>
    <w:rsid w:val="005041D6"/>
    <w:rsid w:val="00504367"/>
    <w:rsid w:val="00505C47"/>
    <w:rsid w:val="005067B3"/>
    <w:rsid w:val="00507751"/>
    <w:rsid w:val="005108D1"/>
    <w:rsid w:val="00511080"/>
    <w:rsid w:val="0051210C"/>
    <w:rsid w:val="005137F3"/>
    <w:rsid w:val="00514608"/>
    <w:rsid w:val="00514BBD"/>
    <w:rsid w:val="005150BC"/>
    <w:rsid w:val="00521500"/>
    <w:rsid w:val="00523B1D"/>
    <w:rsid w:val="00524E65"/>
    <w:rsid w:val="00525AA0"/>
    <w:rsid w:val="00526895"/>
    <w:rsid w:val="00526BC4"/>
    <w:rsid w:val="005304F5"/>
    <w:rsid w:val="00531E62"/>
    <w:rsid w:val="00533145"/>
    <w:rsid w:val="005353BD"/>
    <w:rsid w:val="00536586"/>
    <w:rsid w:val="005366C3"/>
    <w:rsid w:val="00536E0B"/>
    <w:rsid w:val="00540274"/>
    <w:rsid w:val="00541D36"/>
    <w:rsid w:val="005421D5"/>
    <w:rsid w:val="00542C3C"/>
    <w:rsid w:val="00544755"/>
    <w:rsid w:val="00546297"/>
    <w:rsid w:val="00551866"/>
    <w:rsid w:val="00554AE8"/>
    <w:rsid w:val="00556C30"/>
    <w:rsid w:val="00557392"/>
    <w:rsid w:val="00557ABD"/>
    <w:rsid w:val="00560B40"/>
    <w:rsid w:val="005637FA"/>
    <w:rsid w:val="0056509C"/>
    <w:rsid w:val="00566FC6"/>
    <w:rsid w:val="00567888"/>
    <w:rsid w:val="00571FDE"/>
    <w:rsid w:val="00573005"/>
    <w:rsid w:val="00576FBE"/>
    <w:rsid w:val="00577A37"/>
    <w:rsid w:val="00580E88"/>
    <w:rsid w:val="00581268"/>
    <w:rsid w:val="00583272"/>
    <w:rsid w:val="005834BF"/>
    <w:rsid w:val="005840A5"/>
    <w:rsid w:val="00584AFD"/>
    <w:rsid w:val="00586958"/>
    <w:rsid w:val="00586EA0"/>
    <w:rsid w:val="0058759F"/>
    <w:rsid w:val="005901B3"/>
    <w:rsid w:val="005907C5"/>
    <w:rsid w:val="00592022"/>
    <w:rsid w:val="00593F4B"/>
    <w:rsid w:val="00594FD5"/>
    <w:rsid w:val="005A0059"/>
    <w:rsid w:val="005A2468"/>
    <w:rsid w:val="005A25BD"/>
    <w:rsid w:val="005A2967"/>
    <w:rsid w:val="005A4C67"/>
    <w:rsid w:val="005A5078"/>
    <w:rsid w:val="005A6EB9"/>
    <w:rsid w:val="005A74D2"/>
    <w:rsid w:val="005A7D5B"/>
    <w:rsid w:val="005B0F65"/>
    <w:rsid w:val="005B3A7F"/>
    <w:rsid w:val="005B3BE9"/>
    <w:rsid w:val="005B3D76"/>
    <w:rsid w:val="005B4C2C"/>
    <w:rsid w:val="005B5001"/>
    <w:rsid w:val="005B7EB1"/>
    <w:rsid w:val="005C02E7"/>
    <w:rsid w:val="005C2AA1"/>
    <w:rsid w:val="005C3518"/>
    <w:rsid w:val="005C39BD"/>
    <w:rsid w:val="005C4043"/>
    <w:rsid w:val="005C4056"/>
    <w:rsid w:val="005C4A1F"/>
    <w:rsid w:val="005C4A51"/>
    <w:rsid w:val="005C4C44"/>
    <w:rsid w:val="005C51E3"/>
    <w:rsid w:val="005C5444"/>
    <w:rsid w:val="005C5B22"/>
    <w:rsid w:val="005C610C"/>
    <w:rsid w:val="005D0911"/>
    <w:rsid w:val="005D1C9B"/>
    <w:rsid w:val="005D23C9"/>
    <w:rsid w:val="005D4142"/>
    <w:rsid w:val="005D5079"/>
    <w:rsid w:val="005D508D"/>
    <w:rsid w:val="005D6A09"/>
    <w:rsid w:val="005D6BB1"/>
    <w:rsid w:val="005D70A4"/>
    <w:rsid w:val="005D70D6"/>
    <w:rsid w:val="005D7D6E"/>
    <w:rsid w:val="005E06C6"/>
    <w:rsid w:val="005E39E3"/>
    <w:rsid w:val="005E40C4"/>
    <w:rsid w:val="005E46FB"/>
    <w:rsid w:val="005E5333"/>
    <w:rsid w:val="005E6BD3"/>
    <w:rsid w:val="005E73F2"/>
    <w:rsid w:val="005E7714"/>
    <w:rsid w:val="005F27A3"/>
    <w:rsid w:val="005F55FA"/>
    <w:rsid w:val="005F6561"/>
    <w:rsid w:val="00600F45"/>
    <w:rsid w:val="00602A40"/>
    <w:rsid w:val="00603D67"/>
    <w:rsid w:val="00605CF0"/>
    <w:rsid w:val="00605E43"/>
    <w:rsid w:val="00607237"/>
    <w:rsid w:val="006103DD"/>
    <w:rsid w:val="0061066F"/>
    <w:rsid w:val="00611ED2"/>
    <w:rsid w:val="0061342D"/>
    <w:rsid w:val="00614436"/>
    <w:rsid w:val="00615B26"/>
    <w:rsid w:val="0061677C"/>
    <w:rsid w:val="006178A9"/>
    <w:rsid w:val="00620044"/>
    <w:rsid w:val="00620831"/>
    <w:rsid w:val="006217F3"/>
    <w:rsid w:val="00621C9B"/>
    <w:rsid w:val="00622E2D"/>
    <w:rsid w:val="00624C52"/>
    <w:rsid w:val="00625474"/>
    <w:rsid w:val="00627608"/>
    <w:rsid w:val="00630225"/>
    <w:rsid w:val="0063223F"/>
    <w:rsid w:val="00633E51"/>
    <w:rsid w:val="00635276"/>
    <w:rsid w:val="00635503"/>
    <w:rsid w:val="00635FA0"/>
    <w:rsid w:val="00636049"/>
    <w:rsid w:val="00637191"/>
    <w:rsid w:val="006418B0"/>
    <w:rsid w:val="0064413D"/>
    <w:rsid w:val="00644CF5"/>
    <w:rsid w:val="00644ECF"/>
    <w:rsid w:val="006460E2"/>
    <w:rsid w:val="006474F4"/>
    <w:rsid w:val="00647B28"/>
    <w:rsid w:val="006500B3"/>
    <w:rsid w:val="0065117D"/>
    <w:rsid w:val="006522D9"/>
    <w:rsid w:val="006528C0"/>
    <w:rsid w:val="00652E44"/>
    <w:rsid w:val="00656B35"/>
    <w:rsid w:val="00657BD0"/>
    <w:rsid w:val="00657D02"/>
    <w:rsid w:val="0066016A"/>
    <w:rsid w:val="00661BA1"/>
    <w:rsid w:val="00663D10"/>
    <w:rsid w:val="006648CC"/>
    <w:rsid w:val="00664BE8"/>
    <w:rsid w:val="00665B7E"/>
    <w:rsid w:val="00665F5E"/>
    <w:rsid w:val="0066693A"/>
    <w:rsid w:val="00671F77"/>
    <w:rsid w:val="00673835"/>
    <w:rsid w:val="00673E71"/>
    <w:rsid w:val="00674DA1"/>
    <w:rsid w:val="00675C9F"/>
    <w:rsid w:val="00676373"/>
    <w:rsid w:val="006770C8"/>
    <w:rsid w:val="0067742E"/>
    <w:rsid w:val="00677F56"/>
    <w:rsid w:val="00680F1C"/>
    <w:rsid w:val="00680F76"/>
    <w:rsid w:val="00682501"/>
    <w:rsid w:val="006835F9"/>
    <w:rsid w:val="00684A17"/>
    <w:rsid w:val="00686E9A"/>
    <w:rsid w:val="006874F4"/>
    <w:rsid w:val="00687952"/>
    <w:rsid w:val="00691EBA"/>
    <w:rsid w:val="00691FE5"/>
    <w:rsid w:val="0069356E"/>
    <w:rsid w:val="006A15F3"/>
    <w:rsid w:val="006A5750"/>
    <w:rsid w:val="006A6CF9"/>
    <w:rsid w:val="006B03A1"/>
    <w:rsid w:val="006B0CB7"/>
    <w:rsid w:val="006B107D"/>
    <w:rsid w:val="006B29EB"/>
    <w:rsid w:val="006B3F8E"/>
    <w:rsid w:val="006B4450"/>
    <w:rsid w:val="006B4EE2"/>
    <w:rsid w:val="006B4F9F"/>
    <w:rsid w:val="006B535D"/>
    <w:rsid w:val="006B6585"/>
    <w:rsid w:val="006B71E3"/>
    <w:rsid w:val="006B77D0"/>
    <w:rsid w:val="006C083B"/>
    <w:rsid w:val="006C0F66"/>
    <w:rsid w:val="006C1610"/>
    <w:rsid w:val="006C1CAD"/>
    <w:rsid w:val="006C217C"/>
    <w:rsid w:val="006C4DE7"/>
    <w:rsid w:val="006C6031"/>
    <w:rsid w:val="006C60E9"/>
    <w:rsid w:val="006D00BC"/>
    <w:rsid w:val="006D1809"/>
    <w:rsid w:val="006D2E06"/>
    <w:rsid w:val="006D31E2"/>
    <w:rsid w:val="006D3612"/>
    <w:rsid w:val="006D3E1E"/>
    <w:rsid w:val="006D5393"/>
    <w:rsid w:val="006D7285"/>
    <w:rsid w:val="006E3256"/>
    <w:rsid w:val="006E45D2"/>
    <w:rsid w:val="006E49AE"/>
    <w:rsid w:val="006E5C99"/>
    <w:rsid w:val="006E671E"/>
    <w:rsid w:val="006E7949"/>
    <w:rsid w:val="006F1615"/>
    <w:rsid w:val="006F261E"/>
    <w:rsid w:val="006F54E4"/>
    <w:rsid w:val="006F7630"/>
    <w:rsid w:val="007006C9"/>
    <w:rsid w:val="00701322"/>
    <w:rsid w:val="007032CD"/>
    <w:rsid w:val="00704D90"/>
    <w:rsid w:val="007051F5"/>
    <w:rsid w:val="00706502"/>
    <w:rsid w:val="0070775F"/>
    <w:rsid w:val="00710AFD"/>
    <w:rsid w:val="007135CC"/>
    <w:rsid w:val="00717543"/>
    <w:rsid w:val="00720468"/>
    <w:rsid w:val="00720855"/>
    <w:rsid w:val="007309CE"/>
    <w:rsid w:val="00731B25"/>
    <w:rsid w:val="007329CC"/>
    <w:rsid w:val="007341E5"/>
    <w:rsid w:val="00735432"/>
    <w:rsid w:val="00736785"/>
    <w:rsid w:val="00736DEE"/>
    <w:rsid w:val="00737212"/>
    <w:rsid w:val="00740625"/>
    <w:rsid w:val="007410B7"/>
    <w:rsid w:val="00741175"/>
    <w:rsid w:val="00741BCA"/>
    <w:rsid w:val="00742061"/>
    <w:rsid w:val="00742BC1"/>
    <w:rsid w:val="00742D13"/>
    <w:rsid w:val="00752C5F"/>
    <w:rsid w:val="00754A81"/>
    <w:rsid w:val="0076010A"/>
    <w:rsid w:val="00761F99"/>
    <w:rsid w:val="00762882"/>
    <w:rsid w:val="00765EC7"/>
    <w:rsid w:val="007663FF"/>
    <w:rsid w:val="00766D2D"/>
    <w:rsid w:val="007675F2"/>
    <w:rsid w:val="007704A1"/>
    <w:rsid w:val="00770FAD"/>
    <w:rsid w:val="007711ED"/>
    <w:rsid w:val="00771E75"/>
    <w:rsid w:val="00772466"/>
    <w:rsid w:val="00772C36"/>
    <w:rsid w:val="00775578"/>
    <w:rsid w:val="007756A5"/>
    <w:rsid w:val="0077626B"/>
    <w:rsid w:val="00777474"/>
    <w:rsid w:val="00780759"/>
    <w:rsid w:val="00781294"/>
    <w:rsid w:val="007852B8"/>
    <w:rsid w:val="00786A6A"/>
    <w:rsid w:val="00786FF6"/>
    <w:rsid w:val="00787AFC"/>
    <w:rsid w:val="00790821"/>
    <w:rsid w:val="00793626"/>
    <w:rsid w:val="00794BD2"/>
    <w:rsid w:val="00795332"/>
    <w:rsid w:val="0079606D"/>
    <w:rsid w:val="007960B9"/>
    <w:rsid w:val="00796D94"/>
    <w:rsid w:val="007A169F"/>
    <w:rsid w:val="007A19C3"/>
    <w:rsid w:val="007A2E1D"/>
    <w:rsid w:val="007A398A"/>
    <w:rsid w:val="007A4784"/>
    <w:rsid w:val="007A4842"/>
    <w:rsid w:val="007A53A9"/>
    <w:rsid w:val="007A5949"/>
    <w:rsid w:val="007A5F44"/>
    <w:rsid w:val="007A7F97"/>
    <w:rsid w:val="007B14EE"/>
    <w:rsid w:val="007B371B"/>
    <w:rsid w:val="007B3B0D"/>
    <w:rsid w:val="007B60E4"/>
    <w:rsid w:val="007C06D1"/>
    <w:rsid w:val="007C0A05"/>
    <w:rsid w:val="007C1B15"/>
    <w:rsid w:val="007C22F4"/>
    <w:rsid w:val="007C4138"/>
    <w:rsid w:val="007C4DF4"/>
    <w:rsid w:val="007C4FE9"/>
    <w:rsid w:val="007C554F"/>
    <w:rsid w:val="007C579A"/>
    <w:rsid w:val="007C6362"/>
    <w:rsid w:val="007C6A96"/>
    <w:rsid w:val="007D04F8"/>
    <w:rsid w:val="007D0D81"/>
    <w:rsid w:val="007D0F8D"/>
    <w:rsid w:val="007D1058"/>
    <w:rsid w:val="007D1D7B"/>
    <w:rsid w:val="007D39DB"/>
    <w:rsid w:val="007D41E3"/>
    <w:rsid w:val="007D432E"/>
    <w:rsid w:val="007D5CB6"/>
    <w:rsid w:val="007D69D9"/>
    <w:rsid w:val="007D72FF"/>
    <w:rsid w:val="007D73FA"/>
    <w:rsid w:val="007E6923"/>
    <w:rsid w:val="007F0633"/>
    <w:rsid w:val="007F1AF1"/>
    <w:rsid w:val="007F461F"/>
    <w:rsid w:val="007F59CC"/>
    <w:rsid w:val="007F6747"/>
    <w:rsid w:val="007F6890"/>
    <w:rsid w:val="00801BB4"/>
    <w:rsid w:val="008026B8"/>
    <w:rsid w:val="00802C73"/>
    <w:rsid w:val="00803630"/>
    <w:rsid w:val="00805A59"/>
    <w:rsid w:val="0080673E"/>
    <w:rsid w:val="008114C1"/>
    <w:rsid w:val="008117B5"/>
    <w:rsid w:val="00813090"/>
    <w:rsid w:val="0081386E"/>
    <w:rsid w:val="00813D3C"/>
    <w:rsid w:val="00814035"/>
    <w:rsid w:val="0081475D"/>
    <w:rsid w:val="00814C64"/>
    <w:rsid w:val="00816BD8"/>
    <w:rsid w:val="00817097"/>
    <w:rsid w:val="00820427"/>
    <w:rsid w:val="00820D3D"/>
    <w:rsid w:val="00822E32"/>
    <w:rsid w:val="0082455C"/>
    <w:rsid w:val="008247CB"/>
    <w:rsid w:val="00824D81"/>
    <w:rsid w:val="008251D7"/>
    <w:rsid w:val="0082540D"/>
    <w:rsid w:val="008269A9"/>
    <w:rsid w:val="0082710F"/>
    <w:rsid w:val="0082784C"/>
    <w:rsid w:val="00827BB4"/>
    <w:rsid w:val="00831662"/>
    <w:rsid w:val="008328A6"/>
    <w:rsid w:val="00832F5A"/>
    <w:rsid w:val="00835DF2"/>
    <w:rsid w:val="008368C8"/>
    <w:rsid w:val="0083704B"/>
    <w:rsid w:val="00841E57"/>
    <w:rsid w:val="00842181"/>
    <w:rsid w:val="00843A8C"/>
    <w:rsid w:val="00844160"/>
    <w:rsid w:val="008453F8"/>
    <w:rsid w:val="008459FA"/>
    <w:rsid w:val="00846DD9"/>
    <w:rsid w:val="0085009C"/>
    <w:rsid w:val="008526F1"/>
    <w:rsid w:val="00853B1F"/>
    <w:rsid w:val="00854D05"/>
    <w:rsid w:val="0085571D"/>
    <w:rsid w:val="0085599C"/>
    <w:rsid w:val="008567BF"/>
    <w:rsid w:val="00861ED5"/>
    <w:rsid w:val="00861F11"/>
    <w:rsid w:val="00862777"/>
    <w:rsid w:val="00863187"/>
    <w:rsid w:val="00863F8C"/>
    <w:rsid w:val="00864507"/>
    <w:rsid w:val="00867D1E"/>
    <w:rsid w:val="00867F97"/>
    <w:rsid w:val="0087061B"/>
    <w:rsid w:val="00870DF0"/>
    <w:rsid w:val="00870F8C"/>
    <w:rsid w:val="00871900"/>
    <w:rsid w:val="00872519"/>
    <w:rsid w:val="00872EF5"/>
    <w:rsid w:val="0087326F"/>
    <w:rsid w:val="00875314"/>
    <w:rsid w:val="00876F96"/>
    <w:rsid w:val="00880403"/>
    <w:rsid w:val="00880945"/>
    <w:rsid w:val="00880A85"/>
    <w:rsid w:val="0088165E"/>
    <w:rsid w:val="00882F92"/>
    <w:rsid w:val="00884C3C"/>
    <w:rsid w:val="00884EEE"/>
    <w:rsid w:val="00885527"/>
    <w:rsid w:val="008900C4"/>
    <w:rsid w:val="00893198"/>
    <w:rsid w:val="00893D11"/>
    <w:rsid w:val="0089478B"/>
    <w:rsid w:val="00895622"/>
    <w:rsid w:val="00895DAA"/>
    <w:rsid w:val="00897297"/>
    <w:rsid w:val="008A1A3F"/>
    <w:rsid w:val="008A2AA9"/>
    <w:rsid w:val="008A324A"/>
    <w:rsid w:val="008A3333"/>
    <w:rsid w:val="008B106C"/>
    <w:rsid w:val="008B1BEE"/>
    <w:rsid w:val="008B1BFF"/>
    <w:rsid w:val="008B45F2"/>
    <w:rsid w:val="008B486C"/>
    <w:rsid w:val="008B4CB3"/>
    <w:rsid w:val="008B4F3D"/>
    <w:rsid w:val="008B5BF7"/>
    <w:rsid w:val="008B6173"/>
    <w:rsid w:val="008B6509"/>
    <w:rsid w:val="008C19B8"/>
    <w:rsid w:val="008C24E9"/>
    <w:rsid w:val="008C5EFD"/>
    <w:rsid w:val="008C66F7"/>
    <w:rsid w:val="008C7AA2"/>
    <w:rsid w:val="008C7E06"/>
    <w:rsid w:val="008D1629"/>
    <w:rsid w:val="008D4361"/>
    <w:rsid w:val="008D501D"/>
    <w:rsid w:val="008D6706"/>
    <w:rsid w:val="008D6C6E"/>
    <w:rsid w:val="008D7D11"/>
    <w:rsid w:val="008E049F"/>
    <w:rsid w:val="008E1F72"/>
    <w:rsid w:val="008E3793"/>
    <w:rsid w:val="008E4268"/>
    <w:rsid w:val="008E4879"/>
    <w:rsid w:val="008E4959"/>
    <w:rsid w:val="008E7D14"/>
    <w:rsid w:val="008F0D27"/>
    <w:rsid w:val="008F19C5"/>
    <w:rsid w:val="008F308A"/>
    <w:rsid w:val="008F4312"/>
    <w:rsid w:val="008F74F7"/>
    <w:rsid w:val="008F790D"/>
    <w:rsid w:val="009000B6"/>
    <w:rsid w:val="00900F44"/>
    <w:rsid w:val="009065AC"/>
    <w:rsid w:val="00906B43"/>
    <w:rsid w:val="009121AA"/>
    <w:rsid w:val="009151DC"/>
    <w:rsid w:val="0092018E"/>
    <w:rsid w:val="0092128E"/>
    <w:rsid w:val="00921CE3"/>
    <w:rsid w:val="009239E2"/>
    <w:rsid w:val="00924BAA"/>
    <w:rsid w:val="009270F5"/>
    <w:rsid w:val="00927931"/>
    <w:rsid w:val="00930252"/>
    <w:rsid w:val="009310F3"/>
    <w:rsid w:val="00931C7E"/>
    <w:rsid w:val="00932F14"/>
    <w:rsid w:val="0093372D"/>
    <w:rsid w:val="00934B4D"/>
    <w:rsid w:val="00934D35"/>
    <w:rsid w:val="00935518"/>
    <w:rsid w:val="00937D65"/>
    <w:rsid w:val="00940A70"/>
    <w:rsid w:val="009427D8"/>
    <w:rsid w:val="00942EE4"/>
    <w:rsid w:val="00943304"/>
    <w:rsid w:val="00943356"/>
    <w:rsid w:val="00944FCD"/>
    <w:rsid w:val="00946344"/>
    <w:rsid w:val="0094646F"/>
    <w:rsid w:val="00946B0C"/>
    <w:rsid w:val="009503CC"/>
    <w:rsid w:val="0095237B"/>
    <w:rsid w:val="009524E7"/>
    <w:rsid w:val="00955940"/>
    <w:rsid w:val="0095633D"/>
    <w:rsid w:val="00956C8D"/>
    <w:rsid w:val="00957047"/>
    <w:rsid w:val="00960701"/>
    <w:rsid w:val="00961834"/>
    <w:rsid w:val="00963AA1"/>
    <w:rsid w:val="00963EE8"/>
    <w:rsid w:val="00964614"/>
    <w:rsid w:val="00964C2C"/>
    <w:rsid w:val="00964DFD"/>
    <w:rsid w:val="00965ACC"/>
    <w:rsid w:val="009674CA"/>
    <w:rsid w:val="009745BA"/>
    <w:rsid w:val="00975479"/>
    <w:rsid w:val="00975A2B"/>
    <w:rsid w:val="00975CE2"/>
    <w:rsid w:val="009760B0"/>
    <w:rsid w:val="00976250"/>
    <w:rsid w:val="00976DF9"/>
    <w:rsid w:val="00977CB4"/>
    <w:rsid w:val="00977EB9"/>
    <w:rsid w:val="00982C60"/>
    <w:rsid w:val="0098367D"/>
    <w:rsid w:val="009838A8"/>
    <w:rsid w:val="00984B2B"/>
    <w:rsid w:val="00984ECA"/>
    <w:rsid w:val="009850B1"/>
    <w:rsid w:val="00986354"/>
    <w:rsid w:val="0098677B"/>
    <w:rsid w:val="009907F9"/>
    <w:rsid w:val="0099298D"/>
    <w:rsid w:val="009932C2"/>
    <w:rsid w:val="00994C68"/>
    <w:rsid w:val="00995229"/>
    <w:rsid w:val="00995FBB"/>
    <w:rsid w:val="009A04B8"/>
    <w:rsid w:val="009A26F5"/>
    <w:rsid w:val="009A2926"/>
    <w:rsid w:val="009A3822"/>
    <w:rsid w:val="009A64BA"/>
    <w:rsid w:val="009B0D2B"/>
    <w:rsid w:val="009B19AF"/>
    <w:rsid w:val="009B2B6A"/>
    <w:rsid w:val="009B5BCB"/>
    <w:rsid w:val="009B5E46"/>
    <w:rsid w:val="009B6131"/>
    <w:rsid w:val="009B64CA"/>
    <w:rsid w:val="009B6A97"/>
    <w:rsid w:val="009B7B0B"/>
    <w:rsid w:val="009C0727"/>
    <w:rsid w:val="009C1211"/>
    <w:rsid w:val="009C34B0"/>
    <w:rsid w:val="009C480C"/>
    <w:rsid w:val="009C483E"/>
    <w:rsid w:val="009C5AF7"/>
    <w:rsid w:val="009C70A7"/>
    <w:rsid w:val="009C7BB9"/>
    <w:rsid w:val="009C7F83"/>
    <w:rsid w:val="009D1E5A"/>
    <w:rsid w:val="009D6B8A"/>
    <w:rsid w:val="009D751A"/>
    <w:rsid w:val="009D761A"/>
    <w:rsid w:val="009E0C73"/>
    <w:rsid w:val="009E1FF7"/>
    <w:rsid w:val="009E250C"/>
    <w:rsid w:val="009E2BBD"/>
    <w:rsid w:val="009E361A"/>
    <w:rsid w:val="009E3EA4"/>
    <w:rsid w:val="009E3EC0"/>
    <w:rsid w:val="009E489F"/>
    <w:rsid w:val="009E4F9B"/>
    <w:rsid w:val="009E549A"/>
    <w:rsid w:val="009E5917"/>
    <w:rsid w:val="009F3976"/>
    <w:rsid w:val="009F4EBC"/>
    <w:rsid w:val="009F543B"/>
    <w:rsid w:val="009F5BC2"/>
    <w:rsid w:val="009F665D"/>
    <w:rsid w:val="00A00C85"/>
    <w:rsid w:val="00A00D70"/>
    <w:rsid w:val="00A0518A"/>
    <w:rsid w:val="00A13898"/>
    <w:rsid w:val="00A13A26"/>
    <w:rsid w:val="00A15237"/>
    <w:rsid w:val="00A1754A"/>
    <w:rsid w:val="00A23565"/>
    <w:rsid w:val="00A2512B"/>
    <w:rsid w:val="00A253C3"/>
    <w:rsid w:val="00A25FD0"/>
    <w:rsid w:val="00A30A88"/>
    <w:rsid w:val="00A318B5"/>
    <w:rsid w:val="00A33150"/>
    <w:rsid w:val="00A339C8"/>
    <w:rsid w:val="00A35307"/>
    <w:rsid w:val="00A36094"/>
    <w:rsid w:val="00A360A2"/>
    <w:rsid w:val="00A37876"/>
    <w:rsid w:val="00A43478"/>
    <w:rsid w:val="00A4413D"/>
    <w:rsid w:val="00A4488D"/>
    <w:rsid w:val="00A45B34"/>
    <w:rsid w:val="00A470A2"/>
    <w:rsid w:val="00A501BF"/>
    <w:rsid w:val="00A50C53"/>
    <w:rsid w:val="00A52202"/>
    <w:rsid w:val="00A5315E"/>
    <w:rsid w:val="00A536B8"/>
    <w:rsid w:val="00A541E6"/>
    <w:rsid w:val="00A55472"/>
    <w:rsid w:val="00A56E0F"/>
    <w:rsid w:val="00A57477"/>
    <w:rsid w:val="00A60922"/>
    <w:rsid w:val="00A609E8"/>
    <w:rsid w:val="00A623B2"/>
    <w:rsid w:val="00A6313F"/>
    <w:rsid w:val="00A63FBB"/>
    <w:rsid w:val="00A66022"/>
    <w:rsid w:val="00A6698E"/>
    <w:rsid w:val="00A70E7D"/>
    <w:rsid w:val="00A711DE"/>
    <w:rsid w:val="00A7157A"/>
    <w:rsid w:val="00A76171"/>
    <w:rsid w:val="00A803C0"/>
    <w:rsid w:val="00A82515"/>
    <w:rsid w:val="00A828B4"/>
    <w:rsid w:val="00A849BD"/>
    <w:rsid w:val="00A855B1"/>
    <w:rsid w:val="00A85611"/>
    <w:rsid w:val="00A85C59"/>
    <w:rsid w:val="00A85C6B"/>
    <w:rsid w:val="00A85F7D"/>
    <w:rsid w:val="00A93F88"/>
    <w:rsid w:val="00A9454C"/>
    <w:rsid w:val="00A945F9"/>
    <w:rsid w:val="00A9657C"/>
    <w:rsid w:val="00A968D9"/>
    <w:rsid w:val="00A971C9"/>
    <w:rsid w:val="00A97952"/>
    <w:rsid w:val="00AA0C61"/>
    <w:rsid w:val="00AA262A"/>
    <w:rsid w:val="00AA2651"/>
    <w:rsid w:val="00AA2E75"/>
    <w:rsid w:val="00AA419E"/>
    <w:rsid w:val="00AA5F81"/>
    <w:rsid w:val="00AA7C00"/>
    <w:rsid w:val="00AA7C90"/>
    <w:rsid w:val="00AB2031"/>
    <w:rsid w:val="00AB35E6"/>
    <w:rsid w:val="00AB3D19"/>
    <w:rsid w:val="00AB3D57"/>
    <w:rsid w:val="00AB5216"/>
    <w:rsid w:val="00AB5F45"/>
    <w:rsid w:val="00AB6290"/>
    <w:rsid w:val="00AB687C"/>
    <w:rsid w:val="00AB6DDE"/>
    <w:rsid w:val="00AC0D6F"/>
    <w:rsid w:val="00AC0F1A"/>
    <w:rsid w:val="00AC313E"/>
    <w:rsid w:val="00AC59E3"/>
    <w:rsid w:val="00AC7508"/>
    <w:rsid w:val="00AC7BD6"/>
    <w:rsid w:val="00AD0250"/>
    <w:rsid w:val="00AD0424"/>
    <w:rsid w:val="00AD1054"/>
    <w:rsid w:val="00AD1776"/>
    <w:rsid w:val="00AD2316"/>
    <w:rsid w:val="00AD28BD"/>
    <w:rsid w:val="00AD4FEC"/>
    <w:rsid w:val="00AD5392"/>
    <w:rsid w:val="00AD6D4A"/>
    <w:rsid w:val="00AD73C6"/>
    <w:rsid w:val="00AE00BD"/>
    <w:rsid w:val="00AE3A83"/>
    <w:rsid w:val="00AE3B37"/>
    <w:rsid w:val="00AE3C21"/>
    <w:rsid w:val="00AE4827"/>
    <w:rsid w:val="00AE55AA"/>
    <w:rsid w:val="00AE5AE7"/>
    <w:rsid w:val="00AE6218"/>
    <w:rsid w:val="00AE6C50"/>
    <w:rsid w:val="00AF0DCA"/>
    <w:rsid w:val="00AF259E"/>
    <w:rsid w:val="00AF5B70"/>
    <w:rsid w:val="00AF617B"/>
    <w:rsid w:val="00B01F4F"/>
    <w:rsid w:val="00B02547"/>
    <w:rsid w:val="00B02601"/>
    <w:rsid w:val="00B0330E"/>
    <w:rsid w:val="00B03C9A"/>
    <w:rsid w:val="00B04FF2"/>
    <w:rsid w:val="00B05679"/>
    <w:rsid w:val="00B057D9"/>
    <w:rsid w:val="00B074EC"/>
    <w:rsid w:val="00B10F94"/>
    <w:rsid w:val="00B11542"/>
    <w:rsid w:val="00B12533"/>
    <w:rsid w:val="00B1277F"/>
    <w:rsid w:val="00B13A89"/>
    <w:rsid w:val="00B13CD8"/>
    <w:rsid w:val="00B142C1"/>
    <w:rsid w:val="00B15EE3"/>
    <w:rsid w:val="00B17EC3"/>
    <w:rsid w:val="00B21765"/>
    <w:rsid w:val="00B218D6"/>
    <w:rsid w:val="00B23115"/>
    <w:rsid w:val="00B24BCB"/>
    <w:rsid w:val="00B256BF"/>
    <w:rsid w:val="00B3018A"/>
    <w:rsid w:val="00B3463F"/>
    <w:rsid w:val="00B3469D"/>
    <w:rsid w:val="00B35FBF"/>
    <w:rsid w:val="00B36E09"/>
    <w:rsid w:val="00B4457B"/>
    <w:rsid w:val="00B44D6A"/>
    <w:rsid w:val="00B4628B"/>
    <w:rsid w:val="00B469A3"/>
    <w:rsid w:val="00B52C1B"/>
    <w:rsid w:val="00B54642"/>
    <w:rsid w:val="00B54F1F"/>
    <w:rsid w:val="00B600D2"/>
    <w:rsid w:val="00B61608"/>
    <w:rsid w:val="00B63507"/>
    <w:rsid w:val="00B660A5"/>
    <w:rsid w:val="00B67026"/>
    <w:rsid w:val="00B700F5"/>
    <w:rsid w:val="00B701F9"/>
    <w:rsid w:val="00B70927"/>
    <w:rsid w:val="00B71949"/>
    <w:rsid w:val="00B7373C"/>
    <w:rsid w:val="00B73758"/>
    <w:rsid w:val="00B74956"/>
    <w:rsid w:val="00B75C7F"/>
    <w:rsid w:val="00B75FB3"/>
    <w:rsid w:val="00B7629B"/>
    <w:rsid w:val="00B77C41"/>
    <w:rsid w:val="00B77D70"/>
    <w:rsid w:val="00B8155D"/>
    <w:rsid w:val="00B822AE"/>
    <w:rsid w:val="00B82B0E"/>
    <w:rsid w:val="00B840BB"/>
    <w:rsid w:val="00B84AD7"/>
    <w:rsid w:val="00B84AEE"/>
    <w:rsid w:val="00B86792"/>
    <w:rsid w:val="00B8789D"/>
    <w:rsid w:val="00B87F97"/>
    <w:rsid w:val="00B90009"/>
    <w:rsid w:val="00B90D8C"/>
    <w:rsid w:val="00B91CCE"/>
    <w:rsid w:val="00B9276A"/>
    <w:rsid w:val="00B94241"/>
    <w:rsid w:val="00B9451E"/>
    <w:rsid w:val="00B9505C"/>
    <w:rsid w:val="00B9652E"/>
    <w:rsid w:val="00B96AC4"/>
    <w:rsid w:val="00B96FF6"/>
    <w:rsid w:val="00BA1480"/>
    <w:rsid w:val="00BA16C9"/>
    <w:rsid w:val="00BA1ACF"/>
    <w:rsid w:val="00BA2CA9"/>
    <w:rsid w:val="00BB133E"/>
    <w:rsid w:val="00BB1920"/>
    <w:rsid w:val="00BB2966"/>
    <w:rsid w:val="00BB4E4B"/>
    <w:rsid w:val="00BB5189"/>
    <w:rsid w:val="00BB5B89"/>
    <w:rsid w:val="00BB5C00"/>
    <w:rsid w:val="00BB6E91"/>
    <w:rsid w:val="00BB7723"/>
    <w:rsid w:val="00BC2383"/>
    <w:rsid w:val="00BC2B64"/>
    <w:rsid w:val="00BC4392"/>
    <w:rsid w:val="00BC6202"/>
    <w:rsid w:val="00BD0284"/>
    <w:rsid w:val="00BD256D"/>
    <w:rsid w:val="00BD2B50"/>
    <w:rsid w:val="00BD4D67"/>
    <w:rsid w:val="00BD6669"/>
    <w:rsid w:val="00BD7CB6"/>
    <w:rsid w:val="00BE0579"/>
    <w:rsid w:val="00BE07D9"/>
    <w:rsid w:val="00BE3DFC"/>
    <w:rsid w:val="00BE4435"/>
    <w:rsid w:val="00BE4E24"/>
    <w:rsid w:val="00BE5038"/>
    <w:rsid w:val="00BE5DED"/>
    <w:rsid w:val="00BE693E"/>
    <w:rsid w:val="00BF196A"/>
    <w:rsid w:val="00BF2D0A"/>
    <w:rsid w:val="00BF333A"/>
    <w:rsid w:val="00BF3C6B"/>
    <w:rsid w:val="00BF4C91"/>
    <w:rsid w:val="00BF52D9"/>
    <w:rsid w:val="00BF7C00"/>
    <w:rsid w:val="00BF7F14"/>
    <w:rsid w:val="00BF7FCD"/>
    <w:rsid w:val="00C0276A"/>
    <w:rsid w:val="00C02809"/>
    <w:rsid w:val="00C030DE"/>
    <w:rsid w:val="00C0464E"/>
    <w:rsid w:val="00C0758D"/>
    <w:rsid w:val="00C10433"/>
    <w:rsid w:val="00C10A10"/>
    <w:rsid w:val="00C1148B"/>
    <w:rsid w:val="00C1153E"/>
    <w:rsid w:val="00C15355"/>
    <w:rsid w:val="00C15FD7"/>
    <w:rsid w:val="00C1677E"/>
    <w:rsid w:val="00C16E77"/>
    <w:rsid w:val="00C1784C"/>
    <w:rsid w:val="00C20F52"/>
    <w:rsid w:val="00C239AA"/>
    <w:rsid w:val="00C23C9C"/>
    <w:rsid w:val="00C23EA3"/>
    <w:rsid w:val="00C249C0"/>
    <w:rsid w:val="00C2552C"/>
    <w:rsid w:val="00C27B7D"/>
    <w:rsid w:val="00C30333"/>
    <w:rsid w:val="00C30501"/>
    <w:rsid w:val="00C30CDC"/>
    <w:rsid w:val="00C31B7F"/>
    <w:rsid w:val="00C331C7"/>
    <w:rsid w:val="00C34785"/>
    <w:rsid w:val="00C351F6"/>
    <w:rsid w:val="00C35211"/>
    <w:rsid w:val="00C3548B"/>
    <w:rsid w:val="00C369E2"/>
    <w:rsid w:val="00C37F23"/>
    <w:rsid w:val="00C4161A"/>
    <w:rsid w:val="00C41C4F"/>
    <w:rsid w:val="00C440EE"/>
    <w:rsid w:val="00C449C6"/>
    <w:rsid w:val="00C46D4C"/>
    <w:rsid w:val="00C46DB4"/>
    <w:rsid w:val="00C4783E"/>
    <w:rsid w:val="00C51BBE"/>
    <w:rsid w:val="00C52452"/>
    <w:rsid w:val="00C52B34"/>
    <w:rsid w:val="00C5357F"/>
    <w:rsid w:val="00C535F9"/>
    <w:rsid w:val="00C53E7B"/>
    <w:rsid w:val="00C54B9C"/>
    <w:rsid w:val="00C55CFF"/>
    <w:rsid w:val="00C55E99"/>
    <w:rsid w:val="00C572ED"/>
    <w:rsid w:val="00C6029B"/>
    <w:rsid w:val="00C61D63"/>
    <w:rsid w:val="00C62EC9"/>
    <w:rsid w:val="00C63F47"/>
    <w:rsid w:val="00C64AC5"/>
    <w:rsid w:val="00C676D8"/>
    <w:rsid w:val="00C6772C"/>
    <w:rsid w:val="00C67BA7"/>
    <w:rsid w:val="00C67F26"/>
    <w:rsid w:val="00C71372"/>
    <w:rsid w:val="00C737D7"/>
    <w:rsid w:val="00C75AEE"/>
    <w:rsid w:val="00C82424"/>
    <w:rsid w:val="00C83358"/>
    <w:rsid w:val="00C83620"/>
    <w:rsid w:val="00C84134"/>
    <w:rsid w:val="00C8487D"/>
    <w:rsid w:val="00C85BF1"/>
    <w:rsid w:val="00C876C0"/>
    <w:rsid w:val="00C87720"/>
    <w:rsid w:val="00C87B6B"/>
    <w:rsid w:val="00C90CD4"/>
    <w:rsid w:val="00C913B5"/>
    <w:rsid w:val="00C9298B"/>
    <w:rsid w:val="00C934E8"/>
    <w:rsid w:val="00C93B0D"/>
    <w:rsid w:val="00C93B44"/>
    <w:rsid w:val="00C953E1"/>
    <w:rsid w:val="00C96D88"/>
    <w:rsid w:val="00CA2BD2"/>
    <w:rsid w:val="00CA3AE5"/>
    <w:rsid w:val="00CA5E08"/>
    <w:rsid w:val="00CA679F"/>
    <w:rsid w:val="00CB0216"/>
    <w:rsid w:val="00CB062D"/>
    <w:rsid w:val="00CB0F6A"/>
    <w:rsid w:val="00CB1AA5"/>
    <w:rsid w:val="00CB5876"/>
    <w:rsid w:val="00CB7989"/>
    <w:rsid w:val="00CC19D9"/>
    <w:rsid w:val="00CC25B3"/>
    <w:rsid w:val="00CC34C4"/>
    <w:rsid w:val="00CC5630"/>
    <w:rsid w:val="00CC58B5"/>
    <w:rsid w:val="00CC718E"/>
    <w:rsid w:val="00CC7628"/>
    <w:rsid w:val="00CD06A5"/>
    <w:rsid w:val="00CD1A0F"/>
    <w:rsid w:val="00CD6657"/>
    <w:rsid w:val="00CD66A2"/>
    <w:rsid w:val="00CD729E"/>
    <w:rsid w:val="00CD7B90"/>
    <w:rsid w:val="00CD7F1F"/>
    <w:rsid w:val="00CE065A"/>
    <w:rsid w:val="00CE0842"/>
    <w:rsid w:val="00CE154D"/>
    <w:rsid w:val="00CE1B72"/>
    <w:rsid w:val="00CE21DC"/>
    <w:rsid w:val="00CE3968"/>
    <w:rsid w:val="00CE3995"/>
    <w:rsid w:val="00CE3BDD"/>
    <w:rsid w:val="00CE49AD"/>
    <w:rsid w:val="00CE4D98"/>
    <w:rsid w:val="00CE51DE"/>
    <w:rsid w:val="00CE5B4C"/>
    <w:rsid w:val="00CE74CC"/>
    <w:rsid w:val="00CF06A9"/>
    <w:rsid w:val="00CF3BBC"/>
    <w:rsid w:val="00CF5D21"/>
    <w:rsid w:val="00CF7CE2"/>
    <w:rsid w:val="00CF7F14"/>
    <w:rsid w:val="00D00946"/>
    <w:rsid w:val="00D00C41"/>
    <w:rsid w:val="00D00F67"/>
    <w:rsid w:val="00D0106A"/>
    <w:rsid w:val="00D01179"/>
    <w:rsid w:val="00D01749"/>
    <w:rsid w:val="00D024D7"/>
    <w:rsid w:val="00D026A0"/>
    <w:rsid w:val="00D03B6D"/>
    <w:rsid w:val="00D05A2E"/>
    <w:rsid w:val="00D108E1"/>
    <w:rsid w:val="00D10C45"/>
    <w:rsid w:val="00D1103E"/>
    <w:rsid w:val="00D11AF0"/>
    <w:rsid w:val="00D12D0B"/>
    <w:rsid w:val="00D13748"/>
    <w:rsid w:val="00D1473A"/>
    <w:rsid w:val="00D15BE0"/>
    <w:rsid w:val="00D16533"/>
    <w:rsid w:val="00D20D26"/>
    <w:rsid w:val="00D25638"/>
    <w:rsid w:val="00D26DFA"/>
    <w:rsid w:val="00D30B7C"/>
    <w:rsid w:val="00D30C09"/>
    <w:rsid w:val="00D32B66"/>
    <w:rsid w:val="00D41BF6"/>
    <w:rsid w:val="00D425CC"/>
    <w:rsid w:val="00D43257"/>
    <w:rsid w:val="00D4401B"/>
    <w:rsid w:val="00D476E8"/>
    <w:rsid w:val="00D47DD1"/>
    <w:rsid w:val="00D47F19"/>
    <w:rsid w:val="00D504B3"/>
    <w:rsid w:val="00D51416"/>
    <w:rsid w:val="00D535AC"/>
    <w:rsid w:val="00D54808"/>
    <w:rsid w:val="00D55CEC"/>
    <w:rsid w:val="00D56BAA"/>
    <w:rsid w:val="00D5740C"/>
    <w:rsid w:val="00D57D21"/>
    <w:rsid w:val="00D57DDF"/>
    <w:rsid w:val="00D602C6"/>
    <w:rsid w:val="00D634CD"/>
    <w:rsid w:val="00D6494E"/>
    <w:rsid w:val="00D677D7"/>
    <w:rsid w:val="00D70E6B"/>
    <w:rsid w:val="00D71A4D"/>
    <w:rsid w:val="00D736DD"/>
    <w:rsid w:val="00D73C96"/>
    <w:rsid w:val="00D74F23"/>
    <w:rsid w:val="00D81C74"/>
    <w:rsid w:val="00D82007"/>
    <w:rsid w:val="00D82643"/>
    <w:rsid w:val="00D86828"/>
    <w:rsid w:val="00D907A4"/>
    <w:rsid w:val="00D91CDB"/>
    <w:rsid w:val="00D9260E"/>
    <w:rsid w:val="00D9322B"/>
    <w:rsid w:val="00D938C4"/>
    <w:rsid w:val="00D93B41"/>
    <w:rsid w:val="00D95B91"/>
    <w:rsid w:val="00D97A54"/>
    <w:rsid w:val="00DA08E4"/>
    <w:rsid w:val="00DA105A"/>
    <w:rsid w:val="00DA121B"/>
    <w:rsid w:val="00DA257C"/>
    <w:rsid w:val="00DA3872"/>
    <w:rsid w:val="00DB008C"/>
    <w:rsid w:val="00DB18C6"/>
    <w:rsid w:val="00DB3ECF"/>
    <w:rsid w:val="00DB3F81"/>
    <w:rsid w:val="00DB4920"/>
    <w:rsid w:val="00DB4DD8"/>
    <w:rsid w:val="00DB5567"/>
    <w:rsid w:val="00DB6A29"/>
    <w:rsid w:val="00DB723A"/>
    <w:rsid w:val="00DC0050"/>
    <w:rsid w:val="00DC0139"/>
    <w:rsid w:val="00DC035D"/>
    <w:rsid w:val="00DC0E4D"/>
    <w:rsid w:val="00DC15A1"/>
    <w:rsid w:val="00DC25FD"/>
    <w:rsid w:val="00DC318A"/>
    <w:rsid w:val="00DC347D"/>
    <w:rsid w:val="00DC39C1"/>
    <w:rsid w:val="00DC4320"/>
    <w:rsid w:val="00DC4780"/>
    <w:rsid w:val="00DC523B"/>
    <w:rsid w:val="00DC558D"/>
    <w:rsid w:val="00DC73CF"/>
    <w:rsid w:val="00DD0A42"/>
    <w:rsid w:val="00DD0D7D"/>
    <w:rsid w:val="00DD127B"/>
    <w:rsid w:val="00DD1BD6"/>
    <w:rsid w:val="00DD1C7E"/>
    <w:rsid w:val="00DD373B"/>
    <w:rsid w:val="00DD3871"/>
    <w:rsid w:val="00DD3A03"/>
    <w:rsid w:val="00DD4190"/>
    <w:rsid w:val="00DD4E44"/>
    <w:rsid w:val="00DD5694"/>
    <w:rsid w:val="00DD5CFB"/>
    <w:rsid w:val="00DD5D51"/>
    <w:rsid w:val="00DD6477"/>
    <w:rsid w:val="00DD6789"/>
    <w:rsid w:val="00DD68CF"/>
    <w:rsid w:val="00DE062C"/>
    <w:rsid w:val="00DE0BF6"/>
    <w:rsid w:val="00DE0C76"/>
    <w:rsid w:val="00DE1567"/>
    <w:rsid w:val="00DE1C88"/>
    <w:rsid w:val="00DE31F5"/>
    <w:rsid w:val="00DE5216"/>
    <w:rsid w:val="00DE6634"/>
    <w:rsid w:val="00DF0BAC"/>
    <w:rsid w:val="00DF22A3"/>
    <w:rsid w:val="00DF264A"/>
    <w:rsid w:val="00DF4CA3"/>
    <w:rsid w:val="00DF5846"/>
    <w:rsid w:val="00DF5D15"/>
    <w:rsid w:val="00DF62E6"/>
    <w:rsid w:val="00E019EA"/>
    <w:rsid w:val="00E02583"/>
    <w:rsid w:val="00E03C50"/>
    <w:rsid w:val="00E03DD0"/>
    <w:rsid w:val="00E05008"/>
    <w:rsid w:val="00E061AB"/>
    <w:rsid w:val="00E1240B"/>
    <w:rsid w:val="00E13ED6"/>
    <w:rsid w:val="00E14173"/>
    <w:rsid w:val="00E147EA"/>
    <w:rsid w:val="00E1718F"/>
    <w:rsid w:val="00E174BB"/>
    <w:rsid w:val="00E17923"/>
    <w:rsid w:val="00E23E91"/>
    <w:rsid w:val="00E247D7"/>
    <w:rsid w:val="00E24B89"/>
    <w:rsid w:val="00E30394"/>
    <w:rsid w:val="00E307B3"/>
    <w:rsid w:val="00E30E37"/>
    <w:rsid w:val="00E313F2"/>
    <w:rsid w:val="00E33608"/>
    <w:rsid w:val="00E33746"/>
    <w:rsid w:val="00E3435A"/>
    <w:rsid w:val="00E3547A"/>
    <w:rsid w:val="00E36406"/>
    <w:rsid w:val="00E43894"/>
    <w:rsid w:val="00E44C9B"/>
    <w:rsid w:val="00E50B89"/>
    <w:rsid w:val="00E50CA1"/>
    <w:rsid w:val="00E514FB"/>
    <w:rsid w:val="00E5176E"/>
    <w:rsid w:val="00E521C2"/>
    <w:rsid w:val="00E544BA"/>
    <w:rsid w:val="00E55FAD"/>
    <w:rsid w:val="00E6002A"/>
    <w:rsid w:val="00E6089A"/>
    <w:rsid w:val="00E623B2"/>
    <w:rsid w:val="00E62E6A"/>
    <w:rsid w:val="00E62ED4"/>
    <w:rsid w:val="00E63501"/>
    <w:rsid w:val="00E6572B"/>
    <w:rsid w:val="00E67392"/>
    <w:rsid w:val="00E701CB"/>
    <w:rsid w:val="00E70C5F"/>
    <w:rsid w:val="00E75C6F"/>
    <w:rsid w:val="00E7662D"/>
    <w:rsid w:val="00E767B4"/>
    <w:rsid w:val="00E76B58"/>
    <w:rsid w:val="00E77DE4"/>
    <w:rsid w:val="00E8238C"/>
    <w:rsid w:val="00E83FB4"/>
    <w:rsid w:val="00E85619"/>
    <w:rsid w:val="00E858E0"/>
    <w:rsid w:val="00E86EE8"/>
    <w:rsid w:val="00E911FF"/>
    <w:rsid w:val="00E91BB4"/>
    <w:rsid w:val="00E92E5E"/>
    <w:rsid w:val="00E953EB"/>
    <w:rsid w:val="00E961A8"/>
    <w:rsid w:val="00E970B5"/>
    <w:rsid w:val="00E97AC7"/>
    <w:rsid w:val="00EA0AD1"/>
    <w:rsid w:val="00EA1D1E"/>
    <w:rsid w:val="00EA3FB1"/>
    <w:rsid w:val="00EA4258"/>
    <w:rsid w:val="00EB0610"/>
    <w:rsid w:val="00EB0D5B"/>
    <w:rsid w:val="00EB11AF"/>
    <w:rsid w:val="00EB162F"/>
    <w:rsid w:val="00EB34FF"/>
    <w:rsid w:val="00EB4011"/>
    <w:rsid w:val="00EB6837"/>
    <w:rsid w:val="00EC03EC"/>
    <w:rsid w:val="00EC0A7E"/>
    <w:rsid w:val="00EC1089"/>
    <w:rsid w:val="00EC1A21"/>
    <w:rsid w:val="00EC262B"/>
    <w:rsid w:val="00EC2BB3"/>
    <w:rsid w:val="00EC342B"/>
    <w:rsid w:val="00EC3C34"/>
    <w:rsid w:val="00EC5286"/>
    <w:rsid w:val="00EC620E"/>
    <w:rsid w:val="00EC7BBF"/>
    <w:rsid w:val="00ED009F"/>
    <w:rsid w:val="00ED04B3"/>
    <w:rsid w:val="00ED0607"/>
    <w:rsid w:val="00ED0A74"/>
    <w:rsid w:val="00ED0C49"/>
    <w:rsid w:val="00ED0DF3"/>
    <w:rsid w:val="00ED2AFC"/>
    <w:rsid w:val="00ED372C"/>
    <w:rsid w:val="00ED5276"/>
    <w:rsid w:val="00ED5874"/>
    <w:rsid w:val="00ED5C4D"/>
    <w:rsid w:val="00EE0335"/>
    <w:rsid w:val="00EE4704"/>
    <w:rsid w:val="00EF038A"/>
    <w:rsid w:val="00EF2EA2"/>
    <w:rsid w:val="00EF3216"/>
    <w:rsid w:val="00EF3BF4"/>
    <w:rsid w:val="00EF49FA"/>
    <w:rsid w:val="00EF51AB"/>
    <w:rsid w:val="00EF537A"/>
    <w:rsid w:val="00EF5F2A"/>
    <w:rsid w:val="00EF7353"/>
    <w:rsid w:val="00EF7816"/>
    <w:rsid w:val="00F01231"/>
    <w:rsid w:val="00F013EB"/>
    <w:rsid w:val="00F020C0"/>
    <w:rsid w:val="00F06BCB"/>
    <w:rsid w:val="00F06C17"/>
    <w:rsid w:val="00F10A5B"/>
    <w:rsid w:val="00F11A44"/>
    <w:rsid w:val="00F11C8C"/>
    <w:rsid w:val="00F14DF6"/>
    <w:rsid w:val="00F15705"/>
    <w:rsid w:val="00F15711"/>
    <w:rsid w:val="00F168DE"/>
    <w:rsid w:val="00F21039"/>
    <w:rsid w:val="00F233D5"/>
    <w:rsid w:val="00F23818"/>
    <w:rsid w:val="00F240F5"/>
    <w:rsid w:val="00F24A1A"/>
    <w:rsid w:val="00F25255"/>
    <w:rsid w:val="00F260FA"/>
    <w:rsid w:val="00F30627"/>
    <w:rsid w:val="00F3078D"/>
    <w:rsid w:val="00F322F7"/>
    <w:rsid w:val="00F34EB1"/>
    <w:rsid w:val="00F35AAB"/>
    <w:rsid w:val="00F37295"/>
    <w:rsid w:val="00F377F8"/>
    <w:rsid w:val="00F40FA7"/>
    <w:rsid w:val="00F43347"/>
    <w:rsid w:val="00F44499"/>
    <w:rsid w:val="00F4793E"/>
    <w:rsid w:val="00F525CA"/>
    <w:rsid w:val="00F53C67"/>
    <w:rsid w:val="00F552F4"/>
    <w:rsid w:val="00F61AF6"/>
    <w:rsid w:val="00F627F0"/>
    <w:rsid w:val="00F65042"/>
    <w:rsid w:val="00F651A2"/>
    <w:rsid w:val="00F66F95"/>
    <w:rsid w:val="00F6748A"/>
    <w:rsid w:val="00F6763D"/>
    <w:rsid w:val="00F71144"/>
    <w:rsid w:val="00F72CA0"/>
    <w:rsid w:val="00F72D6E"/>
    <w:rsid w:val="00F75670"/>
    <w:rsid w:val="00F769ED"/>
    <w:rsid w:val="00F76FE1"/>
    <w:rsid w:val="00F7775E"/>
    <w:rsid w:val="00F80B1E"/>
    <w:rsid w:val="00F812AB"/>
    <w:rsid w:val="00F81ADC"/>
    <w:rsid w:val="00F82036"/>
    <w:rsid w:val="00F84630"/>
    <w:rsid w:val="00F84A39"/>
    <w:rsid w:val="00F87339"/>
    <w:rsid w:val="00F90797"/>
    <w:rsid w:val="00F91F11"/>
    <w:rsid w:val="00F9252E"/>
    <w:rsid w:val="00F9258F"/>
    <w:rsid w:val="00F92CB6"/>
    <w:rsid w:val="00F94E4D"/>
    <w:rsid w:val="00F95634"/>
    <w:rsid w:val="00F963AC"/>
    <w:rsid w:val="00FA0C74"/>
    <w:rsid w:val="00FA1C9A"/>
    <w:rsid w:val="00FA277D"/>
    <w:rsid w:val="00FA3F74"/>
    <w:rsid w:val="00FA72AB"/>
    <w:rsid w:val="00FA7DD2"/>
    <w:rsid w:val="00FB10A3"/>
    <w:rsid w:val="00FB12EA"/>
    <w:rsid w:val="00FB327B"/>
    <w:rsid w:val="00FB683C"/>
    <w:rsid w:val="00FB6B94"/>
    <w:rsid w:val="00FC104D"/>
    <w:rsid w:val="00FC47AD"/>
    <w:rsid w:val="00FC6407"/>
    <w:rsid w:val="00FD11A9"/>
    <w:rsid w:val="00FD194A"/>
    <w:rsid w:val="00FD1993"/>
    <w:rsid w:val="00FD25F3"/>
    <w:rsid w:val="00FD355C"/>
    <w:rsid w:val="00FD3997"/>
    <w:rsid w:val="00FD3A20"/>
    <w:rsid w:val="00FD4570"/>
    <w:rsid w:val="00FD6146"/>
    <w:rsid w:val="00FD71A9"/>
    <w:rsid w:val="00FE0D58"/>
    <w:rsid w:val="00FE220F"/>
    <w:rsid w:val="00FE238A"/>
    <w:rsid w:val="00FE26F7"/>
    <w:rsid w:val="00FE3070"/>
    <w:rsid w:val="00FE4DC1"/>
    <w:rsid w:val="00FE5028"/>
    <w:rsid w:val="00FE61E7"/>
    <w:rsid w:val="00FE7DF8"/>
    <w:rsid w:val="00FF01CB"/>
    <w:rsid w:val="00FF159E"/>
    <w:rsid w:val="00FF1C75"/>
    <w:rsid w:val="00FF2049"/>
    <w:rsid w:val="00FF20EA"/>
    <w:rsid w:val="00FF40AF"/>
    <w:rsid w:val="00FF4819"/>
    <w:rsid w:val="00FF4A8A"/>
    <w:rsid w:val="00FF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47AAE"/>
  <w15:docId w15:val="{2C515D51-E348-4662-853A-A98F166B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CC5"/>
  </w:style>
  <w:style w:type="paragraph" w:styleId="Heading1">
    <w:name w:val="heading 1"/>
    <w:basedOn w:val="Normal"/>
    <w:next w:val="Normal"/>
    <w:link w:val="Heading1Char"/>
    <w:uiPriority w:val="9"/>
    <w:qFormat/>
    <w:rsid w:val="00F90797"/>
    <w:pPr>
      <w:keepNext/>
      <w:keepLines/>
      <w:spacing w:after="360"/>
      <w:outlineLvl w:val="0"/>
    </w:pPr>
    <w:rPr>
      <w:rFonts w:eastAsiaTheme="majorEastAsia" w:cstheme="majorBidi"/>
      <w:b/>
      <w:bCs/>
      <w:color w:val="0070C0"/>
      <w:sz w:val="32"/>
      <w:szCs w:val="28"/>
    </w:rPr>
  </w:style>
  <w:style w:type="paragraph" w:styleId="Heading2">
    <w:name w:val="heading 2"/>
    <w:basedOn w:val="Normal"/>
    <w:next w:val="Normal"/>
    <w:link w:val="Heading2Char"/>
    <w:uiPriority w:val="9"/>
    <w:unhideWhenUsed/>
    <w:qFormat/>
    <w:rsid w:val="00D677D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677D7"/>
    <w:pPr>
      <w:keepNext/>
      <w:keepLines/>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9"/>
    <w:unhideWhenUsed/>
    <w:qFormat/>
    <w:rsid w:val="00E86EE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797"/>
    <w:rPr>
      <w:rFonts w:eastAsiaTheme="majorEastAsia" w:cstheme="majorBidi"/>
      <w:b/>
      <w:bCs/>
      <w:color w:val="0070C0"/>
      <w:sz w:val="32"/>
      <w:szCs w:val="28"/>
    </w:rPr>
  </w:style>
  <w:style w:type="character" w:styleId="CommentReference">
    <w:name w:val="annotation reference"/>
    <w:basedOn w:val="DefaultParagraphFont"/>
    <w:unhideWhenUsed/>
    <w:rsid w:val="008247CB"/>
    <w:rPr>
      <w:sz w:val="16"/>
      <w:szCs w:val="16"/>
    </w:rPr>
  </w:style>
  <w:style w:type="paragraph" w:customStyle="1" w:styleId="CommentText1">
    <w:name w:val="Comment Text1"/>
    <w:basedOn w:val="Normal"/>
    <w:next w:val="CommentText"/>
    <w:link w:val="CommentTextChar"/>
    <w:uiPriority w:val="99"/>
    <w:unhideWhenUsed/>
    <w:rsid w:val="008247CB"/>
    <w:pPr>
      <w:spacing w:line="240" w:lineRule="auto"/>
    </w:pPr>
    <w:rPr>
      <w:sz w:val="20"/>
      <w:szCs w:val="20"/>
    </w:rPr>
  </w:style>
  <w:style w:type="character" w:customStyle="1" w:styleId="CommentTextChar">
    <w:name w:val="Comment Text Char"/>
    <w:basedOn w:val="DefaultParagraphFont"/>
    <w:link w:val="CommentText1"/>
    <w:uiPriority w:val="99"/>
    <w:rsid w:val="008247CB"/>
    <w:rPr>
      <w:sz w:val="20"/>
      <w:szCs w:val="20"/>
    </w:rPr>
  </w:style>
  <w:style w:type="paragraph" w:styleId="CommentText">
    <w:name w:val="annotation text"/>
    <w:basedOn w:val="Normal"/>
    <w:link w:val="CommentTextChar1"/>
    <w:uiPriority w:val="99"/>
    <w:unhideWhenUsed/>
    <w:rsid w:val="008247CB"/>
    <w:pPr>
      <w:spacing w:line="240" w:lineRule="auto"/>
    </w:pPr>
    <w:rPr>
      <w:sz w:val="20"/>
      <w:szCs w:val="20"/>
    </w:rPr>
  </w:style>
  <w:style w:type="character" w:customStyle="1" w:styleId="CommentTextChar1">
    <w:name w:val="Comment Text Char1"/>
    <w:basedOn w:val="DefaultParagraphFont"/>
    <w:link w:val="CommentText"/>
    <w:uiPriority w:val="99"/>
    <w:rsid w:val="008247CB"/>
    <w:rPr>
      <w:sz w:val="20"/>
      <w:szCs w:val="20"/>
    </w:rPr>
  </w:style>
  <w:style w:type="paragraph" w:styleId="BalloonText">
    <w:name w:val="Balloon Text"/>
    <w:basedOn w:val="Normal"/>
    <w:link w:val="BalloonTextChar"/>
    <w:uiPriority w:val="99"/>
    <w:semiHidden/>
    <w:unhideWhenUsed/>
    <w:rsid w:val="008247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7CB"/>
    <w:rPr>
      <w:rFonts w:ascii="Segoe UI" w:hAnsi="Segoe UI" w:cs="Segoe UI"/>
      <w:sz w:val="18"/>
      <w:szCs w:val="18"/>
    </w:rPr>
  </w:style>
  <w:style w:type="character" w:customStyle="1" w:styleId="Heading2Char">
    <w:name w:val="Heading 2 Char"/>
    <w:basedOn w:val="DefaultParagraphFont"/>
    <w:link w:val="Heading2"/>
    <w:uiPriority w:val="9"/>
    <w:rsid w:val="00D677D7"/>
    <w:rPr>
      <w:rFonts w:asciiTheme="majorHAnsi" w:eastAsiaTheme="majorEastAsia" w:hAnsiTheme="majorHAnsi" w:cstheme="majorBidi"/>
      <w:color w:val="2E74B5" w:themeColor="accent1" w:themeShade="BF"/>
      <w:sz w:val="26"/>
      <w:szCs w:val="26"/>
    </w:rPr>
  </w:style>
  <w:style w:type="paragraph" w:styleId="FootnoteText">
    <w:name w:val="footnote text"/>
    <w:aliases w:val="single space,footnote text"/>
    <w:basedOn w:val="Normal"/>
    <w:link w:val="FootnoteTextChar"/>
    <w:uiPriority w:val="99"/>
    <w:unhideWhenUsed/>
    <w:rsid w:val="00BD7CB6"/>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aliases w:val="single space Char,footnote text Char"/>
    <w:basedOn w:val="DefaultParagraphFont"/>
    <w:link w:val="FootnoteText"/>
    <w:uiPriority w:val="99"/>
    <w:rsid w:val="00BD7CB6"/>
    <w:rPr>
      <w:rFonts w:ascii="Calibri" w:eastAsia="Calibri" w:hAnsi="Calibri" w:cs="Times New Roman"/>
      <w:sz w:val="20"/>
      <w:szCs w:val="20"/>
      <w:lang w:val="x-none" w:eastAsia="x-none"/>
    </w:rPr>
  </w:style>
  <w:style w:type="character" w:styleId="FootnoteReference">
    <w:name w:val="footnote reference"/>
    <w:aliases w:val="ftref,Footnote text,Ref. de nota al pie1,16 Point,Superscript 6 Point,Footnote Reference Number,Superscript 6 Point + 11 pt,Ref,de nota al pie,Footnote symbol,Знак сноски-FN,Footnote Reference Superscript,Footnote Reference_LVL6,BVI f"/>
    <w:uiPriority w:val="99"/>
    <w:unhideWhenUsed/>
    <w:rsid w:val="00BD7CB6"/>
    <w:rPr>
      <w:vertAlign w:val="superscript"/>
    </w:rPr>
  </w:style>
  <w:style w:type="table" w:styleId="TableGrid">
    <w:name w:val="Table Grid"/>
    <w:basedOn w:val="TableNormal"/>
    <w:uiPriority w:val="39"/>
    <w:rsid w:val="005C3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01749"/>
    <w:pPr>
      <w:autoSpaceDE w:val="0"/>
      <w:autoSpaceDN w:val="0"/>
      <w:adjustRightInd w:val="0"/>
      <w:spacing w:after="0" w:line="240" w:lineRule="auto"/>
    </w:pPr>
    <w:rPr>
      <w:rFonts w:ascii="Calibri" w:hAnsi="Calibri" w:cs="Calibri"/>
      <w:color w:val="000000"/>
      <w:sz w:val="24"/>
      <w:szCs w:val="24"/>
    </w:rPr>
  </w:style>
  <w:style w:type="character" w:customStyle="1" w:styleId="Heading3Char">
    <w:name w:val="Heading 3 Char"/>
    <w:basedOn w:val="DefaultParagraphFont"/>
    <w:link w:val="Heading3"/>
    <w:uiPriority w:val="9"/>
    <w:rsid w:val="00D677D7"/>
    <w:rPr>
      <w:rFonts w:asciiTheme="majorHAnsi" w:eastAsiaTheme="majorEastAsia" w:hAnsiTheme="majorHAnsi" w:cstheme="majorBidi"/>
      <w:b/>
      <w:bCs/>
      <w:color w:val="5B9BD5" w:themeColor="accent1"/>
      <w:sz w:val="24"/>
    </w:rPr>
  </w:style>
  <w:style w:type="paragraph" w:styleId="ListParagraph">
    <w:name w:val="List Paragraph"/>
    <w:basedOn w:val="Normal"/>
    <w:link w:val="ListParagraphChar"/>
    <w:uiPriority w:val="34"/>
    <w:qFormat/>
    <w:rsid w:val="00863187"/>
    <w:pPr>
      <w:spacing w:after="0" w:line="240" w:lineRule="auto"/>
      <w:ind w:left="720"/>
      <w:contextualSpacing/>
    </w:pPr>
    <w:rPr>
      <w:rFonts w:ascii="Calibri" w:eastAsia="Calibri" w:hAnsi="Calibri" w:cs="Arial"/>
      <w:sz w:val="20"/>
      <w:szCs w:val="20"/>
    </w:rPr>
  </w:style>
  <w:style w:type="numbering" w:customStyle="1" w:styleId="ImportedStyle10">
    <w:name w:val="Imported Style 10"/>
    <w:rsid w:val="00863187"/>
    <w:pPr>
      <w:numPr>
        <w:numId w:val="1"/>
      </w:numPr>
    </w:pPr>
  </w:style>
  <w:style w:type="paragraph" w:styleId="Header">
    <w:name w:val="header"/>
    <w:basedOn w:val="Normal"/>
    <w:link w:val="HeaderChar"/>
    <w:uiPriority w:val="99"/>
    <w:unhideWhenUsed/>
    <w:rsid w:val="000F3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3F8"/>
  </w:style>
  <w:style w:type="paragraph" w:styleId="Footer">
    <w:name w:val="footer"/>
    <w:basedOn w:val="Normal"/>
    <w:link w:val="FooterChar"/>
    <w:uiPriority w:val="99"/>
    <w:unhideWhenUsed/>
    <w:rsid w:val="000F3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3F8"/>
  </w:style>
  <w:style w:type="paragraph" w:styleId="CommentSubject">
    <w:name w:val="annotation subject"/>
    <w:basedOn w:val="CommentText"/>
    <w:next w:val="CommentText"/>
    <w:link w:val="CommentSubjectChar"/>
    <w:uiPriority w:val="99"/>
    <w:semiHidden/>
    <w:unhideWhenUsed/>
    <w:rsid w:val="00F233D5"/>
    <w:rPr>
      <w:b/>
      <w:bCs/>
    </w:rPr>
  </w:style>
  <w:style w:type="character" w:customStyle="1" w:styleId="CommentSubjectChar">
    <w:name w:val="Comment Subject Char"/>
    <w:basedOn w:val="CommentTextChar1"/>
    <w:link w:val="CommentSubject"/>
    <w:uiPriority w:val="99"/>
    <w:semiHidden/>
    <w:rsid w:val="00F233D5"/>
    <w:rPr>
      <w:b/>
      <w:bCs/>
      <w:sz w:val="20"/>
      <w:szCs w:val="20"/>
    </w:rPr>
  </w:style>
  <w:style w:type="table" w:customStyle="1" w:styleId="TableGrid1">
    <w:name w:val="Table Grid1"/>
    <w:basedOn w:val="TableNormal"/>
    <w:next w:val="TableGrid"/>
    <w:uiPriority w:val="59"/>
    <w:rsid w:val="00E70C5F"/>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4Char">
    <w:name w:val="Heading 4 Char"/>
    <w:basedOn w:val="DefaultParagraphFont"/>
    <w:link w:val="Heading4"/>
    <w:uiPriority w:val="9"/>
    <w:rsid w:val="00E86EE8"/>
    <w:rPr>
      <w:rFonts w:asciiTheme="majorHAnsi" w:eastAsiaTheme="majorEastAsia" w:hAnsiTheme="majorHAnsi" w:cstheme="majorBidi"/>
      <w:b/>
      <w:bCs/>
      <w:i/>
      <w:iCs/>
      <w:color w:val="5B9BD5" w:themeColor="accent1"/>
    </w:rPr>
  </w:style>
  <w:style w:type="table" w:customStyle="1" w:styleId="TableGrid5">
    <w:name w:val="Table Grid5"/>
    <w:basedOn w:val="TableNormal"/>
    <w:next w:val="TableGrid"/>
    <w:uiPriority w:val="39"/>
    <w:rsid w:val="00E50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21">
    <w:name w:val="Medium Shading 1 - Accent 21"/>
    <w:basedOn w:val="TableNormal"/>
    <w:next w:val="MediumShading1-Accent2"/>
    <w:uiPriority w:val="63"/>
    <w:rsid w:val="00A2512B"/>
    <w:pPr>
      <w:spacing w:after="0" w:line="240" w:lineRule="auto"/>
    </w:pPr>
    <w:rPr>
      <w:rFonts w:eastAsia="Times New Roman"/>
      <w:sz w:val="24"/>
      <w:szCs w:val="24"/>
      <w:lang w:eastAsia="ja-JP"/>
    </w:rPr>
    <w:tblPr>
      <w:tblStyleRowBandSize w:val="1"/>
      <w:tblStyleColBandSize w:val="1"/>
      <w:tblBorders>
        <w:top w:val="single" w:sz="8" w:space="0" w:color="91D267"/>
        <w:left w:val="single" w:sz="8" w:space="0" w:color="91D267"/>
        <w:bottom w:val="single" w:sz="8" w:space="0" w:color="91D267"/>
        <w:right w:val="single" w:sz="8" w:space="0" w:color="91D267"/>
        <w:insideH w:val="single" w:sz="8" w:space="0" w:color="91D267"/>
      </w:tblBorders>
    </w:tblPr>
    <w:tblStylePr w:type="firstRow">
      <w:pPr>
        <w:spacing w:before="0" w:after="0" w:line="240" w:lineRule="auto"/>
      </w:pPr>
      <w:rPr>
        <w:b/>
        <w:bCs/>
        <w:color w:val="FFFFFF"/>
      </w:rPr>
      <w:tblPr/>
      <w:tcPr>
        <w:tcBorders>
          <w:top w:val="single" w:sz="8" w:space="0" w:color="91D267"/>
          <w:left w:val="single" w:sz="8" w:space="0" w:color="91D267"/>
          <w:bottom w:val="single" w:sz="8" w:space="0" w:color="91D267"/>
          <w:right w:val="single" w:sz="8" w:space="0" w:color="91D267"/>
          <w:insideH w:val="nil"/>
          <w:insideV w:val="nil"/>
        </w:tcBorders>
        <w:shd w:val="clear" w:color="auto" w:fill="6EC038"/>
      </w:tcPr>
    </w:tblStylePr>
    <w:tblStylePr w:type="lastRow">
      <w:pPr>
        <w:spacing w:before="0" w:after="0" w:line="240" w:lineRule="auto"/>
      </w:pPr>
      <w:rPr>
        <w:b/>
        <w:bCs/>
      </w:rPr>
      <w:tblPr/>
      <w:tcPr>
        <w:tcBorders>
          <w:top w:val="double" w:sz="6" w:space="0" w:color="91D267"/>
          <w:left w:val="single" w:sz="8" w:space="0" w:color="91D267"/>
          <w:bottom w:val="single" w:sz="8" w:space="0" w:color="91D267"/>
          <w:right w:val="single" w:sz="8" w:space="0" w:color="91D267"/>
          <w:insideH w:val="nil"/>
          <w:insideV w:val="nil"/>
        </w:tcBorders>
      </w:tcPr>
    </w:tblStylePr>
    <w:tblStylePr w:type="firstCol">
      <w:rPr>
        <w:b/>
        <w:bCs/>
      </w:rPr>
    </w:tblStylePr>
    <w:tblStylePr w:type="lastCol">
      <w:rPr>
        <w:b/>
        <w:bCs/>
      </w:rPr>
    </w:tblStylePr>
    <w:tblStylePr w:type="band1Vert">
      <w:tblPr/>
      <w:tcPr>
        <w:shd w:val="clear" w:color="auto" w:fill="DAF0CC"/>
      </w:tcPr>
    </w:tblStylePr>
    <w:tblStylePr w:type="band1Horz">
      <w:tblPr/>
      <w:tcPr>
        <w:tcBorders>
          <w:insideH w:val="nil"/>
          <w:insideV w:val="nil"/>
        </w:tcBorders>
        <w:shd w:val="clear" w:color="auto" w:fill="DAF0CC"/>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2512B"/>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NoSpacing">
    <w:name w:val="No Spacing"/>
    <w:uiPriority w:val="1"/>
    <w:qFormat/>
    <w:rsid w:val="000F54CE"/>
    <w:pPr>
      <w:spacing w:after="0" w:line="240" w:lineRule="auto"/>
    </w:pPr>
  </w:style>
  <w:style w:type="table" w:customStyle="1" w:styleId="TableGrid11">
    <w:name w:val="Table Grid11"/>
    <w:basedOn w:val="TableNormal"/>
    <w:next w:val="TableGrid"/>
    <w:uiPriority w:val="59"/>
    <w:rsid w:val="0063550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59"/>
    <w:rsid w:val="00635503"/>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304B6A"/>
    <w:pPr>
      <w:spacing w:line="276" w:lineRule="auto"/>
      <w:outlineLvl w:val="9"/>
    </w:pPr>
    <w:rPr>
      <w:rFonts w:asciiTheme="majorHAnsi" w:hAnsiTheme="majorHAnsi"/>
      <w:color w:val="2E74B5" w:themeColor="accent1" w:themeShade="BF"/>
      <w:sz w:val="28"/>
      <w:lang w:eastAsia="ja-JP"/>
    </w:rPr>
  </w:style>
  <w:style w:type="paragraph" w:styleId="TOC1">
    <w:name w:val="toc 1"/>
    <w:basedOn w:val="Normal"/>
    <w:next w:val="Normal"/>
    <w:autoRedefine/>
    <w:uiPriority w:val="39"/>
    <w:unhideWhenUsed/>
    <w:qFormat/>
    <w:rsid w:val="00304B6A"/>
    <w:pPr>
      <w:spacing w:before="120" w:after="120"/>
    </w:pPr>
    <w:rPr>
      <w:b/>
      <w:bCs/>
      <w:caps/>
      <w:sz w:val="20"/>
      <w:szCs w:val="20"/>
    </w:rPr>
  </w:style>
  <w:style w:type="paragraph" w:styleId="TOC2">
    <w:name w:val="toc 2"/>
    <w:basedOn w:val="Normal"/>
    <w:next w:val="Normal"/>
    <w:autoRedefine/>
    <w:uiPriority w:val="39"/>
    <w:unhideWhenUsed/>
    <w:qFormat/>
    <w:rsid w:val="004177D5"/>
    <w:pPr>
      <w:spacing w:after="0"/>
      <w:ind w:left="220"/>
    </w:pPr>
    <w:rPr>
      <w:smallCaps/>
      <w:sz w:val="20"/>
      <w:szCs w:val="20"/>
    </w:rPr>
  </w:style>
  <w:style w:type="paragraph" w:styleId="TOC3">
    <w:name w:val="toc 3"/>
    <w:basedOn w:val="Normal"/>
    <w:next w:val="Normal"/>
    <w:autoRedefine/>
    <w:uiPriority w:val="39"/>
    <w:unhideWhenUsed/>
    <w:qFormat/>
    <w:rsid w:val="002F2E48"/>
    <w:pPr>
      <w:tabs>
        <w:tab w:val="right" w:leader="dot" w:pos="9396"/>
      </w:tabs>
      <w:spacing w:after="0"/>
      <w:ind w:left="440"/>
    </w:pPr>
    <w:rPr>
      <w:rFonts w:ascii="Calibri" w:hAnsi="Calibri"/>
      <w:i/>
      <w:iCs/>
      <w:noProof/>
      <w:sz w:val="20"/>
      <w:szCs w:val="20"/>
    </w:rPr>
  </w:style>
  <w:style w:type="character" w:styleId="Hyperlink">
    <w:name w:val="Hyperlink"/>
    <w:basedOn w:val="DefaultParagraphFont"/>
    <w:uiPriority w:val="99"/>
    <w:unhideWhenUsed/>
    <w:rsid w:val="00304B6A"/>
    <w:rPr>
      <w:color w:val="0563C1" w:themeColor="hyperlink"/>
      <w:u w:val="single"/>
    </w:rPr>
  </w:style>
  <w:style w:type="table" w:customStyle="1" w:styleId="TableGrid2">
    <w:name w:val="Table Grid2"/>
    <w:basedOn w:val="TableNormal"/>
    <w:next w:val="TableGrid"/>
    <w:uiPriority w:val="59"/>
    <w:rsid w:val="005A6EB9"/>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harChar1CharCharCharCharCharCharCharCharCharCharCharCharCharCharCharCharChar1CharCharCharCharCharCharCharCharCharCharCharCharCharCharCharCharCharCharCharCharCharCharCharCharCharCharCharCharCharCha">
    <w:name w:val="Table Char Char1 Char Char Char Char Char Char Char Char Char Char Char Char Char Char Char Char Char1 Char Char Char Char Char Char Char Char Char Char Char Char Char Char Char Char Char Char Char Char Char Char Char Char Char Char Char Char Char  Cha"/>
    <w:basedOn w:val="Normal"/>
    <w:uiPriority w:val="99"/>
    <w:rsid w:val="00581268"/>
    <w:pPr>
      <w:spacing w:before="60" w:after="60" w:line="220" w:lineRule="atLeast"/>
      <w:ind w:left="-36"/>
    </w:pPr>
    <w:rPr>
      <w:rFonts w:ascii="Times New Roman" w:eastAsia="Times New Roman" w:hAnsi="Times New Roman" w:cs="Times New Roman"/>
      <w:sz w:val="16"/>
      <w:szCs w:val="16"/>
      <w:lang w:eastAsia="da-DK"/>
    </w:rPr>
  </w:style>
  <w:style w:type="paragraph" w:styleId="BodyText">
    <w:name w:val="Body Text"/>
    <w:basedOn w:val="Normal"/>
    <w:link w:val="BodyTextChar"/>
    <w:uiPriority w:val="99"/>
    <w:unhideWhenUsed/>
    <w:rsid w:val="00581268"/>
    <w:pPr>
      <w:spacing w:after="120" w:line="240" w:lineRule="auto"/>
    </w:pPr>
    <w:rPr>
      <w:rFonts w:ascii="Calibri" w:eastAsia="Calibri" w:hAnsi="Calibri" w:cs="Times New Roman"/>
      <w:sz w:val="20"/>
      <w:szCs w:val="20"/>
      <w:lang w:val="x-none" w:eastAsia="x-none"/>
    </w:rPr>
  </w:style>
  <w:style w:type="character" w:customStyle="1" w:styleId="BodyTextChar">
    <w:name w:val="Body Text Char"/>
    <w:basedOn w:val="DefaultParagraphFont"/>
    <w:link w:val="BodyText"/>
    <w:uiPriority w:val="99"/>
    <w:rsid w:val="00581268"/>
    <w:rPr>
      <w:rFonts w:ascii="Calibri" w:eastAsia="Calibri" w:hAnsi="Calibri" w:cs="Times New Roman"/>
      <w:sz w:val="20"/>
      <w:szCs w:val="20"/>
      <w:lang w:val="x-none" w:eastAsia="x-none"/>
    </w:rPr>
  </w:style>
  <w:style w:type="paragraph" w:styleId="Revision">
    <w:name w:val="Revision"/>
    <w:hidden/>
    <w:uiPriority w:val="99"/>
    <w:semiHidden/>
    <w:rsid w:val="000C31AE"/>
    <w:pPr>
      <w:spacing w:after="0" w:line="240" w:lineRule="auto"/>
    </w:pPr>
  </w:style>
  <w:style w:type="paragraph" w:styleId="TOC4">
    <w:name w:val="toc 4"/>
    <w:basedOn w:val="Normal"/>
    <w:next w:val="Normal"/>
    <w:autoRedefine/>
    <w:uiPriority w:val="39"/>
    <w:unhideWhenUsed/>
    <w:rsid w:val="002F2E48"/>
    <w:pPr>
      <w:spacing w:after="0"/>
      <w:ind w:left="660"/>
    </w:pPr>
    <w:rPr>
      <w:sz w:val="18"/>
      <w:szCs w:val="18"/>
    </w:rPr>
  </w:style>
  <w:style w:type="paragraph" w:styleId="TOC5">
    <w:name w:val="toc 5"/>
    <w:basedOn w:val="Normal"/>
    <w:next w:val="Normal"/>
    <w:autoRedefine/>
    <w:uiPriority w:val="39"/>
    <w:unhideWhenUsed/>
    <w:rsid w:val="002F2E48"/>
    <w:pPr>
      <w:spacing w:after="0"/>
      <w:ind w:left="880"/>
    </w:pPr>
    <w:rPr>
      <w:sz w:val="18"/>
      <w:szCs w:val="18"/>
    </w:rPr>
  </w:style>
  <w:style w:type="paragraph" w:styleId="TOC6">
    <w:name w:val="toc 6"/>
    <w:basedOn w:val="Normal"/>
    <w:next w:val="Normal"/>
    <w:autoRedefine/>
    <w:uiPriority w:val="39"/>
    <w:unhideWhenUsed/>
    <w:rsid w:val="002F2E48"/>
    <w:pPr>
      <w:spacing w:after="0"/>
      <w:ind w:left="1100"/>
    </w:pPr>
    <w:rPr>
      <w:sz w:val="18"/>
      <w:szCs w:val="18"/>
    </w:rPr>
  </w:style>
  <w:style w:type="paragraph" w:styleId="TOC7">
    <w:name w:val="toc 7"/>
    <w:basedOn w:val="Normal"/>
    <w:next w:val="Normal"/>
    <w:autoRedefine/>
    <w:uiPriority w:val="39"/>
    <w:unhideWhenUsed/>
    <w:rsid w:val="002F2E48"/>
    <w:pPr>
      <w:spacing w:after="0"/>
      <w:ind w:left="1320"/>
    </w:pPr>
    <w:rPr>
      <w:sz w:val="18"/>
      <w:szCs w:val="18"/>
    </w:rPr>
  </w:style>
  <w:style w:type="paragraph" w:styleId="TOC8">
    <w:name w:val="toc 8"/>
    <w:basedOn w:val="Normal"/>
    <w:next w:val="Normal"/>
    <w:autoRedefine/>
    <w:uiPriority w:val="39"/>
    <w:unhideWhenUsed/>
    <w:rsid w:val="002F2E48"/>
    <w:pPr>
      <w:spacing w:after="0"/>
      <w:ind w:left="1540"/>
    </w:pPr>
    <w:rPr>
      <w:sz w:val="18"/>
      <w:szCs w:val="18"/>
    </w:rPr>
  </w:style>
  <w:style w:type="paragraph" w:styleId="TOC9">
    <w:name w:val="toc 9"/>
    <w:basedOn w:val="Normal"/>
    <w:next w:val="Normal"/>
    <w:autoRedefine/>
    <w:uiPriority w:val="39"/>
    <w:unhideWhenUsed/>
    <w:rsid w:val="002F2E48"/>
    <w:pPr>
      <w:spacing w:after="0"/>
      <w:ind w:left="1760"/>
    </w:pPr>
    <w:rPr>
      <w:sz w:val="18"/>
      <w:szCs w:val="18"/>
    </w:rPr>
  </w:style>
  <w:style w:type="paragraph" w:styleId="NormalWeb">
    <w:name w:val="Normal (Web)"/>
    <w:basedOn w:val="Normal"/>
    <w:uiPriority w:val="99"/>
    <w:unhideWhenUsed/>
    <w:rsid w:val="00D504B3"/>
    <w:pPr>
      <w:spacing w:before="100" w:beforeAutospacing="1" w:after="100" w:afterAutospacing="1" w:line="240" w:lineRule="auto"/>
    </w:pPr>
    <w:rPr>
      <w:rFonts w:ascii="Times New Roman" w:hAnsi="Times New Roman" w:cs="Times New Roman"/>
      <w:sz w:val="24"/>
      <w:szCs w:val="24"/>
    </w:rPr>
  </w:style>
  <w:style w:type="paragraph" w:customStyle="1" w:styleId="Normal1">
    <w:name w:val="Normal1"/>
    <w:basedOn w:val="Normal"/>
    <w:rsid w:val="00867F97"/>
    <w:pPr>
      <w:spacing w:before="100" w:beforeAutospacing="1" w:after="100" w:afterAutospacing="1" w:line="240" w:lineRule="auto"/>
    </w:pPr>
    <w:rPr>
      <w:rFonts w:ascii="Times New Roman" w:eastAsia="Times New Roman" w:hAnsi="Times New Roman" w:cs="Times New Roman"/>
      <w:sz w:val="24"/>
      <w:szCs w:val="24"/>
      <w:lang w:val="sr-Latn-CS" w:eastAsia="sr-Latn-CS"/>
    </w:rPr>
  </w:style>
  <w:style w:type="character" w:customStyle="1" w:styleId="st">
    <w:name w:val="st"/>
    <w:basedOn w:val="DefaultParagraphFont"/>
    <w:rsid w:val="00024DCE"/>
  </w:style>
  <w:style w:type="character" w:styleId="Emphasis">
    <w:name w:val="Emphasis"/>
    <w:basedOn w:val="DefaultParagraphFont"/>
    <w:uiPriority w:val="20"/>
    <w:qFormat/>
    <w:rsid w:val="00024DCE"/>
    <w:rPr>
      <w:i/>
      <w:iCs/>
    </w:rPr>
  </w:style>
  <w:style w:type="character" w:customStyle="1" w:styleId="highlight">
    <w:name w:val="highlight"/>
    <w:basedOn w:val="DefaultParagraphFont"/>
    <w:rsid w:val="00024DCE"/>
  </w:style>
  <w:style w:type="character" w:styleId="PlaceholderText">
    <w:name w:val="Placeholder Text"/>
    <w:basedOn w:val="DefaultParagraphFont"/>
    <w:uiPriority w:val="99"/>
    <w:semiHidden/>
    <w:rsid w:val="006F1615"/>
    <w:rPr>
      <w:color w:val="808080"/>
    </w:rPr>
  </w:style>
  <w:style w:type="character" w:customStyle="1" w:styleId="UnresolvedMention1">
    <w:name w:val="Unresolved Mention1"/>
    <w:basedOn w:val="DefaultParagraphFont"/>
    <w:uiPriority w:val="99"/>
    <w:semiHidden/>
    <w:unhideWhenUsed/>
    <w:rsid w:val="006B03A1"/>
    <w:rPr>
      <w:color w:val="808080"/>
      <w:shd w:val="clear" w:color="auto" w:fill="E6E6E6"/>
    </w:rPr>
  </w:style>
  <w:style w:type="paragraph" w:styleId="Title">
    <w:name w:val="Title"/>
    <w:basedOn w:val="Normal"/>
    <w:next w:val="Normal"/>
    <w:link w:val="TitleChar"/>
    <w:uiPriority w:val="10"/>
    <w:qFormat/>
    <w:rsid w:val="00F81A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1ADC"/>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134B11"/>
    <w:pPr>
      <w:spacing w:after="200" w:line="240" w:lineRule="auto"/>
      <w:jc w:val="both"/>
    </w:pPr>
    <w:rPr>
      <w:rFonts w:ascii="Myriad Pro" w:eastAsia="Times New Roman" w:hAnsi="Myriad Pro" w:cs="Times New Roman"/>
      <w:i/>
      <w:iCs/>
      <w:color w:val="1F497D"/>
      <w:sz w:val="18"/>
      <w:szCs w:val="18"/>
    </w:rPr>
  </w:style>
  <w:style w:type="character" w:customStyle="1" w:styleId="ListParagraphChar">
    <w:name w:val="List Paragraph Char"/>
    <w:link w:val="ListParagraph"/>
    <w:uiPriority w:val="99"/>
    <w:locked/>
    <w:rsid w:val="0081475D"/>
    <w:rPr>
      <w:rFonts w:ascii="Calibri" w:eastAsia="Calibri" w:hAnsi="Calibri"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79999">
      <w:bodyDiv w:val="1"/>
      <w:marLeft w:val="0"/>
      <w:marRight w:val="0"/>
      <w:marTop w:val="0"/>
      <w:marBottom w:val="0"/>
      <w:divBdr>
        <w:top w:val="none" w:sz="0" w:space="0" w:color="auto"/>
        <w:left w:val="none" w:sz="0" w:space="0" w:color="auto"/>
        <w:bottom w:val="none" w:sz="0" w:space="0" w:color="auto"/>
        <w:right w:val="none" w:sz="0" w:space="0" w:color="auto"/>
      </w:divBdr>
    </w:div>
    <w:div w:id="237903217">
      <w:bodyDiv w:val="1"/>
      <w:marLeft w:val="0"/>
      <w:marRight w:val="0"/>
      <w:marTop w:val="0"/>
      <w:marBottom w:val="0"/>
      <w:divBdr>
        <w:top w:val="none" w:sz="0" w:space="0" w:color="auto"/>
        <w:left w:val="none" w:sz="0" w:space="0" w:color="auto"/>
        <w:bottom w:val="none" w:sz="0" w:space="0" w:color="auto"/>
        <w:right w:val="none" w:sz="0" w:space="0" w:color="auto"/>
      </w:divBdr>
    </w:div>
    <w:div w:id="253131545">
      <w:bodyDiv w:val="1"/>
      <w:marLeft w:val="0"/>
      <w:marRight w:val="0"/>
      <w:marTop w:val="0"/>
      <w:marBottom w:val="0"/>
      <w:divBdr>
        <w:top w:val="none" w:sz="0" w:space="0" w:color="auto"/>
        <w:left w:val="none" w:sz="0" w:space="0" w:color="auto"/>
        <w:bottom w:val="none" w:sz="0" w:space="0" w:color="auto"/>
        <w:right w:val="none" w:sz="0" w:space="0" w:color="auto"/>
      </w:divBdr>
      <w:divsChild>
        <w:div w:id="686105002">
          <w:marLeft w:val="0"/>
          <w:marRight w:val="0"/>
          <w:marTop w:val="0"/>
          <w:marBottom w:val="0"/>
          <w:divBdr>
            <w:top w:val="none" w:sz="0" w:space="0" w:color="auto"/>
            <w:left w:val="none" w:sz="0" w:space="0" w:color="auto"/>
            <w:bottom w:val="none" w:sz="0" w:space="0" w:color="auto"/>
            <w:right w:val="none" w:sz="0" w:space="0" w:color="auto"/>
          </w:divBdr>
          <w:divsChild>
            <w:div w:id="1747455395">
              <w:marLeft w:val="0"/>
              <w:marRight w:val="0"/>
              <w:marTop w:val="0"/>
              <w:marBottom w:val="0"/>
              <w:divBdr>
                <w:top w:val="none" w:sz="0" w:space="0" w:color="auto"/>
                <w:left w:val="none" w:sz="0" w:space="0" w:color="auto"/>
                <w:bottom w:val="none" w:sz="0" w:space="0" w:color="auto"/>
                <w:right w:val="none" w:sz="0" w:space="0" w:color="auto"/>
              </w:divBdr>
              <w:divsChild>
                <w:div w:id="90132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913781">
      <w:bodyDiv w:val="1"/>
      <w:marLeft w:val="0"/>
      <w:marRight w:val="0"/>
      <w:marTop w:val="0"/>
      <w:marBottom w:val="0"/>
      <w:divBdr>
        <w:top w:val="none" w:sz="0" w:space="0" w:color="auto"/>
        <w:left w:val="none" w:sz="0" w:space="0" w:color="auto"/>
        <w:bottom w:val="none" w:sz="0" w:space="0" w:color="auto"/>
        <w:right w:val="none" w:sz="0" w:space="0" w:color="auto"/>
      </w:divBdr>
      <w:divsChild>
        <w:div w:id="244463327">
          <w:marLeft w:val="0"/>
          <w:marRight w:val="0"/>
          <w:marTop w:val="0"/>
          <w:marBottom w:val="0"/>
          <w:divBdr>
            <w:top w:val="none" w:sz="0" w:space="0" w:color="auto"/>
            <w:left w:val="none" w:sz="0" w:space="0" w:color="auto"/>
            <w:bottom w:val="none" w:sz="0" w:space="0" w:color="auto"/>
            <w:right w:val="none" w:sz="0" w:space="0" w:color="auto"/>
          </w:divBdr>
          <w:divsChild>
            <w:div w:id="1304702189">
              <w:marLeft w:val="0"/>
              <w:marRight w:val="0"/>
              <w:marTop w:val="0"/>
              <w:marBottom w:val="0"/>
              <w:divBdr>
                <w:top w:val="none" w:sz="0" w:space="0" w:color="auto"/>
                <w:left w:val="none" w:sz="0" w:space="0" w:color="auto"/>
                <w:bottom w:val="none" w:sz="0" w:space="0" w:color="auto"/>
                <w:right w:val="none" w:sz="0" w:space="0" w:color="auto"/>
              </w:divBdr>
              <w:divsChild>
                <w:div w:id="205862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400719">
      <w:bodyDiv w:val="1"/>
      <w:marLeft w:val="0"/>
      <w:marRight w:val="0"/>
      <w:marTop w:val="0"/>
      <w:marBottom w:val="0"/>
      <w:divBdr>
        <w:top w:val="none" w:sz="0" w:space="0" w:color="auto"/>
        <w:left w:val="none" w:sz="0" w:space="0" w:color="auto"/>
        <w:bottom w:val="none" w:sz="0" w:space="0" w:color="auto"/>
        <w:right w:val="none" w:sz="0" w:space="0" w:color="auto"/>
      </w:divBdr>
    </w:div>
    <w:div w:id="775712615">
      <w:bodyDiv w:val="1"/>
      <w:marLeft w:val="0"/>
      <w:marRight w:val="0"/>
      <w:marTop w:val="0"/>
      <w:marBottom w:val="0"/>
      <w:divBdr>
        <w:top w:val="none" w:sz="0" w:space="0" w:color="auto"/>
        <w:left w:val="none" w:sz="0" w:space="0" w:color="auto"/>
        <w:bottom w:val="none" w:sz="0" w:space="0" w:color="auto"/>
        <w:right w:val="none" w:sz="0" w:space="0" w:color="auto"/>
      </w:divBdr>
      <w:divsChild>
        <w:div w:id="382993493">
          <w:marLeft w:val="0"/>
          <w:marRight w:val="0"/>
          <w:marTop w:val="0"/>
          <w:marBottom w:val="0"/>
          <w:divBdr>
            <w:top w:val="none" w:sz="0" w:space="0" w:color="auto"/>
            <w:left w:val="none" w:sz="0" w:space="0" w:color="auto"/>
            <w:bottom w:val="none" w:sz="0" w:space="0" w:color="auto"/>
            <w:right w:val="none" w:sz="0" w:space="0" w:color="auto"/>
          </w:divBdr>
          <w:divsChild>
            <w:div w:id="715738071">
              <w:marLeft w:val="0"/>
              <w:marRight w:val="0"/>
              <w:marTop w:val="0"/>
              <w:marBottom w:val="0"/>
              <w:divBdr>
                <w:top w:val="none" w:sz="0" w:space="0" w:color="auto"/>
                <w:left w:val="none" w:sz="0" w:space="0" w:color="auto"/>
                <w:bottom w:val="none" w:sz="0" w:space="0" w:color="auto"/>
                <w:right w:val="none" w:sz="0" w:space="0" w:color="auto"/>
              </w:divBdr>
              <w:divsChild>
                <w:div w:id="113911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93920">
      <w:bodyDiv w:val="1"/>
      <w:marLeft w:val="0"/>
      <w:marRight w:val="0"/>
      <w:marTop w:val="0"/>
      <w:marBottom w:val="0"/>
      <w:divBdr>
        <w:top w:val="none" w:sz="0" w:space="0" w:color="auto"/>
        <w:left w:val="none" w:sz="0" w:space="0" w:color="auto"/>
        <w:bottom w:val="none" w:sz="0" w:space="0" w:color="auto"/>
        <w:right w:val="none" w:sz="0" w:space="0" w:color="auto"/>
      </w:divBdr>
    </w:div>
    <w:div w:id="829059830">
      <w:bodyDiv w:val="1"/>
      <w:marLeft w:val="0"/>
      <w:marRight w:val="0"/>
      <w:marTop w:val="0"/>
      <w:marBottom w:val="0"/>
      <w:divBdr>
        <w:top w:val="none" w:sz="0" w:space="0" w:color="auto"/>
        <w:left w:val="none" w:sz="0" w:space="0" w:color="auto"/>
        <w:bottom w:val="none" w:sz="0" w:space="0" w:color="auto"/>
        <w:right w:val="none" w:sz="0" w:space="0" w:color="auto"/>
      </w:divBdr>
    </w:div>
    <w:div w:id="893006762">
      <w:bodyDiv w:val="1"/>
      <w:marLeft w:val="0"/>
      <w:marRight w:val="0"/>
      <w:marTop w:val="0"/>
      <w:marBottom w:val="0"/>
      <w:divBdr>
        <w:top w:val="none" w:sz="0" w:space="0" w:color="auto"/>
        <w:left w:val="none" w:sz="0" w:space="0" w:color="auto"/>
        <w:bottom w:val="none" w:sz="0" w:space="0" w:color="auto"/>
        <w:right w:val="none" w:sz="0" w:space="0" w:color="auto"/>
      </w:divBdr>
    </w:div>
    <w:div w:id="954405395">
      <w:bodyDiv w:val="1"/>
      <w:marLeft w:val="0"/>
      <w:marRight w:val="0"/>
      <w:marTop w:val="0"/>
      <w:marBottom w:val="0"/>
      <w:divBdr>
        <w:top w:val="none" w:sz="0" w:space="0" w:color="auto"/>
        <w:left w:val="none" w:sz="0" w:space="0" w:color="auto"/>
        <w:bottom w:val="none" w:sz="0" w:space="0" w:color="auto"/>
        <w:right w:val="none" w:sz="0" w:space="0" w:color="auto"/>
      </w:divBdr>
    </w:div>
    <w:div w:id="965040279">
      <w:bodyDiv w:val="1"/>
      <w:marLeft w:val="0"/>
      <w:marRight w:val="0"/>
      <w:marTop w:val="0"/>
      <w:marBottom w:val="0"/>
      <w:divBdr>
        <w:top w:val="none" w:sz="0" w:space="0" w:color="auto"/>
        <w:left w:val="none" w:sz="0" w:space="0" w:color="auto"/>
        <w:bottom w:val="none" w:sz="0" w:space="0" w:color="auto"/>
        <w:right w:val="none" w:sz="0" w:space="0" w:color="auto"/>
      </w:divBdr>
    </w:div>
    <w:div w:id="1163426831">
      <w:bodyDiv w:val="1"/>
      <w:marLeft w:val="0"/>
      <w:marRight w:val="0"/>
      <w:marTop w:val="0"/>
      <w:marBottom w:val="0"/>
      <w:divBdr>
        <w:top w:val="none" w:sz="0" w:space="0" w:color="auto"/>
        <w:left w:val="none" w:sz="0" w:space="0" w:color="auto"/>
        <w:bottom w:val="none" w:sz="0" w:space="0" w:color="auto"/>
        <w:right w:val="none" w:sz="0" w:space="0" w:color="auto"/>
      </w:divBdr>
      <w:divsChild>
        <w:div w:id="70936311">
          <w:marLeft w:val="0"/>
          <w:marRight w:val="0"/>
          <w:marTop w:val="0"/>
          <w:marBottom w:val="0"/>
          <w:divBdr>
            <w:top w:val="none" w:sz="0" w:space="0" w:color="auto"/>
            <w:left w:val="none" w:sz="0" w:space="0" w:color="auto"/>
            <w:bottom w:val="none" w:sz="0" w:space="0" w:color="auto"/>
            <w:right w:val="none" w:sz="0" w:space="0" w:color="auto"/>
          </w:divBdr>
          <w:divsChild>
            <w:div w:id="1864247859">
              <w:marLeft w:val="0"/>
              <w:marRight w:val="0"/>
              <w:marTop w:val="0"/>
              <w:marBottom w:val="0"/>
              <w:divBdr>
                <w:top w:val="none" w:sz="0" w:space="0" w:color="auto"/>
                <w:left w:val="none" w:sz="0" w:space="0" w:color="auto"/>
                <w:bottom w:val="none" w:sz="0" w:space="0" w:color="auto"/>
                <w:right w:val="none" w:sz="0" w:space="0" w:color="auto"/>
              </w:divBdr>
              <w:divsChild>
                <w:div w:id="204991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696327">
      <w:bodyDiv w:val="1"/>
      <w:marLeft w:val="0"/>
      <w:marRight w:val="0"/>
      <w:marTop w:val="0"/>
      <w:marBottom w:val="0"/>
      <w:divBdr>
        <w:top w:val="none" w:sz="0" w:space="0" w:color="auto"/>
        <w:left w:val="none" w:sz="0" w:space="0" w:color="auto"/>
        <w:bottom w:val="none" w:sz="0" w:space="0" w:color="auto"/>
        <w:right w:val="none" w:sz="0" w:space="0" w:color="auto"/>
      </w:divBdr>
      <w:divsChild>
        <w:div w:id="1096825018">
          <w:marLeft w:val="0"/>
          <w:marRight w:val="0"/>
          <w:marTop w:val="0"/>
          <w:marBottom w:val="0"/>
          <w:divBdr>
            <w:top w:val="none" w:sz="0" w:space="0" w:color="auto"/>
            <w:left w:val="none" w:sz="0" w:space="0" w:color="auto"/>
            <w:bottom w:val="none" w:sz="0" w:space="0" w:color="auto"/>
            <w:right w:val="none" w:sz="0" w:space="0" w:color="auto"/>
          </w:divBdr>
          <w:divsChild>
            <w:div w:id="218904305">
              <w:marLeft w:val="0"/>
              <w:marRight w:val="0"/>
              <w:marTop w:val="0"/>
              <w:marBottom w:val="0"/>
              <w:divBdr>
                <w:top w:val="none" w:sz="0" w:space="0" w:color="auto"/>
                <w:left w:val="none" w:sz="0" w:space="0" w:color="auto"/>
                <w:bottom w:val="none" w:sz="0" w:space="0" w:color="auto"/>
                <w:right w:val="none" w:sz="0" w:space="0" w:color="auto"/>
              </w:divBdr>
              <w:divsChild>
                <w:div w:id="9155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823731">
      <w:bodyDiv w:val="1"/>
      <w:marLeft w:val="0"/>
      <w:marRight w:val="0"/>
      <w:marTop w:val="0"/>
      <w:marBottom w:val="0"/>
      <w:divBdr>
        <w:top w:val="none" w:sz="0" w:space="0" w:color="auto"/>
        <w:left w:val="none" w:sz="0" w:space="0" w:color="auto"/>
        <w:bottom w:val="none" w:sz="0" w:space="0" w:color="auto"/>
        <w:right w:val="none" w:sz="0" w:space="0" w:color="auto"/>
      </w:divBdr>
    </w:div>
    <w:div w:id="1341465526">
      <w:bodyDiv w:val="1"/>
      <w:marLeft w:val="0"/>
      <w:marRight w:val="0"/>
      <w:marTop w:val="0"/>
      <w:marBottom w:val="0"/>
      <w:divBdr>
        <w:top w:val="none" w:sz="0" w:space="0" w:color="auto"/>
        <w:left w:val="none" w:sz="0" w:space="0" w:color="auto"/>
        <w:bottom w:val="none" w:sz="0" w:space="0" w:color="auto"/>
        <w:right w:val="none" w:sz="0" w:space="0" w:color="auto"/>
      </w:divBdr>
      <w:divsChild>
        <w:div w:id="348532721">
          <w:marLeft w:val="0"/>
          <w:marRight w:val="0"/>
          <w:marTop w:val="0"/>
          <w:marBottom w:val="0"/>
          <w:divBdr>
            <w:top w:val="none" w:sz="0" w:space="0" w:color="auto"/>
            <w:left w:val="none" w:sz="0" w:space="0" w:color="auto"/>
            <w:bottom w:val="none" w:sz="0" w:space="0" w:color="auto"/>
            <w:right w:val="none" w:sz="0" w:space="0" w:color="auto"/>
          </w:divBdr>
          <w:divsChild>
            <w:div w:id="1472167789">
              <w:marLeft w:val="0"/>
              <w:marRight w:val="0"/>
              <w:marTop w:val="0"/>
              <w:marBottom w:val="0"/>
              <w:divBdr>
                <w:top w:val="none" w:sz="0" w:space="0" w:color="auto"/>
                <w:left w:val="none" w:sz="0" w:space="0" w:color="auto"/>
                <w:bottom w:val="none" w:sz="0" w:space="0" w:color="auto"/>
                <w:right w:val="none" w:sz="0" w:space="0" w:color="auto"/>
              </w:divBdr>
              <w:divsChild>
                <w:div w:id="190290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0338">
      <w:bodyDiv w:val="1"/>
      <w:marLeft w:val="0"/>
      <w:marRight w:val="0"/>
      <w:marTop w:val="0"/>
      <w:marBottom w:val="0"/>
      <w:divBdr>
        <w:top w:val="none" w:sz="0" w:space="0" w:color="auto"/>
        <w:left w:val="none" w:sz="0" w:space="0" w:color="auto"/>
        <w:bottom w:val="none" w:sz="0" w:space="0" w:color="auto"/>
        <w:right w:val="none" w:sz="0" w:space="0" w:color="auto"/>
      </w:divBdr>
    </w:div>
    <w:div w:id="1648316106">
      <w:bodyDiv w:val="1"/>
      <w:marLeft w:val="0"/>
      <w:marRight w:val="0"/>
      <w:marTop w:val="0"/>
      <w:marBottom w:val="0"/>
      <w:divBdr>
        <w:top w:val="none" w:sz="0" w:space="0" w:color="auto"/>
        <w:left w:val="none" w:sz="0" w:space="0" w:color="auto"/>
        <w:bottom w:val="none" w:sz="0" w:space="0" w:color="auto"/>
        <w:right w:val="none" w:sz="0" w:space="0" w:color="auto"/>
      </w:divBdr>
    </w:div>
    <w:div w:id="16626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157D9-C747-49D7-ADCD-B1B75341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29280</Words>
  <Characters>166896</Characters>
  <Application>Microsoft Office Word</Application>
  <DocSecurity>0</DocSecurity>
  <Lines>1390</Lines>
  <Paragraphs>391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Korisnik</cp:lastModifiedBy>
  <cp:revision>5</cp:revision>
  <cp:lastPrinted>2020-06-18T10:36:00Z</cp:lastPrinted>
  <dcterms:created xsi:type="dcterms:W3CDTF">2020-12-04T06:15:00Z</dcterms:created>
  <dcterms:modified xsi:type="dcterms:W3CDTF">2020-12-04T10:47:00Z</dcterms:modified>
</cp:coreProperties>
</file>