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542C" w:rsidRPr="00A712DB" w:rsidRDefault="000F542C" w:rsidP="000F542C">
      <w:pPr>
        <w:pStyle w:val="Footer"/>
        <w:tabs>
          <w:tab w:val="clear" w:pos="4320"/>
          <w:tab w:val="clear" w:pos="8640"/>
        </w:tabs>
        <w:jc w:val="right"/>
        <w:rPr>
          <w:rFonts w:ascii="Arial" w:hAnsi="Arial" w:cs="Arial"/>
          <w:sz w:val="20"/>
          <w:szCs w:val="20"/>
          <w:lang w:val="it-I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6FD12AE4" wp14:editId="46676683">
            <wp:simplePos x="0" y="0"/>
            <wp:positionH relativeFrom="column">
              <wp:posOffset>-266700</wp:posOffset>
            </wp:positionH>
            <wp:positionV relativeFrom="paragraph">
              <wp:posOffset>-47625</wp:posOffset>
            </wp:positionV>
            <wp:extent cx="1962150" cy="1257300"/>
            <wp:effectExtent l="19050" t="0" r="0" b="0"/>
            <wp:wrapNone/>
            <wp:docPr id="29" name="Picture 29" descr="Logo_Novi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vi_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2DB">
        <w:rPr>
          <w:rFonts w:ascii="Arial" w:hAnsi="Arial" w:cs="Arial"/>
          <w:b/>
          <w:sz w:val="20"/>
          <w:szCs w:val="20"/>
          <w:lang w:val="it-IT"/>
        </w:rPr>
        <w:t>Nacionalna turisti</w:t>
      </w:r>
      <w:r>
        <w:rPr>
          <w:rFonts w:ascii="Arial" w:hAnsi="Arial" w:cs="Arial"/>
          <w:b/>
          <w:sz w:val="20"/>
          <w:szCs w:val="20"/>
          <w:lang w:val="sr-Latn-CS"/>
        </w:rPr>
        <w:t>čka organizacija Crne Gore</w:t>
      </w:r>
      <w:r w:rsidRPr="00A712DB">
        <w:rPr>
          <w:rFonts w:ascii="Arial" w:hAnsi="Arial" w:cs="Arial"/>
          <w:sz w:val="20"/>
          <w:szCs w:val="20"/>
          <w:lang w:val="it-IT"/>
        </w:rPr>
        <w:br/>
      </w:r>
      <w:r>
        <w:rPr>
          <w:rFonts w:ascii="Arial" w:hAnsi="Arial" w:cs="Arial"/>
          <w:sz w:val="20"/>
          <w:szCs w:val="20"/>
          <w:lang w:val="it-IT"/>
        </w:rPr>
        <w:t>ul. Marka Miljanova 17</w:t>
      </w:r>
    </w:p>
    <w:p w:rsidR="000F542C" w:rsidRPr="00A712DB" w:rsidRDefault="000F542C" w:rsidP="000F542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12DB">
        <w:rPr>
          <w:rFonts w:ascii="Arial" w:hAnsi="Arial" w:cs="Arial"/>
          <w:sz w:val="20"/>
          <w:szCs w:val="20"/>
          <w:lang w:val="it-IT"/>
        </w:rPr>
        <w:t>81000 Podgorica, Crna Gora</w:t>
      </w:r>
    </w:p>
    <w:p w:rsidR="000F542C" w:rsidRPr="00A712DB" w:rsidRDefault="000F542C" w:rsidP="000F542C">
      <w:pPr>
        <w:pStyle w:val="Footer"/>
        <w:ind w:left="4320"/>
        <w:jc w:val="right"/>
        <w:rPr>
          <w:rFonts w:ascii="Arial" w:hAnsi="Arial" w:cs="Arial"/>
          <w:sz w:val="20"/>
          <w:szCs w:val="20"/>
          <w:lang w:val="it-IT"/>
        </w:rPr>
      </w:pPr>
      <w:r w:rsidRPr="00A712DB">
        <w:rPr>
          <w:rFonts w:ascii="Arial" w:hAnsi="Arial" w:cs="Arial"/>
          <w:sz w:val="20"/>
          <w:szCs w:val="20"/>
          <w:lang w:val="it-IT"/>
        </w:rPr>
        <w:t>Tel.: +382 (0) 77 100 001</w:t>
      </w:r>
      <w:r w:rsidRPr="00A712DB">
        <w:rPr>
          <w:rFonts w:ascii="Arial" w:hAnsi="Arial" w:cs="Arial"/>
          <w:sz w:val="20"/>
          <w:szCs w:val="20"/>
          <w:lang w:val="it-IT"/>
        </w:rPr>
        <w:br/>
        <w:t xml:space="preserve">Fax: +382 (0) </w:t>
      </w:r>
      <w:r>
        <w:rPr>
          <w:rFonts w:ascii="Arial" w:hAnsi="Arial" w:cs="Arial"/>
          <w:sz w:val="20"/>
          <w:szCs w:val="20"/>
          <w:lang w:val="it-IT"/>
        </w:rPr>
        <w:t>77 100 009</w:t>
      </w:r>
      <w:r w:rsidRPr="00A712DB">
        <w:rPr>
          <w:rFonts w:ascii="Arial" w:hAnsi="Arial" w:cs="Arial"/>
          <w:sz w:val="20"/>
          <w:szCs w:val="20"/>
          <w:lang w:val="it-IT"/>
        </w:rPr>
        <w:br/>
        <w:t xml:space="preserve">E-mail: </w:t>
      </w:r>
      <w:smartTag w:uri="urn:schemas-microsoft-com:office:smarttags" w:element="PersonName">
        <w:r w:rsidRPr="00A712DB">
          <w:rPr>
            <w:rFonts w:ascii="Arial" w:hAnsi="Arial" w:cs="Arial"/>
            <w:sz w:val="20"/>
            <w:szCs w:val="20"/>
            <w:lang w:val="it-IT"/>
          </w:rPr>
          <w:t>info@montenegro.travel</w:t>
        </w:r>
      </w:smartTag>
      <w:r w:rsidRPr="00A712DB">
        <w:rPr>
          <w:rFonts w:ascii="Arial" w:hAnsi="Arial" w:cs="Arial"/>
          <w:sz w:val="20"/>
          <w:szCs w:val="20"/>
          <w:lang w:val="it-IT"/>
        </w:rPr>
        <w:br/>
      </w:r>
      <w:r w:rsidRPr="00A712DB">
        <w:rPr>
          <w:rFonts w:ascii="Arial" w:hAnsi="Arial" w:cs="Arial"/>
          <w:b/>
          <w:sz w:val="20"/>
          <w:szCs w:val="20"/>
          <w:lang w:val="it-IT"/>
        </w:rPr>
        <w:t>www. montenegro.travel</w:t>
      </w:r>
    </w:p>
    <w:p w:rsidR="000F542C" w:rsidRDefault="000F542C" w:rsidP="000F542C">
      <w:pPr>
        <w:pStyle w:val="Header"/>
      </w:pPr>
    </w:p>
    <w:p w:rsidR="004A6EFF" w:rsidRPr="004D1A60" w:rsidRDefault="004A6EFF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0F542C" w:rsidRDefault="000F542C" w:rsidP="00623E30">
      <w:pPr>
        <w:pStyle w:val="Normal1"/>
        <w:tabs>
          <w:tab w:val="left" w:pos="270"/>
        </w:tabs>
        <w:jc w:val="both"/>
        <w:rPr>
          <w:b/>
          <w:sz w:val="22"/>
          <w:szCs w:val="22"/>
          <w:u w:val="single"/>
        </w:rPr>
      </w:pPr>
    </w:p>
    <w:p w:rsidR="000F542C" w:rsidRDefault="000F542C" w:rsidP="00623E30">
      <w:pPr>
        <w:pStyle w:val="Normal1"/>
        <w:tabs>
          <w:tab w:val="left" w:pos="270"/>
        </w:tabs>
        <w:jc w:val="both"/>
        <w:rPr>
          <w:b/>
          <w:sz w:val="22"/>
          <w:szCs w:val="22"/>
          <w:u w:val="single"/>
        </w:rPr>
      </w:pPr>
    </w:p>
    <w:p w:rsidR="000F542C" w:rsidRPr="007A3AD4" w:rsidRDefault="000F542C" w:rsidP="000F542C">
      <w:pPr>
        <w:jc w:val="both"/>
        <w:rPr>
          <w:sz w:val="22"/>
          <w:szCs w:val="22"/>
          <w:lang w:val="es-ES"/>
        </w:rPr>
      </w:pPr>
      <w:proofErr w:type="spellStart"/>
      <w:r w:rsidRPr="007A3AD4">
        <w:rPr>
          <w:sz w:val="22"/>
          <w:szCs w:val="22"/>
          <w:lang w:val="es-ES"/>
        </w:rPr>
        <w:t>Broj</w:t>
      </w:r>
      <w:proofErr w:type="spellEnd"/>
      <w:r w:rsidRPr="007A3AD4">
        <w:rPr>
          <w:sz w:val="22"/>
          <w:szCs w:val="22"/>
          <w:lang w:val="es-ES"/>
        </w:rPr>
        <w:t>:</w:t>
      </w:r>
    </w:p>
    <w:p w:rsidR="000F542C" w:rsidRPr="007A3AD4" w:rsidRDefault="00324D32" w:rsidP="000F542C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Podgorica, 03.09.</w:t>
      </w:r>
      <w:r w:rsidR="000F542C" w:rsidRPr="007A3AD4">
        <w:rPr>
          <w:sz w:val="22"/>
          <w:szCs w:val="22"/>
          <w:lang w:val="es-ES"/>
        </w:rPr>
        <w:t xml:space="preserve">2018. </w:t>
      </w:r>
      <w:proofErr w:type="spellStart"/>
      <w:r w:rsidR="000F542C" w:rsidRPr="007A3AD4">
        <w:rPr>
          <w:sz w:val="22"/>
          <w:szCs w:val="22"/>
          <w:lang w:val="es-ES"/>
        </w:rPr>
        <w:t>god</w:t>
      </w:r>
      <w:proofErr w:type="spellEnd"/>
      <w:r w:rsidR="000F542C" w:rsidRPr="007A3AD4">
        <w:rPr>
          <w:sz w:val="22"/>
          <w:szCs w:val="22"/>
          <w:lang w:val="es-ES"/>
        </w:rPr>
        <w:t xml:space="preserve">. </w:t>
      </w:r>
    </w:p>
    <w:p w:rsidR="000F542C" w:rsidRPr="007A3AD4" w:rsidRDefault="000F542C" w:rsidP="000F542C">
      <w:pPr>
        <w:jc w:val="both"/>
        <w:rPr>
          <w:sz w:val="16"/>
          <w:szCs w:val="16"/>
          <w:lang w:val="es-ES"/>
        </w:rPr>
      </w:pPr>
    </w:p>
    <w:p w:rsidR="000F542C" w:rsidRPr="007A3AD4" w:rsidRDefault="000F542C" w:rsidP="000F542C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</w:p>
    <w:p w:rsidR="000F542C" w:rsidRDefault="000F542C" w:rsidP="000F542C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  <w:r w:rsidRPr="007A3AD4">
        <w:rPr>
          <w:rFonts w:ascii="Times New Roman" w:hAnsi="Times New Roman"/>
          <w:lang w:val="sr-Latn-ME"/>
        </w:rPr>
        <w:t>U skladu sa Zaključkom Vlade Crne Gore br. 07 – 3994 od 26. 07. 2018. god. Nacionalna turistička organizacija Crne Gore objavljuje</w:t>
      </w:r>
    </w:p>
    <w:p w:rsidR="000F542C" w:rsidRPr="00324D32" w:rsidRDefault="000F542C" w:rsidP="00623E30">
      <w:pPr>
        <w:pStyle w:val="Normal1"/>
        <w:tabs>
          <w:tab w:val="left" w:pos="270"/>
        </w:tabs>
        <w:jc w:val="both"/>
        <w:rPr>
          <w:b/>
          <w:sz w:val="22"/>
          <w:szCs w:val="22"/>
          <w:u w:val="single"/>
          <w:lang w:val="sr-Latn-ME"/>
        </w:rPr>
      </w:pPr>
    </w:p>
    <w:p w:rsidR="000F542C" w:rsidRDefault="000F542C" w:rsidP="000F542C">
      <w:pPr>
        <w:pStyle w:val="NoSpacing"/>
        <w:tabs>
          <w:tab w:val="left" w:pos="993"/>
          <w:tab w:val="left" w:pos="3686"/>
        </w:tabs>
        <w:jc w:val="center"/>
        <w:rPr>
          <w:rFonts w:ascii="Times New Roman" w:hAnsi="Times New Roman"/>
          <w:b/>
          <w:lang w:val="sr-Latn-ME"/>
        </w:rPr>
      </w:pPr>
      <w:r w:rsidRPr="007A3AD4">
        <w:rPr>
          <w:rFonts w:ascii="Times New Roman" w:hAnsi="Times New Roman"/>
          <w:b/>
          <w:lang w:val="sr-Latn-ME"/>
        </w:rPr>
        <w:t>JAVNI POZIV</w:t>
      </w:r>
    </w:p>
    <w:p w:rsidR="000F542C" w:rsidRPr="00324D32" w:rsidRDefault="000F542C" w:rsidP="000F542C">
      <w:pPr>
        <w:pStyle w:val="Normal1"/>
        <w:tabs>
          <w:tab w:val="left" w:pos="270"/>
        </w:tabs>
        <w:jc w:val="center"/>
        <w:rPr>
          <w:b/>
          <w:sz w:val="22"/>
          <w:szCs w:val="22"/>
          <w:lang w:val="sr-Latn-ME"/>
        </w:rPr>
      </w:pPr>
      <w:proofErr w:type="gramStart"/>
      <w:r w:rsidRPr="004D1A60">
        <w:rPr>
          <w:b/>
          <w:sz w:val="22"/>
          <w:szCs w:val="22"/>
        </w:rPr>
        <w:t>za</w:t>
      </w:r>
      <w:proofErr w:type="gramEnd"/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podno</w:t>
      </w:r>
      <w:proofErr w:type="spellEnd"/>
      <w:r w:rsidRPr="00324D32">
        <w:rPr>
          <w:b/>
          <w:sz w:val="22"/>
          <w:szCs w:val="22"/>
          <w:lang w:val="sr-Latn-ME"/>
        </w:rPr>
        <w:t>š</w:t>
      </w:r>
      <w:proofErr w:type="spellStart"/>
      <w:r w:rsidRPr="004D1A60">
        <w:rPr>
          <w:b/>
          <w:sz w:val="22"/>
          <w:szCs w:val="22"/>
        </w:rPr>
        <w:t>enje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zahtjeva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za</w:t>
      </w:r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dobijanje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podr</w:t>
      </w:r>
      <w:proofErr w:type="spellEnd"/>
      <w:r w:rsidRPr="00324D32">
        <w:rPr>
          <w:b/>
          <w:sz w:val="22"/>
          <w:szCs w:val="22"/>
          <w:lang w:val="sr-Latn-ME"/>
        </w:rPr>
        <w:t>š</w:t>
      </w:r>
      <w:proofErr w:type="spellStart"/>
      <w:r w:rsidRPr="004D1A60">
        <w:rPr>
          <w:b/>
          <w:sz w:val="22"/>
          <w:szCs w:val="22"/>
        </w:rPr>
        <w:t>ke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za</w:t>
      </w:r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projekte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iz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oblasti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proofErr w:type="spellStart"/>
      <w:r w:rsidRPr="004D1A60">
        <w:rPr>
          <w:b/>
          <w:sz w:val="22"/>
          <w:szCs w:val="22"/>
        </w:rPr>
        <w:t>turizma</w:t>
      </w:r>
      <w:proofErr w:type="spellEnd"/>
      <w:r w:rsidRPr="00324D32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za</w:t>
      </w:r>
      <w:r w:rsidRPr="00324D32">
        <w:rPr>
          <w:b/>
          <w:sz w:val="22"/>
          <w:szCs w:val="22"/>
          <w:lang w:val="sr-Latn-ME"/>
        </w:rPr>
        <w:t xml:space="preserve"> 2018/2019</w:t>
      </w:r>
    </w:p>
    <w:p w:rsidR="000F542C" w:rsidRDefault="000F542C" w:rsidP="000F542C">
      <w:pPr>
        <w:pStyle w:val="Normal1"/>
        <w:tabs>
          <w:tab w:val="left" w:pos="270"/>
        </w:tabs>
        <w:jc w:val="center"/>
        <w:rPr>
          <w:b/>
          <w:sz w:val="22"/>
          <w:szCs w:val="22"/>
          <w:u w:val="single"/>
        </w:rPr>
      </w:pPr>
      <w:r w:rsidRPr="004D1A60">
        <w:rPr>
          <w:b/>
          <w:sz w:val="22"/>
          <w:szCs w:val="22"/>
        </w:rPr>
        <w:t xml:space="preserve">– </w:t>
      </w:r>
      <w:proofErr w:type="spellStart"/>
      <w:r w:rsidRPr="004D1A60">
        <w:rPr>
          <w:b/>
          <w:sz w:val="22"/>
          <w:szCs w:val="22"/>
        </w:rPr>
        <w:t>Mjera</w:t>
      </w:r>
      <w:proofErr w:type="spellEnd"/>
      <w:r w:rsidRPr="004D1A60">
        <w:rPr>
          <w:b/>
          <w:sz w:val="22"/>
          <w:szCs w:val="22"/>
        </w:rPr>
        <w:t xml:space="preserve"> I B: Unapređenje </w:t>
      </w:r>
      <w:proofErr w:type="spellStart"/>
      <w:r w:rsidRPr="004D1A60">
        <w:rPr>
          <w:b/>
          <w:sz w:val="22"/>
          <w:szCs w:val="22"/>
        </w:rPr>
        <w:t>kvaliteta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usluga</w:t>
      </w:r>
      <w:proofErr w:type="spellEnd"/>
    </w:p>
    <w:p w:rsidR="002138E7" w:rsidRPr="004D1A60" w:rsidRDefault="002138E7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270"/>
        </w:tabs>
        <w:ind w:left="284" w:hanging="284"/>
        <w:jc w:val="both"/>
        <w:rPr>
          <w:bCs/>
          <w:sz w:val="22"/>
          <w:szCs w:val="22"/>
          <w:lang w:val="sl-SI"/>
        </w:rPr>
      </w:pPr>
      <w:proofErr w:type="spellStart"/>
      <w:r w:rsidRPr="004D1A60">
        <w:rPr>
          <w:b/>
          <w:sz w:val="22"/>
          <w:szCs w:val="22"/>
        </w:rPr>
        <w:t>Predmet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podrške</w:t>
      </w:r>
      <w:proofErr w:type="spellEnd"/>
      <w:r w:rsidRPr="004D1A60">
        <w:rPr>
          <w:b/>
          <w:sz w:val="22"/>
          <w:szCs w:val="22"/>
        </w:rPr>
        <w:t>:</w:t>
      </w:r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Dodjela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sredstava</w:t>
      </w:r>
      <w:proofErr w:type="spellEnd"/>
      <w:r w:rsidRPr="004D1A60">
        <w:rPr>
          <w:rFonts w:eastAsia="Arial"/>
          <w:sz w:val="22"/>
          <w:szCs w:val="22"/>
        </w:rPr>
        <w:t xml:space="preserve"> za </w:t>
      </w:r>
      <w:proofErr w:type="spellStart"/>
      <w:r w:rsidRPr="004D1A60">
        <w:rPr>
          <w:rFonts w:eastAsia="Arial"/>
          <w:sz w:val="22"/>
          <w:szCs w:val="22"/>
        </w:rPr>
        <w:t>pokrivanje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dijela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troškova</w:t>
      </w:r>
      <w:proofErr w:type="spellEnd"/>
      <w:r w:rsidRPr="004D1A60">
        <w:rPr>
          <w:sz w:val="22"/>
          <w:szCs w:val="22"/>
        </w:rPr>
        <w:t xml:space="preserve"> </w:t>
      </w:r>
      <w:r w:rsidRPr="004D1A60">
        <w:rPr>
          <w:rFonts w:eastAsia="Arial"/>
          <w:sz w:val="22"/>
          <w:szCs w:val="22"/>
        </w:rPr>
        <w:t>za</w:t>
      </w:r>
      <w:r w:rsidRPr="004D1A60">
        <w:rPr>
          <w:bCs/>
          <w:sz w:val="22"/>
          <w:szCs w:val="22"/>
          <w:lang w:val="sl-SI"/>
        </w:rPr>
        <w:t xml:space="preserve"> unapređenje kvaliteta ponude  kroz sertifikaciju kvaliteta i eko sertifikaciju;</w:t>
      </w:r>
    </w:p>
    <w:p w:rsidR="002138E7" w:rsidRPr="004D1A60" w:rsidRDefault="002138E7" w:rsidP="00623E30">
      <w:pPr>
        <w:pStyle w:val="Normal1"/>
        <w:tabs>
          <w:tab w:val="left" w:pos="270"/>
        </w:tabs>
        <w:ind w:left="284"/>
        <w:jc w:val="both"/>
        <w:rPr>
          <w:bCs/>
          <w:sz w:val="22"/>
          <w:szCs w:val="22"/>
          <w:lang w:val="sl-SI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270"/>
        </w:tabs>
        <w:ind w:left="284" w:hanging="284"/>
        <w:jc w:val="both"/>
        <w:rPr>
          <w:bCs/>
          <w:sz w:val="22"/>
          <w:szCs w:val="22"/>
          <w:lang w:val="sl-SI"/>
        </w:rPr>
      </w:pPr>
      <w:proofErr w:type="spellStart"/>
      <w:r w:rsidRPr="004D1A60">
        <w:rPr>
          <w:b/>
          <w:sz w:val="22"/>
          <w:szCs w:val="22"/>
        </w:rPr>
        <w:t>Ukupan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iznos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>: 10.000,00 €;</w:t>
      </w:r>
    </w:p>
    <w:p w:rsidR="002138E7" w:rsidRPr="004D1A60" w:rsidRDefault="002138E7" w:rsidP="00623E30">
      <w:pPr>
        <w:pStyle w:val="ListParagraph"/>
        <w:jc w:val="both"/>
        <w:rPr>
          <w:b/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270"/>
        </w:tabs>
        <w:ind w:left="284" w:hanging="284"/>
        <w:jc w:val="both"/>
        <w:rPr>
          <w:bCs/>
          <w:sz w:val="22"/>
          <w:szCs w:val="22"/>
          <w:lang w:val="sl-SI"/>
        </w:rPr>
      </w:pPr>
      <w:proofErr w:type="spellStart"/>
      <w:r w:rsidRPr="004D1A60">
        <w:rPr>
          <w:b/>
          <w:sz w:val="22"/>
          <w:szCs w:val="22"/>
        </w:rPr>
        <w:t>Ciljevi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116028" w:rsidRDefault="008D2781" w:rsidP="00623E30">
      <w:pPr>
        <w:pStyle w:val="Normal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- Unapređ</w:t>
      </w:r>
      <w:r w:rsidR="002138E7" w:rsidRPr="00116028">
        <w:rPr>
          <w:sz w:val="22"/>
          <w:szCs w:val="22"/>
          <w:lang w:val="sl-SI"/>
        </w:rPr>
        <w:t>enje kvaliteta usluga u turizmu;</w:t>
      </w:r>
    </w:p>
    <w:p w:rsidR="002138E7" w:rsidRPr="004D1A60" w:rsidRDefault="002138E7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</w:t>
      </w:r>
      <w:proofErr w:type="spellStart"/>
      <w:r w:rsidRPr="004D1A60">
        <w:rPr>
          <w:sz w:val="22"/>
          <w:szCs w:val="22"/>
        </w:rPr>
        <w:t>Održivo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poslovanje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Unapređenje </w:t>
      </w:r>
      <w:proofErr w:type="spellStart"/>
      <w:r w:rsidRPr="004D1A60">
        <w:rPr>
          <w:sz w:val="22"/>
          <w:szCs w:val="22"/>
        </w:rPr>
        <w:t>konkurentnosti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284" w:hanging="284"/>
        <w:jc w:val="both"/>
        <w:rPr>
          <w:b/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Korisnici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2138E7" w:rsidRPr="004D1A60" w:rsidRDefault="002138E7" w:rsidP="00B45BBD">
      <w:pPr>
        <w:pStyle w:val="T30X"/>
        <w:ind w:left="142" w:firstLine="0"/>
      </w:pPr>
      <w:r w:rsidRPr="004D1A60">
        <w:t xml:space="preserve">- </w:t>
      </w:r>
      <w:proofErr w:type="spellStart"/>
      <w:r w:rsidRPr="004D1A60">
        <w:t>Privredna</w:t>
      </w:r>
      <w:proofErr w:type="spellEnd"/>
      <w:r w:rsidRPr="004D1A60">
        <w:t xml:space="preserve"> </w:t>
      </w:r>
      <w:proofErr w:type="spellStart"/>
      <w:r w:rsidRPr="004D1A60">
        <w:t>društva</w:t>
      </w:r>
      <w:proofErr w:type="spellEnd"/>
      <w:r w:rsidRPr="004D1A60">
        <w:t xml:space="preserve">, </w:t>
      </w:r>
      <w:proofErr w:type="spellStart"/>
      <w:r w:rsidRPr="004D1A60">
        <w:t>druga</w:t>
      </w:r>
      <w:proofErr w:type="spellEnd"/>
      <w:r w:rsidRPr="004D1A60">
        <w:t xml:space="preserve"> </w:t>
      </w:r>
      <w:proofErr w:type="spellStart"/>
      <w:r w:rsidRPr="004D1A60">
        <w:t>pravna</w:t>
      </w:r>
      <w:proofErr w:type="spellEnd"/>
      <w:r w:rsidRPr="004D1A60">
        <w:t xml:space="preserve"> </w:t>
      </w:r>
      <w:proofErr w:type="spellStart"/>
      <w:r w:rsidRPr="004D1A60">
        <w:t>lica</w:t>
      </w:r>
      <w:proofErr w:type="spellEnd"/>
      <w:r w:rsidRPr="004D1A60">
        <w:t xml:space="preserve"> </w:t>
      </w:r>
      <w:proofErr w:type="spellStart"/>
      <w:r w:rsidRPr="004D1A60">
        <w:t>i</w:t>
      </w:r>
      <w:proofErr w:type="spellEnd"/>
      <w:r w:rsidRPr="004D1A60">
        <w:t xml:space="preserve"> </w:t>
      </w:r>
      <w:proofErr w:type="spellStart"/>
      <w:r w:rsidRPr="004D1A60">
        <w:t>preduzetnici</w:t>
      </w:r>
      <w:proofErr w:type="spellEnd"/>
      <w:r w:rsidRPr="004D1A60">
        <w:t xml:space="preserve"> </w:t>
      </w:r>
      <w:proofErr w:type="spellStart"/>
      <w:r w:rsidRPr="004D1A60">
        <w:t>koji</w:t>
      </w:r>
      <w:proofErr w:type="spellEnd"/>
      <w:r w:rsidRPr="004D1A60">
        <w:t xml:space="preserve"> </w:t>
      </w:r>
      <w:proofErr w:type="spellStart"/>
      <w:r w:rsidRPr="004D1A60">
        <w:t>su</w:t>
      </w:r>
      <w:proofErr w:type="spellEnd"/>
      <w:r w:rsidRPr="004D1A60">
        <w:t xml:space="preserve"> </w:t>
      </w:r>
      <w:proofErr w:type="spellStart"/>
      <w:r w:rsidRPr="004D1A60">
        <w:t>registrovani</w:t>
      </w:r>
      <w:proofErr w:type="spellEnd"/>
      <w:r w:rsidRPr="004D1A60">
        <w:t xml:space="preserve"> za </w:t>
      </w:r>
      <w:proofErr w:type="spellStart"/>
      <w:r w:rsidRPr="004D1A60">
        <w:t>obavljanje</w:t>
      </w:r>
      <w:proofErr w:type="spellEnd"/>
      <w:r w:rsidRPr="004D1A60">
        <w:t xml:space="preserve"> </w:t>
      </w:r>
      <w:proofErr w:type="spellStart"/>
      <w:r w:rsidRPr="004D1A60">
        <w:t>turističke</w:t>
      </w:r>
      <w:proofErr w:type="spellEnd"/>
      <w:r w:rsidRPr="004D1A60">
        <w:t xml:space="preserve"> </w:t>
      </w:r>
      <w:proofErr w:type="spellStart"/>
      <w:r w:rsidRPr="004D1A60">
        <w:t>i</w:t>
      </w:r>
      <w:proofErr w:type="spellEnd"/>
      <w:r w:rsidRPr="004D1A60">
        <w:t>/</w:t>
      </w:r>
      <w:proofErr w:type="spellStart"/>
      <w:r w:rsidRPr="004D1A60">
        <w:t>ili</w:t>
      </w:r>
      <w:proofErr w:type="spellEnd"/>
      <w:r w:rsidRPr="004D1A60">
        <w:t xml:space="preserve"> </w:t>
      </w:r>
      <w:proofErr w:type="spellStart"/>
      <w:r w:rsidRPr="004D1A60">
        <w:t>ugostiteljske</w:t>
      </w:r>
      <w:proofErr w:type="spellEnd"/>
      <w:r w:rsidRPr="004D1A60">
        <w:t xml:space="preserve"> djelatnosti </w:t>
      </w:r>
      <w:proofErr w:type="spellStart"/>
      <w:r w:rsidRPr="004D1A60">
        <w:t>i</w:t>
      </w:r>
      <w:proofErr w:type="spellEnd"/>
      <w:r w:rsidRPr="004D1A60">
        <w:t xml:space="preserve"> </w:t>
      </w:r>
      <w:proofErr w:type="spellStart"/>
      <w:r w:rsidRPr="004D1A60">
        <w:t>koji</w:t>
      </w:r>
      <w:proofErr w:type="spellEnd"/>
      <w:r w:rsidRPr="004D1A60">
        <w:t xml:space="preserve"> </w:t>
      </w:r>
      <w:proofErr w:type="spellStart"/>
      <w:r w:rsidRPr="004D1A60">
        <w:t>ispunjavaju</w:t>
      </w:r>
      <w:proofErr w:type="spellEnd"/>
      <w:r w:rsidRPr="004D1A60">
        <w:t xml:space="preserve"> </w:t>
      </w:r>
      <w:proofErr w:type="spellStart"/>
      <w:r w:rsidRPr="004D1A60">
        <w:t>uslove</w:t>
      </w:r>
      <w:proofErr w:type="spellEnd"/>
      <w:r w:rsidRPr="004D1A60">
        <w:t xml:space="preserve"> za </w:t>
      </w:r>
      <w:proofErr w:type="spellStart"/>
      <w:r w:rsidRPr="004D1A60">
        <w:t>obavljanje</w:t>
      </w:r>
      <w:proofErr w:type="spellEnd"/>
      <w:r w:rsidRPr="004D1A60">
        <w:t xml:space="preserve"> </w:t>
      </w:r>
      <w:proofErr w:type="spellStart"/>
      <w:r w:rsidRPr="004D1A60">
        <w:t>te</w:t>
      </w:r>
      <w:proofErr w:type="spellEnd"/>
      <w:r w:rsidRPr="004D1A60">
        <w:t xml:space="preserve"> djelatnosti </w:t>
      </w:r>
      <w:proofErr w:type="spellStart"/>
      <w:r w:rsidRPr="004D1A60">
        <w:t>utvrđene</w:t>
      </w:r>
      <w:proofErr w:type="spellEnd"/>
      <w:r w:rsidRPr="004D1A60">
        <w:t xml:space="preserve"> </w:t>
      </w:r>
      <w:proofErr w:type="spellStart"/>
      <w:r w:rsidRPr="004D1A60">
        <w:t>Zakonom</w:t>
      </w:r>
      <w:proofErr w:type="spellEnd"/>
      <w:r w:rsidRPr="004D1A60">
        <w:t xml:space="preserve"> o </w:t>
      </w:r>
      <w:proofErr w:type="spellStart"/>
      <w:r w:rsidRPr="004D1A60">
        <w:t>turizmu</w:t>
      </w:r>
      <w:proofErr w:type="spellEnd"/>
      <w:r w:rsidRPr="004D1A60">
        <w:t xml:space="preserve"> </w:t>
      </w:r>
      <w:proofErr w:type="spellStart"/>
      <w:r w:rsidRPr="004D1A60">
        <w:t>i</w:t>
      </w:r>
      <w:proofErr w:type="spellEnd"/>
      <w:r w:rsidRPr="004D1A60">
        <w:t xml:space="preserve"> </w:t>
      </w:r>
      <w:proofErr w:type="spellStart"/>
      <w:r w:rsidRPr="004D1A60">
        <w:t>ugostiteljstvu</w:t>
      </w:r>
      <w:proofErr w:type="spellEnd"/>
      <w:r w:rsidRPr="004D1A60">
        <w:t xml:space="preserve"> ("</w:t>
      </w:r>
      <w:proofErr w:type="spellStart"/>
      <w:r w:rsidRPr="004D1A60">
        <w:t>Službeni</w:t>
      </w:r>
      <w:proofErr w:type="spellEnd"/>
      <w:r w:rsidRPr="004D1A60">
        <w:t xml:space="preserve"> list Crne Gore", br. 002/18 od 10.01.2018</w:t>
      </w:r>
      <w:r w:rsidR="00B45BBD">
        <w:t xml:space="preserve">. </w:t>
      </w:r>
      <w:r w:rsidR="00B45BBD" w:rsidRPr="00B45BBD">
        <w:t>004/18 od 26.01.2018.,013/18 od 28.02.2018.</w:t>
      </w:r>
      <w:r w:rsidRPr="004D1A60">
        <w:t>);</w:t>
      </w:r>
    </w:p>
    <w:p w:rsidR="002138E7" w:rsidRPr="004D1A60" w:rsidRDefault="002138E7" w:rsidP="00623E30">
      <w:pPr>
        <w:pStyle w:val="Normal1"/>
        <w:ind w:left="142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</w:t>
      </w:r>
      <w:proofErr w:type="spellStart"/>
      <w:r w:rsidRPr="004D1A60">
        <w:rPr>
          <w:sz w:val="22"/>
          <w:szCs w:val="22"/>
        </w:rPr>
        <w:t>Fizička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lica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pružaoci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ugostitelsjkih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usluga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domaćinstvu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seoskom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domaćinstvu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ispunjavaju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uslove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obavljanje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te</w:t>
      </w:r>
      <w:proofErr w:type="spellEnd"/>
      <w:r w:rsidRPr="004D1A60">
        <w:rPr>
          <w:sz w:val="22"/>
          <w:szCs w:val="22"/>
        </w:rPr>
        <w:t xml:space="preserve"> djelatnosti </w:t>
      </w:r>
      <w:proofErr w:type="spellStart"/>
      <w:r w:rsidRPr="004D1A60">
        <w:rPr>
          <w:sz w:val="22"/>
          <w:szCs w:val="22"/>
        </w:rPr>
        <w:t>utvrđene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Zakonom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turizmu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ugostiteljstvu</w:t>
      </w:r>
      <w:proofErr w:type="spellEnd"/>
      <w:r w:rsidRPr="004D1A60">
        <w:rPr>
          <w:sz w:val="22"/>
          <w:szCs w:val="22"/>
        </w:rPr>
        <w:t xml:space="preserve"> ("</w:t>
      </w:r>
      <w:proofErr w:type="spellStart"/>
      <w:r w:rsidRPr="004D1A60">
        <w:rPr>
          <w:sz w:val="22"/>
          <w:szCs w:val="22"/>
        </w:rPr>
        <w:t>Službeni</w:t>
      </w:r>
      <w:proofErr w:type="spellEnd"/>
      <w:r w:rsidRPr="004D1A60">
        <w:rPr>
          <w:sz w:val="22"/>
          <w:szCs w:val="22"/>
        </w:rPr>
        <w:t xml:space="preserve"> list Crne Gore", br. 002/18 od 10.01.2018</w:t>
      </w:r>
      <w:r w:rsidR="00B45BBD">
        <w:rPr>
          <w:sz w:val="22"/>
          <w:szCs w:val="22"/>
        </w:rPr>
        <w:t xml:space="preserve">. </w:t>
      </w:r>
      <w:r w:rsidR="00B45BBD" w:rsidRPr="00B45BBD">
        <w:rPr>
          <w:sz w:val="22"/>
          <w:szCs w:val="22"/>
        </w:rPr>
        <w:t>004/18 od 26.01.2018.,013/18 od 28.02.2018.</w:t>
      </w:r>
      <w:r w:rsidRPr="004D1A60">
        <w:rPr>
          <w:sz w:val="22"/>
          <w:szCs w:val="22"/>
        </w:rPr>
        <w:t>);</w:t>
      </w:r>
    </w:p>
    <w:p w:rsidR="002138E7" w:rsidRPr="004D1A60" w:rsidRDefault="002138E7" w:rsidP="00623E30">
      <w:pPr>
        <w:pStyle w:val="Normal1"/>
        <w:jc w:val="both"/>
        <w:rPr>
          <w:color w:val="FF0000"/>
          <w:sz w:val="22"/>
          <w:szCs w:val="22"/>
          <w:highlight w:val="yellow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180"/>
          <w:tab w:val="left" w:pos="270"/>
          <w:tab w:val="left" w:pos="450"/>
        </w:tabs>
        <w:ind w:left="426" w:right="347" w:hanging="426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Namjena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sredstava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mogu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koristiti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pokrivanje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dijela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troškova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uvođenja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sertifikata</w:t>
      </w:r>
      <w:proofErr w:type="spellEnd"/>
      <w:r w:rsidRPr="004D1A60">
        <w:rPr>
          <w:sz w:val="22"/>
          <w:szCs w:val="22"/>
        </w:rPr>
        <w:t xml:space="preserve"> “ISO 9001”, “</w:t>
      </w:r>
      <w:proofErr w:type="spellStart"/>
      <w:r w:rsidRPr="004D1A60">
        <w:rPr>
          <w:sz w:val="22"/>
          <w:szCs w:val="22"/>
        </w:rPr>
        <w:t>Travellife</w:t>
      </w:r>
      <w:proofErr w:type="spellEnd"/>
      <w:r w:rsidRPr="004D1A60">
        <w:rPr>
          <w:sz w:val="22"/>
          <w:szCs w:val="22"/>
        </w:rPr>
        <w:t xml:space="preserve">”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“EU Ecolabel”,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to:</w:t>
      </w:r>
    </w:p>
    <w:p w:rsidR="002138E7" w:rsidRPr="004D1A60" w:rsidRDefault="002138E7" w:rsidP="00623E30">
      <w:pPr>
        <w:jc w:val="both"/>
        <w:rPr>
          <w:sz w:val="22"/>
          <w:szCs w:val="22"/>
          <w:highlight w:val="green"/>
        </w:rPr>
      </w:pPr>
    </w:p>
    <w:p w:rsidR="002138E7" w:rsidRPr="004D1A60" w:rsidRDefault="002138E7" w:rsidP="00623E30">
      <w:pPr>
        <w:pStyle w:val="ListParagraph"/>
        <w:numPr>
          <w:ilvl w:val="0"/>
          <w:numId w:val="30"/>
        </w:numPr>
        <w:ind w:left="56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 standard “ISO 9001”</w:t>
      </w:r>
      <w:r w:rsidRPr="00763748">
        <w:rPr>
          <w:sz w:val="22"/>
          <w:szCs w:val="22"/>
          <w:vertAlign w:val="superscript"/>
        </w:rPr>
        <w:t xml:space="preserve"> </w:t>
      </w:r>
      <w:r w:rsidRPr="00763748">
        <w:rPr>
          <w:sz w:val="22"/>
          <w:szCs w:val="22"/>
          <w:vertAlign w:val="superscript"/>
        </w:rPr>
        <w:footnoteReference w:id="1"/>
      </w:r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mogu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koristiti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pokrivanje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troškova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vezano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proces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lastRenderedPageBreak/>
        <w:t>sertifikacije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odnosno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angažovanje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konsultanta</w:t>
      </w:r>
      <w:proofErr w:type="spellEnd"/>
      <w:r w:rsidRPr="004D1A60">
        <w:rPr>
          <w:sz w:val="22"/>
          <w:szCs w:val="22"/>
        </w:rPr>
        <w:t xml:space="preserve"> (ne </w:t>
      </w:r>
      <w:proofErr w:type="spellStart"/>
      <w:r w:rsidRPr="004D1A60">
        <w:rPr>
          <w:sz w:val="22"/>
          <w:szCs w:val="22"/>
        </w:rPr>
        <w:t>uključuje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troškove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ispunjavanje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kriterijuma</w:t>
      </w:r>
      <w:proofErr w:type="spellEnd"/>
      <w:r w:rsidRPr="004D1A60">
        <w:rPr>
          <w:sz w:val="22"/>
          <w:szCs w:val="22"/>
        </w:rPr>
        <w:t xml:space="preserve">)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troškova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dobijanja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sertifikata</w:t>
      </w:r>
      <w:proofErr w:type="spellEnd"/>
      <w:r w:rsidRPr="004D1A60">
        <w:rPr>
          <w:sz w:val="22"/>
          <w:szCs w:val="22"/>
        </w:rPr>
        <w:t xml:space="preserve"> (</w:t>
      </w:r>
      <w:proofErr w:type="spellStart"/>
      <w:r w:rsidRPr="004D1A60">
        <w:rPr>
          <w:sz w:val="22"/>
          <w:szCs w:val="22"/>
        </w:rPr>
        <w:t>troškovi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komisije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ocjenu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sertifikata</w:t>
      </w:r>
      <w:proofErr w:type="spellEnd"/>
      <w:r w:rsidRPr="004D1A60">
        <w:rPr>
          <w:sz w:val="22"/>
          <w:szCs w:val="22"/>
        </w:rPr>
        <w:t>).</w:t>
      </w:r>
    </w:p>
    <w:p w:rsidR="002138E7" w:rsidRPr="004D1A60" w:rsidRDefault="002138E7" w:rsidP="00623E30">
      <w:pPr>
        <w:pStyle w:val="Normal1"/>
        <w:numPr>
          <w:ilvl w:val="0"/>
          <w:numId w:val="30"/>
        </w:numPr>
        <w:tabs>
          <w:tab w:val="left" w:pos="270"/>
        </w:tabs>
        <w:ind w:left="56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 </w:t>
      </w:r>
      <w:proofErr w:type="spellStart"/>
      <w:r w:rsidRPr="004D1A60">
        <w:rPr>
          <w:sz w:val="22"/>
          <w:szCs w:val="22"/>
        </w:rPr>
        <w:t>sertifikat</w:t>
      </w:r>
      <w:proofErr w:type="spellEnd"/>
      <w:r w:rsidRPr="004D1A60">
        <w:rPr>
          <w:sz w:val="22"/>
          <w:szCs w:val="22"/>
        </w:rPr>
        <w:t xml:space="preserve"> “EU Ecolabel”</w:t>
      </w:r>
      <w:r w:rsidRPr="004D1A60">
        <w:rPr>
          <w:rStyle w:val="FootnoteReference"/>
          <w:sz w:val="22"/>
          <w:szCs w:val="22"/>
        </w:rPr>
        <w:footnoteReference w:id="2"/>
      </w:r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mogu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koristiti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pokrivanje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takse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registraciju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godišnje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članarine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korišćenje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znaka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prvu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godinu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numPr>
          <w:ilvl w:val="0"/>
          <w:numId w:val="30"/>
        </w:numPr>
        <w:tabs>
          <w:tab w:val="left" w:pos="270"/>
        </w:tabs>
        <w:ind w:left="56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 </w:t>
      </w:r>
      <w:proofErr w:type="spellStart"/>
      <w:r w:rsidRPr="004D1A60">
        <w:rPr>
          <w:sz w:val="22"/>
          <w:szCs w:val="22"/>
        </w:rPr>
        <w:t>sertifikat</w:t>
      </w:r>
      <w:proofErr w:type="spellEnd"/>
      <w:r w:rsidRPr="004D1A60">
        <w:rPr>
          <w:sz w:val="22"/>
          <w:szCs w:val="22"/>
        </w:rPr>
        <w:t xml:space="preserve"> “</w:t>
      </w:r>
      <w:proofErr w:type="spellStart"/>
      <w:r w:rsidRPr="004D1A60">
        <w:rPr>
          <w:sz w:val="22"/>
          <w:szCs w:val="22"/>
        </w:rPr>
        <w:t>Travellife</w:t>
      </w:r>
      <w:proofErr w:type="spellEnd"/>
      <w:r w:rsidRPr="004D1A60">
        <w:rPr>
          <w:sz w:val="22"/>
          <w:szCs w:val="22"/>
        </w:rPr>
        <w:t xml:space="preserve">” </w:t>
      </w: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mogu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koristiti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pokrivanje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članarine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prve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dvije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godine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tabs>
          <w:tab w:val="left" w:pos="270"/>
        </w:tabs>
        <w:jc w:val="both"/>
        <w:rPr>
          <w:sz w:val="22"/>
          <w:szCs w:val="22"/>
          <w:u w:val="singl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b/>
          <w:sz w:val="22"/>
          <w:szCs w:val="22"/>
          <w:lang w:val="de-DE"/>
        </w:rPr>
        <w:t xml:space="preserve">Sredstva se ne mogu koristiti za: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sve druge troškove koji nisu vezani za realizaciju prijavljenog projekta i ciljeve Programa opisane u tačkama 5. i 7. ove mjere. </w:t>
      </w:r>
    </w:p>
    <w:p w:rsidR="002138E7" w:rsidRPr="00116028" w:rsidRDefault="002138E7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sertifikat / standard koji se već posjeduje. </w:t>
      </w:r>
    </w:p>
    <w:p w:rsidR="002138E7" w:rsidRPr="00116028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  <w:lang w:val="de-DE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spacing w:line="276" w:lineRule="auto"/>
        <w:ind w:left="284" w:right="-7" w:hanging="284"/>
        <w:jc w:val="both"/>
        <w:rPr>
          <w:b/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Rok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realizacije</w:t>
      </w:r>
      <w:proofErr w:type="spellEnd"/>
    </w:p>
    <w:p w:rsidR="002138E7" w:rsidRPr="004D1A60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Korisnik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kojim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zaključi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dodjeli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dužan</w:t>
      </w:r>
      <w:proofErr w:type="spellEnd"/>
      <w:r w:rsidRPr="004D1A60">
        <w:rPr>
          <w:sz w:val="22"/>
          <w:szCs w:val="22"/>
        </w:rPr>
        <w:t xml:space="preserve"> je </w:t>
      </w:r>
      <w:proofErr w:type="spellStart"/>
      <w:r w:rsidRPr="004D1A60">
        <w:rPr>
          <w:sz w:val="22"/>
          <w:szCs w:val="22"/>
        </w:rPr>
        <w:t>realizovati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aktivnosti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uvođenju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standarda</w:t>
      </w:r>
      <w:proofErr w:type="spellEnd"/>
      <w:r w:rsidRPr="004D1A60">
        <w:rPr>
          <w:sz w:val="22"/>
          <w:szCs w:val="22"/>
        </w:rPr>
        <w:t xml:space="preserve"> / </w:t>
      </w:r>
      <w:proofErr w:type="spellStart"/>
      <w:r w:rsidRPr="004D1A60">
        <w:rPr>
          <w:sz w:val="22"/>
          <w:szCs w:val="22"/>
        </w:rPr>
        <w:t>dobijanju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sertifikata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roku</w:t>
      </w:r>
      <w:proofErr w:type="spellEnd"/>
      <w:r w:rsidRPr="004D1A60">
        <w:rPr>
          <w:sz w:val="22"/>
          <w:szCs w:val="22"/>
        </w:rPr>
        <w:t xml:space="preserve"> od 12 </w:t>
      </w:r>
      <w:proofErr w:type="spellStart"/>
      <w:r w:rsidRPr="004D1A60">
        <w:rPr>
          <w:sz w:val="22"/>
          <w:szCs w:val="22"/>
        </w:rPr>
        <w:t>mjeseci</w:t>
      </w:r>
      <w:proofErr w:type="spellEnd"/>
      <w:r w:rsidRPr="004D1A60">
        <w:rPr>
          <w:sz w:val="22"/>
          <w:szCs w:val="22"/>
        </w:rPr>
        <w:t xml:space="preserve"> od dana </w:t>
      </w:r>
      <w:proofErr w:type="spellStart"/>
      <w:r w:rsidRPr="004D1A60">
        <w:rPr>
          <w:sz w:val="22"/>
          <w:szCs w:val="22"/>
        </w:rPr>
        <w:t>potpisivanja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ugovora</w:t>
      </w:r>
      <w:proofErr w:type="spellEnd"/>
      <w:r w:rsidRPr="004D1A60">
        <w:rPr>
          <w:sz w:val="22"/>
          <w:szCs w:val="22"/>
        </w:rPr>
        <w:t>.</w:t>
      </w:r>
    </w:p>
    <w:p w:rsidR="002138E7" w:rsidRPr="004D1A60" w:rsidRDefault="002138E7" w:rsidP="00623E30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Iznos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podrške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i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prihvatljivost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troškova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ind w:right="347"/>
        <w:jc w:val="both"/>
        <w:rPr>
          <w:b/>
          <w:sz w:val="22"/>
          <w:szCs w:val="22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Maksimalan iznos podrške je do 1.000,00 € po korisniku. Korisnik podrške je u obavezi obezbijediti preostali iznos sredstava potrebnih za dobijanje standarda / sertifikata.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Korisnik podrške ne može kao svoje učešće u finansiranju projekta prikazati ranije investirana sredstva, kao ni sredstva koja planira investirati u nekom narednom periodu nakon realizacije aktivnosti podržanog projekta.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>Odobrena sredstva uplaćuje se nakon dobijanja dokaza kojim se potvrđuje dobijanje sertifikata / standarda i dokaza o namjenskom trošenju sredstava.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Obavezna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dokumentacija</w:t>
      </w:r>
      <w:proofErr w:type="spellEnd"/>
    </w:p>
    <w:p w:rsidR="002138E7" w:rsidRPr="004D1A60" w:rsidRDefault="002138E7" w:rsidP="00623E30">
      <w:pPr>
        <w:pStyle w:val="Normal1"/>
        <w:ind w:right="347"/>
        <w:jc w:val="both"/>
        <w:rPr>
          <w:b/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rFonts w:eastAsia="Arial"/>
          <w:sz w:val="22"/>
          <w:szCs w:val="22"/>
        </w:rPr>
      </w:pPr>
      <w:proofErr w:type="spellStart"/>
      <w:r w:rsidRPr="004D1A60">
        <w:rPr>
          <w:rFonts w:eastAsia="Arial"/>
          <w:sz w:val="22"/>
          <w:szCs w:val="22"/>
        </w:rPr>
        <w:t>Podnosilac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zahtjeva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na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Javni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poziv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obavezan</w:t>
      </w:r>
      <w:proofErr w:type="spellEnd"/>
      <w:r w:rsidRPr="004D1A60">
        <w:rPr>
          <w:rFonts w:eastAsia="Arial"/>
          <w:sz w:val="22"/>
          <w:szCs w:val="22"/>
        </w:rPr>
        <w:t xml:space="preserve"> je </w:t>
      </w:r>
      <w:proofErr w:type="spellStart"/>
      <w:r w:rsidRPr="004D1A60">
        <w:rPr>
          <w:rFonts w:eastAsia="Arial"/>
          <w:sz w:val="22"/>
          <w:szCs w:val="22"/>
        </w:rPr>
        <w:t>dostaviti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sljedeću</w:t>
      </w:r>
      <w:proofErr w:type="spellEnd"/>
      <w:r w:rsidRPr="004D1A60">
        <w:rPr>
          <w:rFonts w:eastAsia="Arial"/>
          <w:sz w:val="22"/>
          <w:szCs w:val="22"/>
        </w:rPr>
        <w:t xml:space="preserve"> </w:t>
      </w:r>
      <w:proofErr w:type="spellStart"/>
      <w:r w:rsidRPr="004D1A60">
        <w:rPr>
          <w:rFonts w:eastAsia="Arial"/>
          <w:sz w:val="22"/>
          <w:szCs w:val="22"/>
        </w:rPr>
        <w:t>dokumentaciju</w:t>
      </w:r>
      <w:proofErr w:type="spellEnd"/>
      <w:r w:rsidRPr="004D1A60">
        <w:rPr>
          <w:rFonts w:eastAsia="Arial"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1) </w:t>
      </w:r>
      <w:proofErr w:type="spellStart"/>
      <w:r w:rsidRPr="004D1A60">
        <w:rPr>
          <w:sz w:val="22"/>
          <w:szCs w:val="22"/>
        </w:rPr>
        <w:t>Zahtjev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dodjelu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2) Plan </w:t>
      </w:r>
      <w:proofErr w:type="spellStart"/>
      <w:r w:rsidRPr="004D1A60">
        <w:rPr>
          <w:sz w:val="22"/>
          <w:szCs w:val="22"/>
        </w:rPr>
        <w:t>aktivnosti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uključuje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rok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realizacije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svakoj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aktivnosti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koju</w:t>
      </w:r>
      <w:proofErr w:type="spellEnd"/>
      <w:r w:rsidRPr="004D1A60">
        <w:rPr>
          <w:sz w:val="22"/>
          <w:szCs w:val="22"/>
        </w:rPr>
        <w:t xml:space="preserve"> je </w:t>
      </w:r>
      <w:proofErr w:type="spellStart"/>
      <w:r w:rsidRPr="004D1A60">
        <w:rPr>
          <w:sz w:val="22"/>
          <w:szCs w:val="22"/>
        </w:rPr>
        <w:t>angažovan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konsultant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3</w:t>
      </w:r>
      <w:r w:rsidRPr="002138E7">
        <w:rPr>
          <w:sz w:val="22"/>
          <w:szCs w:val="22"/>
        </w:rPr>
        <w:t xml:space="preserve">) </w:t>
      </w:r>
      <w:proofErr w:type="spellStart"/>
      <w:r w:rsidRPr="002138E7">
        <w:rPr>
          <w:sz w:val="22"/>
          <w:szCs w:val="22"/>
        </w:rPr>
        <w:t>Finansijski</w:t>
      </w:r>
      <w:proofErr w:type="spellEnd"/>
      <w:r w:rsidRPr="002138E7">
        <w:rPr>
          <w:sz w:val="22"/>
          <w:szCs w:val="22"/>
        </w:rPr>
        <w:t xml:space="preserve"> plan, </w:t>
      </w:r>
      <w:proofErr w:type="spellStart"/>
      <w:r w:rsidRPr="002138E7">
        <w:rPr>
          <w:sz w:val="22"/>
          <w:szCs w:val="22"/>
        </w:rPr>
        <w:t>bilans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stanja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i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bilans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uspjeha</w:t>
      </w:r>
      <w:proofErr w:type="spellEnd"/>
      <w:r w:rsidRPr="002138E7">
        <w:rPr>
          <w:sz w:val="22"/>
          <w:szCs w:val="22"/>
        </w:rPr>
        <w:t xml:space="preserve"> u </w:t>
      </w:r>
      <w:proofErr w:type="spellStart"/>
      <w:r w:rsidRPr="002138E7">
        <w:rPr>
          <w:sz w:val="22"/>
          <w:szCs w:val="22"/>
        </w:rPr>
        <w:t>poslednje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dvije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godine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koji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pokazuje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odgovoran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menadžment</w:t>
      </w:r>
      <w:proofErr w:type="spellEnd"/>
      <w:r w:rsidRPr="002138E7">
        <w:rPr>
          <w:sz w:val="22"/>
          <w:szCs w:val="22"/>
        </w:rPr>
        <w:t xml:space="preserve">, </w:t>
      </w:r>
      <w:proofErr w:type="spellStart"/>
      <w:r w:rsidRPr="002138E7">
        <w:rPr>
          <w:sz w:val="22"/>
          <w:szCs w:val="22"/>
        </w:rPr>
        <w:t>potencijal</w:t>
      </w:r>
      <w:proofErr w:type="spellEnd"/>
      <w:r w:rsidRPr="002138E7">
        <w:rPr>
          <w:sz w:val="22"/>
          <w:szCs w:val="22"/>
        </w:rPr>
        <w:t xml:space="preserve"> za </w:t>
      </w:r>
      <w:proofErr w:type="spellStart"/>
      <w:r w:rsidRPr="002138E7">
        <w:rPr>
          <w:sz w:val="22"/>
          <w:szCs w:val="22"/>
        </w:rPr>
        <w:t>rast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i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potrebu</w:t>
      </w:r>
      <w:proofErr w:type="spellEnd"/>
      <w:r w:rsidRPr="002138E7">
        <w:rPr>
          <w:sz w:val="22"/>
          <w:szCs w:val="22"/>
        </w:rPr>
        <w:t xml:space="preserve"> za </w:t>
      </w:r>
      <w:proofErr w:type="spellStart"/>
      <w:r w:rsidRPr="002138E7">
        <w:rPr>
          <w:sz w:val="22"/>
          <w:szCs w:val="22"/>
        </w:rPr>
        <w:t>poslovnim</w:t>
      </w:r>
      <w:proofErr w:type="spellEnd"/>
      <w:r w:rsidRPr="002138E7">
        <w:rPr>
          <w:sz w:val="22"/>
          <w:szCs w:val="22"/>
        </w:rPr>
        <w:t xml:space="preserve"> </w:t>
      </w:r>
      <w:proofErr w:type="spellStart"/>
      <w:r w:rsidRPr="002138E7">
        <w:rPr>
          <w:sz w:val="22"/>
          <w:szCs w:val="22"/>
        </w:rPr>
        <w:t>savjetovanjem</w:t>
      </w:r>
      <w:proofErr w:type="spellEnd"/>
      <w:r w:rsidRPr="002138E7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4) </w:t>
      </w:r>
      <w:proofErr w:type="spellStart"/>
      <w:r w:rsidRPr="004D1A60">
        <w:rPr>
          <w:sz w:val="22"/>
          <w:szCs w:val="22"/>
        </w:rPr>
        <w:t>Dokaz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pravnom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statusu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podnosioca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zahtjeva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dokaz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registraciji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5) </w:t>
      </w:r>
      <w:proofErr w:type="spellStart"/>
      <w:r w:rsidR="00934F84" w:rsidRPr="00934F84">
        <w:rPr>
          <w:sz w:val="22"/>
          <w:szCs w:val="22"/>
        </w:rPr>
        <w:t>Odobrenje</w:t>
      </w:r>
      <w:proofErr w:type="spellEnd"/>
      <w:r w:rsidR="00934F84" w:rsidRPr="00934F84">
        <w:rPr>
          <w:sz w:val="22"/>
          <w:szCs w:val="22"/>
        </w:rPr>
        <w:t xml:space="preserve"> za </w:t>
      </w:r>
      <w:proofErr w:type="spellStart"/>
      <w:r w:rsidR="00934F84" w:rsidRPr="00934F84">
        <w:rPr>
          <w:sz w:val="22"/>
          <w:szCs w:val="22"/>
        </w:rPr>
        <w:t>obavljanje</w:t>
      </w:r>
      <w:proofErr w:type="spellEnd"/>
      <w:r w:rsidR="00934F84" w:rsidRPr="00934F84">
        <w:rPr>
          <w:sz w:val="22"/>
          <w:szCs w:val="22"/>
        </w:rPr>
        <w:t xml:space="preserve"> </w:t>
      </w:r>
      <w:proofErr w:type="spellStart"/>
      <w:r w:rsidR="00934F84" w:rsidRPr="00934F84">
        <w:rPr>
          <w:sz w:val="22"/>
          <w:szCs w:val="22"/>
        </w:rPr>
        <w:t>ugostiteljske</w:t>
      </w:r>
      <w:proofErr w:type="spellEnd"/>
      <w:r w:rsidR="00934F84" w:rsidRPr="00934F84">
        <w:rPr>
          <w:sz w:val="22"/>
          <w:szCs w:val="22"/>
        </w:rPr>
        <w:t xml:space="preserve"> djelatnosti </w:t>
      </w:r>
      <w:proofErr w:type="spellStart"/>
      <w:r w:rsidR="00934F84" w:rsidRPr="00934F84">
        <w:rPr>
          <w:sz w:val="22"/>
          <w:szCs w:val="22"/>
        </w:rPr>
        <w:t>ili</w:t>
      </w:r>
      <w:proofErr w:type="spellEnd"/>
      <w:r w:rsidR="00934F84" w:rsidRPr="00934F84">
        <w:rPr>
          <w:sz w:val="22"/>
          <w:szCs w:val="22"/>
        </w:rPr>
        <w:t xml:space="preserve"> </w:t>
      </w:r>
      <w:proofErr w:type="spellStart"/>
      <w:r w:rsidR="00934F84" w:rsidRPr="00934F84">
        <w:rPr>
          <w:sz w:val="22"/>
          <w:szCs w:val="22"/>
        </w:rPr>
        <w:t>Rješenje</w:t>
      </w:r>
      <w:proofErr w:type="spellEnd"/>
      <w:r w:rsidR="00934F84" w:rsidRPr="00934F84">
        <w:rPr>
          <w:sz w:val="22"/>
          <w:szCs w:val="22"/>
        </w:rPr>
        <w:t xml:space="preserve"> o </w:t>
      </w:r>
      <w:proofErr w:type="spellStart"/>
      <w:r w:rsidR="00934F84" w:rsidRPr="00934F84">
        <w:rPr>
          <w:sz w:val="22"/>
          <w:szCs w:val="22"/>
        </w:rPr>
        <w:t>upisu</w:t>
      </w:r>
      <w:proofErr w:type="spellEnd"/>
      <w:r w:rsidR="00934F84" w:rsidRPr="00934F84">
        <w:rPr>
          <w:sz w:val="22"/>
          <w:szCs w:val="22"/>
        </w:rPr>
        <w:t xml:space="preserve"> u </w:t>
      </w:r>
      <w:proofErr w:type="spellStart"/>
      <w:r w:rsidR="00934F84" w:rsidRPr="00934F84">
        <w:rPr>
          <w:sz w:val="22"/>
          <w:szCs w:val="22"/>
        </w:rPr>
        <w:t>Centralni</w:t>
      </w:r>
      <w:proofErr w:type="spellEnd"/>
      <w:r w:rsidR="00934F84" w:rsidRPr="00934F84">
        <w:rPr>
          <w:sz w:val="22"/>
          <w:szCs w:val="22"/>
        </w:rPr>
        <w:t xml:space="preserve"> </w:t>
      </w:r>
      <w:proofErr w:type="spellStart"/>
      <w:r w:rsidR="00934F84" w:rsidRPr="00934F84">
        <w:rPr>
          <w:sz w:val="22"/>
          <w:szCs w:val="22"/>
        </w:rPr>
        <w:t>turistički</w:t>
      </w:r>
      <w:proofErr w:type="spellEnd"/>
      <w:r w:rsidR="00934F84" w:rsidRPr="00934F84">
        <w:rPr>
          <w:sz w:val="22"/>
          <w:szCs w:val="22"/>
        </w:rPr>
        <w:t xml:space="preserve"> </w:t>
      </w:r>
      <w:proofErr w:type="spellStart"/>
      <w:r w:rsidR="00934F84" w:rsidRPr="00934F84">
        <w:rPr>
          <w:sz w:val="22"/>
          <w:szCs w:val="22"/>
        </w:rPr>
        <w:t>registar</w:t>
      </w:r>
      <w:proofErr w:type="spellEnd"/>
      <w:r w:rsidR="00934F84" w:rsidRPr="00934F84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7) </w:t>
      </w:r>
      <w:proofErr w:type="spellStart"/>
      <w:r w:rsidRPr="004D1A60">
        <w:rPr>
          <w:sz w:val="22"/>
          <w:szCs w:val="22"/>
        </w:rPr>
        <w:t>Dokument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pismo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namjere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kojim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podnosilac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zahtjeva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obavezuje</w:t>
      </w:r>
      <w:proofErr w:type="spellEnd"/>
      <w:r w:rsidRPr="004D1A60">
        <w:rPr>
          <w:sz w:val="22"/>
          <w:szCs w:val="22"/>
        </w:rPr>
        <w:t xml:space="preserve"> da </w:t>
      </w:r>
      <w:proofErr w:type="spellStart"/>
      <w:r w:rsidRPr="004D1A60">
        <w:rPr>
          <w:sz w:val="22"/>
          <w:szCs w:val="22"/>
        </w:rPr>
        <w:t>dobijeni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sertifikat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obnavlja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najmanje</w:t>
      </w:r>
      <w:proofErr w:type="spellEnd"/>
      <w:r w:rsidRPr="004D1A60">
        <w:rPr>
          <w:sz w:val="22"/>
          <w:szCs w:val="22"/>
        </w:rPr>
        <w:t xml:space="preserve"> 5 </w:t>
      </w:r>
      <w:proofErr w:type="spellStart"/>
      <w:r w:rsidRPr="004D1A60">
        <w:rPr>
          <w:sz w:val="22"/>
          <w:szCs w:val="22"/>
        </w:rPr>
        <w:t>godina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dobijanja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finansijske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podrške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8) </w:t>
      </w:r>
      <w:proofErr w:type="spellStart"/>
      <w:r w:rsidRPr="004D1A60">
        <w:rPr>
          <w:sz w:val="22"/>
          <w:szCs w:val="22"/>
        </w:rPr>
        <w:t>Dokaz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izdat</w:t>
      </w:r>
      <w:proofErr w:type="spellEnd"/>
      <w:r w:rsidRPr="004D1A60">
        <w:rPr>
          <w:sz w:val="22"/>
          <w:szCs w:val="22"/>
        </w:rPr>
        <w:t xml:space="preserve"> od organa </w:t>
      </w:r>
      <w:proofErr w:type="spellStart"/>
      <w:r w:rsidRPr="004D1A60">
        <w:rPr>
          <w:sz w:val="22"/>
          <w:szCs w:val="22"/>
        </w:rPr>
        <w:t>nadležnog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poslove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poreza</w:t>
      </w:r>
      <w:proofErr w:type="spellEnd"/>
      <w:r w:rsidRPr="004D1A60">
        <w:rPr>
          <w:sz w:val="22"/>
          <w:szCs w:val="22"/>
        </w:rPr>
        <w:t xml:space="preserve"> da </w:t>
      </w:r>
      <w:proofErr w:type="spellStart"/>
      <w:r w:rsidRPr="004D1A60">
        <w:rPr>
          <w:sz w:val="22"/>
          <w:szCs w:val="22"/>
        </w:rPr>
        <w:t>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uredno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prijavljene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obračunate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izvršene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sve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obaveze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osnovu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poreza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doprinosa</w:t>
      </w:r>
      <w:proofErr w:type="spellEnd"/>
      <w:r w:rsidRPr="004D1A60">
        <w:rPr>
          <w:sz w:val="22"/>
          <w:szCs w:val="22"/>
        </w:rPr>
        <w:t xml:space="preserve"> do 90 dana </w:t>
      </w:r>
      <w:proofErr w:type="spellStart"/>
      <w:r w:rsidRPr="004D1A60">
        <w:rPr>
          <w:sz w:val="22"/>
          <w:szCs w:val="22"/>
        </w:rPr>
        <w:t>prije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dostavljanja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prijave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javni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poziv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</w:t>
      </w:r>
      <w:proofErr w:type="spellStart"/>
      <w:r w:rsidRPr="004D1A60">
        <w:rPr>
          <w:sz w:val="22"/>
          <w:szCs w:val="22"/>
        </w:rPr>
        <w:t>zadržava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pravo</w:t>
      </w:r>
      <w:proofErr w:type="spellEnd"/>
      <w:r w:rsidRPr="004D1A60">
        <w:rPr>
          <w:sz w:val="22"/>
          <w:szCs w:val="22"/>
        </w:rPr>
        <w:t xml:space="preserve"> da od </w:t>
      </w:r>
      <w:proofErr w:type="spellStart"/>
      <w:r w:rsidRPr="004D1A60">
        <w:rPr>
          <w:sz w:val="22"/>
          <w:szCs w:val="22"/>
        </w:rPr>
        <w:t>podnosioca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</w:t>
      </w:r>
      <w:r w:rsidR="009E6F53">
        <w:rPr>
          <w:sz w:val="22"/>
          <w:szCs w:val="22"/>
        </w:rPr>
        <w:t>va</w:t>
      </w:r>
      <w:proofErr w:type="spellEnd"/>
      <w:r w:rsidR="009E6F53">
        <w:rPr>
          <w:sz w:val="22"/>
          <w:szCs w:val="22"/>
        </w:rPr>
        <w:t xml:space="preserve"> </w:t>
      </w:r>
      <w:proofErr w:type="spellStart"/>
      <w:r w:rsidR="009E6F53">
        <w:rPr>
          <w:sz w:val="22"/>
          <w:szCs w:val="22"/>
        </w:rPr>
        <w:t>zatraži</w:t>
      </w:r>
      <w:proofErr w:type="spellEnd"/>
      <w:r w:rsidR="009E6F53">
        <w:rPr>
          <w:sz w:val="22"/>
          <w:szCs w:val="22"/>
        </w:rPr>
        <w:t xml:space="preserve"> </w:t>
      </w:r>
      <w:proofErr w:type="spellStart"/>
      <w:r w:rsidR="009E6F53">
        <w:rPr>
          <w:sz w:val="22"/>
          <w:szCs w:val="22"/>
        </w:rPr>
        <w:t>dodatna</w:t>
      </w:r>
      <w:proofErr w:type="spellEnd"/>
      <w:r w:rsidR="009E6F53">
        <w:rPr>
          <w:sz w:val="22"/>
          <w:szCs w:val="22"/>
        </w:rPr>
        <w:t xml:space="preserve"> </w:t>
      </w:r>
      <w:proofErr w:type="spellStart"/>
      <w:r w:rsidR="009E6F53">
        <w:rPr>
          <w:sz w:val="22"/>
          <w:szCs w:val="22"/>
        </w:rPr>
        <w:t>pojašnjenja</w:t>
      </w:r>
      <w:proofErr w:type="spellEnd"/>
      <w:r w:rsidR="009E6F53">
        <w:rPr>
          <w:sz w:val="22"/>
          <w:szCs w:val="22"/>
        </w:rPr>
        <w:t>.</w:t>
      </w:r>
    </w:p>
    <w:p w:rsidR="009E6F53" w:rsidRPr="004D1A60" w:rsidRDefault="009E6F53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Način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podnošenja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zahtjeva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i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dokumentacije</w:t>
      </w:r>
      <w:proofErr w:type="spellEnd"/>
      <w:r w:rsidRPr="004D1A60">
        <w:rPr>
          <w:b/>
          <w:sz w:val="22"/>
          <w:szCs w:val="22"/>
        </w:rPr>
        <w:t xml:space="preserve">: </w:t>
      </w:r>
    </w:p>
    <w:p w:rsidR="009E6F53" w:rsidRPr="009E6F53" w:rsidRDefault="009E6F53" w:rsidP="00623E30">
      <w:pPr>
        <w:pStyle w:val="Normal1"/>
        <w:ind w:left="360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Potencijalni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korisnici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prijavljuju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projekte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podnoseći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dodjelu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prilogu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dostavljaju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traženu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dokumentaciju</w:t>
      </w:r>
      <w:proofErr w:type="spellEnd"/>
      <w:r w:rsidRPr="004D1A60">
        <w:rPr>
          <w:sz w:val="22"/>
          <w:szCs w:val="22"/>
        </w:rPr>
        <w:t xml:space="preserve">. </w:t>
      </w:r>
      <w:proofErr w:type="spellStart"/>
      <w:r w:rsidRPr="004D1A60">
        <w:rPr>
          <w:sz w:val="22"/>
          <w:szCs w:val="22"/>
        </w:rPr>
        <w:t>Zahtjevi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pratećom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mogu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podnositi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tokom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cijele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godine</w:t>
      </w:r>
      <w:proofErr w:type="spellEnd"/>
      <w:r w:rsidRPr="004D1A60">
        <w:rPr>
          <w:sz w:val="22"/>
          <w:szCs w:val="22"/>
        </w:rPr>
        <w:t xml:space="preserve"> do momenta </w:t>
      </w:r>
      <w:proofErr w:type="spellStart"/>
      <w:r w:rsidRPr="004D1A60">
        <w:rPr>
          <w:sz w:val="22"/>
          <w:szCs w:val="22"/>
        </w:rPr>
        <w:t>kada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ukupno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raspoloživa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budu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utrošena</w:t>
      </w:r>
      <w:proofErr w:type="spellEnd"/>
      <w:r w:rsidRPr="004D1A60">
        <w:rPr>
          <w:sz w:val="22"/>
          <w:szCs w:val="22"/>
        </w:rPr>
        <w:t>.</w:t>
      </w: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Potencijalni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korisnici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podrške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prijavljuju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podnoseći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dodjelu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prilogu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dostavljaju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traženu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dokumentaciju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Zahtjev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pratećom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dokumentacijom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dostavlja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adresu</w:t>
      </w:r>
      <w:proofErr w:type="spellEnd"/>
      <w:r w:rsidRPr="004D1A60">
        <w:rPr>
          <w:sz w:val="22"/>
          <w:szCs w:val="22"/>
        </w:rPr>
        <w:t xml:space="preserve">: </w:t>
      </w:r>
      <w:proofErr w:type="spellStart"/>
      <w:r w:rsidRPr="00122DDE">
        <w:rPr>
          <w:i/>
          <w:sz w:val="22"/>
          <w:szCs w:val="22"/>
          <w:u w:val="single"/>
        </w:rPr>
        <w:t>Nacionalna</w:t>
      </w:r>
      <w:proofErr w:type="spellEnd"/>
      <w:r w:rsidRPr="00122DDE">
        <w:rPr>
          <w:i/>
          <w:sz w:val="22"/>
          <w:szCs w:val="22"/>
          <w:u w:val="single"/>
        </w:rPr>
        <w:t xml:space="preserve"> </w:t>
      </w:r>
      <w:proofErr w:type="spellStart"/>
      <w:r w:rsidRPr="00122DDE">
        <w:rPr>
          <w:i/>
          <w:sz w:val="22"/>
          <w:szCs w:val="22"/>
          <w:u w:val="single"/>
        </w:rPr>
        <w:t>turistička</w:t>
      </w:r>
      <w:proofErr w:type="spellEnd"/>
      <w:r w:rsidRPr="00122DDE">
        <w:rPr>
          <w:i/>
          <w:sz w:val="22"/>
          <w:szCs w:val="22"/>
          <w:u w:val="single"/>
        </w:rPr>
        <w:t xml:space="preserve"> organizacija Crne Gore, </w:t>
      </w:r>
      <w:proofErr w:type="spellStart"/>
      <w:r w:rsidRPr="00122DDE">
        <w:rPr>
          <w:i/>
          <w:sz w:val="22"/>
          <w:szCs w:val="22"/>
          <w:u w:val="single"/>
        </w:rPr>
        <w:t>adresa</w:t>
      </w:r>
      <w:proofErr w:type="spellEnd"/>
      <w:r w:rsidRPr="00122DDE">
        <w:rPr>
          <w:i/>
          <w:sz w:val="22"/>
          <w:szCs w:val="22"/>
          <w:u w:val="single"/>
        </w:rPr>
        <w:t xml:space="preserve"> </w:t>
      </w:r>
      <w:proofErr w:type="spellStart"/>
      <w:r w:rsidRPr="00122DDE">
        <w:rPr>
          <w:i/>
          <w:sz w:val="22"/>
          <w:szCs w:val="22"/>
          <w:u w:val="single"/>
        </w:rPr>
        <w:t>Marka</w:t>
      </w:r>
      <w:proofErr w:type="spellEnd"/>
      <w:r w:rsidRPr="00122DDE">
        <w:rPr>
          <w:i/>
          <w:sz w:val="22"/>
          <w:szCs w:val="22"/>
          <w:u w:val="single"/>
        </w:rPr>
        <w:t xml:space="preserve"> </w:t>
      </w:r>
      <w:proofErr w:type="spellStart"/>
      <w:r w:rsidRPr="00122DDE">
        <w:rPr>
          <w:i/>
          <w:sz w:val="22"/>
          <w:szCs w:val="22"/>
          <w:u w:val="single"/>
        </w:rPr>
        <w:t>Miljanova</w:t>
      </w:r>
      <w:proofErr w:type="spellEnd"/>
      <w:r w:rsidRPr="00122DDE">
        <w:rPr>
          <w:i/>
          <w:sz w:val="22"/>
          <w:szCs w:val="22"/>
          <w:u w:val="single"/>
        </w:rPr>
        <w:t xml:space="preserve"> 17, Podgorica</w:t>
      </w:r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direktno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arhivi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oznakom</w:t>
      </w:r>
      <w:proofErr w:type="spellEnd"/>
      <w:r w:rsidRPr="004D1A60">
        <w:rPr>
          <w:sz w:val="22"/>
          <w:szCs w:val="22"/>
        </w:rPr>
        <w:t xml:space="preserve">: </w:t>
      </w:r>
      <w:r w:rsidRPr="004D1A60">
        <w:rPr>
          <w:b/>
          <w:sz w:val="22"/>
          <w:szCs w:val="22"/>
        </w:rPr>
        <w:t>„</w:t>
      </w:r>
      <w:proofErr w:type="spellStart"/>
      <w:r w:rsidRPr="004D1A60">
        <w:rPr>
          <w:b/>
          <w:sz w:val="22"/>
          <w:szCs w:val="22"/>
        </w:rPr>
        <w:t>Prijava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na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Javni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poziv</w:t>
      </w:r>
      <w:proofErr w:type="spellEnd"/>
      <w:r w:rsidRPr="004D1A60">
        <w:rPr>
          <w:b/>
          <w:sz w:val="22"/>
          <w:szCs w:val="22"/>
        </w:rPr>
        <w:t xml:space="preserve"> za </w:t>
      </w:r>
      <w:proofErr w:type="spellStart"/>
      <w:r w:rsidRPr="004D1A60">
        <w:rPr>
          <w:b/>
          <w:sz w:val="22"/>
          <w:szCs w:val="22"/>
        </w:rPr>
        <w:t>podnošenje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zahtjeva</w:t>
      </w:r>
      <w:proofErr w:type="spellEnd"/>
      <w:r w:rsidRPr="004D1A60">
        <w:rPr>
          <w:b/>
          <w:sz w:val="22"/>
          <w:szCs w:val="22"/>
        </w:rPr>
        <w:t xml:space="preserve"> za </w:t>
      </w:r>
      <w:proofErr w:type="spellStart"/>
      <w:r w:rsidRPr="004D1A60">
        <w:rPr>
          <w:b/>
          <w:sz w:val="22"/>
          <w:szCs w:val="22"/>
        </w:rPr>
        <w:t>dobijanje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podrške</w:t>
      </w:r>
      <w:proofErr w:type="spellEnd"/>
      <w:r w:rsidRPr="004D1A60">
        <w:rPr>
          <w:b/>
          <w:sz w:val="22"/>
          <w:szCs w:val="22"/>
        </w:rPr>
        <w:t xml:space="preserve"> za </w:t>
      </w:r>
      <w:proofErr w:type="spellStart"/>
      <w:r w:rsidRPr="004D1A60">
        <w:rPr>
          <w:b/>
          <w:sz w:val="22"/>
          <w:szCs w:val="22"/>
        </w:rPr>
        <w:t>projekte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iz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oblasti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turizma</w:t>
      </w:r>
      <w:proofErr w:type="spellEnd"/>
      <w:r w:rsidRPr="004D1A60">
        <w:rPr>
          <w:b/>
          <w:sz w:val="22"/>
          <w:szCs w:val="22"/>
        </w:rPr>
        <w:t xml:space="preserve"> za 2018/2019 – </w:t>
      </w:r>
      <w:proofErr w:type="spellStart"/>
      <w:r w:rsidRPr="004D1A60">
        <w:rPr>
          <w:b/>
          <w:sz w:val="22"/>
          <w:szCs w:val="22"/>
        </w:rPr>
        <w:t>Mjera</w:t>
      </w:r>
      <w:proofErr w:type="spellEnd"/>
      <w:r w:rsidRPr="004D1A60">
        <w:rPr>
          <w:b/>
          <w:sz w:val="22"/>
          <w:szCs w:val="22"/>
        </w:rPr>
        <w:t xml:space="preserve"> I</w:t>
      </w:r>
      <w:r w:rsidR="009E6F53">
        <w:rPr>
          <w:b/>
          <w:sz w:val="22"/>
          <w:szCs w:val="22"/>
        </w:rPr>
        <w:t xml:space="preserve"> </w:t>
      </w:r>
      <w:r w:rsidRPr="004D1A60">
        <w:rPr>
          <w:b/>
          <w:sz w:val="22"/>
          <w:szCs w:val="22"/>
        </w:rPr>
        <w:t xml:space="preserve">B: Unapređenje </w:t>
      </w:r>
      <w:proofErr w:type="spellStart"/>
      <w:r w:rsidRPr="004D1A60">
        <w:rPr>
          <w:b/>
          <w:sz w:val="22"/>
          <w:szCs w:val="22"/>
        </w:rPr>
        <w:t>kvaliteta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usluga</w:t>
      </w:r>
      <w:proofErr w:type="spellEnd"/>
      <w:r w:rsidRPr="004D1A60">
        <w:rPr>
          <w:b/>
          <w:sz w:val="22"/>
          <w:szCs w:val="22"/>
        </w:rPr>
        <w:t>”.</w:t>
      </w: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360"/>
        </w:tabs>
        <w:ind w:left="360" w:right="347"/>
        <w:jc w:val="both"/>
        <w:rPr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Zahtjevi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koji</w:t>
      </w:r>
      <w:proofErr w:type="spellEnd"/>
      <w:r w:rsidRPr="004D1A60">
        <w:rPr>
          <w:b/>
          <w:sz w:val="22"/>
          <w:szCs w:val="22"/>
        </w:rPr>
        <w:t xml:space="preserve"> se </w:t>
      </w:r>
      <w:proofErr w:type="spellStart"/>
      <w:r w:rsidRPr="004D1A60">
        <w:rPr>
          <w:b/>
          <w:sz w:val="22"/>
          <w:szCs w:val="22"/>
        </w:rPr>
        <w:t>neće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razmatrati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zahtjevi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čija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nije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kompletna</w:t>
      </w:r>
      <w:proofErr w:type="spellEnd"/>
      <w:r w:rsidRPr="004D1A60">
        <w:rPr>
          <w:sz w:val="22"/>
          <w:szCs w:val="22"/>
        </w:rPr>
        <w:t xml:space="preserve">, u </w:t>
      </w:r>
      <w:proofErr w:type="spellStart"/>
      <w:r w:rsidRPr="004D1A60">
        <w:rPr>
          <w:sz w:val="22"/>
          <w:szCs w:val="22"/>
        </w:rPr>
        <w:t>smislu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tačke</w:t>
      </w:r>
      <w:proofErr w:type="spellEnd"/>
      <w:r w:rsidRPr="004D1A60">
        <w:rPr>
          <w:sz w:val="22"/>
          <w:szCs w:val="22"/>
        </w:rPr>
        <w:t xml:space="preserve"> 8. </w:t>
      </w:r>
      <w:proofErr w:type="spellStart"/>
      <w:r w:rsidRPr="004D1A60">
        <w:rPr>
          <w:sz w:val="22"/>
          <w:szCs w:val="22"/>
        </w:rPr>
        <w:t>Programa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neblagovremeni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zahtjevi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tj</w:t>
      </w:r>
      <w:proofErr w:type="spellEnd"/>
      <w:r w:rsidRPr="004D1A60">
        <w:rPr>
          <w:sz w:val="22"/>
          <w:szCs w:val="22"/>
        </w:rPr>
        <w:t xml:space="preserve">. </w:t>
      </w:r>
      <w:proofErr w:type="spellStart"/>
      <w:r w:rsidRPr="004D1A60">
        <w:rPr>
          <w:sz w:val="22"/>
          <w:szCs w:val="22"/>
        </w:rPr>
        <w:t>dostavljeni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nakon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definisanog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roka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zahtjevi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koji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odnose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projekte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nijesu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predmet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ovog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Progama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zahtjevi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dostave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subjekti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koji</w:t>
      </w:r>
      <w:proofErr w:type="spellEnd"/>
      <w:r w:rsidRPr="004D1A60">
        <w:rPr>
          <w:sz w:val="22"/>
          <w:szCs w:val="22"/>
        </w:rPr>
        <w:t xml:space="preserve"> ne </w:t>
      </w:r>
      <w:proofErr w:type="spellStart"/>
      <w:r w:rsidRPr="004D1A60">
        <w:rPr>
          <w:sz w:val="22"/>
          <w:szCs w:val="22"/>
        </w:rPr>
        <w:t>pripadaju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kategorijama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definisanim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Programu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Mjeru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okviru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koje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prijavljuju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podršku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zahtjevi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podnesu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subjekti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su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posljednje</w:t>
      </w:r>
      <w:proofErr w:type="spellEnd"/>
      <w:r w:rsidRPr="004D1A60">
        <w:rPr>
          <w:sz w:val="22"/>
          <w:szCs w:val="22"/>
        </w:rPr>
        <w:t xml:space="preserve"> tri </w:t>
      </w:r>
      <w:proofErr w:type="spellStart"/>
      <w:r w:rsidRPr="004D1A60">
        <w:rPr>
          <w:sz w:val="22"/>
          <w:szCs w:val="22"/>
        </w:rPr>
        <w:t>godine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dobili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strane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državnih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institucija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ili</w:t>
      </w:r>
      <w:proofErr w:type="spellEnd"/>
      <w:r w:rsidRPr="004D1A60">
        <w:rPr>
          <w:sz w:val="22"/>
          <w:szCs w:val="22"/>
        </w:rPr>
        <w:t xml:space="preserve"> organa, a </w:t>
      </w:r>
      <w:proofErr w:type="spellStart"/>
      <w:r w:rsidRPr="004D1A60">
        <w:rPr>
          <w:sz w:val="22"/>
          <w:szCs w:val="22"/>
        </w:rPr>
        <w:t>nijesu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izvršili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obaveze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nenamjenski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utrošili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dobijena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; </w:t>
      </w:r>
    </w:p>
    <w:p w:rsidR="002138E7" w:rsidRPr="004D1A60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:rsidR="002138E7" w:rsidRPr="004D1A60" w:rsidRDefault="002138E7" w:rsidP="003352FB">
      <w:pPr>
        <w:pStyle w:val="Normal1"/>
        <w:numPr>
          <w:ilvl w:val="0"/>
          <w:numId w:val="29"/>
        </w:numPr>
        <w:ind w:left="426" w:right="347"/>
        <w:jc w:val="both"/>
        <w:rPr>
          <w:b/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Postupak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donošenja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odluke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ind w:left="720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Inicijalno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procesuiranje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primljenih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ovom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Javnom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pozivu</w:t>
      </w:r>
      <w:proofErr w:type="spellEnd"/>
      <w:r w:rsidRPr="004D1A60">
        <w:rPr>
          <w:sz w:val="22"/>
          <w:szCs w:val="22"/>
        </w:rPr>
        <w:t xml:space="preserve"> je u </w:t>
      </w:r>
      <w:proofErr w:type="spellStart"/>
      <w:r w:rsidRPr="004D1A60">
        <w:rPr>
          <w:sz w:val="22"/>
          <w:szCs w:val="22"/>
        </w:rPr>
        <w:t>nadležnosti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Radne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grupe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formira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direktor</w:t>
      </w:r>
      <w:proofErr w:type="spellEnd"/>
      <w:r w:rsidRPr="004D1A60">
        <w:rPr>
          <w:sz w:val="22"/>
          <w:szCs w:val="22"/>
        </w:rPr>
        <w:t xml:space="preserve"> NTOCG. </w:t>
      </w:r>
      <w:proofErr w:type="spellStart"/>
      <w:r w:rsidRPr="004D1A60">
        <w:rPr>
          <w:sz w:val="22"/>
          <w:szCs w:val="22"/>
        </w:rPr>
        <w:t>Radna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grupa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obrađuje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sistematizuje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provjerava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ispunjenost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uslova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 </w:t>
      </w:r>
      <w:proofErr w:type="spellStart"/>
      <w:r w:rsidRPr="004D1A60">
        <w:rPr>
          <w:sz w:val="22"/>
          <w:szCs w:val="22"/>
        </w:rPr>
        <w:t>osnovu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predloga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Radne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grupe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direktor</w:t>
      </w:r>
      <w:proofErr w:type="spellEnd"/>
      <w:r w:rsidRPr="004D1A60">
        <w:rPr>
          <w:sz w:val="22"/>
          <w:szCs w:val="22"/>
        </w:rPr>
        <w:t xml:space="preserve"> NTOCG </w:t>
      </w:r>
      <w:proofErr w:type="spellStart"/>
      <w:r w:rsidRPr="004D1A60">
        <w:rPr>
          <w:sz w:val="22"/>
          <w:szCs w:val="22"/>
        </w:rPr>
        <w:t>donosi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Odluku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dodjeli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zaključuje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međusobnim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pravima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obavezama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vezi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realizacije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projekta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donosi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Odluku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odbijanju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prijave</w:t>
      </w:r>
      <w:proofErr w:type="spellEnd"/>
      <w:r w:rsidRPr="004D1A60">
        <w:rPr>
          <w:sz w:val="22"/>
          <w:szCs w:val="22"/>
        </w:rPr>
        <w:t>.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 </w:t>
      </w:r>
      <w:proofErr w:type="spellStart"/>
      <w:r w:rsidRPr="004D1A60">
        <w:rPr>
          <w:sz w:val="22"/>
          <w:szCs w:val="22"/>
        </w:rPr>
        <w:t>donesene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odluke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osnovu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Programa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odnosno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Javnog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poziva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podnosilac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pravo</w:t>
      </w:r>
      <w:proofErr w:type="spellEnd"/>
      <w:r w:rsidRPr="004D1A60">
        <w:rPr>
          <w:sz w:val="22"/>
          <w:szCs w:val="22"/>
        </w:rPr>
        <w:t xml:space="preserve"> da </w:t>
      </w:r>
      <w:proofErr w:type="spellStart"/>
      <w:r w:rsidRPr="004D1A60">
        <w:rPr>
          <w:sz w:val="22"/>
          <w:szCs w:val="22"/>
        </w:rPr>
        <w:t>uloži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prigovor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roku</w:t>
      </w:r>
      <w:proofErr w:type="spellEnd"/>
      <w:r w:rsidRPr="004D1A60">
        <w:rPr>
          <w:sz w:val="22"/>
          <w:szCs w:val="22"/>
        </w:rPr>
        <w:t xml:space="preserve"> od 8 dana od dana </w:t>
      </w:r>
      <w:proofErr w:type="spellStart"/>
      <w:r w:rsidRPr="004D1A60">
        <w:rPr>
          <w:sz w:val="22"/>
          <w:szCs w:val="22"/>
        </w:rPr>
        <w:t>objavljivanja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odluke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sajtu</w:t>
      </w:r>
      <w:proofErr w:type="spellEnd"/>
      <w:r w:rsidRPr="004D1A60">
        <w:rPr>
          <w:sz w:val="22"/>
          <w:szCs w:val="22"/>
        </w:rPr>
        <w:t xml:space="preserve">. O </w:t>
      </w:r>
      <w:proofErr w:type="spellStart"/>
      <w:r w:rsidRPr="004D1A60">
        <w:rPr>
          <w:sz w:val="22"/>
          <w:szCs w:val="22"/>
        </w:rPr>
        <w:t>primljenim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prigovorima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odlučivaće</w:t>
      </w:r>
      <w:proofErr w:type="spellEnd"/>
      <w:r w:rsidRPr="004D1A60">
        <w:rPr>
          <w:sz w:val="22"/>
          <w:szCs w:val="22"/>
        </w:rPr>
        <w:t xml:space="preserve"> se u </w:t>
      </w:r>
      <w:proofErr w:type="spellStart"/>
      <w:r w:rsidRPr="004D1A60">
        <w:rPr>
          <w:sz w:val="22"/>
          <w:szCs w:val="22"/>
        </w:rPr>
        <w:t>roku</w:t>
      </w:r>
      <w:proofErr w:type="spellEnd"/>
      <w:r w:rsidRPr="004D1A60">
        <w:rPr>
          <w:sz w:val="22"/>
          <w:szCs w:val="22"/>
        </w:rPr>
        <w:t xml:space="preserve"> od 15 </w:t>
      </w:r>
      <w:proofErr w:type="spellStart"/>
      <w:r w:rsidRPr="004D1A60">
        <w:rPr>
          <w:sz w:val="22"/>
          <w:szCs w:val="22"/>
        </w:rPr>
        <w:t>radnih</w:t>
      </w:r>
      <w:proofErr w:type="spellEnd"/>
      <w:r w:rsidRPr="004D1A60">
        <w:rPr>
          <w:sz w:val="22"/>
          <w:szCs w:val="22"/>
        </w:rPr>
        <w:t xml:space="preserve"> dana od dana </w:t>
      </w:r>
      <w:proofErr w:type="spellStart"/>
      <w:r w:rsidRPr="004D1A60">
        <w:rPr>
          <w:sz w:val="22"/>
          <w:szCs w:val="22"/>
        </w:rPr>
        <w:t>prijema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prigovora</w:t>
      </w:r>
      <w:proofErr w:type="spellEnd"/>
      <w:r w:rsidRPr="004D1A60">
        <w:rPr>
          <w:sz w:val="22"/>
          <w:szCs w:val="22"/>
        </w:rPr>
        <w:t>.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360"/>
        </w:tabs>
        <w:ind w:left="360" w:right="347"/>
        <w:jc w:val="both"/>
        <w:rPr>
          <w:b/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Rok</w:t>
      </w:r>
      <w:proofErr w:type="spellEnd"/>
      <w:r w:rsidRPr="004D1A60">
        <w:rPr>
          <w:b/>
          <w:sz w:val="22"/>
          <w:szCs w:val="22"/>
        </w:rPr>
        <w:t xml:space="preserve"> za </w:t>
      </w:r>
      <w:proofErr w:type="spellStart"/>
      <w:r w:rsidRPr="004D1A60">
        <w:rPr>
          <w:b/>
          <w:sz w:val="22"/>
          <w:szCs w:val="22"/>
        </w:rPr>
        <w:t>donošenje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odluke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Odluka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dodjeli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će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donijeti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najkasnije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roku</w:t>
      </w:r>
      <w:proofErr w:type="spellEnd"/>
      <w:r w:rsidRPr="004D1A60">
        <w:rPr>
          <w:sz w:val="22"/>
          <w:szCs w:val="22"/>
        </w:rPr>
        <w:t xml:space="preserve"> 21 </w:t>
      </w:r>
      <w:proofErr w:type="spellStart"/>
      <w:r w:rsidRPr="004D1A60">
        <w:rPr>
          <w:sz w:val="22"/>
          <w:szCs w:val="22"/>
        </w:rPr>
        <w:t>dan</w:t>
      </w:r>
      <w:proofErr w:type="spellEnd"/>
      <w:r w:rsidRPr="004D1A60">
        <w:rPr>
          <w:sz w:val="22"/>
          <w:szCs w:val="22"/>
        </w:rPr>
        <w:t xml:space="preserve"> od dana </w:t>
      </w:r>
      <w:proofErr w:type="spellStart"/>
      <w:r w:rsidRPr="004D1A60">
        <w:rPr>
          <w:sz w:val="22"/>
          <w:szCs w:val="22"/>
        </w:rPr>
        <w:t>prijema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zahtjeva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dokumentacije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116028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  <w:lang w:val="de-DE"/>
        </w:rPr>
      </w:pPr>
      <w:r w:rsidRPr="00116028">
        <w:rPr>
          <w:b/>
          <w:sz w:val="22"/>
          <w:szCs w:val="22"/>
          <w:lang w:val="de-DE"/>
        </w:rPr>
        <w:t>Lista korisnika kojima su odobrena sredstva: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984BAE">
        <w:rPr>
          <w:sz w:val="22"/>
          <w:szCs w:val="22"/>
          <w:lang w:val="de-DE"/>
        </w:rPr>
        <w:t>Lista korisnika kojima su odobrena sredstva sa iznosom</w:t>
      </w:r>
      <w:r w:rsidRPr="00116028">
        <w:rPr>
          <w:sz w:val="22"/>
          <w:szCs w:val="22"/>
          <w:lang w:val="de-DE"/>
        </w:rPr>
        <w:t xml:space="preserve"> i namjenom dodijeljenih sredstava po korisniku biće objavljena na internet stranicama Ministarstva i NTOCG.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Rok</w:t>
      </w:r>
      <w:proofErr w:type="spellEnd"/>
      <w:r w:rsidRPr="004D1A60">
        <w:rPr>
          <w:b/>
          <w:sz w:val="22"/>
          <w:szCs w:val="22"/>
        </w:rPr>
        <w:t xml:space="preserve"> za </w:t>
      </w:r>
      <w:proofErr w:type="spellStart"/>
      <w:r w:rsidRPr="004D1A60">
        <w:rPr>
          <w:b/>
          <w:sz w:val="22"/>
          <w:szCs w:val="22"/>
        </w:rPr>
        <w:t>potpisivanje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ugovora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</w:t>
      </w:r>
      <w:proofErr w:type="spellStart"/>
      <w:r w:rsidRPr="004D1A60">
        <w:rPr>
          <w:sz w:val="22"/>
          <w:szCs w:val="22"/>
        </w:rPr>
        <w:t>će</w:t>
      </w:r>
      <w:proofErr w:type="spellEnd"/>
      <w:r w:rsidRPr="004D1A60">
        <w:rPr>
          <w:sz w:val="22"/>
          <w:szCs w:val="22"/>
        </w:rPr>
        <w:t xml:space="preserve"> s </w:t>
      </w:r>
      <w:proofErr w:type="spellStart"/>
      <w:r w:rsidRPr="004D1A60">
        <w:rPr>
          <w:sz w:val="22"/>
          <w:szCs w:val="22"/>
        </w:rPr>
        <w:t>odabranim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korisnicima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potpisati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najkasnije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roku</w:t>
      </w:r>
      <w:proofErr w:type="spellEnd"/>
      <w:r w:rsidRPr="004D1A60">
        <w:rPr>
          <w:sz w:val="22"/>
          <w:szCs w:val="22"/>
        </w:rPr>
        <w:t xml:space="preserve"> 15 dana od dana </w:t>
      </w:r>
      <w:proofErr w:type="spellStart"/>
      <w:r w:rsidRPr="004D1A60">
        <w:rPr>
          <w:sz w:val="22"/>
          <w:szCs w:val="22"/>
        </w:rPr>
        <w:t>donošenja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Odluke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dodjeli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>.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Nadzor</w:t>
      </w:r>
      <w:proofErr w:type="spellEnd"/>
      <w:r w:rsidRPr="004D1A60">
        <w:rPr>
          <w:b/>
          <w:sz w:val="22"/>
          <w:szCs w:val="22"/>
        </w:rPr>
        <w:t>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Radna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grupa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imenovana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strane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direktora</w:t>
      </w:r>
      <w:proofErr w:type="spellEnd"/>
      <w:r w:rsidRPr="004D1A60">
        <w:rPr>
          <w:sz w:val="22"/>
          <w:szCs w:val="22"/>
        </w:rPr>
        <w:t xml:space="preserve"> NTOCG </w:t>
      </w:r>
      <w:proofErr w:type="spellStart"/>
      <w:r w:rsidRPr="004D1A60">
        <w:rPr>
          <w:sz w:val="22"/>
          <w:szCs w:val="22"/>
        </w:rPr>
        <w:t>obavlja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nadzor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nad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namjenskim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korišćenjem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odobrenih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putem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pisanog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izvještaja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pratećom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dokumentacijom</w:t>
      </w:r>
      <w:proofErr w:type="spellEnd"/>
      <w:r w:rsidRPr="004D1A60">
        <w:rPr>
          <w:sz w:val="22"/>
          <w:szCs w:val="22"/>
        </w:rPr>
        <w:t xml:space="preserve"> (</w:t>
      </w:r>
      <w:proofErr w:type="spellStart"/>
      <w:r w:rsidRPr="004D1A60">
        <w:rPr>
          <w:sz w:val="22"/>
          <w:szCs w:val="22"/>
        </w:rPr>
        <w:t>dokazima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korišćenju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) </w:t>
      </w:r>
      <w:proofErr w:type="spellStart"/>
      <w:r w:rsidRPr="004D1A60">
        <w:rPr>
          <w:sz w:val="22"/>
          <w:szCs w:val="22"/>
        </w:rPr>
        <w:t>koje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korisnik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ugovorenom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roku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dostavlja</w:t>
      </w:r>
      <w:proofErr w:type="spellEnd"/>
      <w:r w:rsidRPr="004D1A60">
        <w:rPr>
          <w:sz w:val="22"/>
          <w:szCs w:val="22"/>
        </w:rPr>
        <w:t xml:space="preserve"> NTOCG.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Po </w:t>
      </w:r>
      <w:proofErr w:type="spellStart"/>
      <w:r w:rsidRPr="004D1A60">
        <w:rPr>
          <w:sz w:val="22"/>
          <w:szCs w:val="22"/>
        </w:rPr>
        <w:t>potrebi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obavlja</w:t>
      </w:r>
      <w:proofErr w:type="spellEnd"/>
      <w:r w:rsidRPr="004D1A60">
        <w:rPr>
          <w:sz w:val="22"/>
          <w:szCs w:val="22"/>
        </w:rPr>
        <w:t xml:space="preserve"> se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dodatni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nadzor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uvidom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dokumentaciju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kod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korisnika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U </w:t>
      </w:r>
      <w:proofErr w:type="spellStart"/>
      <w:r w:rsidRPr="004D1A60">
        <w:rPr>
          <w:sz w:val="22"/>
          <w:szCs w:val="22"/>
        </w:rPr>
        <w:t>slučaju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utvrđivanja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objektivnih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okolnosti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uticale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nemogućnost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ispunjenja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obaveza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proizlaze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iz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ovog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Programa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utvrđene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Ugovorom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korisnik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je </w:t>
      </w:r>
      <w:proofErr w:type="spellStart"/>
      <w:r w:rsidRPr="004D1A60">
        <w:rPr>
          <w:sz w:val="22"/>
          <w:szCs w:val="22"/>
        </w:rPr>
        <w:t>dužan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odmah</w:t>
      </w:r>
      <w:proofErr w:type="spellEnd"/>
      <w:r w:rsidRPr="004D1A60">
        <w:rPr>
          <w:sz w:val="22"/>
          <w:szCs w:val="22"/>
        </w:rPr>
        <w:t xml:space="preserve"> o tome </w:t>
      </w:r>
      <w:proofErr w:type="spellStart"/>
      <w:r w:rsidRPr="004D1A60">
        <w:rPr>
          <w:sz w:val="22"/>
          <w:szCs w:val="22"/>
        </w:rPr>
        <w:t>obavijestiti</w:t>
      </w:r>
      <w:proofErr w:type="spellEnd"/>
      <w:r w:rsidRPr="004D1A60">
        <w:rPr>
          <w:sz w:val="22"/>
          <w:szCs w:val="22"/>
        </w:rPr>
        <w:t xml:space="preserve"> NTOCG </w:t>
      </w:r>
      <w:proofErr w:type="spellStart"/>
      <w:r w:rsidRPr="004D1A60">
        <w:rPr>
          <w:sz w:val="22"/>
          <w:szCs w:val="22"/>
        </w:rPr>
        <w:t>pisanim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putem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U </w:t>
      </w:r>
      <w:proofErr w:type="spellStart"/>
      <w:r w:rsidRPr="004D1A60">
        <w:rPr>
          <w:sz w:val="22"/>
          <w:szCs w:val="22"/>
        </w:rPr>
        <w:t>slučaju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utvrđivanja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nepravilnosti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korišćenju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odobrenih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direktor</w:t>
      </w:r>
      <w:proofErr w:type="spellEnd"/>
      <w:r w:rsidRPr="004D1A60">
        <w:rPr>
          <w:sz w:val="22"/>
          <w:szCs w:val="22"/>
        </w:rPr>
        <w:t xml:space="preserve"> NTOCG </w:t>
      </w:r>
      <w:proofErr w:type="spellStart"/>
      <w:r w:rsidRPr="004D1A60">
        <w:rPr>
          <w:sz w:val="22"/>
          <w:szCs w:val="22"/>
        </w:rPr>
        <w:t>donosi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Odluku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povratu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, a </w:t>
      </w:r>
      <w:proofErr w:type="spellStart"/>
      <w:r w:rsidRPr="004D1A60">
        <w:rPr>
          <w:sz w:val="22"/>
          <w:szCs w:val="22"/>
        </w:rPr>
        <w:t>korisnik</w:t>
      </w:r>
      <w:proofErr w:type="spellEnd"/>
      <w:r w:rsidRPr="004D1A60">
        <w:rPr>
          <w:sz w:val="22"/>
          <w:szCs w:val="22"/>
        </w:rPr>
        <w:t xml:space="preserve"> je </w:t>
      </w:r>
      <w:proofErr w:type="spellStart"/>
      <w:r w:rsidRPr="004D1A60">
        <w:rPr>
          <w:sz w:val="22"/>
          <w:szCs w:val="22"/>
        </w:rPr>
        <w:t>dužan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vratiti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ista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roku</w:t>
      </w:r>
      <w:proofErr w:type="spellEnd"/>
      <w:r w:rsidRPr="004D1A60">
        <w:rPr>
          <w:sz w:val="22"/>
          <w:szCs w:val="22"/>
        </w:rPr>
        <w:t xml:space="preserve"> od 15 dana od </w:t>
      </w:r>
      <w:proofErr w:type="spellStart"/>
      <w:r w:rsidRPr="004D1A60">
        <w:rPr>
          <w:sz w:val="22"/>
          <w:szCs w:val="22"/>
        </w:rPr>
        <w:t>prijema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odluke</w:t>
      </w:r>
      <w:proofErr w:type="spellEnd"/>
      <w:r w:rsidRPr="004D1A60">
        <w:rPr>
          <w:sz w:val="22"/>
          <w:szCs w:val="22"/>
        </w:rPr>
        <w:t xml:space="preserve">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</w:rPr>
      </w:pPr>
      <w:proofErr w:type="spellStart"/>
      <w:r w:rsidRPr="004D1A60">
        <w:rPr>
          <w:b/>
          <w:sz w:val="22"/>
          <w:szCs w:val="22"/>
        </w:rPr>
        <w:t>Obaveze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korisnika</w:t>
      </w:r>
      <w:proofErr w:type="spellEnd"/>
      <w:r w:rsidRPr="004D1A60">
        <w:rPr>
          <w:b/>
          <w:sz w:val="22"/>
          <w:szCs w:val="22"/>
        </w:rPr>
        <w:t xml:space="preserve"> </w:t>
      </w:r>
      <w:proofErr w:type="spellStart"/>
      <w:r w:rsidRPr="004D1A60">
        <w:rPr>
          <w:b/>
          <w:sz w:val="22"/>
          <w:szCs w:val="22"/>
        </w:rPr>
        <w:t>su</w:t>
      </w:r>
      <w:proofErr w:type="spellEnd"/>
      <w:r w:rsidRPr="004D1A60">
        <w:rPr>
          <w:b/>
          <w:sz w:val="22"/>
          <w:szCs w:val="22"/>
        </w:rPr>
        <w:t xml:space="preserve"> da: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Potpiše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</w:t>
      </w:r>
      <w:proofErr w:type="spellEnd"/>
      <w:r w:rsidRPr="004D1A60">
        <w:rPr>
          <w:sz w:val="22"/>
          <w:szCs w:val="22"/>
        </w:rPr>
        <w:t>;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Sredstva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iskoristiti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namjenski</w:t>
      </w:r>
      <w:proofErr w:type="spellEnd"/>
      <w:r w:rsidRPr="004D1A60">
        <w:rPr>
          <w:sz w:val="22"/>
          <w:szCs w:val="22"/>
        </w:rPr>
        <w:t xml:space="preserve">; 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</w:t>
      </w:r>
      <w:proofErr w:type="spellStart"/>
      <w:r w:rsidRPr="004D1A60">
        <w:rPr>
          <w:sz w:val="22"/>
          <w:szCs w:val="22"/>
        </w:rPr>
        <w:t>dostavi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finansijski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izvještaj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korišćenju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sredstava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pratećom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dokumentacijom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koja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potvrđuje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navode</w:t>
      </w:r>
      <w:proofErr w:type="spellEnd"/>
      <w:r w:rsidRPr="004D1A60">
        <w:rPr>
          <w:sz w:val="22"/>
          <w:szCs w:val="22"/>
        </w:rPr>
        <w:t xml:space="preserve"> u </w:t>
      </w:r>
      <w:proofErr w:type="spellStart"/>
      <w:r w:rsidRPr="004D1A60">
        <w:rPr>
          <w:sz w:val="22"/>
          <w:szCs w:val="22"/>
        </w:rPr>
        <w:t>izvještaju</w:t>
      </w:r>
      <w:proofErr w:type="spellEnd"/>
      <w:r w:rsidRPr="004D1A60">
        <w:rPr>
          <w:sz w:val="22"/>
          <w:szCs w:val="22"/>
        </w:rPr>
        <w:t xml:space="preserve"> (</w:t>
      </w:r>
      <w:proofErr w:type="spellStart"/>
      <w:r w:rsidRPr="004D1A60">
        <w:rPr>
          <w:sz w:val="22"/>
          <w:szCs w:val="22"/>
        </w:rPr>
        <w:t>kopije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računa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ugovora</w:t>
      </w:r>
      <w:proofErr w:type="spellEnd"/>
      <w:r w:rsidRPr="004D1A60">
        <w:rPr>
          <w:sz w:val="22"/>
          <w:szCs w:val="22"/>
        </w:rPr>
        <w:t xml:space="preserve"> za </w:t>
      </w:r>
      <w:proofErr w:type="spellStart"/>
      <w:r w:rsidRPr="004D1A60">
        <w:rPr>
          <w:sz w:val="22"/>
          <w:szCs w:val="22"/>
        </w:rPr>
        <w:t>troškove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kao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drugu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shodno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ugovoru</w:t>
      </w:r>
      <w:proofErr w:type="spellEnd"/>
      <w:r w:rsidRPr="004D1A60">
        <w:rPr>
          <w:sz w:val="22"/>
          <w:szCs w:val="22"/>
        </w:rPr>
        <w:t>);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</w:t>
      </w:r>
      <w:proofErr w:type="spellStart"/>
      <w:r w:rsidRPr="004D1A60">
        <w:rPr>
          <w:sz w:val="22"/>
          <w:szCs w:val="22"/>
        </w:rPr>
        <w:t>dostavi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izvještaj</w:t>
      </w:r>
      <w:proofErr w:type="spellEnd"/>
      <w:r w:rsidRPr="004D1A60">
        <w:rPr>
          <w:sz w:val="22"/>
          <w:szCs w:val="22"/>
        </w:rPr>
        <w:t xml:space="preserve"> o </w:t>
      </w:r>
      <w:proofErr w:type="spellStart"/>
      <w:r w:rsidRPr="004D1A60">
        <w:rPr>
          <w:sz w:val="22"/>
          <w:szCs w:val="22"/>
        </w:rPr>
        <w:t>realizaci</w:t>
      </w:r>
      <w:r w:rsidR="0063703B">
        <w:rPr>
          <w:sz w:val="22"/>
          <w:szCs w:val="22"/>
        </w:rPr>
        <w:t>j</w:t>
      </w:r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projekta</w:t>
      </w:r>
      <w:proofErr w:type="spellEnd"/>
      <w:r w:rsidRPr="004D1A60">
        <w:rPr>
          <w:sz w:val="22"/>
          <w:szCs w:val="22"/>
        </w:rPr>
        <w:t xml:space="preserve"> (</w:t>
      </w:r>
      <w:proofErr w:type="spellStart"/>
      <w:r w:rsidRPr="004D1A60">
        <w:rPr>
          <w:sz w:val="22"/>
          <w:szCs w:val="22"/>
        </w:rPr>
        <w:t>ostvareni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rezultati</w:t>
      </w:r>
      <w:proofErr w:type="spellEnd"/>
      <w:r w:rsidRPr="004D1A60">
        <w:rPr>
          <w:sz w:val="22"/>
          <w:szCs w:val="22"/>
        </w:rPr>
        <w:t xml:space="preserve">, press clipping, </w:t>
      </w:r>
      <w:proofErr w:type="spellStart"/>
      <w:r w:rsidRPr="004D1A60">
        <w:rPr>
          <w:sz w:val="22"/>
          <w:szCs w:val="22"/>
        </w:rPr>
        <w:t>fotografije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ciljevi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efekti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sl.);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 </w:t>
      </w:r>
      <w:proofErr w:type="spellStart"/>
      <w:r w:rsidRPr="004D1A60">
        <w:rPr>
          <w:sz w:val="22"/>
          <w:szCs w:val="22"/>
        </w:rPr>
        <w:t>zahtjev</w:t>
      </w:r>
      <w:proofErr w:type="spellEnd"/>
      <w:r w:rsidRPr="004D1A60">
        <w:rPr>
          <w:sz w:val="22"/>
          <w:szCs w:val="22"/>
        </w:rPr>
        <w:t xml:space="preserve"> NTOCG </w:t>
      </w:r>
      <w:proofErr w:type="spellStart"/>
      <w:r w:rsidRPr="004D1A60">
        <w:rPr>
          <w:sz w:val="22"/>
          <w:szCs w:val="22"/>
        </w:rPr>
        <w:t>pruži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na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uvid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dodatnu</w:t>
      </w:r>
      <w:proofErr w:type="spellEnd"/>
      <w:r w:rsidRPr="004D1A60">
        <w:rPr>
          <w:sz w:val="22"/>
          <w:szCs w:val="22"/>
        </w:rPr>
        <w:t xml:space="preserve">, </w:t>
      </w:r>
      <w:proofErr w:type="spellStart"/>
      <w:r w:rsidRPr="004D1A60">
        <w:rPr>
          <w:sz w:val="22"/>
          <w:szCs w:val="22"/>
        </w:rPr>
        <w:t>naknadno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traženu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dokumentaciju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4D1A60">
        <w:rPr>
          <w:sz w:val="22"/>
          <w:szCs w:val="22"/>
        </w:rPr>
        <w:t>Realizuje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i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druge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obaveze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definisane</w:t>
      </w:r>
      <w:proofErr w:type="spellEnd"/>
      <w:r w:rsidRPr="004D1A60">
        <w:rPr>
          <w:sz w:val="22"/>
          <w:szCs w:val="22"/>
        </w:rPr>
        <w:t xml:space="preserve"> </w:t>
      </w:r>
      <w:proofErr w:type="spellStart"/>
      <w:r w:rsidRPr="004D1A60">
        <w:rPr>
          <w:sz w:val="22"/>
          <w:szCs w:val="22"/>
        </w:rPr>
        <w:t>ugovorom</w:t>
      </w:r>
      <w:proofErr w:type="spellEnd"/>
      <w:r w:rsidRPr="004D1A60">
        <w:rPr>
          <w:sz w:val="22"/>
          <w:szCs w:val="22"/>
        </w:rPr>
        <w:t>.</w:t>
      </w:r>
    </w:p>
    <w:p w:rsidR="002138E7" w:rsidRPr="004D1A60" w:rsidRDefault="002138E7" w:rsidP="00623E30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:rsidR="003352FB" w:rsidRDefault="003352FB" w:rsidP="000F542C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highlight w:val="yellow"/>
          <w:lang w:val="sr-Latn-CS"/>
        </w:rPr>
      </w:pPr>
    </w:p>
    <w:p w:rsidR="000F542C" w:rsidRDefault="000F542C" w:rsidP="000F542C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324D32">
        <w:rPr>
          <w:rFonts w:ascii="Times" w:hAnsi="Times"/>
          <w:sz w:val="22"/>
          <w:szCs w:val="22"/>
          <w:lang w:val="sr-Latn-CS"/>
        </w:rPr>
        <w:t>Napomena: Javni po</w:t>
      </w:r>
      <w:r w:rsidR="00324D32" w:rsidRPr="00324D32">
        <w:rPr>
          <w:rFonts w:ascii="Times" w:hAnsi="Times"/>
          <w:sz w:val="22"/>
          <w:szCs w:val="22"/>
          <w:lang w:val="sr-Latn-CS"/>
        </w:rPr>
        <w:t xml:space="preserve">ziv je objavljen dana </w:t>
      </w:r>
      <w:r w:rsidR="00324D32">
        <w:rPr>
          <w:rFonts w:ascii="Times" w:hAnsi="Times"/>
          <w:sz w:val="22"/>
          <w:szCs w:val="22"/>
          <w:lang w:val="sr-Latn-CS"/>
        </w:rPr>
        <w:t>03.09.</w:t>
      </w:r>
      <w:r>
        <w:rPr>
          <w:rFonts w:ascii="Times" w:hAnsi="Times"/>
          <w:sz w:val="22"/>
          <w:szCs w:val="22"/>
          <w:lang w:val="sr-Latn-CS"/>
        </w:rPr>
        <w:t>2018. godine.</w:t>
      </w:r>
    </w:p>
    <w:p w:rsidR="00324D32" w:rsidRDefault="00324D32" w:rsidP="000F542C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bookmarkStart w:id="0" w:name="_GoBack"/>
      <w:bookmarkEnd w:id="0"/>
    </w:p>
    <w:p w:rsidR="000F542C" w:rsidRPr="00324D32" w:rsidRDefault="000F542C" w:rsidP="000F542C">
      <w:pPr>
        <w:pStyle w:val="Normal1"/>
        <w:spacing w:line="276" w:lineRule="auto"/>
        <w:ind w:right="347"/>
        <w:jc w:val="both"/>
        <w:rPr>
          <w:rFonts w:asciiTheme="minorHAnsi" w:hAnsiTheme="minorHAnsi"/>
          <w:sz w:val="22"/>
          <w:szCs w:val="22"/>
          <w:lang w:val="de-DE"/>
        </w:rPr>
      </w:pPr>
      <w:r>
        <w:rPr>
          <w:rFonts w:ascii="Times" w:hAnsi="Times"/>
          <w:sz w:val="22"/>
          <w:szCs w:val="22"/>
          <w:lang w:val="sr-Latn-CS"/>
        </w:rPr>
        <w:t>Kontakt: Biljana Bo</w:t>
      </w:r>
      <w:r>
        <w:rPr>
          <w:rFonts w:ascii="Times" w:hAnsi="Times"/>
          <w:sz w:val="22"/>
          <w:szCs w:val="22"/>
          <w:lang w:val="sr-Latn-ME"/>
        </w:rPr>
        <w:t>žović, biljana.bozovic</w:t>
      </w:r>
      <w:r w:rsidR="003352FB" w:rsidRPr="00324D32">
        <w:rPr>
          <w:rFonts w:ascii="Times" w:hAnsi="Times"/>
          <w:sz w:val="22"/>
          <w:szCs w:val="22"/>
          <w:lang w:val="de-DE"/>
        </w:rPr>
        <w:t>@montenegro.travel</w:t>
      </w:r>
    </w:p>
    <w:p w:rsidR="000F542C" w:rsidRPr="00324D32" w:rsidRDefault="000F542C" w:rsidP="000F542C">
      <w:pPr>
        <w:pStyle w:val="Normal1"/>
        <w:spacing w:line="276" w:lineRule="auto"/>
        <w:ind w:right="347"/>
        <w:jc w:val="both"/>
        <w:rPr>
          <w:rFonts w:asciiTheme="minorHAnsi" w:hAnsiTheme="minorHAnsi"/>
          <w:sz w:val="22"/>
          <w:szCs w:val="22"/>
          <w:lang w:val="de-DE"/>
        </w:rPr>
      </w:pPr>
    </w:p>
    <w:sectPr w:rsidR="000F542C" w:rsidRPr="00324D32" w:rsidSect="00D925EC">
      <w:footerReference w:type="default" r:id="rId10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7C" w:rsidRDefault="006F227C">
      <w:r>
        <w:separator/>
      </w:r>
    </w:p>
  </w:endnote>
  <w:endnote w:type="continuationSeparator" w:id="0">
    <w:p w:rsidR="006F227C" w:rsidRDefault="006F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0E" w:rsidRDefault="00681E0E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324D32">
      <w:rPr>
        <w:noProof/>
      </w:rPr>
      <w:t>4</w:t>
    </w:r>
    <w:r>
      <w:fldChar w:fldCharType="end"/>
    </w:r>
  </w:p>
  <w:p w:rsidR="00681E0E" w:rsidRDefault="00681E0E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7C" w:rsidRDefault="006F227C">
      <w:r>
        <w:separator/>
      </w:r>
    </w:p>
  </w:footnote>
  <w:footnote w:type="continuationSeparator" w:id="0">
    <w:p w:rsidR="006F227C" w:rsidRDefault="006F227C">
      <w:r>
        <w:continuationSeparator/>
      </w:r>
    </w:p>
  </w:footnote>
  <w:footnote w:id="1">
    <w:p w:rsidR="00681E0E" w:rsidRPr="002138E7" w:rsidRDefault="00681E0E" w:rsidP="002138E7">
      <w:pPr>
        <w:jc w:val="both"/>
        <w:rPr>
          <w:sz w:val="18"/>
          <w:szCs w:val="18"/>
          <w:lang w:val="de-DE"/>
        </w:rPr>
      </w:pPr>
      <w:r w:rsidRPr="00A06D2B">
        <w:rPr>
          <w:rStyle w:val="FootnoteReference"/>
          <w:sz w:val="18"/>
          <w:szCs w:val="18"/>
        </w:rPr>
        <w:footnoteRef/>
      </w:r>
      <w:r w:rsidRPr="002138E7">
        <w:rPr>
          <w:sz w:val="18"/>
          <w:szCs w:val="18"/>
          <w:lang w:val="de-DE"/>
        </w:rPr>
        <w:t xml:space="preserve"> Podršku za dobijanje sertifikata “ISO 9001” je moguće obezbijediti i kroz po</w:t>
      </w:r>
      <w:r>
        <w:rPr>
          <w:sz w:val="18"/>
          <w:szCs w:val="18"/>
          <w:lang w:val="de-DE"/>
        </w:rPr>
        <w:t>dršku Evropske banke za obnovu i</w:t>
      </w:r>
      <w:r w:rsidRPr="002138E7">
        <w:rPr>
          <w:sz w:val="18"/>
          <w:szCs w:val="18"/>
          <w:lang w:val="de-DE"/>
        </w:rPr>
        <w:t xml:space="preserve"> razvoj u Crnoj</w:t>
      </w:r>
      <w:r>
        <w:rPr>
          <w:sz w:val="18"/>
          <w:szCs w:val="18"/>
          <w:lang w:val="de-DE"/>
        </w:rPr>
        <w:t xml:space="preserve"> Gori</w:t>
      </w:r>
      <w:r w:rsidRPr="002138E7">
        <w:rPr>
          <w:sz w:val="18"/>
          <w:szCs w:val="18"/>
          <w:lang w:val="de-DE"/>
        </w:rPr>
        <w:t xml:space="preserve"> </w:t>
      </w:r>
    </w:p>
    <w:p w:rsidR="00681E0E" w:rsidRPr="00A06D2B" w:rsidRDefault="00681E0E" w:rsidP="002138E7">
      <w:pPr>
        <w:pStyle w:val="FootnoteText"/>
        <w:rPr>
          <w:lang w:val="sr-Latn-ME"/>
        </w:rPr>
      </w:pPr>
    </w:p>
  </w:footnote>
  <w:footnote w:id="2">
    <w:p w:rsidR="00681E0E" w:rsidRPr="00116028" w:rsidRDefault="00681E0E" w:rsidP="002138E7">
      <w:pPr>
        <w:jc w:val="both"/>
        <w:rPr>
          <w:sz w:val="18"/>
          <w:szCs w:val="18"/>
          <w:lang w:val="sr-Latn-ME"/>
        </w:rPr>
      </w:pPr>
      <w:r w:rsidRPr="00A06D2B">
        <w:rPr>
          <w:rStyle w:val="FootnoteReference"/>
          <w:sz w:val="18"/>
          <w:szCs w:val="18"/>
        </w:rPr>
        <w:footnoteRef/>
      </w:r>
      <w:r w:rsidRPr="00116028">
        <w:rPr>
          <w:sz w:val="18"/>
          <w:szCs w:val="18"/>
          <w:lang w:val="sr-Latn-ME"/>
        </w:rPr>
        <w:t xml:space="preserve"> </w:t>
      </w:r>
      <w:proofErr w:type="spellStart"/>
      <w:r>
        <w:rPr>
          <w:sz w:val="18"/>
          <w:szCs w:val="18"/>
        </w:rPr>
        <w:t>Podr</w:t>
      </w:r>
      <w:proofErr w:type="spellEnd"/>
      <w:r w:rsidRPr="00116028">
        <w:rPr>
          <w:sz w:val="18"/>
          <w:szCs w:val="18"/>
          <w:lang w:val="sr-Latn-ME"/>
        </w:rPr>
        <w:t>š</w:t>
      </w:r>
      <w:proofErr w:type="spellStart"/>
      <w:r>
        <w:rPr>
          <w:sz w:val="18"/>
          <w:szCs w:val="18"/>
        </w:rPr>
        <w:t>ku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za</w:t>
      </w:r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dobijanje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sertifikata</w:t>
      </w:r>
      <w:proofErr w:type="spellEnd"/>
      <w:r w:rsidRPr="00116028">
        <w:rPr>
          <w:sz w:val="18"/>
          <w:szCs w:val="18"/>
          <w:lang w:val="sr-Latn-ME"/>
        </w:rPr>
        <w:t xml:space="preserve"> “</w:t>
      </w:r>
      <w:r w:rsidRPr="00A06D2B">
        <w:rPr>
          <w:sz w:val="18"/>
          <w:szCs w:val="18"/>
        </w:rPr>
        <w:t>EU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Ecolabel</w:t>
      </w:r>
      <w:r w:rsidRPr="00116028">
        <w:rPr>
          <w:sz w:val="18"/>
          <w:szCs w:val="18"/>
          <w:lang w:val="sr-Latn-ME"/>
        </w:rPr>
        <w:t xml:space="preserve">” </w:t>
      </w:r>
      <w:proofErr w:type="spellStart"/>
      <w:r w:rsidRPr="00A06D2B">
        <w:rPr>
          <w:sz w:val="18"/>
          <w:szCs w:val="18"/>
        </w:rPr>
        <w:t>i</w:t>
      </w:r>
      <w:proofErr w:type="spellEnd"/>
      <w:r w:rsidRPr="00116028">
        <w:rPr>
          <w:sz w:val="18"/>
          <w:szCs w:val="18"/>
          <w:lang w:val="sr-Latn-ME"/>
        </w:rPr>
        <w:t xml:space="preserve"> “</w:t>
      </w:r>
      <w:proofErr w:type="spellStart"/>
      <w:r w:rsidRPr="00A06D2B">
        <w:rPr>
          <w:sz w:val="18"/>
          <w:szCs w:val="18"/>
        </w:rPr>
        <w:t>Travellife</w:t>
      </w:r>
      <w:proofErr w:type="spellEnd"/>
      <w:r w:rsidRPr="00116028">
        <w:rPr>
          <w:sz w:val="18"/>
          <w:szCs w:val="18"/>
          <w:lang w:val="sr-Latn-ME"/>
        </w:rPr>
        <w:t xml:space="preserve">” </w:t>
      </w:r>
      <w:r w:rsidRPr="00A06D2B">
        <w:rPr>
          <w:sz w:val="18"/>
          <w:szCs w:val="18"/>
        </w:rPr>
        <w:t>je</w:t>
      </w:r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mogu</w:t>
      </w:r>
      <w:proofErr w:type="spellEnd"/>
      <w:r w:rsidRPr="00116028">
        <w:rPr>
          <w:sz w:val="18"/>
          <w:szCs w:val="18"/>
          <w:lang w:val="sr-Latn-ME"/>
        </w:rPr>
        <w:t>ć</w:t>
      </w:r>
      <w:r w:rsidRPr="00A06D2B">
        <w:rPr>
          <w:sz w:val="18"/>
          <w:szCs w:val="18"/>
        </w:rPr>
        <w:t>e</w:t>
      </w:r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obezbijediti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kroz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projekat</w:t>
      </w:r>
      <w:proofErr w:type="spellEnd"/>
      <w:r w:rsidRPr="00116028">
        <w:rPr>
          <w:sz w:val="18"/>
          <w:szCs w:val="18"/>
          <w:lang w:val="sr-Latn-ME"/>
        </w:rPr>
        <w:t xml:space="preserve"> “</w:t>
      </w:r>
      <w:proofErr w:type="spellStart"/>
      <w:r w:rsidRPr="00A06D2B">
        <w:rPr>
          <w:sz w:val="18"/>
          <w:szCs w:val="18"/>
        </w:rPr>
        <w:t>Ka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niskokarbonskom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turizmu</w:t>
      </w:r>
      <w:proofErr w:type="spellEnd"/>
      <w:r w:rsidRPr="00116028">
        <w:rPr>
          <w:sz w:val="18"/>
          <w:szCs w:val="18"/>
          <w:lang w:val="sr-Latn-ME"/>
        </w:rPr>
        <w:t xml:space="preserve">” </w:t>
      </w:r>
      <w:proofErr w:type="spellStart"/>
      <w:r w:rsidRPr="00A06D2B">
        <w:rPr>
          <w:sz w:val="18"/>
          <w:szCs w:val="18"/>
        </w:rPr>
        <w:t>koji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</w:rPr>
        <w:t>realizuje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  <w:lang w:val="en-GB"/>
        </w:rPr>
        <w:t>Kancelarija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  <w:lang w:val="en-GB"/>
        </w:rPr>
        <w:t>programa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  <w:lang w:val="en-GB"/>
        </w:rPr>
        <w:t>Ujedinjenih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  <w:lang w:val="en-GB"/>
        </w:rPr>
        <w:t>nacija</w:t>
      </w:r>
      <w:proofErr w:type="spellEnd"/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  <w:lang w:val="en-GB"/>
        </w:rPr>
        <w:t>za</w:t>
      </w:r>
      <w:r w:rsidRPr="00116028">
        <w:rPr>
          <w:sz w:val="18"/>
          <w:szCs w:val="18"/>
          <w:lang w:val="sr-Latn-ME"/>
        </w:rPr>
        <w:t xml:space="preserve"> </w:t>
      </w:r>
      <w:proofErr w:type="spellStart"/>
      <w:r w:rsidRPr="00A06D2B">
        <w:rPr>
          <w:sz w:val="18"/>
          <w:szCs w:val="18"/>
          <w:lang w:val="en-GB"/>
        </w:rPr>
        <w:t>razvoj</w:t>
      </w:r>
      <w:proofErr w:type="spellEnd"/>
      <w:r w:rsidRPr="00116028">
        <w:rPr>
          <w:sz w:val="18"/>
          <w:szCs w:val="18"/>
          <w:lang w:val="sr-Latn-ME"/>
        </w:rPr>
        <w:t xml:space="preserve"> (</w:t>
      </w:r>
      <w:r w:rsidRPr="00A06D2B">
        <w:rPr>
          <w:sz w:val="18"/>
          <w:szCs w:val="18"/>
          <w:lang w:val="en-GB"/>
        </w:rPr>
        <w:t>UNDP</w:t>
      </w:r>
      <w:r w:rsidRPr="00116028">
        <w:rPr>
          <w:sz w:val="18"/>
          <w:szCs w:val="18"/>
          <w:lang w:val="sr-Latn-ME"/>
        </w:rPr>
        <w:t>).</w:t>
      </w:r>
    </w:p>
    <w:p w:rsidR="00681E0E" w:rsidRPr="00A06D2B" w:rsidRDefault="00681E0E" w:rsidP="002138E7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2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53387"/>
    <w:multiLevelType w:val="multilevel"/>
    <w:tmpl w:val="E36A0CEE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5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9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>
    <w:nsid w:val="1FA64C1A"/>
    <w:multiLevelType w:val="hybridMultilevel"/>
    <w:tmpl w:val="6D50092C"/>
    <w:lvl w:ilvl="0" w:tplc="51EE6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12815"/>
    <w:multiLevelType w:val="hybridMultilevel"/>
    <w:tmpl w:val="7DD4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3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6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8">
    <w:nsid w:val="4FC04D53"/>
    <w:multiLevelType w:val="multilevel"/>
    <w:tmpl w:val="7CA8C4B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nsid w:val="5042405D"/>
    <w:multiLevelType w:val="multilevel"/>
    <w:tmpl w:val="FBD84954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1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32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8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0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2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D01C1"/>
    <w:multiLevelType w:val="hybridMultilevel"/>
    <w:tmpl w:val="ECC87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5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8"/>
  </w:num>
  <w:num w:numId="4">
    <w:abstractNumId w:val="4"/>
  </w:num>
  <w:num w:numId="5">
    <w:abstractNumId w:val="18"/>
  </w:num>
  <w:num w:numId="6">
    <w:abstractNumId w:val="23"/>
  </w:num>
  <w:num w:numId="7">
    <w:abstractNumId w:val="39"/>
  </w:num>
  <w:num w:numId="8">
    <w:abstractNumId w:val="37"/>
  </w:num>
  <w:num w:numId="9">
    <w:abstractNumId w:val="9"/>
  </w:num>
  <w:num w:numId="10">
    <w:abstractNumId w:val="30"/>
  </w:num>
  <w:num w:numId="11">
    <w:abstractNumId w:val="31"/>
  </w:num>
  <w:num w:numId="12">
    <w:abstractNumId w:val="25"/>
  </w:num>
  <w:num w:numId="13">
    <w:abstractNumId w:val="15"/>
  </w:num>
  <w:num w:numId="14">
    <w:abstractNumId w:val="1"/>
  </w:num>
  <w:num w:numId="15">
    <w:abstractNumId w:val="27"/>
  </w:num>
  <w:num w:numId="16">
    <w:abstractNumId w:val="44"/>
  </w:num>
  <w:num w:numId="17">
    <w:abstractNumId w:val="10"/>
  </w:num>
  <w:num w:numId="18">
    <w:abstractNumId w:val="28"/>
  </w:num>
  <w:num w:numId="19">
    <w:abstractNumId w:val="41"/>
  </w:num>
  <w:num w:numId="20">
    <w:abstractNumId w:val="20"/>
  </w:num>
  <w:num w:numId="21">
    <w:abstractNumId w:val="5"/>
  </w:num>
  <w:num w:numId="22">
    <w:abstractNumId w:val="33"/>
  </w:num>
  <w:num w:numId="23">
    <w:abstractNumId w:val="35"/>
  </w:num>
  <w:num w:numId="24">
    <w:abstractNumId w:val="3"/>
  </w:num>
  <w:num w:numId="25">
    <w:abstractNumId w:val="36"/>
  </w:num>
  <w:num w:numId="26">
    <w:abstractNumId w:val="42"/>
  </w:num>
  <w:num w:numId="27">
    <w:abstractNumId w:val="0"/>
  </w:num>
  <w:num w:numId="28">
    <w:abstractNumId w:val="14"/>
  </w:num>
  <w:num w:numId="29">
    <w:abstractNumId w:val="11"/>
  </w:num>
  <w:num w:numId="30">
    <w:abstractNumId w:val="17"/>
  </w:num>
  <w:num w:numId="31">
    <w:abstractNumId w:val="16"/>
  </w:num>
  <w:num w:numId="32">
    <w:abstractNumId w:val="13"/>
  </w:num>
  <w:num w:numId="33">
    <w:abstractNumId w:val="6"/>
  </w:num>
  <w:num w:numId="34">
    <w:abstractNumId w:val="12"/>
  </w:num>
  <w:num w:numId="35">
    <w:abstractNumId w:val="32"/>
  </w:num>
  <w:num w:numId="36">
    <w:abstractNumId w:val="24"/>
  </w:num>
  <w:num w:numId="37">
    <w:abstractNumId w:val="34"/>
  </w:num>
  <w:num w:numId="38">
    <w:abstractNumId w:val="7"/>
  </w:num>
  <w:num w:numId="39">
    <w:abstractNumId w:val="40"/>
  </w:num>
  <w:num w:numId="40">
    <w:abstractNumId w:val="38"/>
  </w:num>
  <w:num w:numId="41">
    <w:abstractNumId w:val="45"/>
  </w:num>
  <w:num w:numId="42">
    <w:abstractNumId w:val="2"/>
  </w:num>
  <w:num w:numId="43">
    <w:abstractNumId w:val="19"/>
  </w:num>
  <w:num w:numId="44">
    <w:abstractNumId w:val="21"/>
  </w:num>
  <w:num w:numId="45">
    <w:abstractNumId w:val="26"/>
  </w:num>
  <w:num w:numId="46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23F37"/>
    <w:rsid w:val="000301C1"/>
    <w:rsid w:val="0003653F"/>
    <w:rsid w:val="00041B4C"/>
    <w:rsid w:val="00044527"/>
    <w:rsid w:val="000470DB"/>
    <w:rsid w:val="00047968"/>
    <w:rsid w:val="00055416"/>
    <w:rsid w:val="00062B9A"/>
    <w:rsid w:val="0006419A"/>
    <w:rsid w:val="00072C71"/>
    <w:rsid w:val="0007338F"/>
    <w:rsid w:val="00074F33"/>
    <w:rsid w:val="00081461"/>
    <w:rsid w:val="00085518"/>
    <w:rsid w:val="000A7572"/>
    <w:rsid w:val="000B0AB3"/>
    <w:rsid w:val="000B3D18"/>
    <w:rsid w:val="000C069F"/>
    <w:rsid w:val="000C59CF"/>
    <w:rsid w:val="000C6EBB"/>
    <w:rsid w:val="000D46E8"/>
    <w:rsid w:val="000D63CD"/>
    <w:rsid w:val="000D7C00"/>
    <w:rsid w:val="000E41AE"/>
    <w:rsid w:val="000F28C1"/>
    <w:rsid w:val="000F542C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2A3"/>
    <w:rsid w:val="0018684C"/>
    <w:rsid w:val="001A0F7B"/>
    <w:rsid w:val="001B12D3"/>
    <w:rsid w:val="001B1578"/>
    <w:rsid w:val="001B3AFC"/>
    <w:rsid w:val="001C2D86"/>
    <w:rsid w:val="001C506B"/>
    <w:rsid w:val="001C5479"/>
    <w:rsid w:val="001D292F"/>
    <w:rsid w:val="001D293E"/>
    <w:rsid w:val="001D3810"/>
    <w:rsid w:val="001D717F"/>
    <w:rsid w:val="001E5D01"/>
    <w:rsid w:val="001E7BE4"/>
    <w:rsid w:val="001F17A5"/>
    <w:rsid w:val="001F56B8"/>
    <w:rsid w:val="001F6ECF"/>
    <w:rsid w:val="00205A83"/>
    <w:rsid w:val="002067A6"/>
    <w:rsid w:val="002108B1"/>
    <w:rsid w:val="002138E7"/>
    <w:rsid w:val="00215FA8"/>
    <w:rsid w:val="002254A5"/>
    <w:rsid w:val="002321D9"/>
    <w:rsid w:val="00232548"/>
    <w:rsid w:val="0023467F"/>
    <w:rsid w:val="0024146B"/>
    <w:rsid w:val="002438BE"/>
    <w:rsid w:val="00246FFA"/>
    <w:rsid w:val="002472ED"/>
    <w:rsid w:val="00250B13"/>
    <w:rsid w:val="002760FA"/>
    <w:rsid w:val="002774A7"/>
    <w:rsid w:val="002819E3"/>
    <w:rsid w:val="00283457"/>
    <w:rsid w:val="00284C47"/>
    <w:rsid w:val="002858BC"/>
    <w:rsid w:val="002A3213"/>
    <w:rsid w:val="002A4472"/>
    <w:rsid w:val="002A4A32"/>
    <w:rsid w:val="002B069E"/>
    <w:rsid w:val="002B38AF"/>
    <w:rsid w:val="002C4718"/>
    <w:rsid w:val="002D73AD"/>
    <w:rsid w:val="002D7EF8"/>
    <w:rsid w:val="002E07D9"/>
    <w:rsid w:val="002E1DF4"/>
    <w:rsid w:val="00307A09"/>
    <w:rsid w:val="003206C8"/>
    <w:rsid w:val="00323A77"/>
    <w:rsid w:val="00324D32"/>
    <w:rsid w:val="00325AE0"/>
    <w:rsid w:val="003344BC"/>
    <w:rsid w:val="003352FB"/>
    <w:rsid w:val="0033565D"/>
    <w:rsid w:val="00337B72"/>
    <w:rsid w:val="00340D30"/>
    <w:rsid w:val="00350BAB"/>
    <w:rsid w:val="0035237E"/>
    <w:rsid w:val="003563F5"/>
    <w:rsid w:val="0035656F"/>
    <w:rsid w:val="00357418"/>
    <w:rsid w:val="00357600"/>
    <w:rsid w:val="00360CA9"/>
    <w:rsid w:val="00363527"/>
    <w:rsid w:val="00372ADE"/>
    <w:rsid w:val="00374035"/>
    <w:rsid w:val="00383BE8"/>
    <w:rsid w:val="00390D6C"/>
    <w:rsid w:val="003918EC"/>
    <w:rsid w:val="00393810"/>
    <w:rsid w:val="003941CE"/>
    <w:rsid w:val="003943F3"/>
    <w:rsid w:val="00395564"/>
    <w:rsid w:val="00395B30"/>
    <w:rsid w:val="00395B3A"/>
    <w:rsid w:val="003A1F9D"/>
    <w:rsid w:val="003A600C"/>
    <w:rsid w:val="003A69F0"/>
    <w:rsid w:val="003B34AB"/>
    <w:rsid w:val="003C0EEA"/>
    <w:rsid w:val="003C1004"/>
    <w:rsid w:val="003C1413"/>
    <w:rsid w:val="003C2395"/>
    <w:rsid w:val="003C27C9"/>
    <w:rsid w:val="003C5F76"/>
    <w:rsid w:val="003D2E1B"/>
    <w:rsid w:val="003E2736"/>
    <w:rsid w:val="003E3C00"/>
    <w:rsid w:val="003F0706"/>
    <w:rsid w:val="003F1EC7"/>
    <w:rsid w:val="003F2190"/>
    <w:rsid w:val="003F4A4D"/>
    <w:rsid w:val="004065D9"/>
    <w:rsid w:val="0040762C"/>
    <w:rsid w:val="00410558"/>
    <w:rsid w:val="004161BF"/>
    <w:rsid w:val="00417543"/>
    <w:rsid w:val="00417DC1"/>
    <w:rsid w:val="00421045"/>
    <w:rsid w:val="00421171"/>
    <w:rsid w:val="00430A86"/>
    <w:rsid w:val="00434AC3"/>
    <w:rsid w:val="00440E06"/>
    <w:rsid w:val="00447893"/>
    <w:rsid w:val="00447A6F"/>
    <w:rsid w:val="00456EC4"/>
    <w:rsid w:val="004643F7"/>
    <w:rsid w:val="00464E3A"/>
    <w:rsid w:val="004663AB"/>
    <w:rsid w:val="00475988"/>
    <w:rsid w:val="0049369C"/>
    <w:rsid w:val="00495B61"/>
    <w:rsid w:val="004A05DC"/>
    <w:rsid w:val="004A4008"/>
    <w:rsid w:val="004A6EFF"/>
    <w:rsid w:val="004B1CFE"/>
    <w:rsid w:val="004B3686"/>
    <w:rsid w:val="004B67E9"/>
    <w:rsid w:val="004D1A60"/>
    <w:rsid w:val="004D2774"/>
    <w:rsid w:val="004D5F8E"/>
    <w:rsid w:val="004D79D3"/>
    <w:rsid w:val="004E5DE2"/>
    <w:rsid w:val="004F2517"/>
    <w:rsid w:val="004F3AE7"/>
    <w:rsid w:val="004F5FB6"/>
    <w:rsid w:val="005070A7"/>
    <w:rsid w:val="00507D6A"/>
    <w:rsid w:val="0052037A"/>
    <w:rsid w:val="00524400"/>
    <w:rsid w:val="00525863"/>
    <w:rsid w:val="00527DD2"/>
    <w:rsid w:val="00531F52"/>
    <w:rsid w:val="00531FE6"/>
    <w:rsid w:val="00534291"/>
    <w:rsid w:val="005421D7"/>
    <w:rsid w:val="0055574A"/>
    <w:rsid w:val="00560548"/>
    <w:rsid w:val="00563B8D"/>
    <w:rsid w:val="005712E3"/>
    <w:rsid w:val="00577B7F"/>
    <w:rsid w:val="00583D02"/>
    <w:rsid w:val="00594DF8"/>
    <w:rsid w:val="00596098"/>
    <w:rsid w:val="005A1D9C"/>
    <w:rsid w:val="005B17B5"/>
    <w:rsid w:val="005C3A38"/>
    <w:rsid w:val="005C46BF"/>
    <w:rsid w:val="005C4E66"/>
    <w:rsid w:val="005D2802"/>
    <w:rsid w:val="005E10C7"/>
    <w:rsid w:val="005E7035"/>
    <w:rsid w:val="005F11C6"/>
    <w:rsid w:val="005F75F8"/>
    <w:rsid w:val="00606B81"/>
    <w:rsid w:val="00621140"/>
    <w:rsid w:val="0062267B"/>
    <w:rsid w:val="00623E30"/>
    <w:rsid w:val="00626329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81966"/>
    <w:rsid w:val="00681E0E"/>
    <w:rsid w:val="00682DAC"/>
    <w:rsid w:val="006861F3"/>
    <w:rsid w:val="006866CC"/>
    <w:rsid w:val="00686CC2"/>
    <w:rsid w:val="00690B9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7140"/>
    <w:rsid w:val="006C7973"/>
    <w:rsid w:val="006D3A1F"/>
    <w:rsid w:val="006D6F58"/>
    <w:rsid w:val="006E22BD"/>
    <w:rsid w:val="006E6E46"/>
    <w:rsid w:val="006F0F4F"/>
    <w:rsid w:val="006F227C"/>
    <w:rsid w:val="006F4E27"/>
    <w:rsid w:val="00702AC2"/>
    <w:rsid w:val="007030CA"/>
    <w:rsid w:val="00703EAA"/>
    <w:rsid w:val="0070579C"/>
    <w:rsid w:val="0072350E"/>
    <w:rsid w:val="00727998"/>
    <w:rsid w:val="0073478E"/>
    <w:rsid w:val="00742197"/>
    <w:rsid w:val="0074317C"/>
    <w:rsid w:val="007448D2"/>
    <w:rsid w:val="00751095"/>
    <w:rsid w:val="00753BC7"/>
    <w:rsid w:val="00756D77"/>
    <w:rsid w:val="0075710A"/>
    <w:rsid w:val="00757F0F"/>
    <w:rsid w:val="00764A36"/>
    <w:rsid w:val="0076682F"/>
    <w:rsid w:val="00771528"/>
    <w:rsid w:val="007756C3"/>
    <w:rsid w:val="007A5664"/>
    <w:rsid w:val="007B2445"/>
    <w:rsid w:val="007B27DD"/>
    <w:rsid w:val="007B4195"/>
    <w:rsid w:val="007B502B"/>
    <w:rsid w:val="007B524B"/>
    <w:rsid w:val="007B7186"/>
    <w:rsid w:val="007D16F8"/>
    <w:rsid w:val="007F68E5"/>
    <w:rsid w:val="008012AB"/>
    <w:rsid w:val="00801B16"/>
    <w:rsid w:val="00813AB5"/>
    <w:rsid w:val="00815F25"/>
    <w:rsid w:val="008162F5"/>
    <w:rsid w:val="00823B96"/>
    <w:rsid w:val="00824633"/>
    <w:rsid w:val="00842880"/>
    <w:rsid w:val="0084629C"/>
    <w:rsid w:val="0084731C"/>
    <w:rsid w:val="00847E8B"/>
    <w:rsid w:val="008502E1"/>
    <w:rsid w:val="00853A32"/>
    <w:rsid w:val="00854E93"/>
    <w:rsid w:val="0086247F"/>
    <w:rsid w:val="008774AB"/>
    <w:rsid w:val="00892BE4"/>
    <w:rsid w:val="008942D6"/>
    <w:rsid w:val="00895213"/>
    <w:rsid w:val="008A1421"/>
    <w:rsid w:val="008A27D3"/>
    <w:rsid w:val="008A59BA"/>
    <w:rsid w:val="008B044B"/>
    <w:rsid w:val="008B085E"/>
    <w:rsid w:val="008B0940"/>
    <w:rsid w:val="008B15C1"/>
    <w:rsid w:val="008C1647"/>
    <w:rsid w:val="008D2781"/>
    <w:rsid w:val="008D6EAE"/>
    <w:rsid w:val="008D77C8"/>
    <w:rsid w:val="008E2A87"/>
    <w:rsid w:val="008E4976"/>
    <w:rsid w:val="008E53BB"/>
    <w:rsid w:val="008E7359"/>
    <w:rsid w:val="008F20AA"/>
    <w:rsid w:val="008F5428"/>
    <w:rsid w:val="008F641F"/>
    <w:rsid w:val="008F7F53"/>
    <w:rsid w:val="00905E32"/>
    <w:rsid w:val="00910E58"/>
    <w:rsid w:val="00921E80"/>
    <w:rsid w:val="00922E79"/>
    <w:rsid w:val="009258D2"/>
    <w:rsid w:val="00932CA0"/>
    <w:rsid w:val="00934F84"/>
    <w:rsid w:val="00940569"/>
    <w:rsid w:val="00944777"/>
    <w:rsid w:val="0095213E"/>
    <w:rsid w:val="00962E6B"/>
    <w:rsid w:val="00963642"/>
    <w:rsid w:val="00967083"/>
    <w:rsid w:val="00974EAE"/>
    <w:rsid w:val="00984BAE"/>
    <w:rsid w:val="00986B0C"/>
    <w:rsid w:val="00991A33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38AC"/>
    <w:rsid w:val="009D119A"/>
    <w:rsid w:val="009D221B"/>
    <w:rsid w:val="009D3B94"/>
    <w:rsid w:val="009E170A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AD8"/>
    <w:rsid w:val="00A209A3"/>
    <w:rsid w:val="00A24B34"/>
    <w:rsid w:val="00A27D88"/>
    <w:rsid w:val="00A3141A"/>
    <w:rsid w:val="00A34987"/>
    <w:rsid w:val="00A449FB"/>
    <w:rsid w:val="00A617F0"/>
    <w:rsid w:val="00A62B77"/>
    <w:rsid w:val="00A66E24"/>
    <w:rsid w:val="00A71AC4"/>
    <w:rsid w:val="00A76C1A"/>
    <w:rsid w:val="00A81D0F"/>
    <w:rsid w:val="00A8429C"/>
    <w:rsid w:val="00A8741D"/>
    <w:rsid w:val="00A87AFD"/>
    <w:rsid w:val="00A90394"/>
    <w:rsid w:val="00A904DD"/>
    <w:rsid w:val="00A912A9"/>
    <w:rsid w:val="00A92929"/>
    <w:rsid w:val="00A93FB8"/>
    <w:rsid w:val="00A97DAF"/>
    <w:rsid w:val="00AA3D90"/>
    <w:rsid w:val="00AA3FD3"/>
    <w:rsid w:val="00AA6186"/>
    <w:rsid w:val="00AB0789"/>
    <w:rsid w:val="00AB16EE"/>
    <w:rsid w:val="00AB3A43"/>
    <w:rsid w:val="00AC038A"/>
    <w:rsid w:val="00AC3BE6"/>
    <w:rsid w:val="00AC4BD6"/>
    <w:rsid w:val="00AD203C"/>
    <w:rsid w:val="00AD2B8F"/>
    <w:rsid w:val="00AD2C3B"/>
    <w:rsid w:val="00AD3DE6"/>
    <w:rsid w:val="00AD7763"/>
    <w:rsid w:val="00AE2151"/>
    <w:rsid w:val="00AE4EC6"/>
    <w:rsid w:val="00AF6CA5"/>
    <w:rsid w:val="00AF6F16"/>
    <w:rsid w:val="00B05818"/>
    <w:rsid w:val="00B23915"/>
    <w:rsid w:val="00B24E17"/>
    <w:rsid w:val="00B2621E"/>
    <w:rsid w:val="00B34428"/>
    <w:rsid w:val="00B359C0"/>
    <w:rsid w:val="00B45BBD"/>
    <w:rsid w:val="00B54516"/>
    <w:rsid w:val="00B5705C"/>
    <w:rsid w:val="00B606EF"/>
    <w:rsid w:val="00B609BB"/>
    <w:rsid w:val="00B67C87"/>
    <w:rsid w:val="00B77D5A"/>
    <w:rsid w:val="00B84EB3"/>
    <w:rsid w:val="00B869BC"/>
    <w:rsid w:val="00B925A2"/>
    <w:rsid w:val="00B946D3"/>
    <w:rsid w:val="00BA076A"/>
    <w:rsid w:val="00BA5552"/>
    <w:rsid w:val="00BB3FE1"/>
    <w:rsid w:val="00BC4F4A"/>
    <w:rsid w:val="00BC720B"/>
    <w:rsid w:val="00BD4D85"/>
    <w:rsid w:val="00BD5369"/>
    <w:rsid w:val="00BD53EF"/>
    <w:rsid w:val="00BE50E9"/>
    <w:rsid w:val="00BE6582"/>
    <w:rsid w:val="00BF0335"/>
    <w:rsid w:val="00BF2A39"/>
    <w:rsid w:val="00BF5164"/>
    <w:rsid w:val="00BF7CA1"/>
    <w:rsid w:val="00BF7D16"/>
    <w:rsid w:val="00C00B05"/>
    <w:rsid w:val="00C04001"/>
    <w:rsid w:val="00C10F21"/>
    <w:rsid w:val="00C1150A"/>
    <w:rsid w:val="00C2215F"/>
    <w:rsid w:val="00C30959"/>
    <w:rsid w:val="00C378F2"/>
    <w:rsid w:val="00C42E17"/>
    <w:rsid w:val="00C5011A"/>
    <w:rsid w:val="00C50754"/>
    <w:rsid w:val="00C526BE"/>
    <w:rsid w:val="00C533C6"/>
    <w:rsid w:val="00C53E81"/>
    <w:rsid w:val="00C55403"/>
    <w:rsid w:val="00C5625E"/>
    <w:rsid w:val="00C56569"/>
    <w:rsid w:val="00C572C6"/>
    <w:rsid w:val="00C60901"/>
    <w:rsid w:val="00C6597C"/>
    <w:rsid w:val="00C67685"/>
    <w:rsid w:val="00C7280D"/>
    <w:rsid w:val="00C736AF"/>
    <w:rsid w:val="00C743FB"/>
    <w:rsid w:val="00C768A9"/>
    <w:rsid w:val="00C82604"/>
    <w:rsid w:val="00C837BF"/>
    <w:rsid w:val="00CA0B50"/>
    <w:rsid w:val="00CA6B09"/>
    <w:rsid w:val="00CB7CB2"/>
    <w:rsid w:val="00CC77CA"/>
    <w:rsid w:val="00CD4C45"/>
    <w:rsid w:val="00CD6F44"/>
    <w:rsid w:val="00CE307C"/>
    <w:rsid w:val="00CE42F7"/>
    <w:rsid w:val="00CE74C9"/>
    <w:rsid w:val="00CF41A8"/>
    <w:rsid w:val="00D00687"/>
    <w:rsid w:val="00D0199B"/>
    <w:rsid w:val="00D01E96"/>
    <w:rsid w:val="00D021D5"/>
    <w:rsid w:val="00D04B1C"/>
    <w:rsid w:val="00D07D7B"/>
    <w:rsid w:val="00D165C3"/>
    <w:rsid w:val="00D220D9"/>
    <w:rsid w:val="00D2216D"/>
    <w:rsid w:val="00D2285B"/>
    <w:rsid w:val="00D238BD"/>
    <w:rsid w:val="00D32309"/>
    <w:rsid w:val="00D336B4"/>
    <w:rsid w:val="00D338C2"/>
    <w:rsid w:val="00D37181"/>
    <w:rsid w:val="00D40172"/>
    <w:rsid w:val="00D40303"/>
    <w:rsid w:val="00D44F98"/>
    <w:rsid w:val="00D46C58"/>
    <w:rsid w:val="00D46F1C"/>
    <w:rsid w:val="00D479D2"/>
    <w:rsid w:val="00D514FF"/>
    <w:rsid w:val="00D52D6B"/>
    <w:rsid w:val="00D547E2"/>
    <w:rsid w:val="00D56DC0"/>
    <w:rsid w:val="00D66E31"/>
    <w:rsid w:val="00D71179"/>
    <w:rsid w:val="00D7211A"/>
    <w:rsid w:val="00D802C7"/>
    <w:rsid w:val="00D80EB5"/>
    <w:rsid w:val="00D8224F"/>
    <w:rsid w:val="00D869A8"/>
    <w:rsid w:val="00D87CD0"/>
    <w:rsid w:val="00D92083"/>
    <w:rsid w:val="00D925EC"/>
    <w:rsid w:val="00D94150"/>
    <w:rsid w:val="00DA5D6D"/>
    <w:rsid w:val="00DB6AAE"/>
    <w:rsid w:val="00DB76E2"/>
    <w:rsid w:val="00DC360E"/>
    <w:rsid w:val="00DD1D63"/>
    <w:rsid w:val="00DD3259"/>
    <w:rsid w:val="00DD3D1F"/>
    <w:rsid w:val="00DD50E4"/>
    <w:rsid w:val="00DD6877"/>
    <w:rsid w:val="00DF5C1E"/>
    <w:rsid w:val="00DF6ED4"/>
    <w:rsid w:val="00E03890"/>
    <w:rsid w:val="00E04CB3"/>
    <w:rsid w:val="00E061A8"/>
    <w:rsid w:val="00E0675A"/>
    <w:rsid w:val="00E2229E"/>
    <w:rsid w:val="00E237CF"/>
    <w:rsid w:val="00E24072"/>
    <w:rsid w:val="00E27D3A"/>
    <w:rsid w:val="00E505EC"/>
    <w:rsid w:val="00E52357"/>
    <w:rsid w:val="00E530A7"/>
    <w:rsid w:val="00E66053"/>
    <w:rsid w:val="00E70172"/>
    <w:rsid w:val="00E74FFC"/>
    <w:rsid w:val="00E770CB"/>
    <w:rsid w:val="00E806D1"/>
    <w:rsid w:val="00E85052"/>
    <w:rsid w:val="00E86E88"/>
    <w:rsid w:val="00E900FF"/>
    <w:rsid w:val="00EC4AC8"/>
    <w:rsid w:val="00ED40BA"/>
    <w:rsid w:val="00ED4986"/>
    <w:rsid w:val="00ED4AB2"/>
    <w:rsid w:val="00EE12DC"/>
    <w:rsid w:val="00EE2C9E"/>
    <w:rsid w:val="00EE5E63"/>
    <w:rsid w:val="00EE626B"/>
    <w:rsid w:val="00EE6F78"/>
    <w:rsid w:val="00EF4850"/>
    <w:rsid w:val="00F00103"/>
    <w:rsid w:val="00F062E7"/>
    <w:rsid w:val="00F0648E"/>
    <w:rsid w:val="00F14EE3"/>
    <w:rsid w:val="00F23CDD"/>
    <w:rsid w:val="00F245C5"/>
    <w:rsid w:val="00F26ED6"/>
    <w:rsid w:val="00F446C1"/>
    <w:rsid w:val="00F4647C"/>
    <w:rsid w:val="00F512D3"/>
    <w:rsid w:val="00F6225D"/>
    <w:rsid w:val="00F6304C"/>
    <w:rsid w:val="00F6490E"/>
    <w:rsid w:val="00F80951"/>
    <w:rsid w:val="00F97D1C"/>
    <w:rsid w:val="00FA0839"/>
    <w:rsid w:val="00FA0E21"/>
    <w:rsid w:val="00FA141D"/>
    <w:rsid w:val="00FA21AD"/>
    <w:rsid w:val="00FA69AC"/>
    <w:rsid w:val="00FB5CD4"/>
    <w:rsid w:val="00FD2F81"/>
    <w:rsid w:val="00FE2771"/>
    <w:rsid w:val="00FE2957"/>
    <w:rsid w:val="00FF1D9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5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5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433B-9C99-4BF0-96B3-F545C66F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 Raznatovic</cp:lastModifiedBy>
  <cp:revision>3</cp:revision>
  <cp:lastPrinted>2018-06-01T10:55:00Z</cp:lastPrinted>
  <dcterms:created xsi:type="dcterms:W3CDTF">2018-08-02T11:02:00Z</dcterms:created>
  <dcterms:modified xsi:type="dcterms:W3CDTF">2018-09-03T10:12:00Z</dcterms:modified>
</cp:coreProperties>
</file>