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C76" w:rsidRPr="00B53107" w:rsidRDefault="00BA3344" w:rsidP="005E627F">
      <w:pPr>
        <w:pStyle w:val="Title"/>
        <w:spacing w:after="360"/>
        <w:jc w:val="center"/>
        <w:rPr>
          <w:rFonts w:ascii="Times New Roman" w:hAnsi="Times New Roman" w:cs="Times New Roman"/>
          <w:sz w:val="48"/>
          <w:lang w:eastAsia="en-US"/>
        </w:rPr>
      </w:pPr>
      <w:r w:rsidRPr="00B53107">
        <w:rPr>
          <w:rFonts w:ascii="Times New Roman" w:hAnsi="Times New Roman" w:cs="Times New Roman"/>
          <w:sz w:val="48"/>
          <w:lang w:eastAsia="en-US"/>
        </w:rPr>
        <w:t>U</w:t>
      </w:r>
      <w:r w:rsidR="00B93C9F" w:rsidRPr="00B53107">
        <w:rPr>
          <w:rFonts w:ascii="Times New Roman" w:hAnsi="Times New Roman" w:cs="Times New Roman"/>
          <w:sz w:val="48"/>
          <w:lang w:eastAsia="en-US"/>
        </w:rPr>
        <w:t>putstvo za pripremanje</w:t>
      </w:r>
      <w:r w:rsidR="00E83C76" w:rsidRPr="00B53107">
        <w:rPr>
          <w:rFonts w:ascii="Times New Roman" w:hAnsi="Times New Roman" w:cs="Times New Roman"/>
          <w:sz w:val="48"/>
          <w:lang w:eastAsia="en-US"/>
        </w:rPr>
        <w:t xml:space="preserve"> </w:t>
      </w:r>
      <w:r w:rsidRPr="00B53107">
        <w:rPr>
          <w:rFonts w:ascii="Times New Roman" w:hAnsi="Times New Roman" w:cs="Times New Roman"/>
          <w:sz w:val="48"/>
          <w:lang w:eastAsia="en-US"/>
        </w:rPr>
        <w:t>kapitaln</w:t>
      </w:r>
      <w:r w:rsidR="00B93C9F" w:rsidRPr="00B53107">
        <w:rPr>
          <w:rFonts w:ascii="Times New Roman" w:hAnsi="Times New Roman" w:cs="Times New Roman"/>
          <w:sz w:val="48"/>
          <w:lang w:eastAsia="en-US"/>
        </w:rPr>
        <w:t>og budžeta</w:t>
      </w:r>
      <w:r w:rsidR="00B53107" w:rsidRPr="00B53107">
        <w:rPr>
          <w:rFonts w:ascii="Times New Roman" w:hAnsi="Times New Roman" w:cs="Times New Roman"/>
          <w:sz w:val="48"/>
          <w:lang w:eastAsia="en-US"/>
        </w:rPr>
        <w:t xml:space="preserve"> za 202</w:t>
      </w:r>
      <w:r w:rsidR="00BF64D9">
        <w:rPr>
          <w:rFonts w:ascii="Times New Roman" w:hAnsi="Times New Roman" w:cs="Times New Roman"/>
          <w:sz w:val="48"/>
          <w:lang w:eastAsia="en-US"/>
        </w:rPr>
        <w:t>6</w:t>
      </w:r>
      <w:r w:rsidR="00A75264" w:rsidRPr="00B53107">
        <w:rPr>
          <w:rFonts w:ascii="Times New Roman" w:hAnsi="Times New Roman" w:cs="Times New Roman"/>
          <w:sz w:val="48"/>
          <w:lang w:eastAsia="en-US"/>
        </w:rPr>
        <w:t>. godinu</w:t>
      </w:r>
    </w:p>
    <w:p w:rsidR="009F6A3F" w:rsidRPr="00B53107" w:rsidRDefault="00BA3344" w:rsidP="00E83C76">
      <w:pPr>
        <w:rPr>
          <w:rFonts w:ascii="Times New Roman" w:hAnsi="Times New Roman" w:cs="Times New Roman"/>
          <w:sz w:val="24"/>
          <w:szCs w:val="24"/>
        </w:rPr>
      </w:pPr>
      <w:r w:rsidRPr="00B53107">
        <w:rPr>
          <w:rFonts w:ascii="Times New Roman" w:hAnsi="Times New Roman" w:cs="Times New Roman"/>
          <w:b/>
          <w:sz w:val="24"/>
          <w:szCs w:val="24"/>
        </w:rPr>
        <w:t xml:space="preserve">Podgorica, </w:t>
      </w:r>
      <w:r w:rsidR="00D43AF0" w:rsidRPr="00B53107">
        <w:rPr>
          <w:rFonts w:ascii="Times New Roman" w:hAnsi="Times New Roman" w:cs="Times New Roman"/>
          <w:sz w:val="24"/>
          <w:szCs w:val="24"/>
        </w:rPr>
        <w:t xml:space="preserve">Datum: </w:t>
      </w:r>
      <w:r w:rsidR="00EF56B0">
        <w:rPr>
          <w:rFonts w:ascii="Times New Roman" w:hAnsi="Times New Roman" w:cs="Times New Roman"/>
          <w:sz w:val="24"/>
          <w:szCs w:val="24"/>
        </w:rPr>
        <w:t>3</w:t>
      </w:r>
      <w:r w:rsidR="00957A46">
        <w:rPr>
          <w:rFonts w:ascii="Times New Roman" w:hAnsi="Times New Roman" w:cs="Times New Roman"/>
          <w:sz w:val="24"/>
          <w:szCs w:val="24"/>
        </w:rPr>
        <w:t>1</w:t>
      </w:r>
      <w:r w:rsidR="00D43AF0" w:rsidRPr="00B53107">
        <w:rPr>
          <w:rFonts w:ascii="Times New Roman" w:hAnsi="Times New Roman" w:cs="Times New Roman"/>
          <w:sz w:val="24"/>
          <w:szCs w:val="24"/>
        </w:rPr>
        <w:t>.</w:t>
      </w:r>
      <w:r w:rsidR="00E83C76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</w:rPr>
        <w:t>januar</w:t>
      </w:r>
      <w:proofErr w:type="spellEnd"/>
      <w:r w:rsidR="00D43AF0" w:rsidRPr="00B53107">
        <w:rPr>
          <w:rFonts w:ascii="Times New Roman" w:hAnsi="Times New Roman" w:cs="Times New Roman"/>
          <w:sz w:val="24"/>
          <w:szCs w:val="24"/>
        </w:rPr>
        <w:t xml:space="preserve"> 202</w:t>
      </w:r>
      <w:r w:rsidR="00957A46">
        <w:rPr>
          <w:rFonts w:ascii="Times New Roman" w:hAnsi="Times New Roman" w:cs="Times New Roman"/>
          <w:sz w:val="24"/>
          <w:szCs w:val="24"/>
        </w:rPr>
        <w:t>5</w:t>
      </w:r>
      <w:r w:rsidR="00E83C76" w:rsidRPr="00B531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g</w:t>
      </w:r>
      <w:r w:rsidR="00E83C76" w:rsidRPr="00B53107">
        <w:rPr>
          <w:rFonts w:ascii="Times New Roman" w:hAnsi="Times New Roman" w:cs="Times New Roman"/>
          <w:sz w:val="24"/>
          <w:szCs w:val="24"/>
        </w:rPr>
        <w:t>odine</w:t>
      </w:r>
      <w:proofErr w:type="spellEnd"/>
    </w:p>
    <w:p w:rsidR="00670C5F" w:rsidRDefault="00670C5F" w:rsidP="005E627F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83C76" w:rsidRPr="00B53107" w:rsidRDefault="00BA3344" w:rsidP="00670C5F">
      <w:pPr>
        <w:spacing w:after="120"/>
        <w:ind w:firstLine="360"/>
        <w:rPr>
          <w:rFonts w:ascii="Times New Roman" w:hAnsi="Times New Roman" w:cs="Times New Roman"/>
          <w:sz w:val="24"/>
          <w:szCs w:val="24"/>
        </w:rPr>
      </w:pPr>
      <w:r w:rsidRPr="00B5310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budžetu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fiskalnoj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odgovornosti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("</w:t>
      </w:r>
      <w:proofErr w:type="spellStart"/>
      <w:proofErr w:type="gramStart"/>
      <w:r w:rsidRPr="00B53107">
        <w:rPr>
          <w:rFonts w:ascii="Times New Roman" w:hAnsi="Times New Roman" w:cs="Times New Roman"/>
          <w:sz w:val="24"/>
          <w:szCs w:val="24"/>
        </w:rPr>
        <w:t>Sl</w:t>
      </w:r>
      <w:r w:rsidR="00B53107">
        <w:rPr>
          <w:rFonts w:ascii="Times New Roman" w:hAnsi="Times New Roman" w:cs="Times New Roman"/>
          <w:sz w:val="24"/>
          <w:szCs w:val="24"/>
        </w:rPr>
        <w:t>.</w:t>
      </w:r>
      <w:r w:rsidRPr="00B53107">
        <w:rPr>
          <w:rFonts w:ascii="Times New Roman" w:hAnsi="Times New Roman" w:cs="Times New Roman"/>
          <w:sz w:val="24"/>
          <w:szCs w:val="24"/>
        </w:rPr>
        <w:t>list</w:t>
      </w:r>
      <w:proofErr w:type="spellEnd"/>
      <w:proofErr w:type="gramEnd"/>
      <w:r w:rsidRPr="00B53107">
        <w:rPr>
          <w:rFonts w:ascii="Times New Roman" w:hAnsi="Times New Roman" w:cs="Times New Roman"/>
          <w:sz w:val="24"/>
          <w:szCs w:val="24"/>
        </w:rPr>
        <w:t xml:space="preserve"> CG", br. </w:t>
      </w:r>
      <w:r w:rsidR="00B53107">
        <w:rPr>
          <w:rFonts w:ascii="Times New Roman" w:hAnsi="Times New Roman" w:cs="Times New Roman"/>
          <w:sz w:val="24"/>
          <w:szCs w:val="24"/>
        </w:rPr>
        <w:t>1</w:t>
      </w:r>
      <w:r w:rsidR="00F87B37">
        <w:rPr>
          <w:rFonts w:ascii="Times New Roman" w:hAnsi="Times New Roman" w:cs="Times New Roman"/>
          <w:sz w:val="24"/>
          <w:szCs w:val="24"/>
        </w:rPr>
        <w:t>2</w:t>
      </w:r>
      <w:r w:rsidR="00B53107">
        <w:rPr>
          <w:rFonts w:ascii="Times New Roman" w:hAnsi="Times New Roman" w:cs="Times New Roman"/>
          <w:sz w:val="24"/>
          <w:szCs w:val="24"/>
        </w:rPr>
        <w:t>5/2</w:t>
      </w:r>
      <w:r w:rsidR="00F87B37">
        <w:rPr>
          <w:rFonts w:ascii="Times New Roman" w:hAnsi="Times New Roman" w:cs="Times New Roman"/>
          <w:sz w:val="24"/>
          <w:szCs w:val="24"/>
        </w:rPr>
        <w:t>3</w:t>
      </w:r>
      <w:r w:rsidRPr="00B53107"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izradi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kapitalnog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r w:rsidR="00957A46" w:rsidRPr="003B318A">
        <w:rPr>
          <w:rFonts w:ascii="Times New Roman" w:hAnsi="Times New Roman" w:cs="Times New Roman"/>
        </w:rPr>
        <w:t>(„</w:t>
      </w:r>
      <w:proofErr w:type="spellStart"/>
      <w:r w:rsidR="00957A46" w:rsidRPr="003B318A">
        <w:rPr>
          <w:rFonts w:ascii="Times New Roman" w:hAnsi="Times New Roman" w:cs="Times New Roman"/>
        </w:rPr>
        <w:t>Sl.list</w:t>
      </w:r>
      <w:proofErr w:type="spellEnd"/>
      <w:r w:rsidR="00957A46" w:rsidRPr="003B318A">
        <w:rPr>
          <w:rFonts w:ascii="Times New Roman" w:hAnsi="Times New Roman" w:cs="Times New Roman"/>
        </w:rPr>
        <w:t xml:space="preserve"> CG“, br. </w:t>
      </w:r>
      <w:r w:rsidR="00957A46">
        <w:rPr>
          <w:rFonts w:ascii="Times New Roman" w:hAnsi="Times New Roman" w:cs="Times New Roman"/>
        </w:rPr>
        <w:t>36/2024</w:t>
      </w:r>
      <w:r w:rsidR="00957A46" w:rsidRPr="003B318A">
        <w:rPr>
          <w:rFonts w:ascii="Times New Roman" w:hAnsi="Times New Roman" w:cs="Times New Roman"/>
        </w:rPr>
        <w:t>),</w:t>
      </w:r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r w:rsidR="00E83C76" w:rsidRPr="00B53107">
        <w:rPr>
          <w:rFonts w:ascii="Times New Roman" w:hAnsi="Times New Roman" w:cs="Times New Roman"/>
          <w:sz w:val="24"/>
          <w:szCs w:val="24"/>
        </w:rPr>
        <w:t xml:space="preserve">Ministarstvo finansija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</w:rPr>
        <w:t>potrošačke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</w:rPr>
        <w:t>prvog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</w:rPr>
        <w:t>nivoa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</w:rPr>
        <w:t>jedinice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</w:rPr>
        <w:t>lokalnih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</w:rPr>
        <w:t>samouprava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</w:rPr>
        <w:t>dosta</w:t>
      </w:r>
      <w:r w:rsidR="00B53107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B53107">
        <w:rPr>
          <w:rFonts w:ascii="Times New Roman" w:hAnsi="Times New Roman" w:cs="Times New Roman"/>
          <w:sz w:val="24"/>
          <w:szCs w:val="24"/>
        </w:rPr>
        <w:t>:</w:t>
      </w:r>
    </w:p>
    <w:p w:rsidR="00E83C76" w:rsidRPr="00B53107" w:rsidRDefault="00E83C76" w:rsidP="005E627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prijedloge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nove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kapitalne projekte</w:t>
      </w:r>
      <w:r w:rsidR="00B53107">
        <w:rPr>
          <w:rFonts w:ascii="Times New Roman" w:hAnsi="Times New Roman" w:cs="Times New Roman"/>
          <w:sz w:val="24"/>
          <w:szCs w:val="24"/>
        </w:rPr>
        <w:t>;</w:t>
      </w:r>
    </w:p>
    <w:p w:rsidR="00E83C76" w:rsidRPr="00B53107" w:rsidRDefault="00E83C76" w:rsidP="005E627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prijedloge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promjenu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tekućih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kapitalnih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="00B53107">
        <w:rPr>
          <w:rFonts w:ascii="Times New Roman" w:hAnsi="Times New Roman" w:cs="Times New Roman"/>
          <w:sz w:val="24"/>
          <w:szCs w:val="24"/>
        </w:rPr>
        <w:t>;</w:t>
      </w:r>
    </w:p>
    <w:p w:rsidR="00E83C76" w:rsidRPr="00B53107" w:rsidRDefault="00E83C76" w:rsidP="005E627F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53107">
        <w:rPr>
          <w:rFonts w:ascii="Times New Roman" w:hAnsi="Times New Roman" w:cs="Times New Roman"/>
          <w:sz w:val="24"/>
          <w:szCs w:val="24"/>
        </w:rPr>
        <w:t>ažurirane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procjene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tekuće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kapitalne projekte</w:t>
      </w:r>
      <w:r w:rsidR="00B53107">
        <w:rPr>
          <w:rFonts w:ascii="Times New Roman" w:hAnsi="Times New Roman" w:cs="Times New Roman"/>
          <w:sz w:val="24"/>
          <w:szCs w:val="24"/>
        </w:rPr>
        <w:t>;</w:t>
      </w:r>
    </w:p>
    <w:p w:rsidR="00E83C76" w:rsidRDefault="00E83C76" w:rsidP="005E627F">
      <w:pPr>
        <w:pStyle w:val="ListParagraph"/>
        <w:numPr>
          <w:ilvl w:val="0"/>
          <w:numId w:val="28"/>
        </w:numPr>
        <w:ind w:left="862" w:hanging="505"/>
        <w:rPr>
          <w:rFonts w:ascii="Times New Roman" w:hAnsi="Times New Roman" w:cs="Times New Roman"/>
          <w:sz w:val="24"/>
          <w:szCs w:val="24"/>
        </w:rPr>
      </w:pPr>
      <w:proofErr w:type="spellStart"/>
      <w:r w:rsidRPr="00B53107">
        <w:rPr>
          <w:rFonts w:ascii="Times New Roman" w:hAnsi="Times New Roman" w:cs="Times New Roman"/>
          <w:sz w:val="24"/>
          <w:szCs w:val="24"/>
        </w:rPr>
        <w:t>budžetske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zahtjeve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tekuće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nove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kapitalne projekte</w:t>
      </w:r>
      <w:r w:rsidR="00B53107">
        <w:rPr>
          <w:rFonts w:ascii="Times New Roman" w:hAnsi="Times New Roman" w:cs="Times New Roman"/>
          <w:sz w:val="24"/>
          <w:szCs w:val="24"/>
        </w:rPr>
        <w:t>;</w:t>
      </w:r>
    </w:p>
    <w:p w:rsidR="00E37E6B" w:rsidRPr="00B53107" w:rsidRDefault="00E37E6B" w:rsidP="00670C5F">
      <w:pPr>
        <w:spacing w:before="360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Proces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i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rokovi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predlaganje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procjenu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i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odabir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prijedloga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kapitalnih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projekata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kao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i za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izradu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kapitalnog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budžeta</w:t>
      </w:r>
      <w:proofErr w:type="spellEnd"/>
      <w:r w:rsidR="00670C5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70C5F">
        <w:rPr>
          <w:rFonts w:ascii="Times New Roman" w:hAnsi="Times New Roman" w:cs="Times New Roman"/>
          <w:sz w:val="24"/>
          <w:szCs w:val="24"/>
          <w:lang w:eastAsia="en-US"/>
        </w:rPr>
        <w:t>dati</w:t>
      </w:r>
      <w:proofErr w:type="spellEnd"/>
      <w:r w:rsidR="00670C5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70C5F">
        <w:rPr>
          <w:rFonts w:ascii="Times New Roman" w:hAnsi="Times New Roman" w:cs="Times New Roman"/>
          <w:sz w:val="24"/>
          <w:szCs w:val="24"/>
          <w:lang w:eastAsia="en-US"/>
        </w:rPr>
        <w:t>su</w:t>
      </w:r>
      <w:proofErr w:type="spellEnd"/>
      <w:r w:rsidR="00670C5F">
        <w:rPr>
          <w:rFonts w:ascii="Times New Roman" w:hAnsi="Times New Roman" w:cs="Times New Roman"/>
          <w:sz w:val="24"/>
          <w:szCs w:val="24"/>
          <w:lang w:eastAsia="en-US"/>
        </w:rPr>
        <w:t xml:space="preserve"> u </w:t>
      </w:r>
      <w:proofErr w:type="spellStart"/>
      <w:r w:rsidR="00670C5F">
        <w:rPr>
          <w:rFonts w:ascii="Times New Roman" w:hAnsi="Times New Roman" w:cs="Times New Roman"/>
          <w:sz w:val="24"/>
          <w:szCs w:val="24"/>
          <w:lang w:eastAsia="en-US"/>
        </w:rPr>
        <w:t>sljedećem</w:t>
      </w:r>
      <w:proofErr w:type="spellEnd"/>
      <w:r w:rsidR="00670C5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70C5F">
        <w:rPr>
          <w:rFonts w:ascii="Times New Roman" w:hAnsi="Times New Roman" w:cs="Times New Roman"/>
          <w:sz w:val="24"/>
          <w:szCs w:val="24"/>
          <w:lang w:eastAsia="en-US"/>
        </w:rPr>
        <w:t>tabelarnom</w:t>
      </w:r>
      <w:proofErr w:type="spellEnd"/>
      <w:r w:rsidR="00670C5F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70C5F">
        <w:rPr>
          <w:rFonts w:ascii="Times New Roman" w:hAnsi="Times New Roman" w:cs="Times New Roman"/>
          <w:sz w:val="24"/>
          <w:szCs w:val="24"/>
          <w:lang w:eastAsia="en-US"/>
        </w:rPr>
        <w:t>prikazu</w:t>
      </w:r>
      <w:proofErr w:type="spellEnd"/>
      <w:r w:rsidR="00670C5F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tbl>
      <w:tblPr>
        <w:tblW w:w="9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0"/>
        <w:gridCol w:w="2142"/>
        <w:gridCol w:w="918"/>
      </w:tblGrid>
      <w:tr w:rsidR="00E37E6B" w:rsidRPr="00B53107" w:rsidTr="00E37E6B">
        <w:tc>
          <w:tcPr>
            <w:tcW w:w="6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B53107" w:rsidRDefault="00E37E6B" w:rsidP="00E37E6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Aktivnost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planiranju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kapitalnog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budžeta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Crne Gore</w:t>
            </w:r>
          </w:p>
        </w:tc>
        <w:tc>
          <w:tcPr>
            <w:tcW w:w="2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B53107" w:rsidRDefault="00E37E6B" w:rsidP="00E37E6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Odgovorna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institucija</w:t>
            </w:r>
            <w:proofErr w:type="spellEnd"/>
          </w:p>
        </w:tc>
        <w:tc>
          <w:tcPr>
            <w:tcW w:w="9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B53107" w:rsidRDefault="00E37E6B" w:rsidP="00E37E6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Rok</w:t>
            </w:r>
            <w:proofErr w:type="spellEnd"/>
          </w:p>
        </w:tc>
      </w:tr>
      <w:tr w:rsidR="00E37E6B" w:rsidRPr="00B53107" w:rsidTr="00E37E6B">
        <w:trPr>
          <w:trHeight w:val="810"/>
        </w:trPr>
        <w:tc>
          <w:tcPr>
            <w:tcW w:w="6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B53107" w:rsidRDefault="00E37E6B" w:rsidP="00D00644">
            <w:pPr>
              <w:pStyle w:val="ListParagraph"/>
              <w:numPr>
                <w:ilvl w:val="0"/>
                <w:numId w:val="2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Potrošačke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jedinice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prvog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nivoa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jedinice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lokalne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samouprave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dostavljaju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Ministarstvu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finansija po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prioritetima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rangirane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prijedloge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nove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 xml:space="preserve"> kapitalne projekte </w:t>
            </w:r>
            <w:proofErr w:type="spellStart"/>
            <w:r w:rsidRPr="005E6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koji</w:t>
            </w:r>
            <w:proofErr w:type="spellEnd"/>
            <w:r w:rsidRPr="005E6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E6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će</w:t>
            </w:r>
            <w:proofErr w:type="spellEnd"/>
            <w:r w:rsidRPr="005E6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se </w:t>
            </w:r>
            <w:proofErr w:type="spellStart"/>
            <w:r w:rsidRPr="005E6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finansirati</w:t>
            </w:r>
            <w:proofErr w:type="spellEnd"/>
            <w:r w:rsidRPr="005E6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E6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iz</w:t>
            </w:r>
            <w:proofErr w:type="spellEnd"/>
            <w:r w:rsidRPr="005E6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E6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kapitalnog</w:t>
            </w:r>
            <w:proofErr w:type="spellEnd"/>
            <w:r w:rsidRPr="005E6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E6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budžeta</w:t>
            </w:r>
            <w:proofErr w:type="spellEnd"/>
            <w:r w:rsidRPr="005E6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E627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države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B53107" w:rsidRDefault="00E37E6B" w:rsidP="00D00644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Potrošačke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jedinice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prvog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nivoa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lokalne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samouprave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B53107" w:rsidRDefault="00E37E6B" w:rsidP="00D006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</w:t>
            </w: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DA70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37E6B" w:rsidRPr="00B53107" w:rsidTr="00E37E6B">
        <w:tc>
          <w:tcPr>
            <w:tcW w:w="6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B53107" w:rsidRDefault="00E37E6B" w:rsidP="00D00644">
            <w:pPr>
              <w:pStyle w:val="ListParagraph"/>
              <w:numPr>
                <w:ilvl w:val="0"/>
                <w:numId w:val="2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Uprava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za kapitalne projekte </w:t>
            </w: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i Uprava za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saobraćaj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dostavljaju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Ministarstvu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finansija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prijedloge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promjenu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tekućih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kapitalnih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n-US"/>
              </w:rPr>
              <w:t>projekata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Default="00E37E6B" w:rsidP="00D00644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Uprava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za kapitalne projekte i</w:t>
            </w:r>
          </w:p>
          <w:p w:rsidR="00E37E6B" w:rsidRPr="00B53107" w:rsidRDefault="00E37E6B" w:rsidP="00D00644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Uprava za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saobraćaj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B53107" w:rsidRDefault="00E37E6B" w:rsidP="00D006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April 202</w:t>
            </w:r>
            <w:r w:rsidR="00DA70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37E6B" w:rsidRPr="00B53107" w:rsidTr="00E37E6B">
        <w:tc>
          <w:tcPr>
            <w:tcW w:w="6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B53107" w:rsidRDefault="00E37E6B" w:rsidP="00D00644">
            <w:pPr>
              <w:pStyle w:val="ListParagraph"/>
              <w:numPr>
                <w:ilvl w:val="0"/>
                <w:numId w:val="2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Uprava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za kapitalne projekte </w:t>
            </w: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i Uprava za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saobraćaj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dostavljaju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Ministar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finansija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ažurirane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srednjoročne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procjene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rashoda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svaki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tekući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kapitalni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en-US"/>
              </w:rPr>
              <w:t>projekat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Default="00E37E6B" w:rsidP="00D00644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Uprava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za kapitalne projekte i</w:t>
            </w:r>
          </w:p>
          <w:p w:rsidR="00E37E6B" w:rsidRPr="00B53107" w:rsidRDefault="00E37E6B" w:rsidP="00D00644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Uprava za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saobraćaj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B53107" w:rsidRDefault="00E37E6B" w:rsidP="00D006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</w:t>
            </w: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j 202</w:t>
            </w:r>
            <w:r w:rsidR="00DA70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37E6B" w:rsidRPr="00B53107" w:rsidTr="00E37E6B">
        <w:tc>
          <w:tcPr>
            <w:tcW w:w="6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B53107" w:rsidRDefault="00E37E6B" w:rsidP="00D00644">
            <w:pPr>
              <w:pStyle w:val="ListParagraph"/>
              <w:numPr>
                <w:ilvl w:val="0"/>
                <w:numId w:val="2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Komisija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ocjenjivanje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projekata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razmatra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sve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dostavljene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prijedloge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kapitalnih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projekata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utvrđuje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E6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Listu</w:t>
            </w:r>
            <w:proofErr w:type="spellEnd"/>
            <w:r w:rsidRPr="005E6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E6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prioritetnih</w:t>
            </w:r>
            <w:proofErr w:type="spellEnd"/>
            <w:r w:rsidRPr="005E6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E6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projekata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koju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Ministarstvo finansija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dostavlja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Vladi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razmatranje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konačnu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odluku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 xml:space="preserve"> o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odabiru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projekata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finansiranje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kapitalnog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budžeta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 xml:space="preserve"> za 2025.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godinu</w:t>
            </w:r>
            <w:proofErr w:type="spellEnd"/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B53107" w:rsidRDefault="00E37E6B" w:rsidP="00D00644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Komisija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ocjenjivanje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projekata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i Ministarstvo finansija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B53107" w:rsidRDefault="00E37E6B" w:rsidP="00D006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Ju</w:t>
            </w:r>
            <w:r w:rsidR="00640E0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</w:t>
            </w: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DA70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37E6B" w:rsidRPr="00B53107" w:rsidTr="00E37E6B">
        <w:tc>
          <w:tcPr>
            <w:tcW w:w="6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B53107" w:rsidRDefault="00E37E6B" w:rsidP="00D00644">
            <w:pPr>
              <w:pStyle w:val="ListParagraph"/>
              <w:numPr>
                <w:ilvl w:val="0"/>
                <w:numId w:val="2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Uprav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dostavljaju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Ministarstvu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finansija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detaljne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zahtjeve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budžetskim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sredstvima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svaki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tekući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kapitalni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projekat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i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odobreni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novi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kapitalni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projekat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finansiranje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budžeta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za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narednu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fiskalnu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godinu</w:t>
            </w:r>
            <w:proofErr w:type="spellEnd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Default="00E37E6B" w:rsidP="00D00644">
            <w:pPr>
              <w:spacing w:after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Uprava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za kapitalne projekte i</w:t>
            </w:r>
          </w:p>
          <w:p w:rsidR="00E37E6B" w:rsidRPr="00B53107" w:rsidRDefault="00E37E6B" w:rsidP="00D0064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Uprava za </w:t>
            </w:r>
            <w:proofErr w:type="spellStart"/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saobraćaj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E37E6B" w:rsidRPr="00B53107" w:rsidRDefault="00E37E6B" w:rsidP="00D0064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Avgust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531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DA705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</w:tbl>
    <w:p w:rsidR="00E83C76" w:rsidRPr="00B53107" w:rsidRDefault="00A56C4F" w:rsidP="00AF543D">
      <w:pPr>
        <w:pStyle w:val="Heading1"/>
        <w:numPr>
          <w:ilvl w:val="0"/>
          <w:numId w:val="29"/>
        </w:numPr>
        <w:rPr>
          <w:rFonts w:ascii="Times New Roman" w:hAnsi="Times New Roman" w:cs="Times New Roman"/>
          <w:sz w:val="28"/>
          <w:szCs w:val="24"/>
          <w:lang w:eastAsia="en-US"/>
        </w:rPr>
      </w:pPr>
      <w:proofErr w:type="spellStart"/>
      <w:r w:rsidRPr="00B53107">
        <w:rPr>
          <w:rFonts w:ascii="Times New Roman" w:eastAsiaTheme="minorEastAsia" w:hAnsi="Times New Roman" w:cs="Times New Roman"/>
          <w:sz w:val="28"/>
          <w:szCs w:val="24"/>
          <w:lang w:eastAsia="en-US"/>
        </w:rPr>
        <w:lastRenderedPageBreak/>
        <w:t>Dostavljanje</w:t>
      </w:r>
      <w:proofErr w:type="spellEnd"/>
      <w:r w:rsidRPr="00B53107">
        <w:rPr>
          <w:rFonts w:ascii="Times New Roman" w:eastAsiaTheme="minorEastAsia" w:hAnsi="Times New Roman" w:cs="Times New Roman"/>
          <w:sz w:val="28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8"/>
          <w:szCs w:val="24"/>
          <w:lang w:eastAsia="en-US"/>
        </w:rPr>
        <w:t>p</w:t>
      </w:r>
      <w:r w:rsidR="00E83C76" w:rsidRPr="00B53107">
        <w:rPr>
          <w:rFonts w:ascii="Times New Roman" w:hAnsi="Times New Roman" w:cs="Times New Roman"/>
          <w:sz w:val="28"/>
          <w:szCs w:val="24"/>
          <w:lang w:eastAsia="en-US"/>
        </w:rPr>
        <w:t>rijedlo</w:t>
      </w:r>
      <w:r w:rsidRPr="00B53107">
        <w:rPr>
          <w:rFonts w:ascii="Times New Roman" w:hAnsi="Times New Roman" w:cs="Times New Roman"/>
          <w:sz w:val="28"/>
          <w:szCs w:val="24"/>
          <w:lang w:eastAsia="en-US"/>
        </w:rPr>
        <w:t>ga</w:t>
      </w:r>
      <w:proofErr w:type="spellEnd"/>
      <w:r w:rsidRPr="00B53107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="00E83C76" w:rsidRPr="00B53107">
        <w:rPr>
          <w:rFonts w:ascii="Times New Roman" w:hAnsi="Times New Roman" w:cs="Times New Roman"/>
          <w:sz w:val="28"/>
          <w:szCs w:val="24"/>
          <w:lang w:eastAsia="en-US"/>
        </w:rPr>
        <w:t xml:space="preserve">za </w:t>
      </w:r>
      <w:proofErr w:type="spellStart"/>
      <w:r w:rsidR="00E83C76" w:rsidRPr="00B53107">
        <w:rPr>
          <w:rFonts w:ascii="Times New Roman" w:hAnsi="Times New Roman" w:cs="Times New Roman"/>
          <w:sz w:val="28"/>
          <w:szCs w:val="24"/>
          <w:lang w:eastAsia="en-US"/>
        </w:rPr>
        <w:t>nove</w:t>
      </w:r>
      <w:proofErr w:type="spellEnd"/>
      <w:r w:rsidR="00E83C76" w:rsidRPr="00B53107">
        <w:rPr>
          <w:rFonts w:ascii="Times New Roman" w:hAnsi="Times New Roman" w:cs="Times New Roman"/>
          <w:sz w:val="28"/>
          <w:szCs w:val="24"/>
          <w:lang w:eastAsia="en-US"/>
        </w:rPr>
        <w:t xml:space="preserve"> kapitalne projekte</w:t>
      </w:r>
    </w:p>
    <w:p w:rsidR="001979E9" w:rsidRPr="00B53107" w:rsidRDefault="003B77C0" w:rsidP="00AF543D">
      <w:pPr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Svaka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jedinica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lokalne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samouprave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83C76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i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potrošačka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jedinica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prvog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nivoa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mogu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dostaviti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  <w:lang w:eastAsia="en-US"/>
        </w:rPr>
        <w:t>prijedloge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za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  <w:lang w:eastAsia="en-US"/>
        </w:rPr>
        <w:t>nove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kapitalne projekte.</w:t>
      </w:r>
      <w:r w:rsidR="00AF543D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E83C76" w:rsidRPr="00B53107">
        <w:rPr>
          <w:rFonts w:ascii="Times New Roman" w:hAnsi="Times New Roman" w:cs="Times New Roman"/>
          <w:sz w:val="24"/>
          <w:szCs w:val="24"/>
          <w:lang w:eastAsia="en-US"/>
        </w:rPr>
        <w:t>Druge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potrošačke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jedinice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dostavljaju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svoje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prijedloge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preko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nadležnog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ministarstva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Potrošačke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jedinice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prvog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nivoa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su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nadležne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i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odgovorne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da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izvrše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reviziju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prijedloga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kapitalnih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projekata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potrošačkih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jedinica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nad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kojima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vrše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nadzor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i da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ih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uključe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u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listu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rangiranih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prioritetnih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kapitalnih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projekata</w:t>
      </w:r>
      <w:proofErr w:type="spellEnd"/>
      <w:r w:rsidR="00E83C76" w:rsidRPr="00B53107">
        <w:rPr>
          <w:rFonts w:ascii="Times New Roman" w:hAnsi="Times New Roman" w:cs="Times New Roman"/>
          <w:sz w:val="24"/>
          <w:szCs w:val="24"/>
          <w:lang w:val="en-GB" w:eastAsia="en-US"/>
        </w:rPr>
        <w:t>.</w:t>
      </w:r>
      <w:r w:rsidR="00A56C4F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Shodno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tome,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potrošačke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jedinice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prvog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nivoa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treba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da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uspostave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adekvatne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procedure za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blagovremeno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prikupljanje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svih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relevantnih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informacija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od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potrošačkih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jedinica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nad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kojima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vrše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>nadzor</w:t>
      </w:r>
      <w:proofErr w:type="spellEnd"/>
      <w:r w:rsidR="001979E9"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</w:p>
    <w:p w:rsidR="00E83C76" w:rsidRPr="00B53107" w:rsidRDefault="00E83C76">
      <w:pPr>
        <w:spacing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S </w:t>
      </w:r>
      <w:proofErr w:type="spellStart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obzirom</w:t>
      </w:r>
      <w:proofErr w:type="spellEnd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na</w:t>
      </w:r>
      <w:proofErr w:type="spellEnd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sadašnje</w:t>
      </w:r>
      <w:proofErr w:type="spellEnd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makro-ekonomske</w:t>
      </w:r>
      <w:proofErr w:type="spellEnd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izgle</w:t>
      </w:r>
      <w:r w:rsidR="001979E9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de</w:t>
      </w:r>
      <w:proofErr w:type="spellEnd"/>
      <w:r w:rsidR="001979E9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ali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i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zvaničnu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državnu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orjentaciju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DA705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prioritetnog</w:t>
      </w:r>
      <w:proofErr w:type="spellEnd"/>
      <w:r w:rsidR="00DA705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finansiranja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druge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dionice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autoputa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čiji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zamajac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u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izvođenju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radova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se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očekuje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u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narednom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srednjem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roku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za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finansiranje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kapitalnih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projekata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iz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državnog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budžeta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u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budućem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periodu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mogu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biti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uključeni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samo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on</w:t>
      </w:r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nov</w:t>
      </w:r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projekt</w:t>
      </w:r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koji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imaju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visok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stepen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zrelosti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za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implementaciju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odnosno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koji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imaju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potrebnu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dokumentaciju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i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riješenu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eksproprijaciju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kao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i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oni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u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oblastima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koje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Vlada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bude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definisala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kao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prioritetnim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E37E6B" w:rsidRDefault="00E83C76" w:rsidP="00E83C76">
      <w:pPr>
        <w:spacing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Obrazac</w:t>
      </w:r>
      <w:proofErr w:type="spellEnd"/>
      <w:r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zahtjeva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za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prijavu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i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finansiranje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kapitalnog</w:t>
      </w:r>
      <w:proofErr w:type="spellEnd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projekta</w:t>
      </w:r>
      <w:proofErr w:type="spellEnd"/>
      <w:r w:rsidR="00CD6A4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sa </w:t>
      </w:r>
      <w:proofErr w:type="spellStart"/>
      <w:r w:rsidR="00CD6A4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tabelarnim</w:t>
      </w:r>
      <w:proofErr w:type="spellEnd"/>
      <w:r w:rsidR="00CD6A4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CD6A4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pregledom</w:t>
      </w:r>
      <w:proofErr w:type="spellEnd"/>
      <w:r w:rsidR="00CD6A4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CD6A4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izdataka</w:t>
      </w:r>
      <w:proofErr w:type="spellEnd"/>
      <w:r w:rsidR="00CD6A4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koji</w:t>
      </w:r>
      <w:proofErr w:type="spellEnd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je </w:t>
      </w:r>
      <w:proofErr w:type="spellStart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dostavljen</w:t>
      </w:r>
      <w:proofErr w:type="spellEnd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u </w:t>
      </w:r>
      <w:proofErr w:type="spellStart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elektronskoj</w:t>
      </w:r>
      <w:proofErr w:type="spellEnd"/>
      <w:r w:rsidR="00CD6A4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formi</w:t>
      </w:r>
      <w:proofErr w:type="spellEnd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uz</w:t>
      </w:r>
      <w:proofErr w:type="spellEnd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propratni</w:t>
      </w:r>
      <w:proofErr w:type="spellEnd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akt</w:t>
      </w:r>
      <w:proofErr w:type="spellEnd"/>
      <w:r w:rsid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</w:t>
      </w:r>
      <w:r w:rsidR="00A56C4F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6B7132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koristi</w:t>
      </w:r>
      <w:proofErr w:type="spellEnd"/>
      <w:r w:rsidR="006B7132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se za </w:t>
      </w:r>
      <w:proofErr w:type="spellStart"/>
      <w:r w:rsidR="006B7132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dostavljanje</w:t>
      </w:r>
      <w:proofErr w:type="spellEnd"/>
      <w:r w:rsidR="00167803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167803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prijedloga</w:t>
      </w:r>
      <w:proofErr w:type="spellEnd"/>
      <w:r w:rsidR="00167803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167803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novih</w:t>
      </w:r>
      <w:proofErr w:type="spellEnd"/>
      <w:r w:rsidR="00167803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167803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kapitalnih</w:t>
      </w:r>
      <w:proofErr w:type="spellEnd"/>
      <w:r w:rsidR="00167803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167803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projekat</w:t>
      </w:r>
      <w:r w:rsidR="00330C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</w:t>
      </w:r>
      <w:proofErr w:type="spellEnd"/>
      <w:r w:rsidR="00330C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 w:rsidR="001816D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E83C76" w:rsidRDefault="00425731" w:rsidP="00E83C76">
      <w:pPr>
        <w:spacing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Obraz</w:t>
      </w:r>
      <w:r w:rsidR="00330C1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ac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neophodno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popuniti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shodno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datim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istrukcijama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traženim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informacijama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navedenim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istom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bez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preskakanja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polja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odgovora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)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uz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obavezno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prilaganje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propratne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dokazne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dokumentacije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odgovarajuće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potvrde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nadležnih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institucija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postojanju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izrađenog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revidovanopg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projekta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potpisani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sporazumi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ako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ih</w:t>
      </w:r>
      <w:proofErr w:type="spellEnd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dokaz</w:t>
      </w:r>
      <w:r w:rsidR="00315E8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postojanju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urbanističkog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plana,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građevinske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dozvole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riješenosti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eksproprijacije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).</w:t>
      </w:r>
    </w:p>
    <w:p w:rsidR="00DA705E" w:rsidRPr="00B53107" w:rsidRDefault="00DA705E" w:rsidP="00E83C76">
      <w:pPr>
        <w:spacing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DA705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Obrazac</w:t>
      </w:r>
      <w:proofErr w:type="spellEnd"/>
      <w:r w:rsidRPr="00DA705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o </w:t>
      </w:r>
      <w:proofErr w:type="spellStart"/>
      <w:r w:rsidRPr="00DA705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minimumu</w:t>
      </w:r>
      <w:proofErr w:type="spellEnd"/>
      <w:r w:rsidRPr="00DA705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DA705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zahtjeva</w:t>
      </w:r>
      <w:proofErr w:type="spellEnd"/>
      <w:r w:rsidRPr="00DA705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za </w:t>
      </w:r>
      <w:proofErr w:type="spellStart"/>
      <w:r w:rsidRPr="00DA705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sadržaj</w:t>
      </w:r>
      <w:proofErr w:type="spellEnd"/>
      <w:r w:rsidRPr="00DA705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DA705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studije</w:t>
      </w:r>
      <w:proofErr w:type="spellEnd"/>
      <w:r w:rsidRPr="00DA705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DA705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izvodljivosti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kojeg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je Ministarstvo finansija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pripremilo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saradnji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sa </w:t>
      </w:r>
      <w:proofErr w:type="spellStart"/>
      <w:r w:rsid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ekspertima</w:t>
      </w:r>
      <w:proofErr w:type="spellEnd"/>
      <w:r w:rsid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Svjetske</w:t>
      </w:r>
      <w:proofErr w:type="spellEnd"/>
      <w:r w:rsid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banke</w:t>
      </w:r>
      <w:proofErr w:type="spellEnd"/>
      <w:r w:rsid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predstavlja</w:t>
      </w:r>
      <w:proofErr w:type="spellEnd"/>
      <w:r w:rsid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smjernice</w:t>
      </w:r>
      <w:proofErr w:type="spellEnd"/>
      <w:r w:rsid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o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minimumu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uslova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koje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treba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da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sadrži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Analiz</w:t>
      </w:r>
      <w:r w:rsid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studije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izvodljivosti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, s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obzirom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da u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skladu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sa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članom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5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Odluke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svaki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projekat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čija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je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procijenjena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vrijednost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veća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od 5 </w:t>
      </w:r>
      <w:proofErr w:type="gram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mil.€</w:t>
      </w:r>
      <w:proofErr w:type="gram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mora da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ima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izrađenu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studiju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opravdanosti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ukupnih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troškova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i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očekivanih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koristi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od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projekta</w:t>
      </w:r>
      <w:proofErr w:type="spellEnd"/>
      <w:r w:rsidR="004C08BA" w:rsidRPr="004C08B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6B7132" w:rsidRPr="00B53107" w:rsidRDefault="006B7132" w:rsidP="00AF543D">
      <w:pPr>
        <w:pStyle w:val="Heading1"/>
        <w:numPr>
          <w:ilvl w:val="0"/>
          <w:numId w:val="29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B53107">
        <w:rPr>
          <w:rFonts w:ascii="Times New Roman" w:hAnsi="Times New Roman" w:cs="Times New Roman"/>
          <w:sz w:val="28"/>
          <w:szCs w:val="24"/>
        </w:rPr>
        <w:t>Prijedlozi</w:t>
      </w:r>
      <w:proofErr w:type="spellEnd"/>
      <w:r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8"/>
          <w:szCs w:val="24"/>
        </w:rPr>
        <w:t>izmjena</w:t>
      </w:r>
      <w:proofErr w:type="spellEnd"/>
      <w:r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8"/>
          <w:szCs w:val="24"/>
        </w:rPr>
        <w:t>tekućih</w:t>
      </w:r>
      <w:proofErr w:type="spellEnd"/>
      <w:r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8"/>
          <w:szCs w:val="24"/>
        </w:rPr>
        <w:t>kapitalnih</w:t>
      </w:r>
      <w:proofErr w:type="spellEnd"/>
      <w:r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8"/>
          <w:szCs w:val="24"/>
        </w:rPr>
        <w:t>projekata</w:t>
      </w:r>
      <w:proofErr w:type="spellEnd"/>
      <w:r w:rsidRPr="00B53107">
        <w:rPr>
          <w:rFonts w:ascii="Times New Roman" w:hAnsi="Times New Roman" w:cs="Times New Roman"/>
          <w:sz w:val="28"/>
          <w:szCs w:val="24"/>
        </w:rPr>
        <w:t>:</w:t>
      </w:r>
    </w:p>
    <w:p w:rsidR="006B7132" w:rsidRPr="00B53107" w:rsidRDefault="006B7132">
      <w:pPr>
        <w:rPr>
          <w:rFonts w:ascii="Times New Roman" w:hAnsi="Times New Roman" w:cs="Times New Roman"/>
          <w:sz w:val="24"/>
          <w:szCs w:val="24"/>
        </w:rPr>
      </w:pPr>
      <w:r w:rsidRPr="00B5310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očekivane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promjene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kapitalnog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značajnijeg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povećanja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ukupne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vrijednosti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10%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inicijalne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vrijednosoti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produžetka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perioda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implementacije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značajne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promjene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okolnosti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) u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prvobitni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odobreni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kapitalnog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, organ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nadležan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implementaciju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finansija</w:t>
      </w:r>
      <w:r w:rsidR="002F2AC2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r w:rsidR="00B77A3F" w:rsidRPr="00B53107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odobravanje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izmjena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navedenim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rokovima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razmatra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K</w:t>
      </w:r>
      <w:r w:rsidRPr="00B53107">
        <w:rPr>
          <w:rFonts w:ascii="Times New Roman" w:hAnsi="Times New Roman" w:cs="Times New Roman"/>
          <w:sz w:val="24"/>
          <w:szCs w:val="24"/>
        </w:rPr>
        <w:t>omisije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i</w:t>
      </w:r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Vladi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>.</w:t>
      </w:r>
    </w:p>
    <w:p w:rsidR="00E37E6B" w:rsidRDefault="00CD6A4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Obrazac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zahtjeva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prijavu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i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finansiranje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kapitalnog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projekta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sa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tabelarnim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pregledom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eastAsia="en-US"/>
        </w:rPr>
        <w:t>izdataka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koji</w:t>
      </w:r>
      <w:proofErr w:type="spellEnd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je </w:t>
      </w:r>
      <w:proofErr w:type="spellStart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dostavljen</w:t>
      </w:r>
      <w:proofErr w:type="spellEnd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u </w:t>
      </w:r>
      <w:proofErr w:type="spellStart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elektronskoj</w:t>
      </w:r>
      <w:proofErr w:type="spellEnd"/>
      <w:r w:rsidR="007C2537" w:rsidRPr="00B5310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formi</w:t>
      </w:r>
      <w:proofErr w:type="spellEnd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uz</w:t>
      </w:r>
      <w:proofErr w:type="spellEnd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propratni</w:t>
      </w:r>
      <w:proofErr w:type="spellEnd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="007C253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akt</w:t>
      </w:r>
      <w:proofErr w:type="spellEnd"/>
      <w:r w:rsidR="00AF543D" w:rsidRPr="00B53107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B53107" w:rsidDel="00CD6A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se za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dostavljanje</w:t>
      </w:r>
      <w:proofErr w:type="spellEnd"/>
      <w:r w:rsidR="006B7132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132" w:rsidRPr="00B53107">
        <w:rPr>
          <w:rFonts w:ascii="Times New Roman" w:hAnsi="Times New Roman" w:cs="Times New Roman"/>
          <w:sz w:val="24"/>
          <w:szCs w:val="24"/>
        </w:rPr>
        <w:t>prijedloga</w:t>
      </w:r>
      <w:proofErr w:type="spellEnd"/>
      <w:r w:rsidR="006B7132" w:rsidRPr="00B5310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6B7132" w:rsidRPr="00B53107">
        <w:rPr>
          <w:rFonts w:ascii="Times New Roman" w:hAnsi="Times New Roman" w:cs="Times New Roman"/>
          <w:sz w:val="24"/>
          <w:szCs w:val="24"/>
        </w:rPr>
        <w:t>promjenu</w:t>
      </w:r>
      <w:proofErr w:type="spellEnd"/>
      <w:r w:rsidR="006B7132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132" w:rsidRPr="00B53107">
        <w:rPr>
          <w:rFonts w:ascii="Times New Roman" w:hAnsi="Times New Roman" w:cs="Times New Roman"/>
          <w:sz w:val="24"/>
          <w:szCs w:val="24"/>
        </w:rPr>
        <w:t>tekućih</w:t>
      </w:r>
      <w:proofErr w:type="spellEnd"/>
      <w:r w:rsidR="006B7132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132" w:rsidRPr="00B53107">
        <w:rPr>
          <w:rFonts w:ascii="Times New Roman" w:hAnsi="Times New Roman" w:cs="Times New Roman"/>
          <w:sz w:val="24"/>
          <w:szCs w:val="24"/>
        </w:rPr>
        <w:t>kapitalnih</w:t>
      </w:r>
      <w:proofErr w:type="spellEnd"/>
      <w:r w:rsidR="006B7132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7132" w:rsidRPr="00B53107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="006B7132" w:rsidRPr="00B53107">
        <w:rPr>
          <w:rFonts w:ascii="Times New Roman" w:hAnsi="Times New Roman" w:cs="Times New Roman"/>
          <w:sz w:val="24"/>
          <w:szCs w:val="24"/>
        </w:rPr>
        <w:t>.</w:t>
      </w:r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132" w:rsidRDefault="006B7132">
      <w:pPr>
        <w:rPr>
          <w:rFonts w:ascii="Times New Roman" w:hAnsi="Times New Roman" w:cs="Times New Roman"/>
          <w:sz w:val="24"/>
          <w:szCs w:val="24"/>
        </w:rPr>
      </w:pPr>
      <w:r w:rsidRPr="00B5310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s</w:t>
      </w:r>
      <w:r w:rsidR="00B77A3F" w:rsidRPr="00B53107">
        <w:rPr>
          <w:rFonts w:ascii="Times New Roman" w:hAnsi="Times New Roman" w:cs="Times New Roman"/>
          <w:sz w:val="24"/>
          <w:szCs w:val="24"/>
        </w:rPr>
        <w:t>lučaju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r w:rsidRPr="00B53107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popuniti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="00CD6A47" w:rsidRPr="00B53107">
        <w:rPr>
          <w:rFonts w:ascii="Times New Roman" w:hAnsi="Times New Roman" w:cs="Times New Roman"/>
          <w:sz w:val="24"/>
          <w:szCs w:val="24"/>
        </w:rPr>
        <w:t>unose</w:t>
      </w:r>
      <w:proofErr w:type="spellEnd"/>
      <w:r w:rsidR="00CD6A47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promjenama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prvobitno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dostavljene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projektu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>.</w:t>
      </w:r>
    </w:p>
    <w:p w:rsidR="006B7132" w:rsidRPr="00B53107" w:rsidRDefault="006B7132" w:rsidP="00E37E6B">
      <w:pPr>
        <w:pStyle w:val="Heading1"/>
        <w:numPr>
          <w:ilvl w:val="0"/>
          <w:numId w:val="29"/>
        </w:numPr>
        <w:rPr>
          <w:rFonts w:ascii="Times New Roman" w:hAnsi="Times New Roman" w:cs="Times New Roman"/>
          <w:sz w:val="28"/>
          <w:szCs w:val="24"/>
        </w:rPr>
      </w:pPr>
      <w:proofErr w:type="spellStart"/>
      <w:r w:rsidRPr="00B53107">
        <w:rPr>
          <w:rFonts w:ascii="Times New Roman" w:hAnsi="Times New Roman" w:cs="Times New Roman"/>
          <w:sz w:val="28"/>
          <w:szCs w:val="24"/>
        </w:rPr>
        <w:lastRenderedPageBreak/>
        <w:t>Srednjoro</w:t>
      </w:r>
      <w:r w:rsidR="00CD6A47" w:rsidRPr="00B53107">
        <w:rPr>
          <w:rFonts w:ascii="Times New Roman" w:hAnsi="Times New Roman" w:cs="Times New Roman"/>
          <w:sz w:val="28"/>
          <w:szCs w:val="24"/>
        </w:rPr>
        <w:t>č</w:t>
      </w:r>
      <w:r w:rsidRPr="00B53107">
        <w:rPr>
          <w:rFonts w:ascii="Times New Roman" w:hAnsi="Times New Roman" w:cs="Times New Roman"/>
          <w:sz w:val="28"/>
          <w:szCs w:val="24"/>
        </w:rPr>
        <w:t>ne</w:t>
      </w:r>
      <w:proofErr w:type="spellEnd"/>
      <w:r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8"/>
          <w:szCs w:val="24"/>
        </w:rPr>
        <w:t>procjene</w:t>
      </w:r>
      <w:proofErr w:type="spellEnd"/>
      <w:r w:rsidRPr="00B53107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8"/>
          <w:szCs w:val="24"/>
        </w:rPr>
        <w:t>rashoda</w:t>
      </w:r>
      <w:proofErr w:type="spellEnd"/>
      <w:r w:rsidRPr="00B53107">
        <w:rPr>
          <w:rFonts w:ascii="Times New Roman" w:hAnsi="Times New Roman" w:cs="Times New Roman"/>
          <w:sz w:val="28"/>
          <w:szCs w:val="24"/>
        </w:rPr>
        <w:t xml:space="preserve"> za</w:t>
      </w:r>
      <w:r w:rsidR="00CD6A47" w:rsidRPr="00B53107">
        <w:rPr>
          <w:rFonts w:ascii="Times New Roman" w:hAnsi="Times New Roman" w:cs="Times New Roman"/>
          <w:sz w:val="28"/>
          <w:szCs w:val="24"/>
        </w:rPr>
        <w:t xml:space="preserve"> </w:t>
      </w:r>
      <w:r w:rsidR="00B77A3F" w:rsidRPr="00B53107">
        <w:rPr>
          <w:rFonts w:ascii="Times New Roman" w:hAnsi="Times New Roman" w:cs="Times New Roman"/>
          <w:sz w:val="28"/>
          <w:szCs w:val="24"/>
        </w:rPr>
        <w:t>kapitaln</w:t>
      </w:r>
      <w:r w:rsidR="00CD6A47" w:rsidRPr="00B53107">
        <w:rPr>
          <w:rFonts w:ascii="Times New Roman" w:hAnsi="Times New Roman" w:cs="Times New Roman"/>
          <w:sz w:val="28"/>
          <w:szCs w:val="24"/>
        </w:rPr>
        <w:t xml:space="preserve">e </w:t>
      </w:r>
      <w:proofErr w:type="spellStart"/>
      <w:r w:rsidR="00B77A3F" w:rsidRPr="00B53107">
        <w:rPr>
          <w:rFonts w:ascii="Times New Roman" w:hAnsi="Times New Roman" w:cs="Times New Roman"/>
          <w:sz w:val="28"/>
          <w:szCs w:val="24"/>
        </w:rPr>
        <w:t>projekat</w:t>
      </w:r>
      <w:r w:rsidR="00CD6A47" w:rsidRPr="00B53107">
        <w:rPr>
          <w:rFonts w:ascii="Times New Roman" w:hAnsi="Times New Roman" w:cs="Times New Roman"/>
          <w:sz w:val="28"/>
          <w:szCs w:val="24"/>
        </w:rPr>
        <w:t>e</w:t>
      </w:r>
      <w:proofErr w:type="spellEnd"/>
    </w:p>
    <w:p w:rsidR="00E37E6B" w:rsidRDefault="00B77A3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53107">
        <w:rPr>
          <w:rFonts w:ascii="Times New Roman" w:hAnsi="Times New Roman" w:cs="Times New Roman"/>
          <w:sz w:val="24"/>
          <w:szCs w:val="24"/>
        </w:rPr>
        <w:t xml:space="preserve">Uprava </w:t>
      </w:r>
      <w:r w:rsidR="007C2537">
        <w:rPr>
          <w:rFonts w:ascii="Times New Roman" w:hAnsi="Times New Roman" w:cs="Times New Roman"/>
          <w:sz w:val="24"/>
          <w:szCs w:val="24"/>
        </w:rPr>
        <w:t>za kapitalne projekte</w:t>
      </w:r>
      <w:r w:rsidRPr="00B53107">
        <w:rPr>
          <w:rFonts w:ascii="Times New Roman" w:hAnsi="Times New Roman" w:cs="Times New Roman"/>
          <w:sz w:val="24"/>
          <w:szCs w:val="24"/>
        </w:rPr>
        <w:t xml:space="preserve"> i Uprava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saobraćaj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finansija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ažurirane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srednjoročne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procjene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kapitalni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tekuću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fiskalnu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AF0" w:rsidRPr="00B53107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="00D43AF0" w:rsidRPr="00B53107">
        <w:rPr>
          <w:rFonts w:ascii="Times New Roman" w:hAnsi="Times New Roman" w:cs="Times New Roman"/>
          <w:sz w:val="24"/>
          <w:szCs w:val="24"/>
        </w:rPr>
        <w:t xml:space="preserve"> (202</w:t>
      </w:r>
      <w:r w:rsidR="004C08BA">
        <w:rPr>
          <w:rFonts w:ascii="Times New Roman" w:hAnsi="Times New Roman" w:cs="Times New Roman"/>
          <w:sz w:val="24"/>
          <w:szCs w:val="24"/>
        </w:rPr>
        <w:t>5</w:t>
      </w:r>
      <w:r w:rsidRPr="00B53107">
        <w:rPr>
          <w:rFonts w:ascii="Times New Roman" w:hAnsi="Times New Roman" w:cs="Times New Roman"/>
          <w:sz w:val="24"/>
          <w:szCs w:val="24"/>
        </w:rPr>
        <w:t>.)</w:t>
      </w:r>
      <w:r w:rsidR="00E37E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7E6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E37E6B">
        <w:rPr>
          <w:rFonts w:ascii="Times New Roman" w:hAnsi="Times New Roman" w:cs="Times New Roman"/>
          <w:sz w:val="24"/>
          <w:szCs w:val="24"/>
        </w:rPr>
        <w:t xml:space="preserve"> i</w:t>
      </w:r>
      <w:r w:rsidRPr="00B5310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naredne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tri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r w:rsidR="00481256" w:rsidRPr="00B53107">
        <w:rPr>
          <w:rFonts w:ascii="Times New Roman" w:hAnsi="Times New Roman" w:cs="Times New Roman"/>
          <w:sz w:val="24"/>
          <w:szCs w:val="24"/>
        </w:rPr>
        <w:t>(</w:t>
      </w:r>
      <w:r w:rsidR="00D43AF0" w:rsidRPr="00B53107">
        <w:rPr>
          <w:rFonts w:ascii="Times New Roman" w:hAnsi="Times New Roman" w:cs="Times New Roman"/>
          <w:sz w:val="24"/>
          <w:szCs w:val="24"/>
          <w:lang w:val="en-GB"/>
        </w:rPr>
        <w:t>202</w:t>
      </w:r>
      <w:r w:rsidR="004C08BA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D43AF0" w:rsidRPr="00B53107">
        <w:rPr>
          <w:rFonts w:ascii="Times New Roman" w:hAnsi="Times New Roman" w:cs="Times New Roman"/>
          <w:sz w:val="24"/>
          <w:szCs w:val="24"/>
          <w:lang w:val="en-GB"/>
        </w:rPr>
        <w:t>.-202</w:t>
      </w:r>
      <w:r w:rsidR="004C08BA">
        <w:rPr>
          <w:rFonts w:ascii="Times New Roman" w:hAnsi="Times New Roman" w:cs="Times New Roman"/>
          <w:sz w:val="24"/>
          <w:szCs w:val="24"/>
          <w:lang w:val="en-GB"/>
        </w:rPr>
        <w:t>8</w:t>
      </w:r>
      <w:r w:rsidR="00481256" w:rsidRPr="00B53107">
        <w:rPr>
          <w:rFonts w:ascii="Times New Roman" w:hAnsi="Times New Roman" w:cs="Times New Roman"/>
          <w:sz w:val="24"/>
          <w:szCs w:val="24"/>
          <w:lang w:val="en-GB"/>
        </w:rPr>
        <w:t>.)</w:t>
      </w:r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putem</w:t>
      </w:r>
      <w:proofErr w:type="spellEnd"/>
      <w:r w:rsidR="008E5FE4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informacionog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sistema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upravljanje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budžetom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BMIS-a</w:t>
      </w:r>
      <w:r w:rsidR="0008527F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B77A3F" w:rsidRDefault="0008527F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Srednjoročne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37E6B">
        <w:rPr>
          <w:rFonts w:ascii="Times New Roman" w:hAnsi="Times New Roman" w:cs="Times New Roman"/>
          <w:sz w:val="24"/>
          <w:szCs w:val="24"/>
          <w:lang w:val="en-GB"/>
        </w:rPr>
        <w:t>fiaskalne</w:t>
      </w:r>
      <w:proofErr w:type="spellEnd"/>
      <w:r w:rsidR="00E37E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procjene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potrebno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je da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uključe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pregled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kapitalnh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projekata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A61" w:rsidRPr="00B53107">
        <w:rPr>
          <w:rFonts w:ascii="Times New Roman" w:hAnsi="Times New Roman" w:cs="Times New Roman"/>
          <w:sz w:val="24"/>
          <w:szCs w:val="24"/>
          <w:lang w:val="en-GB"/>
        </w:rPr>
        <w:t>iz</w:t>
      </w:r>
      <w:proofErr w:type="spellEnd"/>
      <w:r w:rsidR="00A37A61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A61" w:rsidRPr="00B53107">
        <w:rPr>
          <w:rFonts w:ascii="Times New Roman" w:hAnsi="Times New Roman" w:cs="Times New Roman"/>
          <w:sz w:val="24"/>
          <w:szCs w:val="24"/>
          <w:lang w:val="en-GB"/>
        </w:rPr>
        <w:t>Tač</w:t>
      </w:r>
      <w:proofErr w:type="spellEnd"/>
      <w:r w:rsidR="00A37A61" w:rsidRPr="00B53107">
        <w:rPr>
          <w:rFonts w:ascii="Times New Roman" w:hAnsi="Times New Roman" w:cs="Times New Roman"/>
          <w:sz w:val="24"/>
          <w:szCs w:val="24"/>
          <w:lang w:val="sr-Latn-ME"/>
        </w:rPr>
        <w:t xml:space="preserve">ke </w:t>
      </w:r>
      <w:r w:rsidR="00670C5F">
        <w:rPr>
          <w:rFonts w:ascii="Times New Roman" w:hAnsi="Times New Roman" w:cs="Times New Roman"/>
          <w:sz w:val="24"/>
          <w:szCs w:val="24"/>
          <w:lang w:val="sr-Latn-ME"/>
        </w:rPr>
        <w:t>2</w:t>
      </w:r>
      <w:r w:rsidR="00A37A61" w:rsidRPr="00B53107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 w:rsidR="00A37A61" w:rsidRPr="00B53107">
        <w:rPr>
          <w:rFonts w:ascii="Times New Roman" w:hAnsi="Times New Roman" w:cs="Times New Roman"/>
          <w:sz w:val="24"/>
          <w:szCs w:val="24"/>
          <w:lang w:val="en-GB"/>
        </w:rPr>
        <w:t>ovog</w:t>
      </w:r>
      <w:proofErr w:type="spellEnd"/>
      <w:r w:rsidR="00A37A61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37A61" w:rsidRPr="00B53107">
        <w:rPr>
          <w:rFonts w:ascii="Times New Roman" w:hAnsi="Times New Roman" w:cs="Times New Roman"/>
          <w:sz w:val="24"/>
          <w:szCs w:val="24"/>
          <w:lang w:val="en-GB"/>
        </w:rPr>
        <w:t>Uputstva</w:t>
      </w:r>
      <w:proofErr w:type="spellEnd"/>
      <w:r w:rsidR="00A37A61" w:rsidRPr="00B5310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37E6B" w:rsidRDefault="00640E05" w:rsidP="00E37E6B">
      <w:pPr>
        <w:pStyle w:val="Heading1"/>
        <w:numPr>
          <w:ilvl w:val="0"/>
          <w:numId w:val="29"/>
        </w:numPr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Ocjenjivanje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kandidovanih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kapitalnih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projekata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4"/>
        </w:rPr>
        <w:t>odabir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novih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8"/>
          <w:szCs w:val="24"/>
        </w:rPr>
        <w:t>finansiranje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iz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kapitalnog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budžeta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države</w:t>
      </w:r>
      <w:proofErr w:type="spellEnd"/>
    </w:p>
    <w:p w:rsidR="00346485" w:rsidRDefault="00640E05" w:rsidP="00E37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640E05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640E0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40E05">
        <w:rPr>
          <w:rFonts w:ascii="Times New Roman" w:hAnsi="Times New Roman" w:cs="Times New Roman"/>
          <w:sz w:val="24"/>
          <w:szCs w:val="24"/>
        </w:rPr>
        <w:t>izradi</w:t>
      </w:r>
      <w:proofErr w:type="spellEnd"/>
      <w:r w:rsidRPr="0064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E05">
        <w:rPr>
          <w:rFonts w:ascii="Times New Roman" w:hAnsi="Times New Roman" w:cs="Times New Roman"/>
          <w:sz w:val="24"/>
          <w:szCs w:val="24"/>
        </w:rPr>
        <w:t>kapitalnog</w:t>
      </w:r>
      <w:proofErr w:type="spellEnd"/>
      <w:r w:rsidRPr="0064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E05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640E0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40E05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640E0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640E05">
        <w:rPr>
          <w:rFonts w:ascii="Times New Roman" w:hAnsi="Times New Roman" w:cs="Times New Roman"/>
          <w:sz w:val="24"/>
          <w:szCs w:val="24"/>
        </w:rPr>
        <w:t>vrednovanju</w:t>
      </w:r>
      <w:proofErr w:type="spellEnd"/>
      <w:r w:rsidRPr="0064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E05">
        <w:rPr>
          <w:rFonts w:ascii="Times New Roman" w:hAnsi="Times New Roman" w:cs="Times New Roman"/>
          <w:sz w:val="24"/>
          <w:szCs w:val="24"/>
        </w:rPr>
        <w:t>kriterijuma</w:t>
      </w:r>
      <w:proofErr w:type="spellEnd"/>
      <w:r w:rsidRPr="00640E0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40E05">
        <w:rPr>
          <w:rFonts w:ascii="Times New Roman" w:hAnsi="Times New Roman" w:cs="Times New Roman"/>
          <w:sz w:val="24"/>
          <w:szCs w:val="24"/>
        </w:rPr>
        <w:t>izbor</w:t>
      </w:r>
      <w:proofErr w:type="spellEnd"/>
      <w:r w:rsidRPr="0064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E05">
        <w:rPr>
          <w:rFonts w:ascii="Times New Roman" w:hAnsi="Times New Roman" w:cs="Times New Roman"/>
          <w:sz w:val="24"/>
          <w:szCs w:val="24"/>
        </w:rPr>
        <w:t>kapitalnih</w:t>
      </w:r>
      <w:proofErr w:type="spellEnd"/>
      <w:r w:rsidRPr="00640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0E05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imenuje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ocjenjivanje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razmatra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pristiglu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ocjenjuje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one projekte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zadovoljavaju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i 5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08BA" w:rsidRDefault="004C08BA" w:rsidP="00E37E6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ukazujemo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član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projekat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čija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procijenjena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veća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od 5 </w:t>
      </w:r>
      <w:proofErr w:type="gramStart"/>
      <w:r w:rsidRPr="004C08BA">
        <w:rPr>
          <w:rFonts w:ascii="Times New Roman" w:hAnsi="Times New Roman" w:cs="Times New Roman"/>
          <w:sz w:val="24"/>
          <w:szCs w:val="24"/>
        </w:rPr>
        <w:t>mil.€</w:t>
      </w:r>
      <w:proofErr w:type="gramEnd"/>
      <w:r w:rsidRPr="004C08BA">
        <w:rPr>
          <w:rFonts w:ascii="Times New Roman" w:hAnsi="Times New Roman" w:cs="Times New Roman"/>
          <w:sz w:val="24"/>
          <w:szCs w:val="24"/>
        </w:rPr>
        <w:t xml:space="preserve"> mora da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izrađenu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opravdanosti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ukupnih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očekivanih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08BA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protivnomm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postojanja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kandidovani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razmatrani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ocjenjivanje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08BA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4C08BA">
        <w:rPr>
          <w:rFonts w:ascii="Times New Roman" w:hAnsi="Times New Roman" w:cs="Times New Roman"/>
          <w:sz w:val="24"/>
          <w:szCs w:val="24"/>
        </w:rPr>
        <w:t>.</w:t>
      </w:r>
    </w:p>
    <w:p w:rsidR="00E37E6B" w:rsidRDefault="00640E05" w:rsidP="00E37E6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prioritetnih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narednu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fiskalnu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Ministarstvo finansija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shodno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makro-ekonomskim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procjenama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fiskalnoj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raspoloživosti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eventualno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uključivanje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narednoj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fiskalnoj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7E6B" w:rsidRPr="00B53107" w:rsidRDefault="00E37E6B" w:rsidP="00E37E6B">
      <w:pPr>
        <w:pStyle w:val="Heading1"/>
        <w:numPr>
          <w:ilvl w:val="0"/>
          <w:numId w:val="29"/>
        </w:numPr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4"/>
        </w:rPr>
        <w:t>Detaljni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budžetski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zahtjevi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8"/>
          <w:szCs w:val="24"/>
        </w:rPr>
        <w:t>svaki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tekući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kapitalni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projekat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4"/>
        </w:rPr>
        <w:t>odobreni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novi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kapitalni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</w:rPr>
        <w:t>projekat</w:t>
      </w:r>
      <w:proofErr w:type="spellEnd"/>
    </w:p>
    <w:p w:rsidR="00E37E6B" w:rsidRDefault="003C3742" w:rsidP="003B77C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53107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sklopu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izrade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programskog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="0065195C" w:rsidRPr="00B53107">
        <w:rPr>
          <w:rFonts w:ascii="Times New Roman" w:hAnsi="Times New Roman" w:cs="Times New Roman"/>
          <w:sz w:val="24"/>
          <w:szCs w:val="24"/>
        </w:rPr>
        <w:t>,</w:t>
      </w:r>
      <w:r w:rsidRPr="00B53107">
        <w:rPr>
          <w:rFonts w:ascii="Times New Roman" w:hAnsi="Times New Roman" w:cs="Times New Roman"/>
          <w:sz w:val="24"/>
          <w:szCs w:val="24"/>
        </w:rPr>
        <w:t xml:space="preserve"> Uprava </w:t>
      </w:r>
      <w:r w:rsidR="007C2537">
        <w:rPr>
          <w:rFonts w:ascii="Times New Roman" w:hAnsi="Times New Roman" w:cs="Times New Roman"/>
          <w:sz w:val="24"/>
          <w:szCs w:val="24"/>
        </w:rPr>
        <w:t xml:space="preserve">za kapitalne projekte </w:t>
      </w:r>
      <w:r w:rsidRPr="00B53107">
        <w:rPr>
          <w:rFonts w:ascii="Times New Roman" w:hAnsi="Times New Roman" w:cs="Times New Roman"/>
          <w:sz w:val="24"/>
          <w:szCs w:val="24"/>
        </w:rPr>
        <w:t xml:space="preserve">i Uprava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saobraćaj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finansi</w:t>
      </w:r>
      <w:r w:rsidRPr="00B53107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detaljne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zahtjeve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</w:rPr>
        <w:t>budžet</w:t>
      </w:r>
      <w:r w:rsidR="00A37A61" w:rsidRPr="00B53107">
        <w:rPr>
          <w:rFonts w:ascii="Times New Roman" w:hAnsi="Times New Roman" w:cs="Times New Roman"/>
          <w:sz w:val="24"/>
          <w:szCs w:val="24"/>
        </w:rPr>
        <w:t>skim</w:t>
      </w:r>
      <w:proofErr w:type="spellEnd"/>
      <w:r w:rsidR="00A37A61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7A61" w:rsidRPr="00B53107"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r w:rsidRPr="00B53107">
        <w:rPr>
          <w:rFonts w:ascii="Times New Roman" w:hAnsi="Times New Roman" w:cs="Times New Roman"/>
          <w:sz w:val="24"/>
          <w:szCs w:val="24"/>
        </w:rPr>
        <w:t xml:space="preserve"> </w:t>
      </w:r>
      <w:r w:rsidR="00B77A3F" w:rsidRPr="00B53107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tekući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r w:rsidR="00670C5F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670C5F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670C5F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="00670C5F">
        <w:rPr>
          <w:rFonts w:ascii="Times New Roman" w:hAnsi="Times New Roman" w:cs="Times New Roman"/>
          <w:sz w:val="24"/>
          <w:szCs w:val="24"/>
        </w:rPr>
        <w:t>dinamikom</w:t>
      </w:r>
      <w:proofErr w:type="spellEnd"/>
      <w:r w:rsidR="00670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0C5F">
        <w:rPr>
          <w:rFonts w:ascii="Times New Roman" w:hAnsi="Times New Roman" w:cs="Times New Roman"/>
          <w:sz w:val="24"/>
          <w:szCs w:val="24"/>
        </w:rPr>
        <w:t>izvršenja</w:t>
      </w:r>
      <w:proofErr w:type="spellEnd"/>
      <w:r w:rsidR="00670C5F">
        <w:rPr>
          <w:rFonts w:ascii="Times New Roman" w:hAnsi="Times New Roman" w:cs="Times New Roman"/>
          <w:sz w:val="24"/>
          <w:szCs w:val="24"/>
        </w:rPr>
        <w:t xml:space="preserve"> </w:t>
      </w:r>
      <w:r w:rsidR="00B77A3F" w:rsidRPr="00B53107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odobreni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novi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</w:rPr>
        <w:t>kapitalni</w:t>
      </w:r>
      <w:proofErr w:type="spellEnd"/>
      <w:r w:rsidR="0065195C" w:rsidRPr="00B531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bCs/>
          <w:sz w:val="24"/>
          <w:szCs w:val="24"/>
          <w:lang w:val="en-GB"/>
        </w:rPr>
        <w:t>projek</w:t>
      </w:r>
      <w:r w:rsidR="00A37A61" w:rsidRPr="00B53107">
        <w:rPr>
          <w:rFonts w:ascii="Times New Roman" w:hAnsi="Times New Roman" w:cs="Times New Roman"/>
          <w:bCs/>
          <w:sz w:val="24"/>
          <w:szCs w:val="24"/>
          <w:lang w:val="en-GB"/>
        </w:rPr>
        <w:t>a</w:t>
      </w:r>
      <w:r w:rsidR="00B77A3F" w:rsidRPr="00B53107">
        <w:rPr>
          <w:rFonts w:ascii="Times New Roman" w:hAnsi="Times New Roman" w:cs="Times New Roman"/>
          <w:bCs/>
          <w:sz w:val="24"/>
          <w:szCs w:val="24"/>
          <w:lang w:val="en-GB"/>
        </w:rPr>
        <w:t>t</w:t>
      </w:r>
      <w:proofErr w:type="spellEnd"/>
      <w:r w:rsidR="00670C5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u </w:t>
      </w:r>
      <w:proofErr w:type="spellStart"/>
      <w:r w:rsidR="00670C5F">
        <w:rPr>
          <w:rFonts w:ascii="Times New Roman" w:hAnsi="Times New Roman" w:cs="Times New Roman"/>
          <w:bCs/>
          <w:sz w:val="24"/>
          <w:szCs w:val="24"/>
          <w:lang w:val="en-GB"/>
        </w:rPr>
        <w:t>skladu</w:t>
      </w:r>
      <w:proofErr w:type="spellEnd"/>
      <w:r w:rsidR="00670C5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sa </w:t>
      </w:r>
      <w:proofErr w:type="spellStart"/>
      <w:r w:rsidR="00670C5F">
        <w:rPr>
          <w:rFonts w:ascii="Times New Roman" w:hAnsi="Times New Roman" w:cs="Times New Roman"/>
          <w:bCs/>
          <w:sz w:val="24"/>
          <w:szCs w:val="24"/>
          <w:lang w:val="en-GB"/>
        </w:rPr>
        <w:t>dostavljenom</w:t>
      </w:r>
      <w:proofErr w:type="spellEnd"/>
      <w:r w:rsidR="00670C5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670C5F">
        <w:rPr>
          <w:rFonts w:ascii="Times New Roman" w:hAnsi="Times New Roman" w:cs="Times New Roman"/>
          <w:bCs/>
          <w:sz w:val="24"/>
          <w:szCs w:val="24"/>
          <w:lang w:val="en-GB"/>
        </w:rPr>
        <w:t>dokumentacijom</w:t>
      </w:r>
      <w:proofErr w:type="spellEnd"/>
      <w:r w:rsidR="00670C5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FD688A">
        <w:rPr>
          <w:rFonts w:ascii="Times New Roman" w:hAnsi="Times New Roman" w:cs="Times New Roman"/>
          <w:bCs/>
          <w:sz w:val="24"/>
          <w:szCs w:val="24"/>
          <w:lang w:val="en-GB"/>
        </w:rPr>
        <w:t>od</w:t>
      </w:r>
      <w:proofErr w:type="spellEnd"/>
      <w:r w:rsidR="00FD688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FD688A">
        <w:rPr>
          <w:rFonts w:ascii="Times New Roman" w:hAnsi="Times New Roman" w:cs="Times New Roman"/>
          <w:bCs/>
          <w:sz w:val="24"/>
          <w:szCs w:val="24"/>
          <w:lang w:val="en-GB"/>
        </w:rPr>
        <w:t>strane</w:t>
      </w:r>
      <w:proofErr w:type="spellEnd"/>
      <w:r w:rsidR="00FD688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FD688A">
        <w:rPr>
          <w:rFonts w:ascii="Times New Roman" w:hAnsi="Times New Roman" w:cs="Times New Roman"/>
          <w:bCs/>
          <w:sz w:val="24"/>
          <w:szCs w:val="24"/>
          <w:lang w:val="en-GB"/>
        </w:rPr>
        <w:t>predlagača</w:t>
      </w:r>
      <w:proofErr w:type="spellEnd"/>
      <w:r w:rsidR="00FD688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FD688A">
        <w:rPr>
          <w:rFonts w:ascii="Times New Roman" w:hAnsi="Times New Roman" w:cs="Times New Roman"/>
          <w:bCs/>
          <w:sz w:val="24"/>
          <w:szCs w:val="24"/>
          <w:lang w:val="en-GB"/>
        </w:rPr>
        <w:t>ili</w:t>
      </w:r>
      <w:proofErr w:type="spellEnd"/>
      <w:r w:rsidR="00FD688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FD688A">
        <w:rPr>
          <w:rFonts w:ascii="Times New Roman" w:hAnsi="Times New Roman" w:cs="Times New Roman"/>
          <w:bCs/>
          <w:sz w:val="24"/>
          <w:szCs w:val="24"/>
          <w:lang w:val="en-GB"/>
        </w:rPr>
        <w:t>krajnjeg</w:t>
      </w:r>
      <w:proofErr w:type="spellEnd"/>
      <w:r w:rsidR="00FD688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FD688A">
        <w:rPr>
          <w:rFonts w:ascii="Times New Roman" w:hAnsi="Times New Roman" w:cs="Times New Roman"/>
          <w:bCs/>
          <w:sz w:val="24"/>
          <w:szCs w:val="24"/>
          <w:lang w:val="en-GB"/>
        </w:rPr>
        <w:t>korisnika</w:t>
      </w:r>
      <w:proofErr w:type="spellEnd"/>
      <w:r w:rsidR="00FD688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FD688A">
        <w:rPr>
          <w:rFonts w:ascii="Times New Roman" w:hAnsi="Times New Roman" w:cs="Times New Roman"/>
          <w:bCs/>
          <w:sz w:val="24"/>
          <w:szCs w:val="24"/>
          <w:lang w:val="en-GB"/>
        </w:rPr>
        <w:t>kapitalnog</w:t>
      </w:r>
      <w:proofErr w:type="spellEnd"/>
      <w:r w:rsidR="00FD688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="00FD688A">
        <w:rPr>
          <w:rFonts w:ascii="Times New Roman" w:hAnsi="Times New Roman" w:cs="Times New Roman"/>
          <w:bCs/>
          <w:sz w:val="24"/>
          <w:szCs w:val="24"/>
          <w:lang w:val="en-GB"/>
        </w:rPr>
        <w:t>projekta</w:t>
      </w:r>
      <w:proofErr w:type="spellEnd"/>
      <w:r w:rsidR="00B77A3F" w:rsidRPr="00B53107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="0065195C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481256" w:rsidRPr="00B53107" w:rsidRDefault="00A37A61" w:rsidP="003B77C0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Dostavljeni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>zahtjevi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potrebno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je da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  <w:lang w:val="en-GB"/>
        </w:rPr>
        <w:t>uk</w:t>
      </w:r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>ljučuju</w:t>
      </w:r>
      <w:proofErr w:type="spellEnd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>informacije</w:t>
      </w:r>
      <w:proofErr w:type="spellEnd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>izdacima</w:t>
      </w:r>
      <w:proofErr w:type="spellEnd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77A3F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za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  <w:lang w:val="en-GB"/>
        </w:rPr>
        <w:t>narednu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  <w:lang w:val="en-GB"/>
        </w:rPr>
        <w:t>fiskalnu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77A3F" w:rsidRPr="00B53107">
        <w:rPr>
          <w:rFonts w:ascii="Times New Roman" w:hAnsi="Times New Roman" w:cs="Times New Roman"/>
          <w:sz w:val="24"/>
          <w:szCs w:val="24"/>
          <w:lang w:val="en-GB"/>
        </w:rPr>
        <w:t>godinu</w:t>
      </w:r>
      <w:proofErr w:type="spellEnd"/>
      <w:r w:rsidR="00B77A3F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(2</w:t>
      </w:r>
      <w:r w:rsidR="00D43AF0" w:rsidRPr="00B53107">
        <w:rPr>
          <w:rFonts w:ascii="Times New Roman" w:hAnsi="Times New Roman" w:cs="Times New Roman"/>
          <w:sz w:val="24"/>
          <w:szCs w:val="24"/>
          <w:lang w:val="en-GB"/>
        </w:rPr>
        <w:t>02</w:t>
      </w:r>
      <w:r w:rsidR="004C08BA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>godinu</w:t>
      </w:r>
      <w:proofErr w:type="spellEnd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E37E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37E6B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i </w:t>
      </w:r>
      <w:r w:rsidR="007C2537">
        <w:rPr>
          <w:rFonts w:ascii="Times New Roman" w:hAnsi="Times New Roman" w:cs="Times New Roman"/>
          <w:sz w:val="24"/>
          <w:szCs w:val="24"/>
          <w:lang w:val="en-GB"/>
        </w:rPr>
        <w:t xml:space="preserve">finansijske </w:t>
      </w:r>
      <w:proofErr w:type="spellStart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>procjene</w:t>
      </w:r>
      <w:proofErr w:type="spellEnd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za</w:t>
      </w:r>
      <w:r w:rsidR="00D43AF0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202</w:t>
      </w:r>
      <w:r w:rsidR="004C08BA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D43AF0" w:rsidRPr="00B53107">
        <w:rPr>
          <w:rFonts w:ascii="Times New Roman" w:hAnsi="Times New Roman" w:cs="Times New Roman"/>
          <w:sz w:val="24"/>
          <w:szCs w:val="24"/>
          <w:lang w:val="en-GB"/>
        </w:rPr>
        <w:t>. i 202</w:t>
      </w:r>
      <w:r w:rsidR="004C08BA">
        <w:rPr>
          <w:rFonts w:ascii="Times New Roman" w:hAnsi="Times New Roman" w:cs="Times New Roman"/>
          <w:sz w:val="24"/>
          <w:szCs w:val="24"/>
          <w:lang w:val="en-GB"/>
        </w:rPr>
        <w:t>8</w:t>
      </w:r>
      <w:bookmarkStart w:id="0" w:name="_GoBack"/>
      <w:bookmarkEnd w:id="0"/>
      <w:r w:rsidR="00B77A3F" w:rsidRPr="00B53107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>godinu</w:t>
      </w:r>
      <w:proofErr w:type="spellEnd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B77C0" w:rsidRPr="00B53107" w:rsidRDefault="00A37A61" w:rsidP="003B77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Zahtjevi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budžetskim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sredstvima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od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strane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C2537" w:rsidRPr="00B53107">
        <w:rPr>
          <w:rFonts w:ascii="Times New Roman" w:hAnsi="Times New Roman" w:cs="Times New Roman"/>
          <w:sz w:val="24"/>
          <w:szCs w:val="24"/>
        </w:rPr>
        <w:t xml:space="preserve">Uprava </w:t>
      </w:r>
      <w:r w:rsidR="007C2537">
        <w:rPr>
          <w:rFonts w:ascii="Times New Roman" w:hAnsi="Times New Roman" w:cs="Times New Roman"/>
          <w:sz w:val="24"/>
          <w:szCs w:val="24"/>
        </w:rPr>
        <w:t xml:space="preserve">za kapitalne projekte i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Uprave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saobraćaj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dostavljaju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>putem</w:t>
      </w:r>
      <w:proofErr w:type="spellEnd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>informacionog</w:t>
      </w:r>
      <w:proofErr w:type="spellEnd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>sistema</w:t>
      </w:r>
      <w:proofErr w:type="spellEnd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>upravljanje</w:t>
      </w:r>
      <w:proofErr w:type="spellEnd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>budžetom</w:t>
      </w:r>
      <w:proofErr w:type="spellEnd"/>
      <w:r w:rsidR="003C3742"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BMIS-a</w:t>
      </w:r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, u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skladu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sa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prethodno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naznačenim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budžetskim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53107">
        <w:rPr>
          <w:rFonts w:ascii="Times New Roman" w:hAnsi="Times New Roman" w:cs="Times New Roman"/>
          <w:sz w:val="24"/>
          <w:szCs w:val="24"/>
          <w:lang w:val="en-GB"/>
        </w:rPr>
        <w:t>kalendarom</w:t>
      </w:r>
      <w:proofErr w:type="spellEnd"/>
      <w:r w:rsidRPr="00B5310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3B77C0" w:rsidRPr="00B53107" w:rsidSect="00B53107">
      <w:pgSz w:w="11900" w:h="16840" w:code="9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3C25"/>
    <w:multiLevelType w:val="hybridMultilevel"/>
    <w:tmpl w:val="0A9C7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32B4"/>
    <w:multiLevelType w:val="multilevel"/>
    <w:tmpl w:val="CAFEF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96F63"/>
    <w:multiLevelType w:val="multilevel"/>
    <w:tmpl w:val="F0A6A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743F5"/>
    <w:multiLevelType w:val="multilevel"/>
    <w:tmpl w:val="7C24FA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050A"/>
    <w:multiLevelType w:val="hybridMultilevel"/>
    <w:tmpl w:val="0A9C7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9168D"/>
    <w:multiLevelType w:val="hybridMultilevel"/>
    <w:tmpl w:val="CA8270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1868F5"/>
    <w:multiLevelType w:val="hybridMultilevel"/>
    <w:tmpl w:val="B7108758"/>
    <w:lvl w:ilvl="0" w:tplc="08A28C6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548DD4" w:themeColor="text2" w:themeTint="99"/>
        <w:spacing w:val="-1"/>
        <w:w w:val="99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3047E1"/>
    <w:multiLevelType w:val="multilevel"/>
    <w:tmpl w:val="82EC2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146A2A"/>
    <w:multiLevelType w:val="multilevel"/>
    <w:tmpl w:val="3F1461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C0015"/>
    <w:multiLevelType w:val="multilevel"/>
    <w:tmpl w:val="AF7EF4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A43CD"/>
    <w:multiLevelType w:val="multilevel"/>
    <w:tmpl w:val="BDEC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F471A3"/>
    <w:multiLevelType w:val="hybridMultilevel"/>
    <w:tmpl w:val="9690A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221AC"/>
    <w:multiLevelType w:val="multilevel"/>
    <w:tmpl w:val="0136D3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A9121E"/>
    <w:multiLevelType w:val="multilevel"/>
    <w:tmpl w:val="94C2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DF0696"/>
    <w:multiLevelType w:val="multilevel"/>
    <w:tmpl w:val="C444E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A02AF3"/>
    <w:multiLevelType w:val="multilevel"/>
    <w:tmpl w:val="D932E5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A94F11"/>
    <w:multiLevelType w:val="multilevel"/>
    <w:tmpl w:val="0EB0DC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F1771B"/>
    <w:multiLevelType w:val="multilevel"/>
    <w:tmpl w:val="1076DD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CC57F2"/>
    <w:multiLevelType w:val="multilevel"/>
    <w:tmpl w:val="581A7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9F72DE"/>
    <w:multiLevelType w:val="multilevel"/>
    <w:tmpl w:val="FC5CEC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BA166D"/>
    <w:multiLevelType w:val="multilevel"/>
    <w:tmpl w:val="1E26FF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893D81"/>
    <w:multiLevelType w:val="hybridMultilevel"/>
    <w:tmpl w:val="E82A3F46"/>
    <w:lvl w:ilvl="0" w:tplc="7A7AFB9A">
      <w:numFmt w:val="bullet"/>
      <w:lvlText w:val="-"/>
      <w:lvlJc w:val="left"/>
      <w:pPr>
        <w:ind w:left="864" w:hanging="504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1C46D7"/>
    <w:multiLevelType w:val="hybridMultilevel"/>
    <w:tmpl w:val="8DC66300"/>
    <w:lvl w:ilvl="0" w:tplc="9CF6316C">
      <w:start w:val="1"/>
      <w:numFmt w:val="decimal"/>
      <w:lvlText w:val="%1."/>
      <w:lvlJc w:val="left"/>
      <w:pPr>
        <w:ind w:left="888" w:hanging="528"/>
      </w:pPr>
      <w:rPr>
        <w:rFonts w:hint="default"/>
        <w:color w:val="548DD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43984"/>
    <w:multiLevelType w:val="hybridMultilevel"/>
    <w:tmpl w:val="0096E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122B8"/>
    <w:multiLevelType w:val="hybridMultilevel"/>
    <w:tmpl w:val="6ABE7E04"/>
    <w:lvl w:ilvl="0" w:tplc="5F3E27A0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B30897"/>
    <w:multiLevelType w:val="hybridMultilevel"/>
    <w:tmpl w:val="6562DAE2"/>
    <w:lvl w:ilvl="0" w:tplc="99CE1238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spacing w:val="-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0B3FEC"/>
    <w:multiLevelType w:val="multilevel"/>
    <w:tmpl w:val="E64C9D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CD2D31"/>
    <w:multiLevelType w:val="multilevel"/>
    <w:tmpl w:val="D3F4AD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655B4E"/>
    <w:multiLevelType w:val="multilevel"/>
    <w:tmpl w:val="37AE64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3C298C"/>
    <w:multiLevelType w:val="multilevel"/>
    <w:tmpl w:val="5290C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637656"/>
    <w:multiLevelType w:val="hybridMultilevel"/>
    <w:tmpl w:val="0096E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3408E"/>
    <w:multiLevelType w:val="hybridMultilevel"/>
    <w:tmpl w:val="89BEC908"/>
    <w:lvl w:ilvl="0" w:tplc="9D3CB742">
      <w:start w:val="1"/>
      <w:numFmt w:val="bullet"/>
      <w:pStyle w:val="TableBullet"/>
      <w:lvlText w:val=""/>
      <w:lvlJc w:val="left"/>
      <w:pPr>
        <w:ind w:left="170" w:hanging="17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28"/>
  </w:num>
  <w:num w:numId="4">
    <w:abstractNumId w:val="8"/>
  </w:num>
  <w:num w:numId="5">
    <w:abstractNumId w:val="29"/>
  </w:num>
  <w:num w:numId="6">
    <w:abstractNumId w:val="20"/>
  </w:num>
  <w:num w:numId="7">
    <w:abstractNumId w:val="26"/>
  </w:num>
  <w:num w:numId="8">
    <w:abstractNumId w:val="27"/>
  </w:num>
  <w:num w:numId="9">
    <w:abstractNumId w:val="17"/>
  </w:num>
  <w:num w:numId="10">
    <w:abstractNumId w:val="3"/>
  </w:num>
  <w:num w:numId="11">
    <w:abstractNumId w:val="10"/>
  </w:num>
  <w:num w:numId="12">
    <w:abstractNumId w:val="14"/>
  </w:num>
  <w:num w:numId="13">
    <w:abstractNumId w:val="19"/>
  </w:num>
  <w:num w:numId="14">
    <w:abstractNumId w:val="2"/>
  </w:num>
  <w:num w:numId="15">
    <w:abstractNumId w:val="12"/>
  </w:num>
  <w:num w:numId="16">
    <w:abstractNumId w:val="9"/>
  </w:num>
  <w:num w:numId="17">
    <w:abstractNumId w:val="16"/>
  </w:num>
  <w:num w:numId="18">
    <w:abstractNumId w:val="15"/>
  </w:num>
  <w:num w:numId="19">
    <w:abstractNumId w:val="1"/>
  </w:num>
  <w:num w:numId="20">
    <w:abstractNumId w:val="18"/>
  </w:num>
  <w:num w:numId="21">
    <w:abstractNumId w:val="13"/>
  </w:num>
  <w:num w:numId="22">
    <w:abstractNumId w:val="24"/>
  </w:num>
  <w:num w:numId="23">
    <w:abstractNumId w:val="25"/>
  </w:num>
  <w:num w:numId="24">
    <w:abstractNumId w:val="6"/>
  </w:num>
  <w:num w:numId="25">
    <w:abstractNumId w:val="5"/>
  </w:num>
  <w:num w:numId="26">
    <w:abstractNumId w:val="22"/>
  </w:num>
  <w:num w:numId="27">
    <w:abstractNumId w:val="11"/>
  </w:num>
  <w:num w:numId="28">
    <w:abstractNumId w:val="21"/>
  </w:num>
  <w:num w:numId="29">
    <w:abstractNumId w:val="4"/>
  </w:num>
  <w:num w:numId="30">
    <w:abstractNumId w:val="23"/>
  </w:num>
  <w:num w:numId="31">
    <w:abstractNumId w:val="3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3F"/>
    <w:rsid w:val="00074FFD"/>
    <w:rsid w:val="0008527F"/>
    <w:rsid w:val="000A4337"/>
    <w:rsid w:val="000F2A7C"/>
    <w:rsid w:val="0013582F"/>
    <w:rsid w:val="00137C27"/>
    <w:rsid w:val="00167803"/>
    <w:rsid w:val="001816D2"/>
    <w:rsid w:val="001979E9"/>
    <w:rsid w:val="00274ABF"/>
    <w:rsid w:val="002E34B4"/>
    <w:rsid w:val="002F2AC2"/>
    <w:rsid w:val="002F5E7D"/>
    <w:rsid w:val="00315E8F"/>
    <w:rsid w:val="00330C1C"/>
    <w:rsid w:val="00346485"/>
    <w:rsid w:val="003B77C0"/>
    <w:rsid w:val="003C3742"/>
    <w:rsid w:val="003F1950"/>
    <w:rsid w:val="00425731"/>
    <w:rsid w:val="00481256"/>
    <w:rsid w:val="004C08BA"/>
    <w:rsid w:val="005B334A"/>
    <w:rsid w:val="005E627F"/>
    <w:rsid w:val="005F09E1"/>
    <w:rsid w:val="00640E05"/>
    <w:rsid w:val="0065195C"/>
    <w:rsid w:val="00670C5F"/>
    <w:rsid w:val="006A4F13"/>
    <w:rsid w:val="006B7132"/>
    <w:rsid w:val="007257B2"/>
    <w:rsid w:val="00747D87"/>
    <w:rsid w:val="007A07DE"/>
    <w:rsid w:val="007C2537"/>
    <w:rsid w:val="00804707"/>
    <w:rsid w:val="00891DAA"/>
    <w:rsid w:val="008E5FE4"/>
    <w:rsid w:val="00957A46"/>
    <w:rsid w:val="009F1461"/>
    <w:rsid w:val="009F6A3F"/>
    <w:rsid w:val="00A37A61"/>
    <w:rsid w:val="00A56C4F"/>
    <w:rsid w:val="00A75264"/>
    <w:rsid w:val="00AA6043"/>
    <w:rsid w:val="00AF543D"/>
    <w:rsid w:val="00B53107"/>
    <w:rsid w:val="00B77A3F"/>
    <w:rsid w:val="00B93C9F"/>
    <w:rsid w:val="00B94FF7"/>
    <w:rsid w:val="00BA3344"/>
    <w:rsid w:val="00BF64D9"/>
    <w:rsid w:val="00C86368"/>
    <w:rsid w:val="00C931AB"/>
    <w:rsid w:val="00CD6A47"/>
    <w:rsid w:val="00D2786B"/>
    <w:rsid w:val="00D43AF0"/>
    <w:rsid w:val="00D56123"/>
    <w:rsid w:val="00D623EB"/>
    <w:rsid w:val="00DA2EF9"/>
    <w:rsid w:val="00DA705E"/>
    <w:rsid w:val="00E23B33"/>
    <w:rsid w:val="00E37E6B"/>
    <w:rsid w:val="00E83C76"/>
    <w:rsid w:val="00EF56B0"/>
    <w:rsid w:val="00F80409"/>
    <w:rsid w:val="00F87B37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7A8FD"/>
  <w14:defaultImageDpi w14:val="300"/>
  <w15:docId w15:val="{B528F8D3-8B3B-444F-891B-A0CA526E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3344"/>
    <w:pPr>
      <w:spacing w:after="240" w:line="276" w:lineRule="auto"/>
      <w:jc w:val="both"/>
    </w:pPr>
    <w:rPr>
      <w:rFonts w:ascii="Arial" w:eastAsiaTheme="minorHAnsi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344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A7C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7C"/>
    <w:rPr>
      <w:rFonts w:ascii="Lucida Grande" w:eastAsiaTheme="minorHAnsi" w:hAnsi="Lucida Grande" w:cs="Lucida Grande"/>
      <w:sz w:val="18"/>
      <w:szCs w:val="18"/>
    </w:rPr>
  </w:style>
  <w:style w:type="paragraph" w:customStyle="1" w:styleId="Table">
    <w:name w:val="Table"/>
    <w:basedOn w:val="Normal"/>
    <w:qFormat/>
    <w:rsid w:val="00D623EB"/>
    <w:pPr>
      <w:spacing w:line="288" w:lineRule="auto"/>
    </w:pPr>
    <w:rPr>
      <w:rFonts w:cs="Arial"/>
      <w:sz w:val="17"/>
      <w:szCs w:val="17"/>
      <w:lang w:val="en-GB" w:eastAsia="en-US"/>
    </w:rPr>
  </w:style>
  <w:style w:type="paragraph" w:customStyle="1" w:styleId="TableBullet">
    <w:name w:val="Table Bullet"/>
    <w:basedOn w:val="Table"/>
    <w:qFormat/>
    <w:rsid w:val="00D623EB"/>
    <w:pPr>
      <w:numPr>
        <w:numId w:val="1"/>
      </w:numPr>
    </w:pPr>
  </w:style>
  <w:style w:type="paragraph" w:customStyle="1" w:styleId="paragraph">
    <w:name w:val="paragraph"/>
    <w:basedOn w:val="Normal"/>
    <w:rsid w:val="009F6A3F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en-US"/>
    </w:rPr>
  </w:style>
  <w:style w:type="character" w:customStyle="1" w:styleId="normaltextrun">
    <w:name w:val="normaltextrun"/>
    <w:basedOn w:val="DefaultParagraphFont"/>
    <w:rsid w:val="009F6A3F"/>
  </w:style>
  <w:style w:type="character" w:customStyle="1" w:styleId="eop">
    <w:name w:val="eop"/>
    <w:basedOn w:val="DefaultParagraphFont"/>
    <w:rsid w:val="009F6A3F"/>
  </w:style>
  <w:style w:type="paragraph" w:styleId="ListParagraph">
    <w:name w:val="List Paragraph"/>
    <w:basedOn w:val="Normal"/>
    <w:uiPriority w:val="34"/>
    <w:qFormat/>
    <w:rsid w:val="00BA3344"/>
    <w:pPr>
      <w:spacing w:after="12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74F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FF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FFD"/>
    <w:rPr>
      <w:rFonts w:ascii="Arial" w:eastAsiaTheme="minorHAnsi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F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FFD"/>
    <w:rPr>
      <w:rFonts w:ascii="Arial" w:eastAsiaTheme="minorHAnsi" w:hAnsi="Arial"/>
      <w:b/>
      <w:bCs/>
      <w:sz w:val="20"/>
      <w:szCs w:val="20"/>
    </w:rPr>
  </w:style>
  <w:style w:type="paragraph" w:customStyle="1" w:styleId="N03Y">
    <w:name w:val="N03Y"/>
    <w:basedOn w:val="Normal"/>
    <w:uiPriority w:val="99"/>
    <w:rsid w:val="005F09E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hr-HR" w:eastAsia="hr-HR"/>
    </w:rPr>
  </w:style>
  <w:style w:type="paragraph" w:customStyle="1" w:styleId="N05Y">
    <w:name w:val="N05Y"/>
    <w:basedOn w:val="Normal"/>
    <w:uiPriority w:val="99"/>
    <w:rsid w:val="005F09E1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3B77C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A3344"/>
    <w:rPr>
      <w:rFonts w:eastAsiaTheme="majorEastAsia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A3344"/>
    <w:pPr>
      <w:spacing w:after="480" w:line="240" w:lineRule="auto"/>
      <w:contextualSpacing/>
    </w:pPr>
    <w:rPr>
      <w:rFonts w:asciiTheme="minorHAnsi" w:eastAsiaTheme="majorEastAsia" w:hAnsiTheme="minorHAnsi" w:cstheme="majorBidi"/>
      <w:caps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344"/>
    <w:rPr>
      <w:rFonts w:eastAsiaTheme="majorEastAsia" w:cstheme="majorBidi"/>
      <w:caps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4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335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4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8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0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4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4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9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0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56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4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0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0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1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6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54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4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302E5-3DA8-4B11-8DC8-C301B35D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 Endel</dc:creator>
  <cp:keywords/>
  <dc:description/>
  <cp:lastModifiedBy>Branko Nilevic</cp:lastModifiedBy>
  <cp:revision>13</cp:revision>
  <dcterms:created xsi:type="dcterms:W3CDTF">2023-03-02T10:58:00Z</dcterms:created>
  <dcterms:modified xsi:type="dcterms:W3CDTF">2025-02-19T11:37:00Z</dcterms:modified>
</cp:coreProperties>
</file>