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65F" w:rsidRPr="00BA4B9E" w:rsidRDefault="008A565F" w:rsidP="008A565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Latn-CS"/>
        </w:rPr>
      </w:pPr>
      <w:r w:rsidRPr="00BA4B9E">
        <w:rPr>
          <w:rFonts w:ascii="Arial" w:hAnsi="Arial" w:cs="Arial"/>
          <w:sz w:val="24"/>
          <w:szCs w:val="24"/>
          <w:lang w:val="sr-Latn-CS"/>
        </w:rPr>
        <w:t>PREDLOG DNEVNOG REDA</w:t>
      </w:r>
    </w:p>
    <w:p w:rsidR="008A565F" w:rsidRPr="00BA4B9E" w:rsidRDefault="008A565F" w:rsidP="008A565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Latn-CS"/>
        </w:rPr>
      </w:pPr>
      <w:r w:rsidRPr="00BA4B9E">
        <w:rPr>
          <w:rFonts w:ascii="Arial" w:hAnsi="Arial" w:cs="Arial"/>
          <w:sz w:val="24"/>
          <w:szCs w:val="24"/>
          <w:lang w:val="sr-Latn-CS"/>
        </w:rPr>
        <w:t>Za 31. sjednicu Vlade  Crne Gore, koja je zakazana</w:t>
      </w:r>
    </w:p>
    <w:p w:rsidR="008A565F" w:rsidRPr="00BA4B9E" w:rsidRDefault="008A565F" w:rsidP="008A565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Latn-CS"/>
        </w:rPr>
      </w:pPr>
      <w:r w:rsidRPr="00BA4B9E">
        <w:rPr>
          <w:rFonts w:ascii="Arial" w:hAnsi="Arial" w:cs="Arial"/>
          <w:sz w:val="24"/>
          <w:szCs w:val="24"/>
          <w:lang w:val="sr-Latn-CS"/>
        </w:rPr>
        <w:t>za četvrtak, 25. jul 2013. godine, u 11.00 sati</w:t>
      </w:r>
    </w:p>
    <w:p w:rsidR="008A565F" w:rsidRPr="00BA4B9E" w:rsidRDefault="008A565F" w:rsidP="008A565F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</w:p>
    <w:p w:rsidR="008A565F" w:rsidRPr="00BA4B9E" w:rsidRDefault="008A565F" w:rsidP="008A565F">
      <w:pPr>
        <w:spacing w:after="0" w:line="240" w:lineRule="auto"/>
        <w:ind w:left="720" w:right="-22"/>
        <w:jc w:val="both"/>
        <w:rPr>
          <w:rFonts w:ascii="Arial" w:hAnsi="Arial" w:cs="Arial"/>
          <w:sz w:val="24"/>
          <w:szCs w:val="24"/>
          <w:lang w:val="sr-Latn-CS"/>
        </w:rPr>
      </w:pPr>
      <w:r w:rsidRPr="00BA4B9E">
        <w:rPr>
          <w:rFonts w:ascii="Arial" w:hAnsi="Arial" w:cs="Arial"/>
          <w:sz w:val="24"/>
          <w:szCs w:val="24"/>
          <w:lang w:val="sr-Latn-CS"/>
        </w:rPr>
        <w:t xml:space="preserve">                                            -Usvajanje Zapisnika sa 30. sjednice Vlade, održane</w:t>
      </w:r>
    </w:p>
    <w:p w:rsidR="008A565F" w:rsidRPr="00BA4B9E" w:rsidRDefault="008A565F" w:rsidP="008A565F">
      <w:pPr>
        <w:spacing w:after="0" w:line="240" w:lineRule="auto"/>
        <w:ind w:left="3600" w:right="-22"/>
        <w:rPr>
          <w:rFonts w:ascii="Arial" w:hAnsi="Arial" w:cs="Arial"/>
          <w:sz w:val="24"/>
          <w:szCs w:val="24"/>
          <w:lang w:val="sr-Latn-CS"/>
        </w:rPr>
      </w:pPr>
      <w:r w:rsidRPr="00BA4B9E">
        <w:rPr>
          <w:rFonts w:ascii="Arial" w:hAnsi="Arial" w:cs="Arial"/>
          <w:sz w:val="24"/>
          <w:szCs w:val="24"/>
          <w:lang w:val="sr-Latn-CS"/>
        </w:rPr>
        <w:t xml:space="preserve">  18. jula 2013. godine </w:t>
      </w:r>
    </w:p>
    <w:p w:rsidR="008A565F" w:rsidRPr="00BA4B9E" w:rsidRDefault="008A565F" w:rsidP="00BA4B9E">
      <w:pPr>
        <w:rPr>
          <w:lang w:val="sr-Latn-CS"/>
        </w:rPr>
      </w:pPr>
    </w:p>
    <w:p w:rsidR="008A565F" w:rsidRPr="00BA4B9E" w:rsidRDefault="008A565F" w:rsidP="008A565F">
      <w:pPr>
        <w:jc w:val="both"/>
        <w:rPr>
          <w:rFonts w:ascii="Arial" w:hAnsi="Arial" w:cs="Arial"/>
          <w:sz w:val="20"/>
          <w:szCs w:val="20"/>
          <w:lang w:val="sr-Latn-CS"/>
        </w:rPr>
      </w:pPr>
      <w:r w:rsidRPr="00BA4B9E">
        <w:rPr>
          <w:rFonts w:ascii="Arial" w:hAnsi="Arial" w:cs="Arial"/>
          <w:sz w:val="20"/>
          <w:szCs w:val="20"/>
          <w:lang w:val="sr-Latn-CS"/>
        </w:rPr>
        <w:t xml:space="preserve">       I. MATERIJALI KOJI SU PRIPREMLJENI U SKLADU S PROGRAMOM RADA VLADE</w:t>
      </w:r>
    </w:p>
    <w:p w:rsidR="008A565F" w:rsidRPr="00BA4B9E" w:rsidRDefault="008A565F" w:rsidP="008A56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BA4B9E">
        <w:rPr>
          <w:rFonts w:ascii="Arial" w:hAnsi="Arial" w:cs="Arial"/>
          <w:color w:val="000000"/>
          <w:sz w:val="24"/>
          <w:szCs w:val="24"/>
          <w:lang w:val="sr-Latn-CS"/>
        </w:rPr>
        <w:t>Informacija o realizaciji i efektima mjera iz Akcionog plana za suzbijanje sive ekonomije za  period april-jul 2013. godine</w:t>
      </w:r>
    </w:p>
    <w:p w:rsidR="008A565F" w:rsidRPr="00BA4B9E" w:rsidRDefault="008A565F" w:rsidP="008A565F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8A565F" w:rsidRPr="00BA4B9E" w:rsidRDefault="008A565F" w:rsidP="008A565F">
      <w:pPr>
        <w:jc w:val="both"/>
        <w:rPr>
          <w:rFonts w:ascii="Arial" w:hAnsi="Arial" w:cs="Arial"/>
          <w:sz w:val="20"/>
          <w:szCs w:val="20"/>
          <w:lang w:val="sr-Latn-CS"/>
        </w:rPr>
      </w:pPr>
      <w:r w:rsidRPr="00BA4B9E">
        <w:rPr>
          <w:rFonts w:ascii="Arial" w:hAnsi="Arial" w:cs="Arial"/>
          <w:sz w:val="24"/>
          <w:szCs w:val="24"/>
          <w:lang w:val="sr-Latn-CS"/>
        </w:rPr>
        <w:t xml:space="preserve">      </w:t>
      </w:r>
      <w:r w:rsidRPr="00BA4B9E">
        <w:rPr>
          <w:rFonts w:ascii="Arial" w:hAnsi="Arial" w:cs="Arial"/>
          <w:sz w:val="20"/>
          <w:szCs w:val="20"/>
          <w:lang w:val="sr-Latn-CS"/>
        </w:rPr>
        <w:t>II. MATERIJALI KOJI SU PRIPREMLJENI U SKLADU S TEKUĆIM AKTIVNOSTIMA VLADE</w:t>
      </w:r>
      <w:r w:rsidRPr="00BA4B9E">
        <w:rPr>
          <w:rFonts w:ascii="Arial" w:hAnsi="Arial" w:cs="Arial"/>
          <w:color w:val="000000"/>
          <w:sz w:val="20"/>
          <w:szCs w:val="20"/>
          <w:lang w:val="sr-Latn-CS"/>
        </w:rPr>
        <w:t xml:space="preserve"> </w:t>
      </w:r>
    </w:p>
    <w:p w:rsidR="008A565F" w:rsidRPr="00BA4B9E" w:rsidRDefault="008A565F" w:rsidP="008A565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BA4B9E">
        <w:rPr>
          <w:rFonts w:ascii="Arial" w:hAnsi="Arial" w:cs="Arial"/>
          <w:color w:val="000000"/>
          <w:sz w:val="24"/>
          <w:szCs w:val="24"/>
          <w:lang w:val="sr-Latn-CS"/>
        </w:rPr>
        <w:t>Predlog zakona o izmjeni i dopuni Zakona o zaštiti od buke u životnoj sredini</w:t>
      </w:r>
    </w:p>
    <w:p w:rsidR="008A565F" w:rsidRPr="00BA4B9E" w:rsidRDefault="008A565F" w:rsidP="008A565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BA4B9E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Predlog mišljenja na Predlog amandmana na Ustav Crne Gore</w:t>
      </w:r>
    </w:p>
    <w:p w:rsidR="008A565F" w:rsidRPr="00BA4B9E" w:rsidRDefault="008A565F" w:rsidP="008A56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BA4B9E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Predlog mišljenja na Predlog zakona o amnestiji lica osuđenih za krivična djela propisana zakonima Crne Gore i lica osuđenih stranom krivičnom presudom koja se izvršava u Crnoj Gori </w:t>
      </w:r>
    </w:p>
    <w:p w:rsidR="008A565F" w:rsidRPr="00BA4B9E" w:rsidRDefault="008A565F" w:rsidP="008A56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BA4B9E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Predlog akcionog plana za sprovođenje Strategije za prevenciju i suzbijanje terorizma, pranja novca i finansiranja terorizma 2010-2014, za period 2013-2014. godine</w:t>
      </w:r>
    </w:p>
    <w:p w:rsidR="008A565F" w:rsidRPr="00BA4B9E" w:rsidRDefault="008A565F" w:rsidP="008A565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BA4B9E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Predlog odluke o donošenju Izmjena i dopuna Državne studije lokacije </w:t>
      </w:r>
      <w:r w:rsidRPr="00BA4B9E">
        <w:rPr>
          <w:rFonts w:ascii="Arial" w:hAnsi="Arial" w:cs="Arial"/>
          <w:color w:val="000000"/>
          <w:sz w:val="24"/>
          <w:szCs w:val="24"/>
          <w:lang w:val="sr-Latn-CS"/>
        </w:rPr>
        <w:t>„</w:t>
      </w:r>
      <w:r w:rsidRPr="00BA4B9E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Arsenal</w:t>
      </w:r>
      <w:r w:rsidRPr="00BA4B9E">
        <w:rPr>
          <w:rFonts w:ascii="Arial" w:hAnsi="Arial" w:cs="Arial"/>
          <w:color w:val="000000"/>
          <w:sz w:val="24"/>
          <w:szCs w:val="24"/>
          <w:lang w:val="sr-Latn-CS"/>
        </w:rPr>
        <w:t xml:space="preserve">“ </w:t>
      </w:r>
      <w:r w:rsidRPr="00BA4B9E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Tivat</w:t>
      </w:r>
    </w:p>
    <w:p w:rsidR="008A565F" w:rsidRPr="00BA4B9E" w:rsidRDefault="008A565F" w:rsidP="008A56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BA4B9E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Predlog odluke o izradi Prostornog plana posebne namjene Nacionalnog parka </w:t>
      </w:r>
      <w:r w:rsidRPr="00BA4B9E">
        <w:rPr>
          <w:rFonts w:ascii="Arial" w:hAnsi="Arial" w:cs="Arial"/>
          <w:color w:val="000000"/>
          <w:sz w:val="24"/>
          <w:szCs w:val="24"/>
          <w:lang w:val="sr-Latn-CS"/>
        </w:rPr>
        <w:t>„</w:t>
      </w:r>
      <w:r w:rsidRPr="00BA4B9E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Prokletije</w:t>
      </w:r>
      <w:r w:rsidRPr="00BA4B9E">
        <w:rPr>
          <w:rFonts w:ascii="Arial" w:hAnsi="Arial" w:cs="Arial"/>
          <w:color w:val="000000"/>
          <w:sz w:val="24"/>
          <w:szCs w:val="24"/>
          <w:lang w:val="sr-Latn-CS"/>
        </w:rPr>
        <w:t>“</w:t>
      </w:r>
    </w:p>
    <w:p w:rsidR="008A565F" w:rsidRPr="00BA4B9E" w:rsidRDefault="008A565F" w:rsidP="008A56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BA4B9E">
        <w:rPr>
          <w:rFonts w:ascii="Arial" w:hAnsi="Arial" w:cs="Arial"/>
          <w:color w:val="000000"/>
          <w:sz w:val="24"/>
          <w:szCs w:val="24"/>
          <w:lang w:val="sr-Latn-CS"/>
        </w:rPr>
        <w:t>Predlog koncesionog akta za dodjelu koncesije za rekonstrukciju i privredno korišćenje lučkih terminala za pretovar kontejnera i generalnog tereta u Luci Bar</w:t>
      </w:r>
    </w:p>
    <w:p w:rsidR="008A565F" w:rsidRPr="00BA4B9E" w:rsidRDefault="008A565F" w:rsidP="008A56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BA4B9E">
        <w:rPr>
          <w:rFonts w:ascii="Arial" w:hAnsi="Arial" w:cs="Arial"/>
          <w:color w:val="000000"/>
          <w:sz w:val="24"/>
          <w:szCs w:val="24"/>
          <w:lang w:val="sr-Latn-CS"/>
        </w:rPr>
        <w:t xml:space="preserve">Informacija o restrukturiranju Javnog preduzeća „Aerodromi Crne Gore“ sa predlozima odluka i Predlogom statuta </w:t>
      </w:r>
    </w:p>
    <w:p w:rsidR="008A565F" w:rsidRPr="00BA4B9E" w:rsidRDefault="008A565F" w:rsidP="008A56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BA4B9E">
        <w:rPr>
          <w:rFonts w:ascii="Arial" w:hAnsi="Arial" w:cs="Arial"/>
          <w:color w:val="000000"/>
          <w:sz w:val="24"/>
          <w:szCs w:val="24"/>
          <w:lang w:val="sr-Latn-CS"/>
        </w:rPr>
        <w:t>Informacija o zaključivanju Aneksa 2 ugovora o zajedničkoj izgradnji stambenih objekata za kolektivno stanovanje sa djelatnostima, za potrebe Ministarstva odbrane u zahvatu DUP-a „Stambena zajednica 6 – Kruševac“ – Izmjene i dopune u Podgorici, sa Predlogom aneksa </w:t>
      </w:r>
    </w:p>
    <w:p w:rsidR="008A565F" w:rsidRPr="00BA4B9E" w:rsidRDefault="008A565F" w:rsidP="008A565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BA4B9E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Informacija o sistemu azila u Crnoj Gori</w:t>
      </w:r>
    </w:p>
    <w:p w:rsidR="008A565F" w:rsidRPr="00BA4B9E" w:rsidRDefault="008A565F" w:rsidP="008A565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BA4B9E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Informacija o statusu raspodjele dijela prihoda od igara na sreću za 2013. godinu</w:t>
      </w:r>
    </w:p>
    <w:p w:rsidR="008A565F" w:rsidRPr="00BA4B9E" w:rsidRDefault="008A565F" w:rsidP="008A565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BA4B9E">
        <w:rPr>
          <w:rFonts w:ascii="Arial" w:hAnsi="Arial" w:cs="Arial"/>
          <w:color w:val="000000"/>
          <w:sz w:val="24"/>
          <w:szCs w:val="24"/>
          <w:lang w:val="sr-Latn-CS"/>
        </w:rPr>
        <w:t>Predlog projekta „Uključivanje građana u borbu protiv sive ekonomije“</w:t>
      </w:r>
    </w:p>
    <w:p w:rsidR="008A565F" w:rsidRPr="00BA4B9E" w:rsidRDefault="008A565F" w:rsidP="008A565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8A565F" w:rsidRPr="00BA4B9E" w:rsidRDefault="008A565F" w:rsidP="008A565F">
      <w:pPr>
        <w:jc w:val="both"/>
        <w:rPr>
          <w:rFonts w:ascii="Arial" w:hAnsi="Arial" w:cs="Arial"/>
          <w:sz w:val="20"/>
          <w:szCs w:val="20"/>
          <w:lang w:val="sr-Latn-CS"/>
        </w:rPr>
      </w:pPr>
      <w:r w:rsidRPr="00BA4B9E">
        <w:rPr>
          <w:rFonts w:ascii="Arial" w:hAnsi="Arial" w:cs="Arial"/>
          <w:sz w:val="20"/>
          <w:szCs w:val="20"/>
          <w:lang w:val="sr-Latn-CS"/>
        </w:rPr>
        <w:t xml:space="preserve">       III. MATERIJALI KOJI SU VLADI DOSTAVLJENI RADI VERIFIKACIJE</w:t>
      </w:r>
    </w:p>
    <w:p w:rsidR="008A565F" w:rsidRPr="00BA4B9E" w:rsidRDefault="008A565F" w:rsidP="008A56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BA4B9E">
        <w:rPr>
          <w:rFonts w:ascii="Arial" w:hAnsi="Arial" w:cs="Arial"/>
          <w:color w:val="000000"/>
          <w:sz w:val="24"/>
          <w:szCs w:val="24"/>
          <w:lang w:val="sr-Latn-CS"/>
        </w:rPr>
        <w:t>Predlog odluke o otvaranju Konzulata Crne Gore u Kijevu – Ukrajina, na čelu sa počasnim konzulom </w:t>
      </w:r>
    </w:p>
    <w:p w:rsidR="008A565F" w:rsidRPr="00BA4B9E" w:rsidRDefault="008A565F" w:rsidP="008A56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BA4B9E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Predlog odluke o otvaranju konzulata Crne Gore u Ajzenštatu- Republika Austrija, na čelu sa počasnim konzulom</w:t>
      </w:r>
    </w:p>
    <w:p w:rsidR="008A565F" w:rsidRPr="00BA4B9E" w:rsidRDefault="008A565F" w:rsidP="008A565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BA4B9E">
        <w:rPr>
          <w:rFonts w:ascii="Arial" w:eastAsia="Times New Roman" w:hAnsi="Arial" w:cs="Arial"/>
          <w:color w:val="000000"/>
          <w:sz w:val="24"/>
          <w:szCs w:val="24"/>
          <w:lang w:val="sr-Latn-CS"/>
        </w:rPr>
        <w:lastRenderedPageBreak/>
        <w:t xml:space="preserve">Predlog odluke o otvaranju Konzulata Crne Gore u Strachuru – Škotska, na čelu sa počasnim konzulom </w:t>
      </w:r>
    </w:p>
    <w:p w:rsidR="008A565F" w:rsidRPr="00BA4B9E" w:rsidRDefault="008A565F" w:rsidP="008A56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BA4B9E">
        <w:rPr>
          <w:rFonts w:ascii="Arial" w:hAnsi="Arial" w:cs="Arial"/>
          <w:color w:val="000000"/>
          <w:sz w:val="24"/>
          <w:szCs w:val="24"/>
          <w:lang w:val="sr-Latn-CS"/>
        </w:rPr>
        <w:t>Predlog odluke o izmjenama Odluke o imenovanju Savjeta za visoko obrazovanje</w:t>
      </w:r>
    </w:p>
    <w:p w:rsidR="008A565F" w:rsidRPr="00BA4B9E" w:rsidRDefault="008A565F" w:rsidP="008A56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BA4B9E">
        <w:rPr>
          <w:rFonts w:ascii="Arial" w:hAnsi="Arial" w:cs="Arial"/>
          <w:color w:val="000000"/>
          <w:sz w:val="24"/>
          <w:szCs w:val="24"/>
          <w:lang w:val="sr-Latn-CS"/>
        </w:rPr>
        <w:t>Predlog odluke o davanju prethodne saglasnosti za otuđenje nepokretnosti koja pripada Opštini Kotor</w:t>
      </w:r>
    </w:p>
    <w:p w:rsidR="008A565F" w:rsidRPr="00BA4B9E" w:rsidRDefault="008A565F" w:rsidP="008A56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BA4B9E">
        <w:rPr>
          <w:rFonts w:ascii="Arial" w:hAnsi="Arial" w:cs="Arial"/>
          <w:color w:val="000000"/>
          <w:sz w:val="24"/>
          <w:szCs w:val="24"/>
          <w:lang w:val="sr-Latn-CS"/>
        </w:rPr>
        <w:t>Predlog osnove za održavanje druge sjednice Crnogorsko – češke mješovite komisije za implementaciju Sporazuma o ekonomskoj i industrijskoj saradnji između Crne Gore i Češke Republike</w:t>
      </w:r>
    </w:p>
    <w:p w:rsidR="008A565F" w:rsidRPr="00BA4B9E" w:rsidRDefault="008A565F" w:rsidP="008A56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BA4B9E">
        <w:rPr>
          <w:rFonts w:ascii="Arial" w:hAnsi="Arial" w:cs="Arial"/>
          <w:color w:val="000000"/>
          <w:sz w:val="24"/>
          <w:szCs w:val="24"/>
          <w:lang w:val="sr-Latn-CS"/>
        </w:rPr>
        <w:t>Predlog osnove za vođenje pregovora i zaključenje Sporazuma između Vlade Crne Gore i Savjeta ministara Bosne i Hercegovine o zaštiti radnika Crne Gore na radu u Bosni i Hercegovini i zaštiti radnika Bosne i Hercegovine na radu u Crnoj Gori</w:t>
      </w:r>
    </w:p>
    <w:p w:rsidR="008A565F" w:rsidRPr="00BA4B9E" w:rsidRDefault="008A565F" w:rsidP="008A565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BA4B9E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Informacija o kompletiranju akreditacionog paketa za IPARD Agenciju</w:t>
      </w:r>
    </w:p>
    <w:p w:rsidR="008A565F" w:rsidRPr="00BA4B9E" w:rsidRDefault="008A565F" w:rsidP="008A56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BA4B9E">
        <w:rPr>
          <w:rFonts w:ascii="Arial" w:hAnsi="Arial" w:cs="Arial"/>
          <w:color w:val="000000"/>
          <w:sz w:val="24"/>
          <w:szCs w:val="24"/>
          <w:lang w:val="sr-Latn-CS"/>
        </w:rPr>
        <w:t>Informacija o Pretpristupnom ekonomskom programu za Crnu Goru 2013–2016. godine s Predlogom za imenovanje članova Radne grupe</w:t>
      </w:r>
    </w:p>
    <w:p w:rsidR="008A565F" w:rsidRPr="00BA4B9E" w:rsidRDefault="008A565F" w:rsidP="008A56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BA4B9E">
        <w:rPr>
          <w:rFonts w:ascii="Arial" w:hAnsi="Arial" w:cs="Arial"/>
          <w:color w:val="000000"/>
          <w:sz w:val="24"/>
          <w:szCs w:val="24"/>
          <w:lang w:val="sr-Latn-CS"/>
        </w:rPr>
        <w:t>Informacija o ustupanju bez naknade skloništa - odmorišta za planinare i planinske bicikliste Planinarskom savezu Crne Gore, sa Predlogom ugovora</w:t>
      </w:r>
    </w:p>
    <w:p w:rsidR="008A565F" w:rsidRPr="00BA4B9E" w:rsidRDefault="008A565F" w:rsidP="008A565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BA4B9E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Informacija o realizaciji Zaključaka Vlade, sa predlogom izmjena, Investiciono – razvojnog fonda Crne Gore A.D.</w:t>
      </w:r>
    </w:p>
    <w:p w:rsidR="008A565F" w:rsidRPr="00BA4B9E" w:rsidRDefault="008A565F" w:rsidP="008A565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r-Latn-CS"/>
        </w:rPr>
      </w:pPr>
      <w:r w:rsidRPr="00BA4B9E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Izvještaj o broju prijava korupcije za period januar-jun 2013. godine</w:t>
      </w:r>
    </w:p>
    <w:p w:rsidR="008A565F" w:rsidRPr="00BA4B9E" w:rsidRDefault="008A565F" w:rsidP="008A56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BA4B9E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Izvještaj o radu Državne komisije za kontrolu postupka javnih nabavki u 2012. godini</w:t>
      </w:r>
    </w:p>
    <w:p w:rsidR="008A565F" w:rsidRPr="00BA4B9E" w:rsidRDefault="008A565F" w:rsidP="008A56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BA4B9E">
        <w:rPr>
          <w:rFonts w:ascii="Arial" w:hAnsi="Arial" w:cs="Arial"/>
          <w:color w:val="000000"/>
          <w:sz w:val="24"/>
          <w:szCs w:val="24"/>
          <w:lang w:val="sr-Latn-CS"/>
        </w:rPr>
        <w:t>Predlog za izmjenu Zaključka Vlade Crne Gore broj 03-11755 od 19. novembra 2009. godine, sa sjednice od 12. novembra 2009. godine </w:t>
      </w:r>
      <w:r w:rsidRPr="00BA4B9E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 </w:t>
      </w:r>
    </w:p>
    <w:p w:rsidR="008A565F" w:rsidRPr="00BA4B9E" w:rsidRDefault="008A565F" w:rsidP="008A56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BA4B9E">
        <w:rPr>
          <w:rFonts w:ascii="Arial" w:hAnsi="Arial" w:cs="Arial"/>
          <w:color w:val="000000"/>
          <w:sz w:val="24"/>
          <w:szCs w:val="24"/>
          <w:lang w:val="sr-Latn-CS"/>
        </w:rPr>
        <w:t>Predlog Pravilnika o unutrašnjoj organizaciji i sistematiziji stručne službe Zaštitnika imovinsko-pravnih interesa Crne Gore </w:t>
      </w:r>
    </w:p>
    <w:p w:rsidR="008A565F" w:rsidRPr="00BA4B9E" w:rsidRDefault="008A565F" w:rsidP="008A56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BA4B9E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Predlog platforme za učešće prof. dr Petra Ivanovića, ministra poljoprivrede i ruralnog razvoja na 8. forumu na temu agro-trgovine i ekonomske saradnje NR Kine i zemalja Centralne i Istočne Evrope, 11 – 13. septembra 2013. godine u gradu Hefei, provincija Anhui, NR Kina </w:t>
      </w:r>
    </w:p>
    <w:p w:rsidR="008A565F" w:rsidRPr="00BA4B9E" w:rsidRDefault="008A565F" w:rsidP="008A565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BA4B9E">
        <w:rPr>
          <w:rFonts w:ascii="Arial" w:hAnsi="Arial" w:cs="Arial"/>
          <w:sz w:val="24"/>
          <w:szCs w:val="24"/>
          <w:lang w:val="sr-Latn-CS"/>
        </w:rPr>
        <w:t>Kadrovska pitanja</w:t>
      </w:r>
    </w:p>
    <w:p w:rsidR="008A565F" w:rsidRPr="00BA4B9E" w:rsidRDefault="008A565F" w:rsidP="008A565F">
      <w:pPr>
        <w:jc w:val="both"/>
        <w:rPr>
          <w:rFonts w:ascii="Arial" w:hAnsi="Arial" w:cs="Arial"/>
          <w:sz w:val="20"/>
          <w:szCs w:val="20"/>
          <w:lang w:val="sr-Latn-CS"/>
        </w:rPr>
      </w:pPr>
      <w:r w:rsidRPr="00BA4B9E">
        <w:rPr>
          <w:rFonts w:ascii="Arial" w:hAnsi="Arial" w:cs="Arial"/>
          <w:sz w:val="20"/>
          <w:szCs w:val="20"/>
          <w:lang w:val="sr-Latn-CS"/>
        </w:rPr>
        <w:t xml:space="preserve">        IV. MATERIJALI KOJI SU VLADI DOSTAVLJENI RADI DAVANJA MIŠLJENJA I SAGLASNOSTI</w:t>
      </w:r>
    </w:p>
    <w:p w:rsidR="008A565F" w:rsidRPr="00BA4B9E" w:rsidRDefault="008A565F" w:rsidP="008A56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BA4B9E">
        <w:rPr>
          <w:rFonts w:ascii="Arial" w:hAnsi="Arial" w:cs="Arial"/>
          <w:color w:val="000000"/>
          <w:sz w:val="24"/>
          <w:szCs w:val="24"/>
          <w:lang w:val="sr-Latn-CS"/>
        </w:rPr>
        <w:t xml:space="preserve">Pravilnik o unutrašnjoj organizaciji i sistematizaciji Vrhovnog državnog tužilaštva </w:t>
      </w:r>
    </w:p>
    <w:p w:rsidR="008A565F" w:rsidRPr="00BA4B9E" w:rsidRDefault="008A565F" w:rsidP="008A56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BA4B9E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Pravilnik o unutrašnjoj organizaciji i sistematizaciji Višeg državnog tužilaštva u Podgorici </w:t>
      </w:r>
    </w:p>
    <w:p w:rsidR="008A565F" w:rsidRPr="00BA4B9E" w:rsidRDefault="008A565F" w:rsidP="008A56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BA4B9E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Pravilnik o unutrašnjoj organizaciji i sistematizaciji Višeg državnog tužilaštva u Bijelom Polju </w:t>
      </w:r>
    </w:p>
    <w:p w:rsidR="008A565F" w:rsidRPr="00BA4B9E" w:rsidRDefault="008A565F" w:rsidP="008A56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BA4B9E">
        <w:rPr>
          <w:rFonts w:ascii="Arial" w:hAnsi="Arial" w:cs="Arial"/>
          <w:color w:val="000000"/>
          <w:sz w:val="24"/>
          <w:szCs w:val="24"/>
          <w:lang w:val="sr-Latn-CS"/>
        </w:rPr>
        <w:t>Pravilnik o unutrašnjoj organizaciji i sistematizaciji Osnovnog državnog tužilaštva u Podgorici</w:t>
      </w:r>
    </w:p>
    <w:p w:rsidR="008A565F" w:rsidRPr="00BA4B9E" w:rsidRDefault="008A565F" w:rsidP="008A56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BA4B9E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Pravilnik o unutrašnjoj organizaciji i sistematizaciji Osnovnog državnog tužilaštva u Bijelom Polju </w:t>
      </w:r>
    </w:p>
    <w:p w:rsidR="008A565F" w:rsidRPr="00BA4B9E" w:rsidRDefault="008A565F" w:rsidP="008A56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BA4B9E">
        <w:rPr>
          <w:rFonts w:ascii="Arial" w:hAnsi="Arial" w:cs="Arial"/>
          <w:color w:val="000000"/>
          <w:sz w:val="24"/>
          <w:szCs w:val="24"/>
          <w:lang w:val="sr-Latn-CS"/>
        </w:rPr>
        <w:t>Pravilnik o unutrašnjoj organizaciji i sistematizaciji Osnovnog državnog tužilašttva u Beranama </w:t>
      </w:r>
    </w:p>
    <w:p w:rsidR="008A565F" w:rsidRPr="00BA4B9E" w:rsidRDefault="008A565F" w:rsidP="008A56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BA4B9E">
        <w:rPr>
          <w:rFonts w:ascii="Arial" w:eastAsia="Times New Roman" w:hAnsi="Arial" w:cs="Arial"/>
          <w:color w:val="000000"/>
          <w:sz w:val="24"/>
          <w:szCs w:val="24"/>
          <w:lang w:val="sr-Latn-CS"/>
        </w:rPr>
        <w:lastRenderedPageBreak/>
        <w:t xml:space="preserve">Pravilnik o unutrašnjoj organizaciji i sistematizaciji Osnovnog državnog tužilaštva u Pljevljima </w:t>
      </w:r>
    </w:p>
    <w:p w:rsidR="008A565F" w:rsidRPr="00BA4B9E" w:rsidRDefault="008A565F" w:rsidP="008A56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BA4B9E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Pravilnik o unutrašnjoj organizaciji i sistematizaciji Osnovnog državnog tužilaštva u Plavu</w:t>
      </w:r>
    </w:p>
    <w:p w:rsidR="008A565F" w:rsidRPr="00BA4B9E" w:rsidRDefault="008A565F" w:rsidP="008A56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BA4B9E">
        <w:rPr>
          <w:rFonts w:ascii="Arial" w:hAnsi="Arial" w:cs="Arial"/>
          <w:color w:val="000000"/>
          <w:sz w:val="24"/>
          <w:szCs w:val="24"/>
          <w:lang w:val="sr-Latn-CS"/>
        </w:rPr>
        <w:t>Pravilnik o unutrašnjoj organizaciji i sistematizaciji Osnovnog državnog tužilaštva u Rožajama</w:t>
      </w:r>
    </w:p>
    <w:p w:rsidR="008A565F" w:rsidRPr="00BA4B9E" w:rsidRDefault="008A565F" w:rsidP="008A56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BA4B9E">
        <w:rPr>
          <w:rFonts w:ascii="Arial" w:hAnsi="Arial" w:cs="Arial"/>
          <w:color w:val="000000"/>
          <w:sz w:val="24"/>
          <w:szCs w:val="24"/>
          <w:lang w:val="sr-Latn-CS"/>
        </w:rPr>
        <w:t>Pravilnik o unutrašnjoj organizaciji i sistematizaciji Osnovnog državnog tužilaštva u Kolašinu</w:t>
      </w:r>
    </w:p>
    <w:p w:rsidR="008A565F" w:rsidRPr="00BA4B9E" w:rsidRDefault="008A565F" w:rsidP="008A56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BA4B9E">
        <w:rPr>
          <w:rFonts w:ascii="Arial" w:hAnsi="Arial" w:cs="Arial"/>
          <w:color w:val="000000"/>
          <w:sz w:val="24"/>
          <w:szCs w:val="24"/>
          <w:lang w:val="sr-Latn-CS"/>
        </w:rPr>
        <w:t>Pravilnik o unutrašnjoj organizaciji i sistematizaciji Osnovnog državnog tužilaštva u Cetinju</w:t>
      </w:r>
    </w:p>
    <w:p w:rsidR="008A565F" w:rsidRPr="00BA4B9E" w:rsidRDefault="008A565F" w:rsidP="008A56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BA4B9E">
        <w:rPr>
          <w:rFonts w:ascii="Arial" w:hAnsi="Arial" w:cs="Arial"/>
          <w:color w:val="000000"/>
          <w:sz w:val="24"/>
          <w:szCs w:val="24"/>
          <w:lang w:val="sr-Latn-CS"/>
        </w:rPr>
        <w:t>Pravilnik o unutrašnjoj organizaciji i sistematizaciji Osnovnog državnog tužilaštva u Nikšiću</w:t>
      </w:r>
    </w:p>
    <w:p w:rsidR="008A565F" w:rsidRPr="00BA4B9E" w:rsidRDefault="008A565F" w:rsidP="008A56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BA4B9E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Pravilnik o unutrašnjoj organizaciji i sistematizaciji Osnovnog državnog tužilaštva u Baru </w:t>
      </w:r>
    </w:p>
    <w:p w:rsidR="008A565F" w:rsidRPr="00BA4B9E" w:rsidRDefault="008A565F" w:rsidP="008A56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BA4B9E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Pravilnik o unutrašnjoj organizaciji i sistematizaciji Osnovnog državnog tužilaštva u Herceg Novom </w:t>
      </w:r>
    </w:p>
    <w:p w:rsidR="008A565F" w:rsidRPr="00BA4B9E" w:rsidRDefault="008A565F" w:rsidP="008A56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BA4B9E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Pravilnik o unutrašnjoj organizaciji i sistematizaciji Osnovnog državnog tužilaštva u Kotoru </w:t>
      </w:r>
    </w:p>
    <w:p w:rsidR="008A565F" w:rsidRPr="00BA4B9E" w:rsidRDefault="008A565F" w:rsidP="008A56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BA4B9E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Pravilnik o unutrašnjoj organizaciji i sistematizaciji Osnovnog državnog tužilaštva u Ulcinju </w:t>
      </w:r>
    </w:p>
    <w:p w:rsidR="008A565F" w:rsidRPr="00BA4B9E" w:rsidRDefault="008A565F" w:rsidP="008A56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BA4B9E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Cjenovnik o naknadama usluga korišćenja helikoptera kojima raspolaže Ministarstvo unutrašnjih poslova za potrebe pravnih i fizičkih lica  </w:t>
      </w:r>
    </w:p>
    <w:p w:rsidR="008A565F" w:rsidRPr="00BA4B9E" w:rsidRDefault="008A565F" w:rsidP="008A56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BA4B9E">
        <w:rPr>
          <w:rFonts w:ascii="Arial" w:hAnsi="Arial" w:cs="Arial"/>
          <w:sz w:val="24"/>
          <w:szCs w:val="24"/>
          <w:lang w:val="sr-Latn-CS"/>
        </w:rPr>
        <w:t>Tekuća pitanja</w:t>
      </w:r>
    </w:p>
    <w:p w:rsidR="008A565F" w:rsidRPr="00BA4B9E" w:rsidRDefault="008A565F" w:rsidP="008A565F">
      <w:pPr>
        <w:tabs>
          <w:tab w:val="left" w:pos="534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BA4B9E">
        <w:rPr>
          <w:rFonts w:ascii="Arial" w:hAnsi="Arial" w:cs="Arial"/>
          <w:color w:val="000000"/>
          <w:sz w:val="24"/>
          <w:szCs w:val="24"/>
          <w:lang w:val="sr-Latn-CS"/>
        </w:rPr>
        <w:tab/>
      </w:r>
    </w:p>
    <w:p w:rsidR="008A565F" w:rsidRPr="00BA4B9E" w:rsidRDefault="008A565F" w:rsidP="008A565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8A565F" w:rsidRPr="00BA4B9E" w:rsidRDefault="008A565F" w:rsidP="008A565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BA4B9E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 V NA UVID</w:t>
      </w:r>
    </w:p>
    <w:p w:rsidR="008A565F" w:rsidRPr="00BA4B9E" w:rsidRDefault="008A565F" w:rsidP="008A565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BA4B9E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- Izvještaj o posjeti prof. dr Petra Ivanovića, ministra poljoprivrede i ruralnog razvoja Sarlandu, 24 - 26. aprila 2013. godine</w:t>
      </w:r>
    </w:p>
    <w:p w:rsidR="008A565F" w:rsidRPr="00BA4B9E" w:rsidRDefault="008A565F" w:rsidP="008A565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BA4B9E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- Izvještaj o posjeti prof. dr Petra Ivanovića, ministra poljoprivrede i ruralnog razvoja Ministarstvu poljoprivrede, ishrane i šumarstva Republike Francuske, od 4. do  6. juna 2013. godine</w:t>
      </w:r>
    </w:p>
    <w:p w:rsidR="008A565F" w:rsidRPr="00BA4B9E" w:rsidRDefault="008A565F" w:rsidP="008A565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BA4B9E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- Izvještaj o učešću prof. dr Petra Ivanovića, ministra poljoprivrede i ruralnog razvoja na CEI Ministarskoj konferenciji, koja je održana 15. i 16. aprila  2013. godine, u Budimpešti, Mađarska</w:t>
      </w:r>
    </w:p>
    <w:p w:rsidR="008A565F" w:rsidRPr="00BA4B9E" w:rsidRDefault="008A565F" w:rsidP="008A565F">
      <w:pPr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BA4B9E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 </w:t>
      </w:r>
    </w:p>
    <w:p w:rsidR="008A565F" w:rsidRPr="00BA4B9E" w:rsidRDefault="008A565F" w:rsidP="008A565F">
      <w:pPr>
        <w:spacing w:after="0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8A565F" w:rsidRPr="00BA4B9E" w:rsidRDefault="008A565F" w:rsidP="008A565F">
      <w:pPr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BA4B9E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 </w:t>
      </w:r>
      <w:r w:rsidRPr="00BA4B9E">
        <w:rPr>
          <w:rFonts w:ascii="Arial" w:hAnsi="Arial" w:cs="Arial"/>
          <w:sz w:val="24"/>
          <w:szCs w:val="24"/>
          <w:lang w:val="sr-Latn-CS"/>
        </w:rPr>
        <w:t>Podgorica, 24. jul 2013. godine</w:t>
      </w:r>
    </w:p>
    <w:p w:rsidR="008A565F" w:rsidRPr="00BA4B9E" w:rsidRDefault="008A565F" w:rsidP="008A565F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8A565F" w:rsidRPr="00BA4B9E" w:rsidRDefault="008A565F" w:rsidP="008A565F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8A565F" w:rsidRPr="00BA4B9E" w:rsidRDefault="008A565F" w:rsidP="008A565F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8A565F" w:rsidRPr="00BA4B9E" w:rsidRDefault="008A565F" w:rsidP="008A565F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8A565F" w:rsidRPr="00BA4B9E" w:rsidRDefault="008A565F" w:rsidP="008A565F">
      <w:pPr>
        <w:rPr>
          <w:rFonts w:ascii="Arial" w:hAnsi="Arial" w:cs="Arial"/>
          <w:sz w:val="24"/>
          <w:szCs w:val="24"/>
          <w:lang w:val="sr-Latn-CS"/>
        </w:rPr>
      </w:pPr>
    </w:p>
    <w:p w:rsidR="008A565F" w:rsidRPr="00BA4B9E" w:rsidRDefault="008A565F" w:rsidP="008A565F">
      <w:pPr>
        <w:rPr>
          <w:rFonts w:ascii="Arial" w:hAnsi="Arial" w:cs="Arial"/>
          <w:sz w:val="24"/>
          <w:szCs w:val="24"/>
          <w:lang w:val="sr-Latn-CS"/>
        </w:rPr>
      </w:pPr>
    </w:p>
    <w:p w:rsidR="008A565F" w:rsidRPr="00BA4B9E" w:rsidRDefault="008A565F" w:rsidP="008A565F">
      <w:pPr>
        <w:rPr>
          <w:rFonts w:ascii="Arial" w:hAnsi="Arial" w:cs="Arial"/>
          <w:sz w:val="24"/>
          <w:szCs w:val="24"/>
          <w:lang w:val="sr-Latn-CS"/>
        </w:rPr>
      </w:pPr>
    </w:p>
    <w:p w:rsidR="000B53FE" w:rsidRPr="00BA4B9E" w:rsidRDefault="000B53FE">
      <w:pPr>
        <w:rPr>
          <w:lang w:val="sr-Latn-CS"/>
        </w:rPr>
      </w:pPr>
    </w:p>
    <w:sectPr w:rsidR="000B53FE" w:rsidRPr="00BA4B9E" w:rsidSect="000B5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757A2"/>
    <w:multiLevelType w:val="hybridMultilevel"/>
    <w:tmpl w:val="611AC1A6"/>
    <w:lvl w:ilvl="0" w:tplc="B76886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565F"/>
    <w:rsid w:val="000B53FE"/>
    <w:rsid w:val="00357C64"/>
    <w:rsid w:val="008254B3"/>
    <w:rsid w:val="008A565F"/>
    <w:rsid w:val="00BA4B9E"/>
    <w:rsid w:val="00DE389F"/>
    <w:rsid w:val="00F04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6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6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950</Words>
  <Characters>5420</Characters>
  <Application>Microsoft Office Word</Application>
  <DocSecurity>0</DocSecurity>
  <Lines>45</Lines>
  <Paragraphs>12</Paragraphs>
  <ScaleCrop>false</ScaleCrop>
  <Company/>
  <LinksUpToDate>false</LinksUpToDate>
  <CharactersWithSpaces>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2013-07-24T11:02:00Z</dcterms:created>
  <dcterms:modified xsi:type="dcterms:W3CDTF">2013-07-24T11:05:00Z</dcterms:modified>
</cp:coreProperties>
</file>