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1C31">
      <w:pPr>
        <w:ind w:left="-142" w:right="-142"/>
        <w:jc w:val="center"/>
        <w:rPr>
          <w:rFonts w:cs="Times New Roman"/>
          <w:b/>
          <w:color w:val="000000" w:themeColor="text1"/>
          <w:sz w:val="28"/>
          <w:szCs w:val="24"/>
          <w:lang w:val="sr-Latn-ME"/>
          <w14:textFill>
            <w14:solidFill>
              <w14:schemeClr w14:val="tx1"/>
            </w14:solidFill>
          </w14:textFill>
        </w:rPr>
      </w:pPr>
    </w:p>
    <w:p w14:paraId="7CDD1379">
      <w:pPr>
        <w:spacing w:after="120"/>
        <w:ind w:left="-142" w:right="-142"/>
        <w:jc w:val="center"/>
        <w:rPr>
          <w:rFonts w:cs="Times New Roman"/>
          <w:b/>
          <w:color w:val="000000" w:themeColor="text1"/>
          <w:sz w:val="28"/>
          <w:szCs w:val="24"/>
          <w:lang w:val="sr-Latn-ME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4"/>
          <w:lang w:val="sr-Latn-ME"/>
          <w14:textFill>
            <w14:solidFill>
              <w14:schemeClr w14:val="tx1"/>
            </w14:solidFill>
          </w14:textFill>
        </w:rPr>
        <w:t>IZVJEŠTAJ O NEIZMIRENIM OBAVEZAMA</w:t>
      </w:r>
    </w:p>
    <w:p w14:paraId="034E4EB4">
      <w:pPr>
        <w:ind w:left="-142" w:right="-142"/>
        <w:jc w:val="center"/>
        <w:rPr>
          <w:rFonts w:cs="Times New Roman"/>
          <w:b/>
          <w:szCs w:val="24"/>
          <w:lang w:val="sr-Latn-ME"/>
        </w:rPr>
      </w:pPr>
      <w:r>
        <w:rPr>
          <w:rFonts w:cs="Times New Roman"/>
          <w:b/>
          <w:color w:val="000000" w:themeColor="text1"/>
          <w:szCs w:val="24"/>
          <w:lang w:val="sr-Latn-ME"/>
          <w14:textFill>
            <w14:solidFill>
              <w14:schemeClr w14:val="tx1"/>
            </w14:solidFill>
          </w14:textFill>
        </w:rPr>
        <w:t xml:space="preserve">za finansiranje </w:t>
      </w:r>
      <w:r>
        <w:rPr>
          <w:rFonts w:cs="Times New Roman"/>
          <w:b/>
          <w:szCs w:val="24"/>
          <w:lang w:val="sr-Latn-ME"/>
        </w:rPr>
        <w:t>redovnog rada političkih subjekata u Skupštini Crne Gore</w:t>
      </w:r>
    </w:p>
    <w:p w14:paraId="1DD5029F">
      <w:pPr>
        <w:spacing w:after="120"/>
        <w:ind w:left="-142" w:right="-142"/>
        <w:jc w:val="center"/>
        <w:rPr>
          <w:rFonts w:cs="Times New Roman"/>
          <w:b/>
          <w:szCs w:val="24"/>
          <w:lang w:val="sr-Latn-ME"/>
        </w:rPr>
      </w:pPr>
      <w:r>
        <w:rPr>
          <w:rFonts w:cs="Times New Roman"/>
          <w:b/>
          <w:szCs w:val="24"/>
          <w:lang w:val="sr-Latn-ME"/>
        </w:rPr>
        <w:t>za 2025. godinu</w:t>
      </w:r>
    </w:p>
    <w:p w14:paraId="6879EEB4">
      <w:pPr>
        <w:spacing w:after="0"/>
        <w:ind w:left="-142" w:right="-142"/>
        <w:rPr>
          <w:rFonts w:cs="Times New Roman"/>
          <w:szCs w:val="24"/>
          <w:lang w:val="sr-Latn-ME"/>
        </w:rPr>
      </w:pPr>
    </w:p>
    <w:p w14:paraId="13A82D1A">
      <w:pPr>
        <w:rPr>
          <w:lang w:val="sr-Latn-ME"/>
        </w:rPr>
      </w:pPr>
      <w:r>
        <w:rPr>
          <w:lang w:val="sr-Latn-ME"/>
        </w:rPr>
        <w:t>Na osnovu člana 13 Zakona o finansiranju političkih subjekata i izbornih kampanja (''Službeni list Crne Gore'', br. 3/20, 38/20, 81/25), Ministarstvo finansija je u obavezi da na svojoj interenet stranici objavi iznos neizmirenih sredstava za finansiranje redovnog rada političkih subjekata u Skupštini Crn</w:t>
      </w:r>
      <w:r>
        <w:rPr>
          <w:rFonts w:hint="default"/>
          <w:lang w:val="en-US"/>
        </w:rPr>
        <w:t>e</w:t>
      </w:r>
      <w:r>
        <w:rPr>
          <w:lang w:val="sr-Latn-ME"/>
        </w:rPr>
        <w:t xml:space="preserve"> Gore.</w:t>
      </w:r>
    </w:p>
    <w:p w14:paraId="23D74E2E">
      <w:pPr>
        <w:rPr>
          <w:lang w:val="sr-Latn-ME"/>
        </w:rPr>
      </w:pPr>
      <w:r>
        <w:rPr>
          <w:lang w:val="sr-Latn-ME"/>
        </w:rPr>
        <w:t xml:space="preserve">Zakonom o budžetu Crne Gore za 2025. godinu („Službeni list Crne Gore“, br. 11/25) i Zakonom o izmjenama Zakona o budžetu Crne Gore za 2025. godinu („Službeni list Crne Gore“, br. 80/25) za finansiranje redovnog rada političkih subjekata u Skupštini opredijeljena su sredstva u ukupnom iznosu od </w:t>
      </w:r>
      <w:r>
        <w:rPr>
          <w:bCs/>
          <w:lang w:val="sr-Latn-ME"/>
        </w:rPr>
        <w:t>7.558.167,42€</w:t>
      </w:r>
      <w:r>
        <w:rPr>
          <w:lang w:val="sr-Latn-ME"/>
        </w:rPr>
        <w:t>.</w:t>
      </w:r>
    </w:p>
    <w:p w14:paraId="415E7A63">
      <w:pPr>
        <w:rPr>
          <w:lang w:val="sr-Latn-ME"/>
        </w:rPr>
      </w:pPr>
      <w:r>
        <w:rPr>
          <w:lang w:val="sr-Latn-ME"/>
        </w:rPr>
        <w:t xml:space="preserve">Nakon donošenja </w:t>
      </w:r>
      <w:r>
        <w:rPr>
          <w:bCs/>
          <w:lang w:val="sr-Latn-ME"/>
        </w:rPr>
        <w:t>novog Zakona o finansiranju političkih subjekata i izbornih kampanja</w:t>
      </w:r>
      <w:r>
        <w:rPr>
          <w:lang w:val="sr-Latn-ME"/>
        </w:rPr>
        <w:t xml:space="preserve"> („Službeni list Crne Gore“, br. 81/25), koji je stupio na snagu 29. jula 2025. godine, procenat izdvajanja sredstava povećan je sa </w:t>
      </w:r>
      <w:r>
        <w:rPr>
          <w:bCs/>
          <w:lang w:val="sr-Latn-ME"/>
        </w:rPr>
        <w:t>0,5% na 0,8% tekućeg budžeta</w:t>
      </w:r>
      <w:r>
        <w:rPr>
          <w:lang w:val="sr-Latn-ME"/>
        </w:rPr>
        <w:t xml:space="preserve">, čime je ukupna potreba za 2025. godinu povećana na </w:t>
      </w:r>
      <w:r>
        <w:rPr>
          <w:bCs/>
          <w:lang w:val="sr-Latn-ME"/>
        </w:rPr>
        <w:t>12.001.037,19€</w:t>
      </w:r>
      <w:r>
        <w:rPr>
          <w:lang w:val="sr-Latn-ME"/>
        </w:rPr>
        <w:t>.</w:t>
      </w:r>
    </w:p>
    <w:p w14:paraId="63E6D9F5">
      <w:pPr>
        <w:rPr>
          <w:lang w:val="sr-Latn-ME"/>
        </w:rPr>
      </w:pPr>
      <w:r>
        <w:rPr>
          <w:lang w:val="sr-Latn-ME"/>
        </w:rPr>
        <w:t xml:space="preserve">Budući da povećanje nije bilo planirano važećim Zakonom o budžetu Crne Gore za 2025. godinu, u budžetu nijesu bila raspoloživa sredstva za isplatu mjesečnog iznosa za </w:t>
      </w:r>
      <w:r>
        <w:rPr>
          <w:bCs/>
          <w:lang w:val="sr-Latn-ME"/>
        </w:rPr>
        <w:t>decembar 2025. godine</w:t>
      </w:r>
      <w:r>
        <w:rPr>
          <w:lang w:val="sr-Latn-ME"/>
        </w:rPr>
        <w:t xml:space="preserve"> u visini od </w:t>
      </w:r>
      <w:r>
        <w:rPr>
          <w:bCs/>
          <w:lang w:val="sr-Latn-ME"/>
        </w:rPr>
        <w:t>4.442.869,95€</w:t>
      </w:r>
      <w:r>
        <w:rPr>
          <w:lang w:val="sr-Latn-ME"/>
        </w:rPr>
        <w:t>, što je prouzrokovalo evidentiranje navedenih neizmirenih obaveza.</w:t>
      </w:r>
    </w:p>
    <w:p w14:paraId="2872AB3C">
      <w:pPr>
        <w:rPr>
          <w:lang w:val="sr-Latn-ME"/>
        </w:rPr>
      </w:pPr>
      <w:r>
        <w:rPr>
          <w:lang w:val="sr-Latn-ME"/>
        </w:rPr>
        <w:t>Uzimajući u obzir raspodjelu sredst</w:t>
      </w:r>
      <w:r>
        <w:rPr>
          <w:rFonts w:hint="default"/>
          <w:lang w:val="en-US"/>
        </w:rPr>
        <w:t>a</w:t>
      </w:r>
      <w:r>
        <w:rPr>
          <w:lang w:val="sr-Latn-ME"/>
        </w:rPr>
        <w:t>va za redovan rad političkih subjekata u Skupštini za 2025. godinu, koja je utvrđena odlukama Minist</w:t>
      </w:r>
      <w:r>
        <w:rPr>
          <w:rFonts w:hint="default"/>
          <w:lang w:val="en-US"/>
        </w:rPr>
        <w:t>a</w:t>
      </w:r>
      <w:r>
        <w:rPr>
          <w:lang w:val="sr-Latn-ME"/>
        </w:rPr>
        <w:t>rstva finansija o visini budžetskih sredstava za finansiranje redovnog rada političkih subjekata u Skupštini za 2025. godinu, u skladu sa članom 3 Zakona o finansiranju politi</w:t>
      </w:r>
      <w:r>
        <w:rPr>
          <w:rFonts w:hint="default"/>
          <w:lang w:val="sr-Latn-ME"/>
        </w:rPr>
        <w:t>č</w:t>
      </w:r>
      <w:bookmarkStart w:id="0" w:name="_GoBack"/>
      <w:bookmarkEnd w:id="0"/>
      <w:r>
        <w:rPr>
          <w:lang w:val="sr-Latn-ME"/>
        </w:rPr>
        <w:t>kih subjekata i izbornih kampanja, a koje su objavljene i dostupne na internet stranici Minisarstva finansija i kojim se utvrđuje raspodjela po političkim subjektima pojedinačno, evidentirano je da do 31. decembra 2025. godine nijesu izmirene obaveze za finansiranje redovnog rada političkih subjekata u Skupštini Crne Gore, u iznosu od 4.442.869,95€, po pojedinačnim političkim subjektima kako je prezentovano u Tabeli 1.</w:t>
      </w:r>
    </w:p>
    <w:p w14:paraId="30737321">
      <w:pPr>
        <w:spacing w:after="0" w:line="240" w:lineRule="auto"/>
        <w:rPr>
          <w:rFonts w:cs="Times New Roman"/>
          <w:szCs w:val="24"/>
          <w:lang w:val="sr-Latn-ME"/>
        </w:rPr>
      </w:pPr>
      <w:r>
        <w:rPr>
          <w:rFonts w:cs="Times New Roman"/>
          <w:szCs w:val="24"/>
          <w:lang w:val="sr-Latn-ME"/>
        </w:rPr>
        <w:br w:type="page"/>
      </w:r>
    </w:p>
    <w:p w14:paraId="75A38E7F">
      <w:pPr>
        <w:spacing w:after="120"/>
        <w:ind w:left="-142" w:right="-142"/>
        <w:rPr>
          <w:rFonts w:cs="Times New Roman"/>
          <w:sz w:val="22"/>
          <w:szCs w:val="24"/>
          <w:lang w:val="sr-Latn-ME"/>
        </w:rPr>
      </w:pPr>
      <w:r>
        <w:rPr>
          <w:rFonts w:cs="Times New Roman"/>
          <w:b/>
          <w:sz w:val="22"/>
          <w:szCs w:val="24"/>
          <w:lang w:val="sr-Latn-ME"/>
        </w:rPr>
        <w:t>Tabela 1</w:t>
      </w:r>
      <w:r>
        <w:rPr>
          <w:rFonts w:cs="Times New Roman"/>
          <w:sz w:val="22"/>
          <w:szCs w:val="24"/>
          <w:lang w:val="sr-Latn-ME"/>
        </w:rPr>
        <w:t xml:space="preserve"> – Neizmirene obaveze za redovan rad političkih subjekata u Skupštini za 2025. godinu, sa pregledom po političkim subjektima </w:t>
      </w:r>
    </w:p>
    <w:tbl>
      <w:tblPr>
        <w:tblStyle w:val="5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8"/>
        <w:gridCol w:w="2752"/>
      </w:tblGrid>
      <w:tr w14:paraId="41EB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570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auto"/>
            <w:vAlign w:val="center"/>
          </w:tcPr>
          <w:p w14:paraId="5B2FF6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>Naziv političkog subjekta</w:t>
            </w:r>
          </w:p>
        </w:tc>
        <w:tc>
          <w:tcPr>
            <w:tcW w:w="2752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C267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>Mjesečni iznos (u €)</w:t>
            </w:r>
          </w:p>
        </w:tc>
      </w:tr>
      <w:tr w14:paraId="4EB1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BD6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Jasno je! - Bošnjačka stranka – mr Ervin Ibrahimović</w:t>
            </w:r>
          </w:p>
        </w:tc>
        <w:tc>
          <w:tcPr>
            <w:tcW w:w="2752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3B2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389,913.71 </w:t>
            </w:r>
          </w:p>
        </w:tc>
      </w:tr>
      <w:tr w14:paraId="5ED0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A6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HGI - Na pravoj strani svijeta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0DA4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175,520.79 </w:t>
            </w:r>
          </w:p>
        </w:tc>
      </w:tr>
      <w:tr w14:paraId="5670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2D5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SNP - DEMOS - ZA TEBE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3FBF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241,579.56 </w:t>
            </w:r>
          </w:p>
        </w:tc>
      </w:tr>
      <w:tr w14:paraId="5A1B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50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Socijalistička narodna partija  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0B51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241,579.56 </w:t>
            </w:r>
          </w:p>
        </w:tc>
      </w:tr>
      <w:tr w14:paraId="7FDF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C95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Demos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6E0B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-   </w:t>
            </w:r>
          </w:p>
        </w:tc>
      </w:tr>
      <w:tr w14:paraId="228E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F1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Albanska alijansa - Aleanca Shqiptare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9F8E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175,520.78 </w:t>
            </w:r>
          </w:p>
        </w:tc>
      </w:tr>
      <w:tr w14:paraId="1E43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B4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Demokratska partija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BD69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54,411.44 </w:t>
            </w:r>
          </w:p>
        </w:tc>
      </w:tr>
      <w:tr w14:paraId="08C3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6BA6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Nova demokratska snaga FORCA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9E0B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54,411.44 </w:t>
            </w:r>
          </w:p>
        </w:tc>
      </w:tr>
      <w:tr w14:paraId="30EC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0A9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Demokratski savez u Crnoj Gori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899E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40,369.78 </w:t>
            </w:r>
          </w:p>
        </w:tc>
      </w:tr>
      <w:tr w14:paraId="616E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7C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Pokret za Tuzi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2157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26,328.12 </w:t>
            </w:r>
          </w:p>
        </w:tc>
      </w:tr>
      <w:tr w14:paraId="54A4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B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ZAJEDNO! Za budućnost koja ti pripada - Danijel Živković 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BF67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917,191.52 </w:t>
            </w:r>
          </w:p>
        </w:tc>
      </w:tr>
      <w:tr w14:paraId="09BF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F5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Demokratska partija socijalista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59B1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742,488.37 </w:t>
            </w:r>
          </w:p>
        </w:tc>
      </w:tr>
      <w:tr w14:paraId="1423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D9F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Socijaldemokrate Crne Gore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7996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131,027.36 </w:t>
            </w:r>
          </w:p>
        </w:tc>
      </w:tr>
      <w:tr w14:paraId="028A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AD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Demokratska unija Albanaca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BC99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43,675.79 </w:t>
            </w:r>
          </w:p>
        </w:tc>
      </w:tr>
      <w:tr w14:paraId="619E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852B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Liberalna partija Crne Gore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5D59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-   </w:t>
            </w:r>
          </w:p>
        </w:tc>
      </w:tr>
      <w:tr w14:paraId="426C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AED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EVROPA SAD - Milojko Spajić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E576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1,115,367.84 </w:t>
            </w:r>
          </w:p>
        </w:tc>
      </w:tr>
      <w:tr w14:paraId="2917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73A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Pokret Evropa sad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BB61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1,048,176.28 </w:t>
            </w:r>
          </w:p>
        </w:tc>
      </w:tr>
      <w:tr w14:paraId="2CC2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05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Ujedinjena Crna Gora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D922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33,595.78 </w:t>
            </w:r>
          </w:p>
        </w:tc>
      </w:tr>
      <w:tr w14:paraId="4FA9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CD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CIVIS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57A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33,595.78 </w:t>
            </w:r>
          </w:p>
        </w:tc>
      </w:tr>
      <w:tr w14:paraId="4EFB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85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Aleksa i Dritan - HRABRO se broji!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F524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565,672.97 </w:t>
            </w:r>
          </w:p>
        </w:tc>
      </w:tr>
      <w:tr w14:paraId="7CF4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2A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Demokratska Crna Gora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A28B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367,687.43 </w:t>
            </w:r>
          </w:p>
        </w:tc>
      </w:tr>
      <w:tr w14:paraId="5A20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D20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Građanski pokret URA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850B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197,985.54 </w:t>
            </w:r>
          </w:p>
        </w:tc>
      </w:tr>
      <w:tr w14:paraId="184B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4A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Za budućnost Crne Gore 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3504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659,156.87 </w:t>
            </w:r>
          </w:p>
        </w:tc>
      </w:tr>
      <w:tr w14:paraId="399A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9C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Nova srpska demokratija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4CA2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456,339.37 </w:t>
            </w:r>
          </w:p>
        </w:tc>
      </w:tr>
      <w:tr w14:paraId="5821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206A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Demokratska narodna partija Crne </w:t>
            </w:r>
          </w:p>
          <w:p w14:paraId="1E5B66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Gore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F3B3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202,817.50 </w:t>
            </w:r>
          </w:p>
        </w:tc>
      </w:tr>
      <w:tr w14:paraId="469D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FE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Radnička partija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723E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-   </w:t>
            </w:r>
          </w:p>
        </w:tc>
      </w:tr>
      <w:tr w14:paraId="2135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41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Albanski forum - Nik Gjeloshaj “Besa za Evropski Razvoj” Forumi shqiptar - Nik Gjeloshaj “Besa për Zhvillim Evropian”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6D1D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202,945.91 </w:t>
            </w:r>
          </w:p>
        </w:tc>
      </w:tr>
      <w:tr w14:paraId="70B0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1E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Albanska alternativa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9811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142,062.14 </w:t>
            </w:r>
          </w:p>
        </w:tc>
      </w:tr>
      <w:tr w14:paraId="0CD5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09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Demokratski savez Albanaca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76DC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40,589.18 </w:t>
            </w:r>
          </w:p>
        </w:tc>
      </w:tr>
      <w:tr w14:paraId="6B2D5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27B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ME"/>
              </w:rPr>
              <w:t xml:space="preserve">     Nacionalna albanska unija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1619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20,294.59 </w:t>
            </w:r>
          </w:p>
        </w:tc>
      </w:tr>
      <w:tr w14:paraId="08D4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5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E39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ME"/>
              </w:rPr>
              <w:t>UKUPNO: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A2CB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4,442,869.95 </w:t>
            </w:r>
          </w:p>
        </w:tc>
      </w:tr>
    </w:tbl>
    <w:p w14:paraId="4545968A">
      <w:pPr>
        <w:spacing w:after="120"/>
        <w:ind w:left="-142" w:right="-142"/>
        <w:rPr>
          <w:rFonts w:cs="Times New Roman"/>
          <w:b/>
          <w:szCs w:val="24"/>
          <w:lang w:val="sr-Latn-ME"/>
        </w:rPr>
      </w:pPr>
    </w:p>
    <w:p w14:paraId="628A25D0">
      <w:pPr>
        <w:rPr>
          <w:lang w:val="sr-Latn-ME"/>
        </w:rPr>
      </w:pPr>
      <w:r>
        <w:rPr>
          <w:lang w:val="sr-Latn-ME"/>
        </w:rPr>
        <w:t>Neizmirene obaveze iz Tabele 1 odnose se na obavezu iz 2025. godine, nastalu usljed povećanja procenta izdvajanja budžetskih sredstava za finansiranje redovnog rada političkih subjekata sa 0,5% na 0,8% tekućeg budžeta, u skladu sa članom 13 novog Zakona o finansiranju političkih subjekata i izbornih kampanja, koji je stupio na snagu 29. jula 2025. godine, a koji nije bio usklađen sa Zakonom o budžetu za 2025. godinu.</w:t>
      </w:r>
    </w:p>
    <w:p w14:paraId="7DCD0C64">
      <w:pPr>
        <w:rPr>
          <w:lang w:val="sr-Latn-ME"/>
        </w:rPr>
      </w:pPr>
      <w:r>
        <w:rPr>
          <w:lang w:val="sr-Latn-ME"/>
        </w:rPr>
        <w:t>Sredstva za izmirenje obaveza iz 2025. godine planirana su i obezbijeđena Zakonom o budžetu Crne Gore za 2026. godinu. i biće izmirene u 2026. godini.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41"/>
    <w:rsid w:val="00000994"/>
    <w:rsid w:val="000037F4"/>
    <w:rsid w:val="00003DF9"/>
    <w:rsid w:val="000053B9"/>
    <w:rsid w:val="0001294C"/>
    <w:rsid w:val="0002135B"/>
    <w:rsid w:val="000255AC"/>
    <w:rsid w:val="00033458"/>
    <w:rsid w:val="0004534F"/>
    <w:rsid w:val="00064E34"/>
    <w:rsid w:val="0006550B"/>
    <w:rsid w:val="0007051F"/>
    <w:rsid w:val="00071898"/>
    <w:rsid w:val="00071EA5"/>
    <w:rsid w:val="0008507E"/>
    <w:rsid w:val="0008556B"/>
    <w:rsid w:val="000B4BCB"/>
    <w:rsid w:val="000B5514"/>
    <w:rsid w:val="000C278D"/>
    <w:rsid w:val="000D0A4D"/>
    <w:rsid w:val="000D1DEF"/>
    <w:rsid w:val="000D444C"/>
    <w:rsid w:val="000E7980"/>
    <w:rsid w:val="000F2FA9"/>
    <w:rsid w:val="001016AB"/>
    <w:rsid w:val="00103B48"/>
    <w:rsid w:val="0010574A"/>
    <w:rsid w:val="00114969"/>
    <w:rsid w:val="0012139F"/>
    <w:rsid w:val="00131772"/>
    <w:rsid w:val="00140504"/>
    <w:rsid w:val="00151122"/>
    <w:rsid w:val="00151FF0"/>
    <w:rsid w:val="00156EFA"/>
    <w:rsid w:val="0017720A"/>
    <w:rsid w:val="001814F2"/>
    <w:rsid w:val="0018607E"/>
    <w:rsid w:val="00186C56"/>
    <w:rsid w:val="00187DB6"/>
    <w:rsid w:val="00191E1C"/>
    <w:rsid w:val="00193D91"/>
    <w:rsid w:val="001968FE"/>
    <w:rsid w:val="00196E22"/>
    <w:rsid w:val="00197F7C"/>
    <w:rsid w:val="001B2EE3"/>
    <w:rsid w:val="001B3FFF"/>
    <w:rsid w:val="001C0454"/>
    <w:rsid w:val="001C4A4E"/>
    <w:rsid w:val="001D2A18"/>
    <w:rsid w:val="001D53E7"/>
    <w:rsid w:val="001D76E5"/>
    <w:rsid w:val="001E4391"/>
    <w:rsid w:val="001E6C3A"/>
    <w:rsid w:val="001F00DD"/>
    <w:rsid w:val="001F521E"/>
    <w:rsid w:val="00224932"/>
    <w:rsid w:val="002472C2"/>
    <w:rsid w:val="00250128"/>
    <w:rsid w:val="0025552B"/>
    <w:rsid w:val="00276E8F"/>
    <w:rsid w:val="00292989"/>
    <w:rsid w:val="00294271"/>
    <w:rsid w:val="002A33C4"/>
    <w:rsid w:val="002C21C2"/>
    <w:rsid w:val="002C5379"/>
    <w:rsid w:val="002F33BC"/>
    <w:rsid w:val="0032124D"/>
    <w:rsid w:val="0032165E"/>
    <w:rsid w:val="00330450"/>
    <w:rsid w:val="00331373"/>
    <w:rsid w:val="00343D7B"/>
    <w:rsid w:val="0034781F"/>
    <w:rsid w:val="00352841"/>
    <w:rsid w:val="00375C1A"/>
    <w:rsid w:val="003A271C"/>
    <w:rsid w:val="003A59AF"/>
    <w:rsid w:val="003B10C5"/>
    <w:rsid w:val="003B13E0"/>
    <w:rsid w:val="003B1F56"/>
    <w:rsid w:val="003B57E1"/>
    <w:rsid w:val="003B6596"/>
    <w:rsid w:val="003D4672"/>
    <w:rsid w:val="003D6B60"/>
    <w:rsid w:val="00400C03"/>
    <w:rsid w:val="0040269D"/>
    <w:rsid w:val="00413FC3"/>
    <w:rsid w:val="00416D99"/>
    <w:rsid w:val="00427D67"/>
    <w:rsid w:val="0043155B"/>
    <w:rsid w:val="00435E53"/>
    <w:rsid w:val="00442735"/>
    <w:rsid w:val="004530F4"/>
    <w:rsid w:val="00453179"/>
    <w:rsid w:val="004551C3"/>
    <w:rsid w:val="0046443A"/>
    <w:rsid w:val="0047668C"/>
    <w:rsid w:val="00481D51"/>
    <w:rsid w:val="0048571C"/>
    <w:rsid w:val="004A2DB0"/>
    <w:rsid w:val="004C32D6"/>
    <w:rsid w:val="004C7298"/>
    <w:rsid w:val="004D2DA1"/>
    <w:rsid w:val="004D796F"/>
    <w:rsid w:val="004E010E"/>
    <w:rsid w:val="004E6E12"/>
    <w:rsid w:val="004F6BDC"/>
    <w:rsid w:val="00515886"/>
    <w:rsid w:val="0053766A"/>
    <w:rsid w:val="00537ECD"/>
    <w:rsid w:val="0054256D"/>
    <w:rsid w:val="0057470E"/>
    <w:rsid w:val="00574832"/>
    <w:rsid w:val="0058459B"/>
    <w:rsid w:val="00585501"/>
    <w:rsid w:val="00587E85"/>
    <w:rsid w:val="00593817"/>
    <w:rsid w:val="005951D6"/>
    <w:rsid w:val="005A223E"/>
    <w:rsid w:val="005A452F"/>
    <w:rsid w:val="005A7FFE"/>
    <w:rsid w:val="005C14C6"/>
    <w:rsid w:val="005D1872"/>
    <w:rsid w:val="005D6255"/>
    <w:rsid w:val="005D6EA6"/>
    <w:rsid w:val="005E3364"/>
    <w:rsid w:val="005E6620"/>
    <w:rsid w:val="005E72F8"/>
    <w:rsid w:val="005F467A"/>
    <w:rsid w:val="005F767B"/>
    <w:rsid w:val="00602485"/>
    <w:rsid w:val="006130F7"/>
    <w:rsid w:val="00621078"/>
    <w:rsid w:val="0062543D"/>
    <w:rsid w:val="0063450E"/>
    <w:rsid w:val="006348E2"/>
    <w:rsid w:val="006359DE"/>
    <w:rsid w:val="00636466"/>
    <w:rsid w:val="00650134"/>
    <w:rsid w:val="00665491"/>
    <w:rsid w:val="006923B9"/>
    <w:rsid w:val="006A12DA"/>
    <w:rsid w:val="006A135F"/>
    <w:rsid w:val="006A448F"/>
    <w:rsid w:val="006B5095"/>
    <w:rsid w:val="006E049B"/>
    <w:rsid w:val="006F4892"/>
    <w:rsid w:val="00700345"/>
    <w:rsid w:val="007005E2"/>
    <w:rsid w:val="007011B9"/>
    <w:rsid w:val="0070732B"/>
    <w:rsid w:val="007308EC"/>
    <w:rsid w:val="00746E0E"/>
    <w:rsid w:val="007502D5"/>
    <w:rsid w:val="007509FC"/>
    <w:rsid w:val="007523B8"/>
    <w:rsid w:val="00757109"/>
    <w:rsid w:val="00757FDC"/>
    <w:rsid w:val="00760BC3"/>
    <w:rsid w:val="00765913"/>
    <w:rsid w:val="00771882"/>
    <w:rsid w:val="00781FB6"/>
    <w:rsid w:val="00787629"/>
    <w:rsid w:val="00796F41"/>
    <w:rsid w:val="007B2C82"/>
    <w:rsid w:val="007D0B14"/>
    <w:rsid w:val="007D327B"/>
    <w:rsid w:val="007E220C"/>
    <w:rsid w:val="007F38D6"/>
    <w:rsid w:val="007F4ED1"/>
    <w:rsid w:val="008032AD"/>
    <w:rsid w:val="00803637"/>
    <w:rsid w:val="00806512"/>
    <w:rsid w:val="00810A68"/>
    <w:rsid w:val="0081291A"/>
    <w:rsid w:val="00817B57"/>
    <w:rsid w:val="00821807"/>
    <w:rsid w:val="0083083A"/>
    <w:rsid w:val="00844E02"/>
    <w:rsid w:val="00851D00"/>
    <w:rsid w:val="00852575"/>
    <w:rsid w:val="00854C15"/>
    <w:rsid w:val="00861C49"/>
    <w:rsid w:val="00872E5B"/>
    <w:rsid w:val="00887380"/>
    <w:rsid w:val="008A47C5"/>
    <w:rsid w:val="008A4CA2"/>
    <w:rsid w:val="008B2D4B"/>
    <w:rsid w:val="008C31FA"/>
    <w:rsid w:val="008C7B4F"/>
    <w:rsid w:val="008D0752"/>
    <w:rsid w:val="008D4F0B"/>
    <w:rsid w:val="008E108F"/>
    <w:rsid w:val="0090075A"/>
    <w:rsid w:val="0090271D"/>
    <w:rsid w:val="00904736"/>
    <w:rsid w:val="00915B4E"/>
    <w:rsid w:val="009207E5"/>
    <w:rsid w:val="00921A5E"/>
    <w:rsid w:val="00931F5F"/>
    <w:rsid w:val="00933101"/>
    <w:rsid w:val="0095502D"/>
    <w:rsid w:val="00962873"/>
    <w:rsid w:val="00962C95"/>
    <w:rsid w:val="009663E1"/>
    <w:rsid w:val="009676BC"/>
    <w:rsid w:val="009831BD"/>
    <w:rsid w:val="00985053"/>
    <w:rsid w:val="00987C38"/>
    <w:rsid w:val="009A6F9F"/>
    <w:rsid w:val="009B2FC3"/>
    <w:rsid w:val="009C32F2"/>
    <w:rsid w:val="009C555F"/>
    <w:rsid w:val="009D40E3"/>
    <w:rsid w:val="009F63BB"/>
    <w:rsid w:val="009F63D2"/>
    <w:rsid w:val="00A01B4D"/>
    <w:rsid w:val="00A021A8"/>
    <w:rsid w:val="00A0405B"/>
    <w:rsid w:val="00A1368A"/>
    <w:rsid w:val="00A15669"/>
    <w:rsid w:val="00A27375"/>
    <w:rsid w:val="00A307B6"/>
    <w:rsid w:val="00A31007"/>
    <w:rsid w:val="00A31C01"/>
    <w:rsid w:val="00A410DD"/>
    <w:rsid w:val="00A5085A"/>
    <w:rsid w:val="00A550BA"/>
    <w:rsid w:val="00A7192F"/>
    <w:rsid w:val="00A71D2E"/>
    <w:rsid w:val="00AA5948"/>
    <w:rsid w:val="00AB462C"/>
    <w:rsid w:val="00AD49B9"/>
    <w:rsid w:val="00AD6DFF"/>
    <w:rsid w:val="00AE134C"/>
    <w:rsid w:val="00AE6ED3"/>
    <w:rsid w:val="00AF3F5B"/>
    <w:rsid w:val="00B03C74"/>
    <w:rsid w:val="00B04C32"/>
    <w:rsid w:val="00B066A8"/>
    <w:rsid w:val="00B07EE7"/>
    <w:rsid w:val="00B3196B"/>
    <w:rsid w:val="00B32557"/>
    <w:rsid w:val="00B43531"/>
    <w:rsid w:val="00B452E4"/>
    <w:rsid w:val="00B54E8C"/>
    <w:rsid w:val="00B70F1E"/>
    <w:rsid w:val="00B734E2"/>
    <w:rsid w:val="00B73618"/>
    <w:rsid w:val="00B84041"/>
    <w:rsid w:val="00B852F1"/>
    <w:rsid w:val="00BA2258"/>
    <w:rsid w:val="00BB78BD"/>
    <w:rsid w:val="00BC5823"/>
    <w:rsid w:val="00BD7938"/>
    <w:rsid w:val="00BE11B6"/>
    <w:rsid w:val="00BE68F2"/>
    <w:rsid w:val="00BF5ABA"/>
    <w:rsid w:val="00BF5FF7"/>
    <w:rsid w:val="00BF7494"/>
    <w:rsid w:val="00C00D51"/>
    <w:rsid w:val="00C020EB"/>
    <w:rsid w:val="00C128B3"/>
    <w:rsid w:val="00C14228"/>
    <w:rsid w:val="00C16736"/>
    <w:rsid w:val="00C237D2"/>
    <w:rsid w:val="00C305C0"/>
    <w:rsid w:val="00C36B24"/>
    <w:rsid w:val="00C55628"/>
    <w:rsid w:val="00C65097"/>
    <w:rsid w:val="00C80705"/>
    <w:rsid w:val="00C858C6"/>
    <w:rsid w:val="00CB16C7"/>
    <w:rsid w:val="00CB622B"/>
    <w:rsid w:val="00CC4BF9"/>
    <w:rsid w:val="00CD1251"/>
    <w:rsid w:val="00CE2BA1"/>
    <w:rsid w:val="00CE758C"/>
    <w:rsid w:val="00CE798E"/>
    <w:rsid w:val="00D02BC0"/>
    <w:rsid w:val="00D135B7"/>
    <w:rsid w:val="00D138A4"/>
    <w:rsid w:val="00D1724E"/>
    <w:rsid w:val="00D23BF1"/>
    <w:rsid w:val="00D277B1"/>
    <w:rsid w:val="00D5195E"/>
    <w:rsid w:val="00D5389C"/>
    <w:rsid w:val="00D6584B"/>
    <w:rsid w:val="00D67F33"/>
    <w:rsid w:val="00D73BAE"/>
    <w:rsid w:val="00D77B46"/>
    <w:rsid w:val="00D81B6A"/>
    <w:rsid w:val="00D92290"/>
    <w:rsid w:val="00DA0199"/>
    <w:rsid w:val="00DA3F59"/>
    <w:rsid w:val="00DB2613"/>
    <w:rsid w:val="00DC13DD"/>
    <w:rsid w:val="00DC700E"/>
    <w:rsid w:val="00DD09FC"/>
    <w:rsid w:val="00DD2EFD"/>
    <w:rsid w:val="00DE29DB"/>
    <w:rsid w:val="00DF77E3"/>
    <w:rsid w:val="00E04817"/>
    <w:rsid w:val="00E26F87"/>
    <w:rsid w:val="00E3264F"/>
    <w:rsid w:val="00E40FB3"/>
    <w:rsid w:val="00E42C58"/>
    <w:rsid w:val="00E43187"/>
    <w:rsid w:val="00E43B19"/>
    <w:rsid w:val="00E4796C"/>
    <w:rsid w:val="00E47D45"/>
    <w:rsid w:val="00E54B14"/>
    <w:rsid w:val="00E66630"/>
    <w:rsid w:val="00E67174"/>
    <w:rsid w:val="00E723E5"/>
    <w:rsid w:val="00E72F72"/>
    <w:rsid w:val="00E73989"/>
    <w:rsid w:val="00E74429"/>
    <w:rsid w:val="00E7639A"/>
    <w:rsid w:val="00E8123F"/>
    <w:rsid w:val="00E86877"/>
    <w:rsid w:val="00E87407"/>
    <w:rsid w:val="00E9500E"/>
    <w:rsid w:val="00EA6EBE"/>
    <w:rsid w:val="00EC184B"/>
    <w:rsid w:val="00ED08A9"/>
    <w:rsid w:val="00ED0DA7"/>
    <w:rsid w:val="00ED54E8"/>
    <w:rsid w:val="00EE21E7"/>
    <w:rsid w:val="00F052CF"/>
    <w:rsid w:val="00F06A15"/>
    <w:rsid w:val="00F1437C"/>
    <w:rsid w:val="00F22B0C"/>
    <w:rsid w:val="00F3336C"/>
    <w:rsid w:val="00F347C3"/>
    <w:rsid w:val="00F37A95"/>
    <w:rsid w:val="00F456FC"/>
    <w:rsid w:val="00F50A64"/>
    <w:rsid w:val="00F63153"/>
    <w:rsid w:val="00F65A13"/>
    <w:rsid w:val="00F8075E"/>
    <w:rsid w:val="00F9082B"/>
    <w:rsid w:val="00FA492B"/>
    <w:rsid w:val="00FA6C3A"/>
    <w:rsid w:val="00FC0DB3"/>
    <w:rsid w:val="00FC1FDB"/>
    <w:rsid w:val="00FC4F3B"/>
    <w:rsid w:val="00FD642D"/>
    <w:rsid w:val="00FD6DF7"/>
    <w:rsid w:val="00FE4C77"/>
    <w:rsid w:val="00FF5B6F"/>
    <w:rsid w:val="02B62AFF"/>
    <w:rsid w:val="03D85EF7"/>
    <w:rsid w:val="042716A3"/>
    <w:rsid w:val="04DC754A"/>
    <w:rsid w:val="06C625F2"/>
    <w:rsid w:val="087858C9"/>
    <w:rsid w:val="094511A0"/>
    <w:rsid w:val="09762B92"/>
    <w:rsid w:val="09B12D77"/>
    <w:rsid w:val="0CC56B02"/>
    <w:rsid w:val="0D292FA3"/>
    <w:rsid w:val="0EF77D1B"/>
    <w:rsid w:val="0FDD740A"/>
    <w:rsid w:val="14247998"/>
    <w:rsid w:val="1448167C"/>
    <w:rsid w:val="16D274DD"/>
    <w:rsid w:val="1A8E4A9F"/>
    <w:rsid w:val="1AD631FA"/>
    <w:rsid w:val="20CA380F"/>
    <w:rsid w:val="21426803"/>
    <w:rsid w:val="2149687F"/>
    <w:rsid w:val="22A93AEA"/>
    <w:rsid w:val="234A04D4"/>
    <w:rsid w:val="25B73B12"/>
    <w:rsid w:val="265A5D20"/>
    <w:rsid w:val="281B6073"/>
    <w:rsid w:val="2B033371"/>
    <w:rsid w:val="2C113E5C"/>
    <w:rsid w:val="2D6F3D99"/>
    <w:rsid w:val="2F114017"/>
    <w:rsid w:val="2FF24331"/>
    <w:rsid w:val="31A46D01"/>
    <w:rsid w:val="31B924FF"/>
    <w:rsid w:val="32B61284"/>
    <w:rsid w:val="3338220B"/>
    <w:rsid w:val="36AE77B3"/>
    <w:rsid w:val="386374A9"/>
    <w:rsid w:val="386824D2"/>
    <w:rsid w:val="392B54D9"/>
    <w:rsid w:val="3A804B9A"/>
    <w:rsid w:val="3F1B2C95"/>
    <w:rsid w:val="46F75791"/>
    <w:rsid w:val="47E50C22"/>
    <w:rsid w:val="4A5144FD"/>
    <w:rsid w:val="4B127519"/>
    <w:rsid w:val="4C1053D7"/>
    <w:rsid w:val="4CED3AC0"/>
    <w:rsid w:val="4E1F09BA"/>
    <w:rsid w:val="4E4F3708"/>
    <w:rsid w:val="4F3E3390"/>
    <w:rsid w:val="538843FF"/>
    <w:rsid w:val="553C7AE3"/>
    <w:rsid w:val="56390965"/>
    <w:rsid w:val="56474DE2"/>
    <w:rsid w:val="5A4E0252"/>
    <w:rsid w:val="5C217B11"/>
    <w:rsid w:val="5C317F92"/>
    <w:rsid w:val="5D365D2B"/>
    <w:rsid w:val="5FF067F2"/>
    <w:rsid w:val="62645734"/>
    <w:rsid w:val="63231442"/>
    <w:rsid w:val="64B74130"/>
    <w:rsid w:val="65564E93"/>
    <w:rsid w:val="65CE53A8"/>
    <w:rsid w:val="6A066B35"/>
    <w:rsid w:val="6EBE0157"/>
    <w:rsid w:val="6ED947CD"/>
    <w:rsid w:val="6F8533A5"/>
    <w:rsid w:val="72943713"/>
    <w:rsid w:val="74046DE2"/>
    <w:rsid w:val="766F2436"/>
    <w:rsid w:val="76C421E9"/>
    <w:rsid w:val="775A7DDF"/>
    <w:rsid w:val="7AA767EF"/>
    <w:rsid w:val="7C5E06DF"/>
    <w:rsid w:val="7C6B426A"/>
    <w:rsid w:val="7CB650A7"/>
    <w:rsid w:val="7F6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9" w:lineRule="auto"/>
      <w:jc w:val="both"/>
    </w:pPr>
    <w:rPr>
      <w:rFonts w:ascii="Century Gothic" w:hAnsi="Century Gothic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qFormat/>
    <w:uiPriority w:val="99"/>
    <w:rPr>
      <w:b/>
      <w:bCs/>
    </w:rPr>
  </w:style>
  <w:style w:type="paragraph" w:styleId="10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1">
    <w:name w:val="Strong"/>
    <w:basedOn w:val="4"/>
    <w:qFormat/>
    <w:uiPriority w:val="22"/>
    <w:rPr>
      <w:b/>
      <w:bCs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Comment Text Char"/>
    <w:basedOn w:val="4"/>
    <w:link w:val="8"/>
    <w:semiHidden/>
    <w:qFormat/>
    <w:uiPriority w:val="99"/>
    <w:rPr>
      <w:rFonts w:asciiTheme="minorHAnsi" w:hAnsiTheme="minorHAnsi" w:eastAsiaTheme="minorHAnsi" w:cstheme="minorBidi"/>
    </w:rPr>
  </w:style>
  <w:style w:type="character" w:customStyle="1" w:styleId="16">
    <w:name w:val="Comment Subject Char"/>
    <w:basedOn w:val="15"/>
    <w:link w:val="9"/>
    <w:semiHidden/>
    <w:qFormat/>
    <w:uiPriority w:val="99"/>
    <w:rPr>
      <w:rFonts w:asciiTheme="minorHAnsi" w:hAnsiTheme="minorHAnsi" w:eastAsiaTheme="minorHAnsi" w:cstheme="minorBidi"/>
      <w:b/>
      <w:bCs/>
    </w:rPr>
  </w:style>
  <w:style w:type="character" w:customStyle="1" w:styleId="17">
    <w:name w:val="Heading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F74E-B978-4B88-878C-3D60C4C8F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3600</Characters>
  <Lines>30</Lines>
  <Paragraphs>8</Paragraphs>
  <TotalTime>3</TotalTime>
  <ScaleCrop>false</ScaleCrop>
  <LinksUpToDate>false</LinksUpToDate>
  <CharactersWithSpaces>4223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2026-01-05T12:03:00Z</dcterms:created>
  <dc:creator>Lazar Radonjic</dc:creator>
  <cp:lastModifiedBy>PC</cp:lastModifiedBy>
  <cp:lastPrinted>2025-07-31T11:35:00Z</cp:lastPrinted>
  <dcterms:modified xsi:type="dcterms:W3CDTF">2026-01-05T13:10:35Z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03F10ECBCA634A05A430CA6B60BA441C_13</vt:lpwstr>
  </property>
</Properties>
</file>