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3741E5" w14:textId="502C1823" w:rsidR="00641AB6" w:rsidRDefault="00330FA1" w:rsidP="00641AB6">
      <w:pPr>
        <w:jc w:val="center"/>
        <w:rPr>
          <w:rFonts w:ascii="Arial" w:eastAsia="Times New Roman" w:hAnsi="Arial" w:cs="Arial"/>
          <w:b/>
          <w:noProof w:val="0"/>
          <w:sz w:val="20"/>
          <w:szCs w:val="20"/>
        </w:rPr>
      </w:pPr>
      <w:bookmarkStart w:id="0" w:name="_Hlk210067576"/>
      <w:r>
        <w:rPr>
          <w:rFonts w:ascii="Arial" w:eastAsia="Times New Roman" w:hAnsi="Arial" w:cs="Arial"/>
          <w:b/>
          <w:noProof w:val="0"/>
          <w:sz w:val="20"/>
          <w:szCs w:val="20"/>
        </w:rPr>
        <w:t xml:space="preserve">JEDINSTVENI </w:t>
      </w:r>
      <w:r w:rsidR="00DF5DC9" w:rsidRPr="007359AD">
        <w:rPr>
          <w:rFonts w:ascii="Arial" w:eastAsia="Times New Roman" w:hAnsi="Arial" w:cs="Arial"/>
          <w:b/>
          <w:noProof w:val="0"/>
          <w:sz w:val="20"/>
          <w:szCs w:val="20"/>
        </w:rPr>
        <w:t>DO</w:t>
      </w:r>
      <w:r>
        <w:rPr>
          <w:rFonts w:ascii="Arial" w:eastAsia="Times New Roman" w:hAnsi="Arial" w:cs="Arial"/>
          <w:b/>
          <w:noProof w:val="0"/>
          <w:sz w:val="20"/>
          <w:szCs w:val="20"/>
        </w:rPr>
        <w:t>K</w:t>
      </w:r>
      <w:r w:rsidR="00DF5DC9" w:rsidRPr="007359AD">
        <w:rPr>
          <w:rFonts w:ascii="Arial" w:eastAsia="Times New Roman" w:hAnsi="Arial" w:cs="Arial"/>
          <w:b/>
          <w:noProof w:val="0"/>
          <w:sz w:val="20"/>
          <w:szCs w:val="20"/>
        </w:rPr>
        <w:t>UMENT</w:t>
      </w:r>
      <w:bookmarkEnd w:id="0"/>
    </w:p>
    <w:p w14:paraId="5AAE1F78" w14:textId="30E0F1C7" w:rsidR="00675B92" w:rsidRPr="00780441" w:rsidRDefault="00330FA1" w:rsidP="00641AB6">
      <w:pPr>
        <w:jc w:val="center"/>
        <w:rPr>
          <w:rFonts w:ascii="Arial" w:eastAsia="Times New Roman" w:hAnsi="Arial" w:cs="Arial"/>
          <w:b/>
          <w:noProof w:val="0"/>
          <w:color w:val="FF0000"/>
          <w:sz w:val="20"/>
          <w:szCs w:val="20"/>
        </w:rPr>
      </w:pPr>
      <w:r>
        <w:rPr>
          <w:rFonts w:ascii="Arial" w:hAnsi="Arial" w:cs="Arial"/>
          <w:noProof w:val="0"/>
          <w:sz w:val="18"/>
          <w:szCs w:val="18"/>
        </w:rPr>
        <w:t>Zaštićena oznaka porijekla</w:t>
      </w:r>
      <w:r w:rsidR="00675B92">
        <w:rPr>
          <w:rFonts w:ascii="Arial" w:hAnsi="Arial" w:cs="Arial"/>
          <w:noProof w:val="0"/>
          <w:sz w:val="18"/>
          <w:szCs w:val="18"/>
        </w:rPr>
        <w:t xml:space="preserve"> </w:t>
      </w:r>
      <w:r w:rsidR="00550B00">
        <w:rPr>
          <w:rFonts w:ascii="Arial" w:hAnsi="Arial" w:cs="Arial"/>
          <w:noProof w:val="0"/>
          <w:sz w:val="18"/>
          <w:szCs w:val="18"/>
        </w:rPr>
        <w:t>Ulcinjski subregion</w:t>
      </w:r>
    </w:p>
    <w:p w14:paraId="39E7B97F" w14:textId="77777777" w:rsidR="00641AB6" w:rsidRPr="00377759" w:rsidRDefault="00641AB6" w:rsidP="00641AB6">
      <w:pPr>
        <w:rPr>
          <w:rFonts w:ascii="Arial" w:eastAsia="Times New Roman" w:hAnsi="Arial" w:cs="Arial"/>
          <w:noProof w:val="0"/>
        </w:rPr>
      </w:pPr>
    </w:p>
    <w:tbl>
      <w:tblPr>
        <w:tblStyle w:val="TableGrid"/>
        <w:tblW w:w="10440" w:type="dxa"/>
        <w:tblInd w:w="-432" w:type="dxa"/>
        <w:tblLook w:val="04A0" w:firstRow="1" w:lastRow="0" w:firstColumn="1" w:lastColumn="0" w:noHBand="0" w:noVBand="1"/>
      </w:tblPr>
      <w:tblGrid>
        <w:gridCol w:w="2808"/>
        <w:gridCol w:w="1843"/>
        <w:gridCol w:w="5789"/>
      </w:tblGrid>
      <w:tr w:rsidR="00330FA1" w:rsidRPr="00E86CCF" w14:paraId="4ABD9C6B"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9C405AC" w14:textId="529781E4"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Datum prijema (DD/MM/GGGG) </w:t>
            </w:r>
            <w:r w:rsidRPr="00E86CCF">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401A445E" w14:textId="77777777" w:rsidR="00330FA1" w:rsidRPr="00E86CCF" w:rsidRDefault="00330FA1" w:rsidP="00E86CCF">
            <w:pPr>
              <w:spacing w:before="100" w:beforeAutospacing="1" w:after="100" w:afterAutospacing="1" w:line="276" w:lineRule="auto"/>
              <w:rPr>
                <w:rFonts w:ascii="Arial" w:hAnsi="Arial" w:cs="Arial"/>
                <w:noProof w:val="0"/>
                <w:sz w:val="18"/>
                <w:szCs w:val="18"/>
              </w:rPr>
            </w:pPr>
          </w:p>
        </w:tc>
      </w:tr>
      <w:tr w:rsidR="00330FA1" w:rsidRPr="00E86CCF" w14:paraId="2C6A7310"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269FA4" w14:textId="69EFB8AD"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 xml:space="preserve">Broj stranica </w:t>
            </w:r>
            <w:r w:rsidRPr="00E86CCF">
              <w:rPr>
                <w:rFonts w:ascii="Arial" w:hAnsi="Arial" w:cs="Arial"/>
                <w:i/>
                <w:noProof w:val="0"/>
                <w:sz w:val="16"/>
                <w:szCs w:val="18"/>
              </w:rPr>
              <w:t>(max. 5 uključujući ovu stranicu)</w:t>
            </w:r>
          </w:p>
        </w:tc>
        <w:tc>
          <w:tcPr>
            <w:tcW w:w="5789" w:type="dxa"/>
            <w:tcBorders>
              <w:top w:val="single" w:sz="4" w:space="0" w:color="auto"/>
              <w:left w:val="single" w:sz="4" w:space="0" w:color="auto"/>
              <w:bottom w:val="single" w:sz="4" w:space="0" w:color="auto"/>
              <w:right w:val="single" w:sz="4" w:space="0" w:color="auto"/>
            </w:tcBorders>
            <w:vAlign w:val="center"/>
          </w:tcPr>
          <w:p w14:paraId="4FC75090" w14:textId="24CA070D"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4 (</w:t>
            </w:r>
            <w:r w:rsidR="00B8700A" w:rsidRPr="00E86CCF">
              <w:rPr>
                <w:rFonts w:ascii="Arial" w:hAnsi="Arial" w:cs="Arial"/>
                <w:noProof w:val="0"/>
                <w:sz w:val="18"/>
                <w:szCs w:val="18"/>
              </w:rPr>
              <w:t>četiri</w:t>
            </w:r>
            <w:r w:rsidRPr="00E86CCF">
              <w:rPr>
                <w:rFonts w:ascii="Arial" w:hAnsi="Arial" w:cs="Arial"/>
                <w:noProof w:val="0"/>
                <w:sz w:val="18"/>
                <w:szCs w:val="18"/>
              </w:rPr>
              <w:t>)</w:t>
            </w:r>
          </w:p>
        </w:tc>
      </w:tr>
      <w:tr w:rsidR="00330FA1" w:rsidRPr="00E86CCF" w14:paraId="4CD6CC5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ACD02FC" w14:textId="2D3FCE9D"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Jezik na kojem se podnosi zahtjev* </w:t>
            </w:r>
          </w:p>
        </w:tc>
        <w:tc>
          <w:tcPr>
            <w:tcW w:w="5789" w:type="dxa"/>
            <w:tcBorders>
              <w:top w:val="single" w:sz="4" w:space="0" w:color="auto"/>
              <w:left w:val="single" w:sz="4" w:space="0" w:color="auto"/>
              <w:bottom w:val="single" w:sz="4" w:space="0" w:color="auto"/>
              <w:right w:val="single" w:sz="4" w:space="0" w:color="auto"/>
            </w:tcBorders>
            <w:vAlign w:val="center"/>
          </w:tcPr>
          <w:p w14:paraId="75F82CAC" w14:textId="62C41DFF"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crnogorski</w:t>
            </w:r>
          </w:p>
        </w:tc>
      </w:tr>
      <w:tr w:rsidR="00330FA1" w:rsidRPr="00E86CCF" w14:paraId="7EFCF33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76A7AED" w14:textId="31752551"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Djelovodni broj </w:t>
            </w:r>
            <w:r w:rsidRPr="00E86CCF">
              <w:rPr>
                <w:rFonts w:ascii="Arial" w:hAnsi="Arial" w:cs="Arial"/>
                <w:i/>
                <w:noProof w:val="0"/>
                <w:sz w:val="16"/>
                <w:szCs w:val="18"/>
              </w:rPr>
              <w:t>(popunjava nadležna institucija)</w:t>
            </w:r>
          </w:p>
        </w:tc>
        <w:tc>
          <w:tcPr>
            <w:tcW w:w="5789" w:type="dxa"/>
            <w:tcBorders>
              <w:top w:val="single" w:sz="4" w:space="0" w:color="auto"/>
              <w:left w:val="single" w:sz="4" w:space="0" w:color="auto"/>
              <w:bottom w:val="single" w:sz="4" w:space="0" w:color="auto"/>
              <w:right w:val="single" w:sz="4" w:space="0" w:color="auto"/>
            </w:tcBorders>
            <w:vAlign w:val="center"/>
          </w:tcPr>
          <w:p w14:paraId="7AFAB4F4" w14:textId="77777777" w:rsidR="00330FA1" w:rsidRPr="00E86CCF" w:rsidRDefault="00330FA1" w:rsidP="00E86CCF">
            <w:pPr>
              <w:spacing w:before="100" w:beforeAutospacing="1" w:after="100" w:afterAutospacing="1" w:line="276" w:lineRule="auto"/>
              <w:rPr>
                <w:rFonts w:ascii="Arial" w:hAnsi="Arial" w:cs="Arial"/>
                <w:noProof w:val="0"/>
                <w:color w:val="FF0000"/>
                <w:sz w:val="18"/>
                <w:szCs w:val="18"/>
              </w:rPr>
            </w:pPr>
          </w:p>
        </w:tc>
      </w:tr>
      <w:tr w:rsidR="00DF5DC9" w:rsidRPr="00E86CCF" w14:paraId="0429292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490A970F" w14:textId="77777777" w:rsidR="00DF5DC9" w:rsidRPr="00E86CCF" w:rsidRDefault="00DF5DC9" w:rsidP="00E86CCF">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65208D2" w14:textId="77777777" w:rsidR="00DF5DC9" w:rsidRPr="00E86CCF" w:rsidRDefault="00DF5DC9" w:rsidP="00E86CCF">
            <w:pPr>
              <w:spacing w:before="100" w:beforeAutospacing="1" w:after="100" w:afterAutospacing="1" w:line="276" w:lineRule="auto"/>
              <w:rPr>
                <w:rFonts w:ascii="Arial" w:hAnsi="Arial" w:cs="Arial"/>
                <w:noProof w:val="0"/>
                <w:color w:val="FF0000"/>
                <w:sz w:val="18"/>
                <w:szCs w:val="18"/>
              </w:rPr>
            </w:pPr>
          </w:p>
        </w:tc>
      </w:tr>
      <w:tr w:rsidR="00330FA1" w:rsidRPr="00E86CCF" w14:paraId="28ED0838"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1B5305" w14:textId="0A3B91E2"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b/>
                <w:noProof w:val="0"/>
                <w:sz w:val="18"/>
                <w:szCs w:val="18"/>
              </w:rPr>
              <w:t>Podnosilac Zahtjeva</w:t>
            </w:r>
          </w:p>
        </w:tc>
        <w:tc>
          <w:tcPr>
            <w:tcW w:w="5789" w:type="dxa"/>
            <w:tcBorders>
              <w:top w:val="single" w:sz="4" w:space="0" w:color="auto"/>
              <w:left w:val="single" w:sz="4" w:space="0" w:color="auto"/>
              <w:bottom w:val="single" w:sz="4" w:space="0" w:color="auto"/>
              <w:right w:val="single" w:sz="4" w:space="0" w:color="auto"/>
            </w:tcBorders>
            <w:vAlign w:val="center"/>
          </w:tcPr>
          <w:p w14:paraId="454CA89A" w14:textId="77777777" w:rsidR="00330FA1" w:rsidRPr="00E86CCF" w:rsidRDefault="00330FA1" w:rsidP="00E86CCF">
            <w:pPr>
              <w:spacing w:before="100" w:beforeAutospacing="1" w:after="100" w:afterAutospacing="1" w:line="276" w:lineRule="auto"/>
              <w:rPr>
                <w:rFonts w:ascii="Arial" w:hAnsi="Arial" w:cs="Arial"/>
                <w:noProof w:val="0"/>
                <w:color w:val="FF0000"/>
                <w:sz w:val="18"/>
                <w:szCs w:val="18"/>
              </w:rPr>
            </w:pPr>
          </w:p>
        </w:tc>
      </w:tr>
      <w:tr w:rsidR="00550B00" w:rsidRPr="00E86CCF" w14:paraId="6ED32267"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86111E1" w14:textId="14156015" w:rsidR="00550B00"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Ime fizičkog lica ili naziv pravnog lica </w:t>
            </w:r>
          </w:p>
        </w:tc>
        <w:tc>
          <w:tcPr>
            <w:tcW w:w="5789" w:type="dxa"/>
            <w:tcBorders>
              <w:top w:val="single" w:sz="4" w:space="0" w:color="auto"/>
              <w:left w:val="single" w:sz="4" w:space="0" w:color="auto"/>
              <w:bottom w:val="single" w:sz="4" w:space="0" w:color="auto"/>
              <w:right w:val="single" w:sz="4" w:space="0" w:color="auto"/>
            </w:tcBorders>
            <w:vAlign w:val="center"/>
          </w:tcPr>
          <w:p w14:paraId="2EF7ADCB" w14:textId="15277F13" w:rsidR="00550B00" w:rsidRPr="00E86CCF" w:rsidRDefault="00550B00" w:rsidP="00E86CCF">
            <w:pPr>
              <w:spacing w:before="100" w:beforeAutospacing="1" w:after="100" w:afterAutospacing="1" w:line="276" w:lineRule="auto"/>
              <w:rPr>
                <w:rFonts w:ascii="Arial" w:hAnsi="Arial" w:cs="Arial"/>
                <w:noProof w:val="0"/>
                <w:color w:val="FF0000"/>
                <w:sz w:val="18"/>
                <w:szCs w:val="18"/>
              </w:rPr>
            </w:pPr>
            <w:r w:rsidRPr="00E86CCF">
              <w:rPr>
                <w:rFonts w:ascii="Arial" w:hAnsi="Arial" w:cs="Arial"/>
                <w:noProof w:val="0"/>
                <w:sz w:val="18"/>
                <w:szCs w:val="18"/>
              </w:rPr>
              <w:t>„MNB KRUNA“</w:t>
            </w:r>
          </w:p>
        </w:tc>
      </w:tr>
      <w:tr w:rsidR="00550B00" w:rsidRPr="00E86CCF" w14:paraId="560ADEBE"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4DBCB92" w14:textId="775D8AB8" w:rsidR="00550B00"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6F1D6725" w14:textId="43C4F41E" w:rsidR="00550B00"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Briska Gora, 85360 Ulcinj</w:t>
            </w:r>
          </w:p>
        </w:tc>
      </w:tr>
      <w:tr w:rsidR="00330FA1" w:rsidRPr="00E86CCF" w14:paraId="7EFC0449"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7A0FF2DD" w14:textId="3950BD5E"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 xml:space="preserve">Pravni status, veličina i sastav </w:t>
            </w:r>
            <w:r w:rsidRPr="00E86CCF">
              <w:rPr>
                <w:rFonts w:ascii="Arial" w:hAnsi="Arial" w:cs="Arial"/>
                <w:i/>
                <w:noProof w:val="0"/>
                <w:sz w:val="16"/>
                <w:szCs w:val="18"/>
              </w:rPr>
              <w:t>(u slučaju pravnog lica)</w:t>
            </w:r>
          </w:p>
        </w:tc>
        <w:tc>
          <w:tcPr>
            <w:tcW w:w="5789" w:type="dxa"/>
            <w:tcBorders>
              <w:top w:val="single" w:sz="4" w:space="0" w:color="auto"/>
              <w:left w:val="single" w:sz="4" w:space="0" w:color="auto"/>
              <w:bottom w:val="single" w:sz="4" w:space="0" w:color="auto"/>
              <w:right w:val="single" w:sz="4" w:space="0" w:color="auto"/>
            </w:tcBorders>
            <w:vAlign w:val="center"/>
          </w:tcPr>
          <w:p w14:paraId="50E5124D" w14:textId="70A5024B" w:rsidR="00330FA1"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DO</w:t>
            </w:r>
            <w:r w:rsidR="00330FA1" w:rsidRPr="00E86CCF">
              <w:rPr>
                <w:rFonts w:ascii="Arial" w:hAnsi="Arial" w:cs="Arial"/>
                <w:noProof w:val="0"/>
                <w:sz w:val="18"/>
                <w:szCs w:val="18"/>
              </w:rPr>
              <w:t>O</w:t>
            </w:r>
          </w:p>
        </w:tc>
      </w:tr>
      <w:tr w:rsidR="00330FA1" w:rsidRPr="00E86CCF" w14:paraId="42C71D3C"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53D6F70" w14:textId="14263F48" w:rsidR="00330FA1" w:rsidRPr="00E86CCF" w:rsidRDefault="00330FA1"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Državljanstvo*</w:t>
            </w:r>
          </w:p>
        </w:tc>
        <w:tc>
          <w:tcPr>
            <w:tcW w:w="5789" w:type="dxa"/>
            <w:tcBorders>
              <w:top w:val="single" w:sz="4" w:space="0" w:color="auto"/>
              <w:left w:val="single" w:sz="4" w:space="0" w:color="auto"/>
              <w:bottom w:val="single" w:sz="4" w:space="0" w:color="auto"/>
              <w:right w:val="single" w:sz="4" w:space="0" w:color="auto"/>
            </w:tcBorders>
            <w:vAlign w:val="center"/>
          </w:tcPr>
          <w:p w14:paraId="40E8EC89" w14:textId="77777777" w:rsidR="00330FA1" w:rsidRPr="00E86CCF" w:rsidRDefault="00330FA1" w:rsidP="00E86CCF">
            <w:pPr>
              <w:spacing w:before="100" w:beforeAutospacing="1" w:after="100" w:afterAutospacing="1" w:line="276" w:lineRule="auto"/>
              <w:rPr>
                <w:rFonts w:ascii="Arial" w:hAnsi="Arial" w:cs="Arial"/>
                <w:noProof w:val="0"/>
                <w:sz w:val="18"/>
                <w:szCs w:val="18"/>
              </w:rPr>
            </w:pPr>
          </w:p>
        </w:tc>
      </w:tr>
      <w:tr w:rsidR="00550B00" w:rsidRPr="00E86CCF" w14:paraId="5A491EA2" w14:textId="77777777" w:rsidTr="006E6585">
        <w:trPr>
          <w:trHeight w:val="34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BB95BFD" w14:textId="7F7B105F" w:rsidR="00550B00"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410AE6E8" w14:textId="2080DCEE" w:rsidR="00550B00" w:rsidRPr="00E86CCF" w:rsidRDefault="00550B0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Tel.: +382 63 205 120  E-mail:  vinarija.milovic@gmail.com</w:t>
            </w:r>
          </w:p>
        </w:tc>
      </w:tr>
      <w:tr w:rsidR="00DF5DC9" w:rsidRPr="00E86CCF" w14:paraId="43F7EBB5" w14:textId="77777777" w:rsidTr="00307DB0">
        <w:trPr>
          <w:trHeight w:val="70"/>
        </w:trPr>
        <w:tc>
          <w:tcPr>
            <w:tcW w:w="4651" w:type="dxa"/>
            <w:gridSpan w:val="2"/>
            <w:tcBorders>
              <w:top w:val="single" w:sz="4" w:space="0" w:color="auto"/>
              <w:left w:val="single" w:sz="4" w:space="0" w:color="auto"/>
              <w:bottom w:val="single" w:sz="4" w:space="0" w:color="auto"/>
              <w:right w:val="single" w:sz="4" w:space="0" w:color="auto"/>
            </w:tcBorders>
            <w:vAlign w:val="center"/>
          </w:tcPr>
          <w:p w14:paraId="42290A36" w14:textId="77777777" w:rsidR="00DF5DC9" w:rsidRPr="00E86CCF" w:rsidRDefault="00DF5DC9" w:rsidP="00E86CCF">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B799FE5" w14:textId="77777777" w:rsidR="00DF5DC9" w:rsidRPr="00E86CCF" w:rsidRDefault="00DF5DC9" w:rsidP="00E86CCF">
            <w:pPr>
              <w:spacing w:before="100" w:beforeAutospacing="1" w:after="100" w:afterAutospacing="1" w:line="276" w:lineRule="auto"/>
              <w:rPr>
                <w:rFonts w:ascii="Arial" w:hAnsi="Arial" w:cs="Arial"/>
                <w:noProof w:val="0"/>
                <w:sz w:val="18"/>
                <w:szCs w:val="18"/>
              </w:rPr>
            </w:pPr>
          </w:p>
        </w:tc>
      </w:tr>
      <w:tr w:rsidR="00307DB0" w:rsidRPr="00E86CCF" w14:paraId="06556B79"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91A5E97" w14:textId="2F543D2B"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b/>
                <w:noProof w:val="0"/>
                <w:sz w:val="18"/>
                <w:szCs w:val="18"/>
              </w:rPr>
              <w:t>Posrednik*</w:t>
            </w:r>
          </w:p>
        </w:tc>
        <w:tc>
          <w:tcPr>
            <w:tcW w:w="5789" w:type="dxa"/>
            <w:tcBorders>
              <w:top w:val="single" w:sz="4" w:space="0" w:color="auto"/>
              <w:left w:val="single" w:sz="4" w:space="0" w:color="auto"/>
              <w:bottom w:val="single" w:sz="4" w:space="0" w:color="auto"/>
              <w:right w:val="single" w:sz="4" w:space="0" w:color="auto"/>
            </w:tcBorders>
            <w:vAlign w:val="center"/>
          </w:tcPr>
          <w:p w14:paraId="23AB868C"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r>
      <w:tr w:rsidR="00307DB0" w:rsidRPr="00E86CCF" w14:paraId="6314823D" w14:textId="77777777" w:rsidTr="006E6585">
        <w:trPr>
          <w:trHeight w:val="32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608C6CB" w14:textId="2787518C"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Država*</w:t>
            </w:r>
          </w:p>
        </w:tc>
        <w:tc>
          <w:tcPr>
            <w:tcW w:w="5789" w:type="dxa"/>
            <w:tcBorders>
              <w:top w:val="single" w:sz="4" w:space="0" w:color="auto"/>
              <w:left w:val="single" w:sz="4" w:space="0" w:color="auto"/>
              <w:bottom w:val="single" w:sz="4" w:space="0" w:color="auto"/>
              <w:right w:val="single" w:sz="4" w:space="0" w:color="auto"/>
            </w:tcBorders>
            <w:vAlign w:val="center"/>
          </w:tcPr>
          <w:p w14:paraId="69BF184F" w14:textId="69FC6E89"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Crna Gora</w:t>
            </w:r>
          </w:p>
        </w:tc>
      </w:tr>
      <w:tr w:rsidR="00307DB0" w:rsidRPr="00E86CCF" w14:paraId="61CDBCED" w14:textId="77777777" w:rsidTr="006E6585">
        <w:trPr>
          <w:trHeight w:val="55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4D53B73" w14:textId="5757AB57"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 xml:space="preserve">Nadležno kontrolno tijelo* </w:t>
            </w:r>
          </w:p>
        </w:tc>
        <w:tc>
          <w:tcPr>
            <w:tcW w:w="5789" w:type="dxa"/>
            <w:tcBorders>
              <w:top w:val="single" w:sz="4" w:space="0" w:color="auto"/>
              <w:left w:val="single" w:sz="4" w:space="0" w:color="auto"/>
              <w:bottom w:val="single" w:sz="4" w:space="0" w:color="auto"/>
              <w:right w:val="single" w:sz="4" w:space="0" w:color="auto"/>
            </w:tcBorders>
            <w:vAlign w:val="center"/>
          </w:tcPr>
          <w:p w14:paraId="443C8BD8" w14:textId="093C3A68" w:rsidR="00307DB0" w:rsidRPr="00E86CCF" w:rsidRDefault="00307DB0" w:rsidP="00E86CCF">
            <w:pPr>
              <w:spacing w:line="276" w:lineRule="auto"/>
              <w:rPr>
                <w:rFonts w:ascii="Arial" w:hAnsi="Arial" w:cs="Arial"/>
                <w:noProof w:val="0"/>
                <w:sz w:val="18"/>
                <w:szCs w:val="18"/>
              </w:rPr>
            </w:pPr>
            <w:r w:rsidRPr="00E86CCF">
              <w:rPr>
                <w:rFonts w:ascii="Arial" w:hAnsi="Arial" w:cs="Arial"/>
                <w:noProof w:val="0"/>
                <w:sz w:val="18"/>
                <w:szCs w:val="18"/>
              </w:rPr>
              <w:t>Ministarstvo poljoprivrede, šumarstva i vodoprivrede Crne Gore</w:t>
            </w:r>
            <w:r w:rsidRPr="00E86CCF">
              <w:rPr>
                <w:rFonts w:ascii="Arial" w:hAnsi="Arial" w:cs="Arial"/>
                <w:noProof w:val="0"/>
                <w:sz w:val="18"/>
                <w:szCs w:val="18"/>
              </w:rPr>
              <w:br/>
              <w:t>Direktorat za poljoprivredu</w:t>
            </w:r>
          </w:p>
        </w:tc>
      </w:tr>
      <w:tr w:rsidR="00307DB0" w:rsidRPr="00E86CCF" w14:paraId="58144720" w14:textId="77777777" w:rsidTr="006E6585">
        <w:trPr>
          <w:trHeight w:val="76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CD5B9AC" w14:textId="309E7ACF"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Puna adresa (naziv ulice i broj, mjesto/grad i poštanski broj, država)*</w:t>
            </w:r>
          </w:p>
        </w:tc>
        <w:tc>
          <w:tcPr>
            <w:tcW w:w="5789" w:type="dxa"/>
            <w:tcBorders>
              <w:top w:val="single" w:sz="4" w:space="0" w:color="auto"/>
              <w:left w:val="single" w:sz="4" w:space="0" w:color="auto"/>
              <w:bottom w:val="single" w:sz="4" w:space="0" w:color="auto"/>
              <w:right w:val="single" w:sz="4" w:space="0" w:color="auto"/>
            </w:tcBorders>
            <w:vAlign w:val="center"/>
          </w:tcPr>
          <w:p w14:paraId="41BB544D" w14:textId="77777777" w:rsidR="00307DB0" w:rsidRPr="00E86CCF" w:rsidRDefault="00307DB0" w:rsidP="00E86CCF">
            <w:pPr>
              <w:spacing w:line="276" w:lineRule="auto"/>
              <w:rPr>
                <w:rFonts w:ascii="Arial" w:hAnsi="Arial" w:cs="Arial"/>
                <w:noProof w:val="0"/>
                <w:sz w:val="18"/>
                <w:szCs w:val="18"/>
              </w:rPr>
            </w:pPr>
            <w:r w:rsidRPr="00E86CCF">
              <w:rPr>
                <w:rFonts w:ascii="Arial" w:hAnsi="Arial" w:cs="Arial"/>
                <w:noProof w:val="0"/>
                <w:sz w:val="18"/>
                <w:szCs w:val="18"/>
              </w:rPr>
              <w:t>Rimski trg br. 46</w:t>
            </w:r>
          </w:p>
          <w:p w14:paraId="4A9DEA5C" w14:textId="77777777" w:rsidR="00307DB0" w:rsidRPr="00E86CCF" w:rsidRDefault="00307DB0" w:rsidP="00E86CCF">
            <w:pPr>
              <w:spacing w:line="276" w:lineRule="auto"/>
              <w:rPr>
                <w:rFonts w:ascii="Arial" w:hAnsi="Arial" w:cs="Arial"/>
                <w:noProof w:val="0"/>
                <w:sz w:val="18"/>
                <w:szCs w:val="18"/>
              </w:rPr>
            </w:pPr>
            <w:r w:rsidRPr="00E86CCF">
              <w:rPr>
                <w:rFonts w:ascii="Arial" w:hAnsi="Arial" w:cs="Arial"/>
                <w:noProof w:val="0"/>
                <w:sz w:val="18"/>
                <w:szCs w:val="18"/>
              </w:rPr>
              <w:t>81000 Podgorica</w:t>
            </w:r>
          </w:p>
          <w:p w14:paraId="2886D7DF" w14:textId="6CEFB3FA" w:rsidR="00307DB0" w:rsidRPr="00E86CCF" w:rsidRDefault="00307DB0" w:rsidP="00E86CCF">
            <w:pPr>
              <w:spacing w:line="276" w:lineRule="auto"/>
              <w:rPr>
                <w:rFonts w:ascii="Arial" w:hAnsi="Arial" w:cs="Arial"/>
                <w:noProof w:val="0"/>
                <w:sz w:val="18"/>
                <w:szCs w:val="18"/>
              </w:rPr>
            </w:pPr>
            <w:r w:rsidRPr="00E86CCF">
              <w:rPr>
                <w:rFonts w:ascii="Arial" w:hAnsi="Arial" w:cs="Arial"/>
                <w:noProof w:val="0"/>
                <w:sz w:val="18"/>
                <w:szCs w:val="18"/>
              </w:rPr>
              <w:t>Crna Gora</w:t>
            </w:r>
          </w:p>
        </w:tc>
      </w:tr>
      <w:tr w:rsidR="00307DB0" w:rsidRPr="00E86CCF" w14:paraId="71C407F1"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CF96A8C" w14:textId="2AF213D9"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Telefon, faks, e-mail* </w:t>
            </w:r>
          </w:p>
        </w:tc>
        <w:tc>
          <w:tcPr>
            <w:tcW w:w="5789" w:type="dxa"/>
            <w:tcBorders>
              <w:top w:val="single" w:sz="4" w:space="0" w:color="auto"/>
              <w:left w:val="single" w:sz="4" w:space="0" w:color="auto"/>
              <w:bottom w:val="single" w:sz="4" w:space="0" w:color="auto"/>
              <w:right w:val="single" w:sz="4" w:space="0" w:color="auto"/>
            </w:tcBorders>
            <w:vAlign w:val="center"/>
          </w:tcPr>
          <w:p w14:paraId="2779411F" w14:textId="77777777" w:rsidR="00307DB0" w:rsidRPr="00E86CCF" w:rsidRDefault="00307DB0" w:rsidP="00E86CCF">
            <w:pPr>
              <w:spacing w:before="120" w:after="120" w:line="276" w:lineRule="auto"/>
              <w:rPr>
                <w:rFonts w:ascii="Arial" w:hAnsi="Arial" w:cs="Arial"/>
                <w:noProof w:val="0"/>
                <w:sz w:val="18"/>
                <w:szCs w:val="18"/>
              </w:rPr>
            </w:pPr>
            <w:r w:rsidRPr="00E86CCF">
              <w:rPr>
                <w:rFonts w:ascii="Arial" w:hAnsi="Arial" w:cs="Arial"/>
                <w:noProof w:val="0"/>
                <w:sz w:val="18"/>
                <w:szCs w:val="18"/>
              </w:rPr>
              <w:t>Tel. +382 20 234 105</w:t>
            </w:r>
          </w:p>
        </w:tc>
      </w:tr>
      <w:tr w:rsidR="00307DB0" w:rsidRPr="00E86CCF" w14:paraId="2F36B170" w14:textId="77777777" w:rsidTr="00EE08EF">
        <w:trPr>
          <w:trHeight w:val="463"/>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0871A5E9" w14:textId="50944CD9"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b/>
                <w:noProof w:val="0"/>
                <w:sz w:val="18"/>
                <w:szCs w:val="18"/>
              </w:rPr>
              <w:t>Naziv oznake za registraciju </w:t>
            </w:r>
          </w:p>
        </w:tc>
        <w:tc>
          <w:tcPr>
            <w:tcW w:w="5789" w:type="dxa"/>
            <w:tcBorders>
              <w:top w:val="single" w:sz="4" w:space="0" w:color="auto"/>
              <w:left w:val="single" w:sz="4" w:space="0" w:color="auto"/>
              <w:bottom w:val="single" w:sz="4" w:space="0" w:color="auto"/>
              <w:right w:val="single" w:sz="4" w:space="0" w:color="auto"/>
            </w:tcBorders>
            <w:vAlign w:val="center"/>
          </w:tcPr>
          <w:p w14:paraId="0AF68AC7" w14:textId="05B6E604" w:rsidR="00307DB0" w:rsidRPr="00EE08EF" w:rsidRDefault="00550B00" w:rsidP="00E86CCF">
            <w:pPr>
              <w:spacing w:before="100" w:beforeAutospacing="1" w:after="100" w:afterAutospacing="1" w:line="276" w:lineRule="auto"/>
              <w:rPr>
                <w:rFonts w:ascii="Arial" w:hAnsi="Arial" w:cs="Arial"/>
                <w:b/>
                <w:bCs/>
                <w:noProof w:val="0"/>
                <w:sz w:val="18"/>
                <w:szCs w:val="18"/>
              </w:rPr>
            </w:pPr>
            <w:r w:rsidRPr="00EE08EF">
              <w:rPr>
                <w:rFonts w:ascii="Arial" w:hAnsi="Arial" w:cs="Arial"/>
                <w:b/>
                <w:noProof w:val="0"/>
                <w:sz w:val="18"/>
                <w:szCs w:val="18"/>
              </w:rPr>
              <w:t>Ulcinjski subregion</w:t>
            </w:r>
          </w:p>
        </w:tc>
      </w:tr>
      <w:tr w:rsidR="00307DB0" w:rsidRPr="00E86CCF" w14:paraId="53A01021" w14:textId="77777777" w:rsidTr="00280611">
        <w:trPr>
          <w:trHeight w:val="346"/>
        </w:trPr>
        <w:tc>
          <w:tcPr>
            <w:tcW w:w="2808" w:type="dxa"/>
            <w:vMerge w:val="restart"/>
            <w:tcBorders>
              <w:top w:val="single" w:sz="4" w:space="0" w:color="auto"/>
              <w:left w:val="single" w:sz="4" w:space="0" w:color="auto"/>
              <w:bottom w:val="single" w:sz="4" w:space="0" w:color="auto"/>
              <w:right w:val="single" w:sz="4" w:space="0" w:color="auto"/>
            </w:tcBorders>
            <w:vAlign w:val="center"/>
            <w:hideMark/>
          </w:tcPr>
          <w:p w14:paraId="6041D18E" w14:textId="2ECA7FFF"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 xml:space="preserve">Vrsta oznake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8111372" w14:textId="0E9EA311"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 xml:space="preserve">oznaka porijekla* </w:t>
            </w:r>
          </w:p>
        </w:tc>
        <w:tc>
          <w:tcPr>
            <w:tcW w:w="5789" w:type="dxa"/>
            <w:tcBorders>
              <w:top w:val="single" w:sz="4" w:space="0" w:color="auto"/>
              <w:left w:val="single" w:sz="4" w:space="0" w:color="auto"/>
              <w:bottom w:val="single" w:sz="4" w:space="0" w:color="auto"/>
              <w:right w:val="single" w:sz="4" w:space="0" w:color="auto"/>
            </w:tcBorders>
            <w:vAlign w:val="center"/>
          </w:tcPr>
          <w:p w14:paraId="2223D49B" w14:textId="0D26FD94"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Zaštićena oznaka porijekla</w:t>
            </w:r>
          </w:p>
        </w:tc>
      </w:tr>
      <w:tr w:rsidR="00307DB0" w:rsidRPr="00E86CCF" w14:paraId="32454B3D" w14:textId="77777777" w:rsidTr="00280611">
        <w:trPr>
          <w:trHeight w:val="265"/>
        </w:trPr>
        <w:tc>
          <w:tcPr>
            <w:tcW w:w="2808" w:type="dxa"/>
            <w:vMerge/>
            <w:tcBorders>
              <w:top w:val="single" w:sz="4" w:space="0" w:color="auto"/>
              <w:left w:val="single" w:sz="4" w:space="0" w:color="auto"/>
              <w:bottom w:val="single" w:sz="4" w:space="0" w:color="auto"/>
              <w:right w:val="single" w:sz="4" w:space="0" w:color="auto"/>
            </w:tcBorders>
            <w:vAlign w:val="center"/>
            <w:hideMark/>
          </w:tcPr>
          <w:p w14:paraId="3E97A951"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5B474E68" w14:textId="673F89BD"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geografska oznaka*</w:t>
            </w:r>
          </w:p>
        </w:tc>
        <w:tc>
          <w:tcPr>
            <w:tcW w:w="5789" w:type="dxa"/>
            <w:tcBorders>
              <w:top w:val="single" w:sz="4" w:space="0" w:color="auto"/>
              <w:left w:val="single" w:sz="4" w:space="0" w:color="auto"/>
              <w:bottom w:val="single" w:sz="4" w:space="0" w:color="auto"/>
              <w:right w:val="single" w:sz="4" w:space="0" w:color="auto"/>
            </w:tcBorders>
            <w:vAlign w:val="center"/>
          </w:tcPr>
          <w:p w14:paraId="5997DEA5"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r>
      <w:tr w:rsidR="00307DB0" w:rsidRPr="00E86CCF" w14:paraId="66F89BC0"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27644132" w14:textId="463A0672"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Tradicionalni izraz koji se navodi uz naziv oznake porijekla ili geografske oznake</w:t>
            </w:r>
          </w:p>
        </w:tc>
        <w:tc>
          <w:tcPr>
            <w:tcW w:w="5789" w:type="dxa"/>
            <w:tcBorders>
              <w:top w:val="single" w:sz="4" w:space="0" w:color="auto"/>
              <w:left w:val="single" w:sz="4" w:space="0" w:color="auto"/>
              <w:bottom w:val="single" w:sz="4" w:space="0" w:color="auto"/>
              <w:right w:val="single" w:sz="4" w:space="0" w:color="auto"/>
            </w:tcBorders>
            <w:vAlign w:val="center"/>
          </w:tcPr>
          <w:p w14:paraId="4C25F36E" w14:textId="6DE498F9" w:rsidR="00307DB0" w:rsidRPr="00E86CCF" w:rsidRDefault="00307DB0" w:rsidP="00E86CCF">
            <w:pPr>
              <w:spacing w:before="100" w:beforeAutospacing="1" w:after="100" w:afterAutospacing="1" w:line="276" w:lineRule="auto"/>
              <w:rPr>
                <w:rFonts w:ascii="Arial" w:hAnsi="Arial" w:cs="Arial"/>
                <w:noProof w:val="0"/>
                <w:sz w:val="18"/>
                <w:szCs w:val="18"/>
              </w:rPr>
            </w:pPr>
          </w:p>
        </w:tc>
      </w:tr>
      <w:tr w:rsidR="00307DB0" w:rsidRPr="00E86CCF" w14:paraId="3E5310C4"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6A7BF7F4"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30E4385D"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r>
      <w:tr w:rsidR="00307DB0" w:rsidRPr="00E86CCF" w14:paraId="50DF661A"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3B705E6" w14:textId="5CBD3DA4"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Vrsta proizvoda od grožđa</w:t>
            </w:r>
          </w:p>
        </w:tc>
        <w:tc>
          <w:tcPr>
            <w:tcW w:w="5789" w:type="dxa"/>
            <w:tcBorders>
              <w:top w:val="single" w:sz="4" w:space="0" w:color="auto"/>
              <w:left w:val="single" w:sz="4" w:space="0" w:color="auto"/>
              <w:bottom w:val="single" w:sz="4" w:space="0" w:color="auto"/>
              <w:right w:val="single" w:sz="4" w:space="0" w:color="auto"/>
            </w:tcBorders>
            <w:vAlign w:val="center"/>
          </w:tcPr>
          <w:p w14:paraId="6F6A0219" w14:textId="4F789791" w:rsidR="00307DB0" w:rsidRPr="00E86CCF" w:rsidRDefault="00307DB0" w:rsidP="00E86CCF">
            <w:pPr>
              <w:spacing w:before="100" w:beforeAutospacing="1" w:after="100" w:afterAutospacing="1" w:line="276" w:lineRule="auto"/>
              <w:rPr>
                <w:rFonts w:ascii="Arial" w:hAnsi="Arial" w:cs="Arial"/>
                <w:noProof w:val="0"/>
                <w:sz w:val="18"/>
                <w:szCs w:val="18"/>
              </w:rPr>
            </w:pPr>
            <w:r w:rsidRPr="00E86CCF">
              <w:rPr>
                <w:rFonts w:ascii="Arial" w:hAnsi="Arial" w:cs="Arial"/>
                <w:noProof w:val="0"/>
                <w:sz w:val="18"/>
                <w:szCs w:val="18"/>
              </w:rPr>
              <w:t>vino</w:t>
            </w:r>
          </w:p>
        </w:tc>
      </w:tr>
      <w:tr w:rsidR="00307DB0" w:rsidRPr="00E86CCF" w14:paraId="066CD803" w14:textId="77777777" w:rsidTr="007E6251">
        <w:tc>
          <w:tcPr>
            <w:tcW w:w="4651" w:type="dxa"/>
            <w:gridSpan w:val="2"/>
            <w:tcBorders>
              <w:top w:val="single" w:sz="4" w:space="0" w:color="auto"/>
              <w:left w:val="single" w:sz="4" w:space="0" w:color="auto"/>
              <w:bottom w:val="single" w:sz="4" w:space="0" w:color="auto"/>
              <w:right w:val="single" w:sz="4" w:space="0" w:color="auto"/>
            </w:tcBorders>
            <w:vAlign w:val="center"/>
          </w:tcPr>
          <w:p w14:paraId="255CD860" w14:textId="77777777" w:rsidR="00307DB0" w:rsidRPr="00E86CCF" w:rsidRDefault="00307DB0" w:rsidP="00E86CCF">
            <w:pPr>
              <w:spacing w:before="100" w:beforeAutospacing="1" w:after="100" w:afterAutospacing="1" w:line="276" w:lineRule="auto"/>
              <w:rPr>
                <w:rFonts w:ascii="Arial" w:hAnsi="Arial" w:cs="Arial"/>
                <w:noProof w:val="0"/>
                <w:sz w:val="18"/>
                <w:szCs w:val="18"/>
              </w:rPr>
            </w:pPr>
          </w:p>
        </w:tc>
        <w:tc>
          <w:tcPr>
            <w:tcW w:w="5789" w:type="dxa"/>
            <w:tcBorders>
              <w:top w:val="single" w:sz="4" w:space="0" w:color="auto"/>
              <w:left w:val="single" w:sz="4" w:space="0" w:color="auto"/>
              <w:bottom w:val="single" w:sz="4" w:space="0" w:color="auto"/>
              <w:right w:val="single" w:sz="4" w:space="0" w:color="auto"/>
            </w:tcBorders>
            <w:vAlign w:val="center"/>
          </w:tcPr>
          <w:p w14:paraId="75E5A80C" w14:textId="77777777" w:rsidR="00307DB0" w:rsidRPr="00E86CCF" w:rsidRDefault="00307DB0" w:rsidP="00E86CCF">
            <w:pPr>
              <w:spacing w:before="100" w:beforeAutospacing="1" w:after="100" w:afterAutospacing="1" w:line="276" w:lineRule="auto"/>
              <w:rPr>
                <w:rFonts w:ascii="Arial" w:hAnsi="Arial" w:cs="Arial"/>
                <w:noProof w:val="0"/>
                <w:color w:val="FF0000"/>
                <w:sz w:val="18"/>
                <w:szCs w:val="18"/>
              </w:rPr>
            </w:pPr>
          </w:p>
        </w:tc>
      </w:tr>
      <w:tr w:rsidR="00307DB0" w:rsidRPr="00E86CCF" w14:paraId="156F192E"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655225D" w14:textId="77777777" w:rsidR="00FE48EC" w:rsidRPr="00E86CCF" w:rsidRDefault="00FE48EC" w:rsidP="00EE08EF">
            <w:pPr>
              <w:spacing w:before="120" w:after="120" w:line="276" w:lineRule="auto"/>
              <w:ind w:left="144" w:right="173"/>
              <w:jc w:val="both"/>
              <w:rPr>
                <w:rFonts w:ascii="Arial" w:hAnsi="Arial" w:cs="Arial"/>
                <w:i/>
                <w:noProof w:val="0"/>
                <w:sz w:val="18"/>
                <w:szCs w:val="18"/>
              </w:rPr>
            </w:pPr>
            <w:r w:rsidRPr="00E86CCF">
              <w:rPr>
                <w:rFonts w:ascii="Arial" w:hAnsi="Arial" w:cs="Arial"/>
                <w:b/>
                <w:noProof w:val="0"/>
                <w:sz w:val="18"/>
                <w:szCs w:val="18"/>
              </w:rPr>
              <w:t>Opis proizvoda</w:t>
            </w:r>
            <w:r w:rsidRPr="00E86CCF">
              <w:rPr>
                <w:rFonts w:ascii="Arial" w:hAnsi="Arial" w:cs="Arial"/>
                <w:b/>
                <w:i/>
                <w:noProof w:val="0"/>
                <w:sz w:val="18"/>
                <w:szCs w:val="18"/>
              </w:rPr>
              <w:t xml:space="preserve"> </w:t>
            </w:r>
            <w:r w:rsidRPr="00E86CCF">
              <w:rPr>
                <w:rFonts w:ascii="Arial" w:hAnsi="Arial" w:cs="Arial"/>
                <w:i/>
                <w:noProof w:val="0"/>
                <w:sz w:val="18"/>
                <w:szCs w:val="18"/>
              </w:rPr>
              <w:t>(analitička i organoleptička svojstva)</w:t>
            </w:r>
          </w:p>
          <w:p w14:paraId="58AF5EF2" w14:textId="0A1E6B6D" w:rsidR="00FE48EC" w:rsidRPr="00E86CCF" w:rsidRDefault="00FE48EC" w:rsidP="00EE08EF">
            <w:pPr>
              <w:widowControl w:val="0"/>
              <w:autoSpaceDE w:val="0"/>
              <w:autoSpaceDN w:val="0"/>
              <w:spacing w:after="120" w:line="276" w:lineRule="auto"/>
              <w:ind w:left="144" w:right="144"/>
              <w:jc w:val="both"/>
              <w:rPr>
                <w:rFonts w:ascii="Arial" w:eastAsia="Arial" w:hAnsi="Arial" w:cs="Arial"/>
                <w:noProof w:val="0"/>
                <w:sz w:val="18"/>
                <w:szCs w:val="18"/>
                <w:lang w:eastAsia="en-US"/>
              </w:rPr>
            </w:pPr>
            <w:r w:rsidRPr="00E86CCF">
              <w:rPr>
                <w:rFonts w:ascii="Arial" w:eastAsia="Arial" w:hAnsi="Arial" w:cs="Arial"/>
                <w:noProof w:val="0"/>
                <w:sz w:val="18"/>
                <w:szCs w:val="18"/>
                <w:lang w:eastAsia="en-US"/>
              </w:rPr>
              <w:t>Glavni tip vina je mirno crveno suvo vino (iako obično sadrži određenu količinu ostatka šećera), sa umjereno povišenim sadržajem alkohola. Uglavnom je riječ o vinu optimalne kiselosti</w:t>
            </w:r>
            <w:r w:rsidR="00F65992" w:rsidRPr="00E86CCF">
              <w:rPr>
                <w:rFonts w:ascii="Arial" w:eastAsia="Arial" w:hAnsi="Arial" w:cs="Arial"/>
                <w:noProof w:val="0"/>
                <w:sz w:val="18"/>
                <w:szCs w:val="18"/>
                <w:lang w:eastAsia="en-US"/>
              </w:rPr>
              <w:t xml:space="preserve">, </w:t>
            </w:r>
            <w:r w:rsidRPr="00E86CCF">
              <w:rPr>
                <w:rFonts w:ascii="Arial" w:eastAsia="Arial" w:hAnsi="Arial" w:cs="Arial"/>
                <w:noProof w:val="0"/>
                <w:sz w:val="18"/>
                <w:szCs w:val="18"/>
                <w:lang w:eastAsia="en-US"/>
              </w:rPr>
              <w:t>sa pretežno umjereno nižom ukupnom kiselošću</w:t>
            </w:r>
            <w:r w:rsidR="00F65992" w:rsidRPr="00E86CCF">
              <w:rPr>
                <w:rFonts w:ascii="Arial" w:eastAsia="Arial" w:hAnsi="Arial" w:cs="Arial"/>
                <w:noProof w:val="0"/>
                <w:sz w:val="18"/>
                <w:szCs w:val="18"/>
                <w:lang w:eastAsia="en-US"/>
              </w:rPr>
              <w:t xml:space="preserve">, </w:t>
            </w:r>
            <w:r w:rsidRPr="00E86CCF">
              <w:rPr>
                <w:rFonts w:ascii="Arial" w:eastAsia="Arial" w:hAnsi="Arial" w:cs="Arial"/>
                <w:noProof w:val="0"/>
                <w:sz w:val="18"/>
                <w:szCs w:val="18"/>
                <w:lang w:eastAsia="en-US"/>
              </w:rPr>
              <w:t xml:space="preserve">uglavnom umjereno većom gustinom i pretežno visokim sadržajem ekstrakta. Vina ovog tipa uglavnom imaju nizak sadržaj ukupnih polifenola i pretežno visok sadržaj antocijana. </w:t>
            </w:r>
          </w:p>
          <w:p w14:paraId="6B5D20C0" w14:textId="4C0BEA19" w:rsidR="00E64C20" w:rsidRPr="00E86CCF" w:rsidRDefault="00FE48EC" w:rsidP="00EE08EF">
            <w:pPr>
              <w:widowControl w:val="0"/>
              <w:autoSpaceDE w:val="0"/>
              <w:autoSpaceDN w:val="0"/>
              <w:spacing w:after="120" w:line="276" w:lineRule="auto"/>
              <w:ind w:left="144" w:right="144"/>
              <w:jc w:val="both"/>
              <w:rPr>
                <w:rFonts w:ascii="Arial" w:hAnsi="Arial" w:cs="Arial"/>
                <w:bCs/>
                <w:sz w:val="18"/>
                <w:szCs w:val="18"/>
              </w:rPr>
            </w:pPr>
            <w:r w:rsidRPr="00E86CCF">
              <w:rPr>
                <w:rFonts w:ascii="Arial" w:eastAsia="Arial" w:hAnsi="Arial" w:cs="Arial"/>
                <w:noProof w:val="0"/>
                <w:sz w:val="18"/>
                <w:szCs w:val="18"/>
                <w:lang w:eastAsia="en-US"/>
              </w:rPr>
              <w:t>U boji ovih vina dominiraju crveni pigmenti, prije svega antocijani. Najčešće su ljubičastocrvene boje, sa pretežno slabom rubin refleksijom. Dominantne arome su trešnja i borovnica i/ili kupina.  Vina ovog tipa uglavnom imaju odgovarajuće tijelo i pretežno umjereno kiselkast ukus. U cjelini, odlikuju se srednjom postojanošću aroma i dobrom ravnotežom.</w:t>
            </w:r>
          </w:p>
          <w:p w14:paraId="48DB0582" w14:textId="5CB903C9" w:rsidR="00307DB0" w:rsidRPr="00E86CCF" w:rsidRDefault="00307DB0" w:rsidP="00EE08EF">
            <w:pPr>
              <w:spacing w:after="120" w:line="276" w:lineRule="auto"/>
              <w:ind w:left="144" w:right="208"/>
              <w:jc w:val="both"/>
              <w:rPr>
                <w:rFonts w:ascii="Arial" w:hAnsi="Arial" w:cs="Arial"/>
                <w:bCs/>
                <w:sz w:val="18"/>
                <w:szCs w:val="18"/>
              </w:rPr>
            </w:pPr>
          </w:p>
        </w:tc>
      </w:tr>
      <w:tr w:rsidR="00307DB0" w:rsidRPr="00E86CCF" w14:paraId="0BD35F0F" w14:textId="77777777" w:rsidTr="006E6585">
        <w:trPr>
          <w:trHeight w:val="310"/>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225C217" w14:textId="29B54CB4" w:rsidR="00307DB0" w:rsidRPr="00E86CCF" w:rsidRDefault="00307DB0" w:rsidP="00EE08EF">
            <w:pPr>
              <w:spacing w:after="120" w:line="276" w:lineRule="auto"/>
              <w:rPr>
                <w:rFonts w:ascii="Arial" w:hAnsi="Arial" w:cs="Arial"/>
                <w:noProof w:val="0"/>
                <w:color w:val="FF0000"/>
                <w:sz w:val="18"/>
                <w:szCs w:val="18"/>
              </w:rPr>
            </w:pPr>
            <w:r w:rsidRPr="00E86CCF">
              <w:rPr>
                <w:rFonts w:ascii="Arial" w:hAnsi="Arial" w:cs="Arial"/>
                <w:noProof w:val="0"/>
                <w:color w:val="FF0000"/>
                <w:sz w:val="18"/>
                <w:szCs w:val="18"/>
              </w:rPr>
              <w:t xml:space="preserve">  </w:t>
            </w:r>
            <w:r w:rsidR="00B8700A" w:rsidRPr="00E86CCF">
              <w:rPr>
                <w:rFonts w:ascii="Arial" w:hAnsi="Arial" w:cs="Arial"/>
                <w:b/>
                <w:sz w:val="18"/>
                <w:szCs w:val="18"/>
              </w:rPr>
              <w:t>Posebni enološki postupci</w:t>
            </w:r>
            <w:r w:rsidR="00B8700A" w:rsidRPr="00E86CCF">
              <w:rPr>
                <w:rFonts w:ascii="Arial" w:hAnsi="Arial" w:cs="Arial"/>
                <w:noProof w:val="0"/>
                <w:sz w:val="20"/>
                <w:szCs w:val="20"/>
              </w:rPr>
              <w:t xml:space="preserve"> </w:t>
            </w:r>
            <w:r w:rsidR="00B8700A" w:rsidRPr="00E86CCF">
              <w:rPr>
                <w:rFonts w:ascii="Arial" w:hAnsi="Arial" w:cs="Arial"/>
                <w:i/>
                <w:noProof w:val="0"/>
                <w:sz w:val="20"/>
                <w:szCs w:val="20"/>
              </w:rPr>
              <w:t>(</w:t>
            </w:r>
            <w:r w:rsidR="00B8700A" w:rsidRPr="00E86CCF">
              <w:rPr>
                <w:rFonts w:ascii="Arial" w:hAnsi="Arial" w:cs="Arial"/>
                <w:i/>
                <w:noProof w:val="0"/>
                <w:sz w:val="18"/>
                <w:szCs w:val="18"/>
              </w:rPr>
              <w:t>neobavezno</w:t>
            </w:r>
            <w:r w:rsidRPr="00E86CCF">
              <w:rPr>
                <w:rFonts w:ascii="Arial" w:hAnsi="Arial" w:cs="Arial"/>
                <w:i/>
                <w:noProof w:val="0"/>
                <w:sz w:val="18"/>
                <w:szCs w:val="18"/>
              </w:rPr>
              <w:t>)</w:t>
            </w:r>
          </w:p>
        </w:tc>
        <w:tc>
          <w:tcPr>
            <w:tcW w:w="5789" w:type="dxa"/>
            <w:tcBorders>
              <w:top w:val="single" w:sz="4" w:space="0" w:color="auto"/>
              <w:left w:val="single" w:sz="4" w:space="0" w:color="auto"/>
              <w:bottom w:val="single" w:sz="4" w:space="0" w:color="auto"/>
              <w:right w:val="single" w:sz="4" w:space="0" w:color="auto"/>
            </w:tcBorders>
            <w:vAlign w:val="center"/>
          </w:tcPr>
          <w:p w14:paraId="5D93D807" w14:textId="77777777" w:rsidR="00307DB0" w:rsidRPr="00E86CCF" w:rsidRDefault="00307DB0" w:rsidP="00EE08EF">
            <w:pPr>
              <w:spacing w:after="120" w:line="276" w:lineRule="auto"/>
              <w:rPr>
                <w:rFonts w:ascii="Arial" w:hAnsi="Arial" w:cs="Arial"/>
                <w:noProof w:val="0"/>
                <w:color w:val="FF0000"/>
                <w:sz w:val="18"/>
                <w:szCs w:val="18"/>
              </w:rPr>
            </w:pPr>
          </w:p>
        </w:tc>
      </w:tr>
      <w:tr w:rsidR="00307DB0" w:rsidRPr="00E86CCF" w14:paraId="12F43DC2"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0EA7B416" w14:textId="01D82219" w:rsidR="00C81815" w:rsidRPr="00E86CCF" w:rsidRDefault="00307DB0" w:rsidP="00EE08EF">
            <w:pPr>
              <w:spacing w:after="120" w:line="276" w:lineRule="auto"/>
              <w:rPr>
                <w:rFonts w:ascii="Arial" w:hAnsi="Arial" w:cs="Arial"/>
                <w:b/>
                <w:sz w:val="18"/>
                <w:szCs w:val="18"/>
              </w:rPr>
            </w:pPr>
            <w:r w:rsidRPr="00E86CCF">
              <w:rPr>
                <w:rFonts w:ascii="Arial" w:hAnsi="Arial" w:cs="Arial"/>
                <w:b/>
                <w:color w:val="FF0000"/>
                <w:sz w:val="18"/>
                <w:szCs w:val="18"/>
              </w:rPr>
              <w:t xml:space="preserve">  </w:t>
            </w:r>
            <w:r w:rsidR="00C81815" w:rsidRPr="00E86CCF">
              <w:rPr>
                <w:rFonts w:ascii="Arial" w:hAnsi="Arial" w:cs="Arial"/>
                <w:b/>
                <w:sz w:val="18"/>
                <w:szCs w:val="18"/>
              </w:rPr>
              <w:t xml:space="preserve">Razgraničenje geografskog </w:t>
            </w:r>
            <w:r w:rsidR="00B8700A" w:rsidRPr="00E86CCF">
              <w:rPr>
                <w:rFonts w:ascii="Arial" w:hAnsi="Arial" w:cs="Arial"/>
                <w:b/>
                <w:sz w:val="20"/>
                <w:szCs w:val="20"/>
              </w:rPr>
              <w:t>proizvodnog područja</w:t>
            </w:r>
            <w:r w:rsidR="00B8700A" w:rsidRPr="00E86CCF">
              <w:rPr>
                <w:rFonts w:ascii="Arial" w:hAnsi="Arial" w:cs="Arial"/>
                <w:b/>
                <w:sz w:val="18"/>
                <w:szCs w:val="18"/>
              </w:rPr>
              <w:t xml:space="preserve"> </w:t>
            </w:r>
          </w:p>
          <w:p w14:paraId="725148D2" w14:textId="77777777" w:rsidR="00E86CCF" w:rsidRPr="00E86CCF" w:rsidRDefault="0058214C" w:rsidP="00EE08EF">
            <w:pPr>
              <w:widowControl w:val="0"/>
              <w:autoSpaceDE w:val="0"/>
              <w:autoSpaceDN w:val="0"/>
              <w:spacing w:after="120" w:line="276" w:lineRule="auto"/>
              <w:ind w:left="144" w:right="144"/>
              <w:jc w:val="both"/>
              <w:rPr>
                <w:rFonts w:ascii="Arial" w:eastAsia="Arial" w:hAnsi="Arial" w:cs="Arial"/>
                <w:noProof w:val="0"/>
                <w:sz w:val="18"/>
                <w:szCs w:val="18"/>
                <w:lang w:eastAsia="en-US"/>
              </w:rPr>
            </w:pPr>
            <w:r w:rsidRPr="00E86CCF">
              <w:rPr>
                <w:rFonts w:ascii="Arial" w:eastAsia="Arial" w:hAnsi="Arial" w:cs="Arial"/>
                <w:noProof w:val="0"/>
                <w:sz w:val="18"/>
                <w:szCs w:val="18"/>
                <w:lang w:eastAsia="en-US"/>
              </w:rPr>
              <w:t>Ulcinjski subregion obuhvata sva ostrva u Jadranskom moru koja pripadaju teritoriji opštine Ulcinj.</w:t>
            </w:r>
          </w:p>
          <w:p w14:paraId="569152AA" w14:textId="2826C49B" w:rsidR="00307DB0" w:rsidRPr="00E86CCF" w:rsidRDefault="0058214C" w:rsidP="00EE08EF">
            <w:pPr>
              <w:widowControl w:val="0"/>
              <w:autoSpaceDE w:val="0"/>
              <w:autoSpaceDN w:val="0"/>
              <w:spacing w:after="120" w:line="276" w:lineRule="auto"/>
              <w:ind w:left="144" w:right="144"/>
              <w:jc w:val="both"/>
              <w:rPr>
                <w:rFonts w:ascii="Arial" w:eastAsia="Arial" w:hAnsi="Arial" w:cs="Arial"/>
                <w:noProof w:val="0"/>
                <w:sz w:val="18"/>
                <w:szCs w:val="18"/>
                <w:lang w:eastAsia="en-US"/>
              </w:rPr>
            </w:pPr>
            <w:r w:rsidRPr="00E86CCF">
              <w:rPr>
                <w:rFonts w:ascii="Arial" w:hAnsi="Arial" w:cs="Arial"/>
                <w:noProof w:val="0"/>
                <w:sz w:val="18"/>
                <w:szCs w:val="18"/>
              </w:rPr>
              <w:t xml:space="preserve">Ulcinjski subregion obuhvata sljedeće katastarske opštine na području opštine Ulcinj: Bojke, </w:t>
            </w:r>
            <w:r w:rsidRPr="00E86CCF">
              <w:rPr>
                <w:rFonts w:ascii="Arial" w:eastAsia="Arial" w:hAnsi="Arial" w:cs="Arial"/>
                <w:noProof w:val="0"/>
                <w:sz w:val="18"/>
                <w:szCs w:val="18"/>
                <w:lang w:eastAsia="en-US"/>
              </w:rPr>
              <w:t>Brajša, Bratica, Briska Gora, Darza, Donji Štoj, Fraskanjel, Gornji Štoj, Klezna, Kolomza, Kravari, Kruče, Krute Ulcinjske, Krute Vladimirske, Leskovac, Lisna Bori, Mide, Pistula, Rastiš, Reč, Salč, Sukobin, Sveti Đorđe, Šas, Štodra, Ulcinj, Ulcinjsko Polje, Vladimir i Zoganje.</w:t>
            </w:r>
          </w:p>
          <w:p w14:paraId="04CBA136" w14:textId="47A66C30" w:rsidR="00A778C3" w:rsidRPr="00E86CCF" w:rsidRDefault="00A778C3" w:rsidP="00EE08EF">
            <w:pPr>
              <w:spacing w:after="120" w:line="276" w:lineRule="auto"/>
              <w:ind w:left="91"/>
              <w:jc w:val="both"/>
              <w:rPr>
                <w:rFonts w:ascii="Arial" w:hAnsi="Arial" w:cs="Arial"/>
                <w:sz w:val="18"/>
                <w:szCs w:val="18"/>
              </w:rPr>
            </w:pPr>
          </w:p>
        </w:tc>
      </w:tr>
      <w:tr w:rsidR="00307DB0" w:rsidRPr="00E86CCF" w14:paraId="3B89FD46"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6B607102" w14:textId="12788575" w:rsidR="00C81815" w:rsidRPr="00EE08EF" w:rsidRDefault="00307DB0" w:rsidP="00EE08EF">
            <w:pPr>
              <w:spacing w:after="120" w:line="276" w:lineRule="auto"/>
              <w:rPr>
                <w:rFonts w:ascii="Arial" w:eastAsia="Arial" w:hAnsi="Arial" w:cs="Arial"/>
                <w:b/>
                <w:noProof w:val="0"/>
                <w:sz w:val="20"/>
                <w:szCs w:val="20"/>
                <w:lang w:eastAsia="en-US"/>
              </w:rPr>
            </w:pPr>
            <w:r w:rsidRPr="00E86CCF">
              <w:rPr>
                <w:rFonts w:ascii="Arial" w:eastAsia="Arial" w:hAnsi="Arial" w:cs="Arial"/>
                <w:noProof w:val="0"/>
                <w:sz w:val="18"/>
                <w:szCs w:val="18"/>
                <w:lang w:eastAsia="en-US"/>
              </w:rPr>
              <w:lastRenderedPageBreak/>
              <w:t xml:space="preserve">  </w:t>
            </w:r>
            <w:r w:rsidR="00C81815" w:rsidRPr="00EE08EF">
              <w:rPr>
                <w:rFonts w:ascii="Arial" w:eastAsia="Arial" w:hAnsi="Arial" w:cs="Arial"/>
                <w:b/>
                <w:noProof w:val="0"/>
                <w:sz w:val="20"/>
                <w:szCs w:val="20"/>
                <w:lang w:eastAsia="en-US"/>
              </w:rPr>
              <w:t>Maksimalni prinos po hektaru</w:t>
            </w:r>
          </w:p>
          <w:p w14:paraId="4029B341" w14:textId="77777777" w:rsidR="00BA766F" w:rsidRPr="001A2828" w:rsidRDefault="00BA766F" w:rsidP="001A2828">
            <w:pPr>
              <w:shd w:val="clear" w:color="auto" w:fill="FFFFFF"/>
              <w:spacing w:after="120" w:line="276" w:lineRule="auto"/>
              <w:ind w:left="142" w:right="142"/>
              <w:jc w:val="both"/>
              <w:rPr>
                <w:rFonts w:ascii="Arial" w:eastAsiaTheme="minorHAnsi" w:hAnsi="Arial" w:cs="Arial"/>
                <w:sz w:val="18"/>
                <w:szCs w:val="18"/>
                <w:lang w:eastAsia="en-US"/>
              </w:rPr>
            </w:pPr>
            <w:r w:rsidRPr="001A2828">
              <w:rPr>
                <w:rFonts w:ascii="Arial" w:eastAsiaTheme="minorHAnsi" w:hAnsi="Arial" w:cs="Arial"/>
                <w:sz w:val="18"/>
                <w:szCs w:val="18"/>
                <w:lang w:eastAsia="en-US"/>
              </w:rPr>
              <w:t>Maksimalno dozvoljeni prinos zavisi od broja čokota po hektaru. U Ulcinjskom subregionu, maksimalno dozvoljeni prinos u komercijalnom vinogradu sa gustinom sadnje od 3.000 do 4.000 čokota po hektaru, namijenjenom za proizvodnju vina sa oznakom porijekla, iznosi 14.000 kg/ha (3,5 kg po čokotu), dok u vinogradu sa gustinom sadnje većom od 4.000 čokota po hektaru iznosi 15.000 kg/ha (3,0 kg po čokotu). U komercijalnim vinogradima namijenjenim proizvodnji vina sa oznakom porijekla u Ulcinjskom subregionu, maksimalni prinos uglavnom ne prelazi 2 kg po čokotu.</w:t>
            </w:r>
          </w:p>
          <w:p w14:paraId="39AC4E9F" w14:textId="61A964AE" w:rsidR="00C81815" w:rsidRPr="001A2828" w:rsidRDefault="00BA766F" w:rsidP="001A2828">
            <w:pPr>
              <w:shd w:val="clear" w:color="auto" w:fill="FFFFFF"/>
              <w:spacing w:after="120" w:line="276" w:lineRule="auto"/>
              <w:ind w:left="142" w:right="142"/>
              <w:jc w:val="both"/>
              <w:rPr>
                <w:rFonts w:ascii="Arial" w:eastAsiaTheme="minorHAnsi" w:hAnsi="Arial" w:cs="Arial"/>
                <w:sz w:val="18"/>
                <w:szCs w:val="18"/>
                <w:lang w:eastAsia="en-US"/>
              </w:rPr>
            </w:pPr>
            <w:r w:rsidRPr="001A2828">
              <w:rPr>
                <w:rFonts w:ascii="Arial" w:eastAsiaTheme="minorHAnsi" w:hAnsi="Arial" w:cs="Arial"/>
                <w:sz w:val="18"/>
                <w:szCs w:val="18"/>
                <w:lang w:eastAsia="en-US"/>
              </w:rPr>
              <w:t>U izuzetno povoljnim godinama, prinos se može povećati za dodatnih 1 kg po čokotu, pod uslovom da se kvalitet grožđa, kao i kvalitet i karakteristike vina datog područja, u odnosu na prosječne vrijednosti ne mijenjaju.</w:t>
            </w:r>
            <w:r w:rsidR="00C81815" w:rsidRPr="001A2828">
              <w:rPr>
                <w:rFonts w:ascii="Arial" w:eastAsiaTheme="minorHAnsi" w:hAnsi="Arial" w:cs="Arial"/>
                <w:sz w:val="18"/>
                <w:szCs w:val="18"/>
                <w:lang w:eastAsia="en-US"/>
              </w:rPr>
              <w:t>.</w:t>
            </w:r>
          </w:p>
          <w:p w14:paraId="5FA44222" w14:textId="77777777" w:rsidR="00307DB0" w:rsidRPr="00E86CCF" w:rsidRDefault="00307DB0" w:rsidP="00EE08EF">
            <w:pPr>
              <w:widowControl w:val="0"/>
              <w:autoSpaceDE w:val="0"/>
              <w:autoSpaceDN w:val="0"/>
              <w:spacing w:after="120" w:line="276" w:lineRule="auto"/>
              <w:ind w:left="116" w:right="164"/>
              <w:jc w:val="both"/>
              <w:rPr>
                <w:rFonts w:ascii="Arial" w:eastAsia="Arial" w:hAnsi="Arial" w:cs="Arial"/>
                <w:noProof w:val="0"/>
                <w:sz w:val="18"/>
                <w:szCs w:val="18"/>
                <w:lang w:eastAsia="en-US"/>
              </w:rPr>
            </w:pPr>
          </w:p>
        </w:tc>
      </w:tr>
      <w:tr w:rsidR="00307DB0" w:rsidRPr="00E86CCF" w14:paraId="57D5A9D5" w14:textId="77777777" w:rsidTr="007E6251">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37C647FD" w14:textId="425CD934" w:rsidR="00307DB0" w:rsidRPr="00E86CCF" w:rsidRDefault="00307DB0" w:rsidP="00EE08EF">
            <w:pPr>
              <w:spacing w:after="120" w:line="276" w:lineRule="auto"/>
              <w:rPr>
                <w:rFonts w:ascii="Arial" w:hAnsi="Arial" w:cs="Arial"/>
                <w:b/>
                <w:noProof w:val="0"/>
                <w:color w:val="FF0000"/>
                <w:sz w:val="18"/>
                <w:szCs w:val="18"/>
              </w:rPr>
            </w:pPr>
            <w:r w:rsidRPr="00E86CCF">
              <w:rPr>
                <w:rFonts w:ascii="Arial" w:hAnsi="Arial" w:cs="Arial"/>
                <w:b/>
                <w:noProof w:val="0"/>
                <w:color w:val="FF0000"/>
                <w:sz w:val="18"/>
                <w:szCs w:val="18"/>
              </w:rPr>
              <w:t xml:space="preserve">  </w:t>
            </w:r>
            <w:r w:rsidR="00B8700A" w:rsidRPr="00E86CCF">
              <w:rPr>
                <w:rFonts w:ascii="Arial" w:hAnsi="Arial" w:cs="Arial"/>
                <w:b/>
                <w:noProof w:val="0"/>
                <w:sz w:val="20"/>
                <w:szCs w:val="20"/>
              </w:rPr>
              <w:t>Glavne sorte vinove loze upotrijebljene u proizvodnji</w:t>
            </w:r>
          </w:p>
          <w:p w14:paraId="28F1ADF7" w14:textId="0716DFC5" w:rsidR="0058214C" w:rsidRPr="001A2828" w:rsidRDefault="0058214C" w:rsidP="001A2828">
            <w:pPr>
              <w:shd w:val="clear" w:color="auto" w:fill="FFFFFF"/>
              <w:spacing w:after="120" w:line="276" w:lineRule="auto"/>
              <w:ind w:left="142" w:right="142"/>
              <w:jc w:val="both"/>
              <w:rPr>
                <w:rFonts w:ascii="Arial" w:eastAsiaTheme="minorHAnsi" w:hAnsi="Arial" w:cs="Arial"/>
                <w:sz w:val="18"/>
                <w:szCs w:val="18"/>
                <w:lang w:eastAsia="en-US"/>
              </w:rPr>
            </w:pPr>
            <w:r w:rsidRPr="001A2828">
              <w:rPr>
                <w:rFonts w:ascii="Arial" w:eastAsiaTheme="minorHAnsi" w:hAnsi="Arial" w:cs="Arial"/>
                <w:sz w:val="18"/>
                <w:szCs w:val="18"/>
                <w:lang w:eastAsia="en-US"/>
              </w:rPr>
              <w:t>Vranac, Kratošija, Cabernet Sauvignon, Alicant Bouschet, Grenache, Frankovka, Liberger, Cabernet Franc, Lisičina, Merlot, Muscat Hamburg, Plavka, Prokupac i Syrah.</w:t>
            </w:r>
          </w:p>
          <w:p w14:paraId="28BF8ECA" w14:textId="5BB8247E" w:rsidR="00307DB0" w:rsidRPr="00E86CCF" w:rsidRDefault="0058214C" w:rsidP="001A2828">
            <w:pPr>
              <w:shd w:val="clear" w:color="auto" w:fill="FFFFFF"/>
              <w:spacing w:after="120" w:line="276" w:lineRule="auto"/>
              <w:ind w:left="142" w:right="142"/>
              <w:jc w:val="both"/>
              <w:rPr>
                <w:rFonts w:ascii="Arial" w:hAnsi="Arial" w:cs="Arial"/>
                <w:sz w:val="18"/>
                <w:szCs w:val="18"/>
              </w:rPr>
            </w:pPr>
            <w:r w:rsidRPr="001A2828">
              <w:rPr>
                <w:rFonts w:ascii="Arial" w:eastAsiaTheme="minorHAnsi" w:hAnsi="Arial" w:cs="Arial"/>
                <w:sz w:val="18"/>
                <w:szCs w:val="18"/>
                <w:lang w:eastAsia="en-US"/>
              </w:rPr>
              <w:t xml:space="preserve">Riesling Italico, Krstač, Muškatela, Muscat varieties, Pinot Blanc, Pinot Gris, Smederevka, Sauvignon, Chardonnay, Žilavka, </w:t>
            </w:r>
            <w:r w:rsidR="00BA766F" w:rsidRPr="001A2828">
              <w:rPr>
                <w:rFonts w:ascii="Arial" w:eastAsiaTheme="minorHAnsi" w:hAnsi="Arial" w:cs="Arial"/>
                <w:sz w:val="18"/>
                <w:szCs w:val="18"/>
                <w:lang w:eastAsia="en-US"/>
              </w:rPr>
              <w:t xml:space="preserve"> </w:t>
            </w:r>
            <w:r w:rsidRPr="001A2828">
              <w:rPr>
                <w:rFonts w:ascii="Arial" w:eastAsiaTheme="minorHAnsi" w:hAnsi="Arial" w:cs="Arial"/>
                <w:sz w:val="18"/>
                <w:szCs w:val="18"/>
                <w:lang w:eastAsia="en-US"/>
              </w:rPr>
              <w:t>Žižak i Župljanka..</w:t>
            </w:r>
          </w:p>
        </w:tc>
      </w:tr>
      <w:tr w:rsidR="00307DB0" w:rsidRPr="00E86CCF" w14:paraId="19AEF52F" w14:textId="77777777" w:rsidTr="00280611">
        <w:trPr>
          <w:trHeight w:val="346"/>
        </w:trPr>
        <w:tc>
          <w:tcPr>
            <w:tcW w:w="10440" w:type="dxa"/>
            <w:gridSpan w:val="3"/>
            <w:tcBorders>
              <w:top w:val="single" w:sz="4" w:space="0" w:color="auto"/>
              <w:left w:val="single" w:sz="4" w:space="0" w:color="auto"/>
              <w:bottom w:val="single" w:sz="4" w:space="0" w:color="auto"/>
              <w:right w:val="single" w:sz="4" w:space="0" w:color="auto"/>
            </w:tcBorders>
            <w:vAlign w:val="center"/>
            <w:hideMark/>
          </w:tcPr>
          <w:p w14:paraId="7781D711" w14:textId="77777777" w:rsidR="00B8700A" w:rsidRPr="00E86CCF" w:rsidRDefault="00307DB0" w:rsidP="00EE08EF">
            <w:pPr>
              <w:tabs>
                <w:tab w:val="left" w:pos="8931"/>
              </w:tabs>
              <w:spacing w:after="120" w:line="276" w:lineRule="auto"/>
              <w:ind w:right="141"/>
              <w:rPr>
                <w:rFonts w:ascii="Arial" w:hAnsi="Arial" w:cs="Arial"/>
                <w:i/>
                <w:sz w:val="14"/>
                <w:szCs w:val="20"/>
              </w:rPr>
            </w:pPr>
            <w:r w:rsidRPr="00E86CCF">
              <w:rPr>
                <w:rFonts w:ascii="Arial" w:hAnsi="Arial" w:cs="Arial"/>
                <w:b/>
                <w:sz w:val="18"/>
                <w:szCs w:val="18"/>
              </w:rPr>
              <w:t xml:space="preserve">   </w:t>
            </w:r>
            <w:r w:rsidR="00B8700A" w:rsidRPr="00E86CCF">
              <w:rPr>
                <w:rFonts w:ascii="Arial" w:hAnsi="Arial" w:cs="Arial"/>
                <w:b/>
                <w:sz w:val="20"/>
                <w:szCs w:val="20"/>
              </w:rPr>
              <w:t>Povezanost s geografskim područjem</w:t>
            </w:r>
            <w:r w:rsidR="00B8700A" w:rsidRPr="00E86CCF">
              <w:rPr>
                <w:rFonts w:ascii="Arial" w:hAnsi="Arial" w:cs="Arial"/>
                <w:sz w:val="20"/>
                <w:szCs w:val="20"/>
              </w:rPr>
              <w:t xml:space="preserve"> </w:t>
            </w:r>
            <w:r w:rsidR="00B8700A" w:rsidRPr="00E86CCF">
              <w:rPr>
                <w:rFonts w:ascii="Arial" w:hAnsi="Arial" w:cs="Arial"/>
                <w:i/>
                <w:sz w:val="14"/>
                <w:szCs w:val="20"/>
              </w:rPr>
              <w:t>(opisati poseban kvalitet  proizvoda, ugled i dr. karakt. koje se mogu  pripisati tom geog. porijeklu)</w:t>
            </w:r>
          </w:p>
          <w:p w14:paraId="20A726F8" w14:textId="7F057B26" w:rsidR="00A0404F" w:rsidRPr="00E86CCF" w:rsidRDefault="001A2828" w:rsidP="00EE08EF">
            <w:pPr>
              <w:widowControl w:val="0"/>
              <w:tabs>
                <w:tab w:val="left" w:pos="239"/>
              </w:tabs>
              <w:autoSpaceDE w:val="0"/>
              <w:autoSpaceDN w:val="0"/>
              <w:spacing w:after="120" w:line="276" w:lineRule="auto"/>
              <w:ind w:left="115"/>
              <w:rPr>
                <w:rFonts w:ascii="Arial" w:eastAsia="Arial" w:hAnsi="Arial" w:cs="Arial"/>
                <w:b/>
                <w:sz w:val="18"/>
                <w:szCs w:val="18"/>
                <w:lang w:eastAsia="en-US"/>
              </w:rPr>
            </w:pPr>
            <w:r>
              <w:rPr>
                <w:rFonts w:ascii="Arial" w:eastAsia="Arial" w:hAnsi="Arial" w:cs="Arial"/>
                <w:b/>
                <w:sz w:val="18"/>
                <w:szCs w:val="18"/>
                <w:lang w:eastAsia="en-US"/>
              </w:rPr>
              <w:t xml:space="preserve"> </w:t>
            </w:r>
            <w:r w:rsidR="00A0404F" w:rsidRPr="00E86CCF">
              <w:rPr>
                <w:rFonts w:ascii="Arial" w:eastAsia="Arial" w:hAnsi="Arial" w:cs="Arial"/>
                <w:b/>
                <w:sz w:val="18"/>
                <w:szCs w:val="18"/>
                <w:lang w:eastAsia="en-US"/>
              </w:rPr>
              <w:t>Uzročno-posljedična povezanost: Istorija</w:t>
            </w:r>
          </w:p>
          <w:p w14:paraId="29443F56" w14:textId="77777777" w:rsidR="00BA766F" w:rsidRPr="00E86CCF" w:rsidRDefault="00BA766F" w:rsidP="00EE08EF">
            <w:pPr>
              <w:shd w:val="clear" w:color="auto" w:fill="FFFFFF"/>
              <w:spacing w:after="120" w:line="276" w:lineRule="auto"/>
              <w:ind w:left="142" w:right="142"/>
              <w:jc w:val="both"/>
              <w:rPr>
                <w:rFonts w:ascii="Arial" w:eastAsiaTheme="minorHAnsi" w:hAnsi="Arial" w:cs="Arial"/>
                <w:sz w:val="18"/>
                <w:szCs w:val="18"/>
                <w:lang w:eastAsia="en-US"/>
              </w:rPr>
            </w:pPr>
            <w:r w:rsidRPr="00E86CCF">
              <w:rPr>
                <w:rFonts w:ascii="Arial" w:eastAsiaTheme="minorHAnsi" w:hAnsi="Arial" w:cs="Arial"/>
                <w:sz w:val="18"/>
                <w:szCs w:val="18"/>
                <w:lang w:eastAsia="en-US"/>
              </w:rPr>
              <w:t xml:space="preserve">U crnogorskom vinskom nasleđu postoje tragovi Ilira, grčkih moreplovaca, rimskih kolonista, slovenskih doseljenika i crnogorskih vinogradara. U periodu do početka kolonizacije Grka i rimskih osvajanja, na području sadašnje Crne Gore, najprepoznatljiviji narod su bili Iliri. Njihova glavna utvrđenja bila su koncentrisana na prostoru Crnogorskog primorja i u priobalnom dijelu Skadarskog jezera o čemu svjedoče najstariji ostaci gradova Risna, Budve, Ulcinja i pronađeni brojni predmeti materijalne kulture. Skifosi i komadi Gnatija vaza, italo-grčkih amfora iz IV – III v.p.n.e. potvrđuju snažan uticaj Grčke na razvoj vinogradarstva u crnogorskom obalnom području.  Na ostrvima i obali Jadranskog mora, kao i u njegovom zaleđu, vinogradarstvo su unapređivali i Rimljani, koji su ostavili mnoge zapise i dokaze o načinu uzgoja, sortimentu i njezi loze. Pojedini termini koji se i danas koriste u Crnoj Gori latinskog su porijekla: mošt ili šira (lat. </w:t>
            </w:r>
            <w:r w:rsidRPr="00E86CCF">
              <w:rPr>
                <w:rFonts w:ascii="Arial" w:eastAsiaTheme="minorHAnsi" w:hAnsi="Arial" w:cs="Arial"/>
                <w:i/>
                <w:sz w:val="18"/>
                <w:szCs w:val="18"/>
                <w:lang w:eastAsia="en-US"/>
              </w:rPr>
              <w:t>mostum</w:t>
            </w:r>
            <w:r w:rsidRPr="00E86CCF">
              <w:rPr>
                <w:rFonts w:ascii="Arial" w:eastAsiaTheme="minorHAnsi" w:hAnsi="Arial" w:cs="Arial"/>
                <w:sz w:val="18"/>
                <w:szCs w:val="18"/>
                <w:lang w:eastAsia="en-US"/>
              </w:rPr>
              <w:t xml:space="preserve">), kada (lat. </w:t>
            </w:r>
            <w:r w:rsidRPr="00E86CCF">
              <w:rPr>
                <w:rFonts w:ascii="Arial" w:eastAsiaTheme="minorHAnsi" w:hAnsi="Arial" w:cs="Arial"/>
                <w:i/>
                <w:sz w:val="18"/>
                <w:szCs w:val="18"/>
                <w:lang w:eastAsia="en-US"/>
              </w:rPr>
              <w:t>cadus</w:t>
            </w:r>
            <w:r w:rsidRPr="00E86CCF">
              <w:rPr>
                <w:rFonts w:ascii="Arial" w:eastAsiaTheme="minorHAnsi" w:hAnsi="Arial" w:cs="Arial"/>
                <w:sz w:val="18"/>
                <w:szCs w:val="18"/>
                <w:lang w:eastAsia="en-US"/>
              </w:rPr>
              <w:t xml:space="preserve">), bačva (lat. </w:t>
            </w:r>
            <w:r w:rsidRPr="00E86CCF">
              <w:rPr>
                <w:rFonts w:ascii="Arial" w:eastAsiaTheme="minorHAnsi" w:hAnsi="Arial" w:cs="Arial"/>
                <w:i/>
                <w:sz w:val="18"/>
                <w:szCs w:val="18"/>
                <w:lang w:eastAsia="en-US"/>
              </w:rPr>
              <w:t>bicus</w:t>
            </w:r>
            <w:r w:rsidRPr="00E86CCF">
              <w:rPr>
                <w:rFonts w:ascii="Arial" w:eastAsiaTheme="minorHAnsi" w:hAnsi="Arial" w:cs="Arial"/>
                <w:sz w:val="18"/>
                <w:szCs w:val="18"/>
                <w:lang w:eastAsia="en-US"/>
              </w:rPr>
              <w:t xml:space="preserve">), kosijer (lat. </w:t>
            </w:r>
            <w:r w:rsidRPr="00E86CCF">
              <w:rPr>
                <w:rFonts w:ascii="Arial" w:eastAsiaTheme="minorHAnsi" w:hAnsi="Arial" w:cs="Arial"/>
                <w:i/>
                <w:sz w:val="18"/>
                <w:szCs w:val="18"/>
                <w:lang w:eastAsia="en-US"/>
              </w:rPr>
              <w:t>cossero</w:t>
            </w:r>
            <w:r w:rsidRPr="00E86CCF">
              <w:rPr>
                <w:rFonts w:ascii="Arial" w:eastAsiaTheme="minorHAnsi" w:hAnsi="Arial" w:cs="Arial"/>
                <w:sz w:val="18"/>
                <w:szCs w:val="18"/>
                <w:lang w:eastAsia="en-US"/>
              </w:rPr>
              <w:t xml:space="preserve">), bokal (lat. </w:t>
            </w:r>
            <w:r w:rsidRPr="00E86CCF">
              <w:rPr>
                <w:rFonts w:ascii="Arial" w:eastAsiaTheme="minorHAnsi" w:hAnsi="Arial" w:cs="Arial"/>
                <w:i/>
                <w:sz w:val="18"/>
                <w:szCs w:val="18"/>
                <w:lang w:eastAsia="en-US"/>
              </w:rPr>
              <w:t>poculum</w:t>
            </w:r>
            <w:r w:rsidRPr="00E86CCF">
              <w:rPr>
                <w:rFonts w:ascii="Arial" w:eastAsiaTheme="minorHAnsi" w:hAnsi="Arial" w:cs="Arial"/>
                <w:sz w:val="18"/>
                <w:szCs w:val="18"/>
                <w:lang w:eastAsia="en-US"/>
              </w:rPr>
              <w:t xml:space="preserve">), konoba (lat. </w:t>
            </w:r>
            <w:r w:rsidRPr="00E86CCF">
              <w:rPr>
                <w:rFonts w:ascii="Arial" w:eastAsiaTheme="minorHAnsi" w:hAnsi="Arial" w:cs="Arial"/>
                <w:i/>
                <w:sz w:val="18"/>
                <w:szCs w:val="18"/>
                <w:lang w:eastAsia="en-US"/>
              </w:rPr>
              <w:t>conoba</w:t>
            </w:r>
            <w:r w:rsidRPr="00E86CCF">
              <w:rPr>
                <w:rFonts w:ascii="Arial" w:eastAsiaTheme="minorHAnsi" w:hAnsi="Arial" w:cs="Arial"/>
                <w:sz w:val="18"/>
                <w:szCs w:val="18"/>
                <w:lang w:eastAsia="en-US"/>
              </w:rPr>
              <w:t>). O postojanju trgovine i velikih tereta s vinom na brodovima, dokazuju artefakti pronađeni  u Bokokotorskom zalivu. Među amforama iz I i II vijeka, bila je smještena lozovina, koja je služila kao amortizer, a sačuvana je zahvaljujući mulju koji ih je konzervirao.</w:t>
            </w:r>
          </w:p>
          <w:p w14:paraId="3A3E8CE6" w14:textId="4C4CDDD0" w:rsidR="00BA766F" w:rsidRPr="00E86CCF" w:rsidRDefault="00BA766F" w:rsidP="00EE08EF">
            <w:pPr>
              <w:shd w:val="clear" w:color="auto" w:fill="FFFFFF"/>
              <w:spacing w:after="120" w:line="276" w:lineRule="auto"/>
              <w:ind w:left="142" w:right="142"/>
              <w:jc w:val="both"/>
              <w:rPr>
                <w:rFonts w:ascii="Arial" w:eastAsia="Times New Roman" w:hAnsi="Arial" w:cs="Arial"/>
                <w:sz w:val="18"/>
                <w:szCs w:val="18"/>
              </w:rPr>
            </w:pPr>
            <w:r w:rsidRPr="00E86CCF">
              <w:rPr>
                <w:rFonts w:ascii="Arial" w:eastAsia="Times New Roman" w:hAnsi="Arial" w:cs="Arial"/>
                <w:sz w:val="18"/>
                <w:szCs w:val="18"/>
              </w:rPr>
              <w:t xml:space="preserve">Nakon naseljavanja Slovena, oni prihvataju vinovu lozu i nastavljaju proizvodnju vina i u srednjem vijeku, posebno u okruženju manastira. Krajem XII i početkom XIII vijeka u pojedinim gradovima, statuti precizno regulišu gajenje vinove loze i proizvodnju vina. U hrisovulji Ivana Crnojevića (XV vijek) postoje podaci o svojinskim odnosima: zemlja, vinogradi, vodenice i dr. </w:t>
            </w:r>
          </w:p>
          <w:p w14:paraId="7570E42A" w14:textId="77777777" w:rsidR="00BA766F" w:rsidRPr="00E86CCF" w:rsidRDefault="00BA766F"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 xml:space="preserve">Od XV do XIX vijeka, pod uticajem turskih osvajanja, razvoj vinogradarstva stagnira, naročito proizvodnja vina. Ipak, u istorijskim podacima, koji potiču iz turskih arhiva, a zahvaćeni popisima 1521 i 1523  pominju se vinogradi u Godinju, Seljanima i drugim mjestima. </w:t>
            </w:r>
          </w:p>
          <w:p w14:paraId="06EE0397" w14:textId="77777777" w:rsidR="00BA766F" w:rsidRPr="00E86CCF" w:rsidRDefault="00BA766F"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 xml:space="preserve">U godinama prije i nakon stacanja nezavisnosti (1878. god.) započinje organizovaniji rad na širenju i unapređenju vinogradarstva u Crnoj Gori. Otvaraju se prve škole, osnivaju zadruge, rasadnici, ogledna imanja. Naredba Knjaza Nikole iz 1890. godine - "da svaki crnogorski vojnik iz onih mjesta, gdje može roditi loza, usadi ove godine po 200 loza" i da "porodice, koje od dobre volje usade te godine 2.000, neće plaćati za 10 godina porez državi na lozu" – znatno je podstakla razvoj vinogradarstva. </w:t>
            </w:r>
          </w:p>
          <w:p w14:paraId="740C73B8" w14:textId="77777777" w:rsidR="00BA766F" w:rsidRPr="00E86CCF" w:rsidRDefault="00BA766F" w:rsidP="00EE08EF">
            <w:pPr>
              <w:spacing w:after="120" w:line="276" w:lineRule="auto"/>
              <w:ind w:left="142" w:right="141"/>
              <w:jc w:val="both"/>
              <w:rPr>
                <w:rFonts w:ascii="Arial" w:eastAsiaTheme="minorHAnsi" w:hAnsi="Arial" w:cs="Arial"/>
                <w:sz w:val="18"/>
                <w:szCs w:val="18"/>
                <w:lang w:eastAsia="en-US"/>
              </w:rPr>
            </w:pPr>
            <w:r w:rsidRPr="00E86CCF">
              <w:rPr>
                <w:rFonts w:ascii="Arial" w:eastAsiaTheme="minorHAnsi" w:hAnsi="Arial" w:cs="Arial"/>
                <w:sz w:val="18"/>
                <w:szCs w:val="18"/>
                <w:lang w:eastAsia="en-US"/>
              </w:rPr>
              <w:t xml:space="preserve">Brojni strani istraživači i putopisci: Bajron, Rovinski, Kuba, Kaper, Hasert, Bulić, obilazili su vinogradarska područja Crne Gore i ostavili značajna pisana svjedočanstva o proizvodnji grožđa i vina. </w:t>
            </w:r>
          </w:p>
          <w:p w14:paraId="1CC05F12" w14:textId="77777777" w:rsidR="00BA766F" w:rsidRPr="00E86CCF" w:rsidRDefault="00BA766F" w:rsidP="00EE08EF">
            <w:pPr>
              <w:spacing w:after="120" w:line="276" w:lineRule="auto"/>
              <w:ind w:left="142" w:right="141"/>
              <w:jc w:val="both"/>
              <w:rPr>
                <w:rFonts w:ascii="Arial" w:eastAsiaTheme="minorHAnsi" w:hAnsi="Arial" w:cs="Arial"/>
                <w:sz w:val="18"/>
                <w:szCs w:val="18"/>
                <w:lang w:eastAsia="en-US"/>
              </w:rPr>
            </w:pPr>
            <w:r w:rsidRPr="00E86CCF">
              <w:rPr>
                <w:rFonts w:ascii="Arial" w:eastAsiaTheme="minorHAnsi" w:hAnsi="Arial" w:cs="Arial"/>
                <w:sz w:val="18"/>
                <w:szCs w:val="18"/>
                <w:lang w:eastAsia="en-US"/>
              </w:rPr>
              <w:t>Na zahtjev Viale tadašnjoj crnogorskoj vladi (1905), Petar Plamenac daje kratak opis Vranca, Kratošije i Krstača, koji poznati francuski ampelografi, Viala i Vermorel, navode u sedmom tomu njihove Ampelografije.</w:t>
            </w:r>
          </w:p>
          <w:p w14:paraId="1B0BE785" w14:textId="77777777" w:rsidR="00BA766F" w:rsidRPr="00E86CCF" w:rsidRDefault="00BA766F" w:rsidP="00EE08EF">
            <w:pPr>
              <w:spacing w:after="120" w:line="276" w:lineRule="auto"/>
              <w:ind w:left="142" w:right="141"/>
              <w:jc w:val="both"/>
              <w:rPr>
                <w:rFonts w:ascii="Arial" w:eastAsiaTheme="minorHAnsi" w:hAnsi="Arial" w:cs="Arial"/>
                <w:sz w:val="18"/>
                <w:szCs w:val="18"/>
                <w:lang w:eastAsia="en-US"/>
              </w:rPr>
            </w:pPr>
            <w:r w:rsidRPr="00E86CCF">
              <w:rPr>
                <w:rFonts w:ascii="Arial" w:eastAsiaTheme="minorHAnsi" w:hAnsi="Arial" w:cs="Arial"/>
                <w:sz w:val="18"/>
                <w:szCs w:val="18"/>
                <w:lang w:eastAsia="en-US"/>
              </w:rPr>
              <w:t>Između dva svjetska rata započinje regionalna saradnja i razmjena sortimenta, postavljene su osnove savremenog vinogradarstva u Crnoj Gori. Godine 1928. crnogorska vina ušla su u listu 6 najboljih vina na izložbi u Beogradu.</w:t>
            </w:r>
          </w:p>
          <w:p w14:paraId="32BD92B6" w14:textId="77777777" w:rsidR="00BA766F" w:rsidRPr="00E86CCF" w:rsidRDefault="00BA766F" w:rsidP="00EE08EF">
            <w:pPr>
              <w:tabs>
                <w:tab w:val="left" w:pos="8931"/>
              </w:tabs>
              <w:spacing w:after="120" w:line="276" w:lineRule="auto"/>
              <w:ind w:left="142" w:right="141"/>
              <w:jc w:val="both"/>
              <w:rPr>
                <w:rFonts w:ascii="Arial" w:hAnsi="Arial" w:cs="Arial"/>
                <w:sz w:val="18"/>
                <w:szCs w:val="18"/>
              </w:rPr>
            </w:pPr>
            <w:r w:rsidRPr="00E86CCF">
              <w:rPr>
                <w:rFonts w:ascii="Arial" w:hAnsi="Arial" w:cs="Arial"/>
                <w:sz w:val="18"/>
                <w:szCs w:val="18"/>
              </w:rPr>
              <w:t xml:space="preserve">Nakon Drugog svjetskog rata započinje postepena obnova uništenih vinograda i vinskih podruma. Uz poštovanje duge i bogate tradicije, u kontinuitetu unapređuje se proizvodnja i kvalitet vina. </w:t>
            </w:r>
          </w:p>
          <w:p w14:paraId="104F3413" w14:textId="77777777" w:rsidR="00A0404F" w:rsidRPr="00E86CCF" w:rsidRDefault="00A0404F" w:rsidP="00EE08EF">
            <w:pPr>
              <w:widowControl w:val="0"/>
              <w:tabs>
                <w:tab w:val="left" w:pos="239"/>
              </w:tabs>
              <w:autoSpaceDE w:val="0"/>
              <w:autoSpaceDN w:val="0"/>
              <w:spacing w:after="120" w:line="276" w:lineRule="auto"/>
              <w:ind w:left="115"/>
              <w:rPr>
                <w:rFonts w:ascii="Arial" w:eastAsia="Arial" w:hAnsi="Arial" w:cs="Arial"/>
                <w:b/>
                <w:sz w:val="18"/>
                <w:szCs w:val="18"/>
                <w:lang w:eastAsia="en-US"/>
              </w:rPr>
            </w:pPr>
            <w:r w:rsidRPr="00E86CCF">
              <w:rPr>
                <w:rFonts w:ascii="Arial" w:eastAsia="Arial" w:hAnsi="Arial" w:cs="Arial"/>
                <w:b/>
                <w:sz w:val="18"/>
                <w:szCs w:val="18"/>
                <w:lang w:eastAsia="en-US"/>
              </w:rPr>
              <w:t>Uzročno-posljedična povezanost: Klima</w:t>
            </w:r>
          </w:p>
          <w:p w14:paraId="35F2359F" w14:textId="77777777" w:rsidR="00FF7AA4" w:rsidRPr="00E86CCF" w:rsidRDefault="00FF7AA4" w:rsidP="00EE08EF">
            <w:pPr>
              <w:widowControl w:val="0"/>
              <w:autoSpaceDE w:val="0"/>
              <w:autoSpaceDN w:val="0"/>
              <w:spacing w:after="120" w:line="276" w:lineRule="auto"/>
              <w:ind w:left="116" w:right="117"/>
              <w:jc w:val="both"/>
              <w:rPr>
                <w:rFonts w:ascii="Arial" w:hAnsi="Arial" w:cs="Arial"/>
                <w:sz w:val="18"/>
                <w:szCs w:val="18"/>
              </w:rPr>
            </w:pPr>
            <w:r w:rsidRPr="00E86CCF">
              <w:rPr>
                <w:rFonts w:ascii="Arial" w:hAnsi="Arial" w:cs="Arial"/>
                <w:sz w:val="18"/>
                <w:szCs w:val="18"/>
              </w:rPr>
              <w:t xml:space="preserve">Na blagim padinama vinova loza nakuplja u grožđu najtananiji mediteranski uticaj Jadranskog mora prema kojem je ovo područje svojim položajem širom otvoreno. </w:t>
            </w:r>
          </w:p>
          <w:p w14:paraId="27FFEA7B" w14:textId="77777777" w:rsidR="00FF7AA4" w:rsidRPr="00E86CCF" w:rsidRDefault="00FF7AA4" w:rsidP="00EE08EF">
            <w:pPr>
              <w:widowControl w:val="0"/>
              <w:autoSpaceDE w:val="0"/>
              <w:autoSpaceDN w:val="0"/>
              <w:spacing w:after="120" w:line="276" w:lineRule="auto"/>
              <w:ind w:left="116" w:right="116"/>
              <w:jc w:val="both"/>
              <w:rPr>
                <w:rFonts w:ascii="Arial" w:eastAsia="Arial" w:hAnsi="Arial" w:cs="Arial"/>
                <w:sz w:val="18"/>
                <w:szCs w:val="18"/>
                <w:lang w:eastAsia="en-US"/>
              </w:rPr>
            </w:pPr>
            <w:r w:rsidRPr="00E86CCF">
              <w:rPr>
                <w:rFonts w:ascii="Arial" w:eastAsia="Arial" w:hAnsi="Arial" w:cs="Arial"/>
                <w:sz w:val="18"/>
                <w:szCs w:val="18"/>
                <w:lang w:eastAsia="en-US"/>
              </w:rPr>
              <w:t xml:space="preserve">Ulcinjski subregion, po osnovu klasifikacije Geovinogradarskog MCC sistema, prostorno posmatrajući ukupnu površinu </w:t>
            </w:r>
            <w:r w:rsidRPr="00E86CCF">
              <w:rPr>
                <w:rFonts w:ascii="Arial" w:eastAsia="Arial" w:hAnsi="Arial" w:cs="Arial"/>
                <w:sz w:val="18"/>
                <w:szCs w:val="18"/>
                <w:lang w:eastAsia="en-US"/>
              </w:rPr>
              <w:lastRenderedPageBreak/>
              <w:t xml:space="preserve">vinogradarskog područja, pripada pretežno klimatskoj klasi: HI+2; CI-1; DI-2 (topla klasa klime sa umjerenim noćima / </w:t>
            </w:r>
            <w:r w:rsidRPr="00E86CCF">
              <w:rPr>
                <w:rFonts w:ascii="Arial" w:eastAsia="Arial" w:hAnsi="Arial" w:cs="Arial"/>
                <w:i/>
                <w:sz w:val="18"/>
                <w:szCs w:val="18"/>
                <w:lang w:eastAsia="en-US"/>
              </w:rPr>
              <w:t xml:space="preserve">worm nights </w:t>
            </w:r>
            <w:r w:rsidRPr="00E86CCF">
              <w:rPr>
                <w:rFonts w:ascii="Arial" w:eastAsia="Arial" w:hAnsi="Arial" w:cs="Arial"/>
                <w:sz w:val="18"/>
                <w:szCs w:val="18"/>
                <w:lang w:eastAsia="en-US"/>
              </w:rPr>
              <w:t>i humidnom klimom). Ovakvoj vinogradarskoj klasi klime ne pripada nijedno vinogradarsko područje u svijetu koje je u okviru MCC sistema.</w:t>
            </w:r>
          </w:p>
          <w:p w14:paraId="1FD342BB" w14:textId="77777777" w:rsidR="00FF7AA4" w:rsidRPr="00E86CCF" w:rsidRDefault="00FF7AA4" w:rsidP="00EE08EF">
            <w:pPr>
              <w:widowControl w:val="0"/>
              <w:autoSpaceDE w:val="0"/>
              <w:autoSpaceDN w:val="0"/>
              <w:spacing w:after="120" w:line="276" w:lineRule="auto"/>
              <w:ind w:left="116" w:right="119"/>
              <w:jc w:val="both"/>
              <w:rPr>
                <w:rFonts w:ascii="Arial" w:eastAsia="Arial" w:hAnsi="Arial" w:cs="Arial"/>
                <w:sz w:val="18"/>
                <w:szCs w:val="18"/>
                <w:lang w:eastAsia="en-US"/>
              </w:rPr>
            </w:pPr>
            <w:r w:rsidRPr="00E86CCF">
              <w:rPr>
                <w:rFonts w:ascii="Arial" w:eastAsia="Arial" w:hAnsi="Arial" w:cs="Arial"/>
                <w:sz w:val="18"/>
                <w:szCs w:val="18"/>
                <w:lang w:eastAsia="en-US"/>
              </w:rPr>
              <w:t>Srednje vegetacione temperature vazduha, u najvećem dijelu subregiona, a posebno jugoistočni i južni djelovi, imaju sličnu srednju vegetacionu temperaturu kao Barossa Valley (Australija), Južni Portugal, Južna Kalifornija (SAD) i dr.</w:t>
            </w:r>
          </w:p>
          <w:p w14:paraId="06B3D5CE" w14:textId="77777777" w:rsidR="00FF7AA4" w:rsidRPr="00E86CCF" w:rsidRDefault="00FF7AA4" w:rsidP="00EE08EF">
            <w:pPr>
              <w:tabs>
                <w:tab w:val="left" w:pos="8931"/>
              </w:tabs>
              <w:spacing w:after="120" w:line="276" w:lineRule="auto"/>
              <w:ind w:left="142" w:right="141"/>
              <w:jc w:val="both"/>
              <w:rPr>
                <w:rFonts w:ascii="Arial" w:hAnsi="Arial" w:cs="Arial"/>
                <w:sz w:val="18"/>
                <w:szCs w:val="18"/>
              </w:rPr>
            </w:pPr>
            <w:r w:rsidRPr="00E86CCF">
              <w:rPr>
                <w:rFonts w:ascii="Arial" w:hAnsi="Arial" w:cs="Arial"/>
                <w:sz w:val="18"/>
                <w:szCs w:val="18"/>
              </w:rPr>
              <w:t>Srednja godišnja temperatura vazduha u Ulcinju je 16,5ºC</w:t>
            </w:r>
            <w:r w:rsidRPr="00E86CCF">
              <w:rPr>
                <w:rFonts w:ascii="Arial" w:hAnsi="Arial" w:cs="Arial"/>
                <w:i/>
                <w:sz w:val="18"/>
                <w:szCs w:val="18"/>
              </w:rPr>
              <w:t xml:space="preserve">. </w:t>
            </w:r>
            <w:r w:rsidRPr="00E86CCF">
              <w:rPr>
                <w:rFonts w:ascii="Arial" w:hAnsi="Arial" w:cs="Arial"/>
                <w:sz w:val="18"/>
                <w:szCs w:val="18"/>
              </w:rPr>
              <w:t>U najvećem dijelu subregiona Ulcinj (jugoistočni, južni i priobalni dio) preovlađuje srednja godišnja temperatura vazduha u intervalu iznad 16ºC pa do 18ºC. U oblastima Marijan, Bijela gora, Kruče, Kruta, Briska gora, Planinska Klezna, Anamali i dr. srednja godišnja temperatura vazduha je u intervalu iznad 14ºC pa do 16ºC, dok je u manjim brdskim djelovima oko planine Možure, kao i na sjeveru subregiona na južnim obroncima planine</w:t>
            </w:r>
            <w:r w:rsidRPr="00E86CCF">
              <w:rPr>
                <w:rFonts w:ascii="Arial" w:hAnsi="Arial" w:cs="Arial"/>
                <w:spacing w:val="-4"/>
                <w:sz w:val="18"/>
                <w:szCs w:val="18"/>
              </w:rPr>
              <w:t xml:space="preserve"> </w:t>
            </w:r>
            <w:r w:rsidRPr="00E86CCF">
              <w:rPr>
                <w:rFonts w:ascii="Arial" w:hAnsi="Arial" w:cs="Arial"/>
                <w:sz w:val="18"/>
                <w:szCs w:val="18"/>
              </w:rPr>
              <w:t>Rumije</w:t>
            </w:r>
            <w:r w:rsidRPr="00E86CCF">
              <w:rPr>
                <w:rFonts w:ascii="Arial" w:hAnsi="Arial" w:cs="Arial"/>
                <w:spacing w:val="-4"/>
                <w:sz w:val="18"/>
                <w:szCs w:val="18"/>
              </w:rPr>
              <w:t xml:space="preserve"> </w:t>
            </w:r>
            <w:r w:rsidRPr="00E86CCF">
              <w:rPr>
                <w:rFonts w:ascii="Arial" w:hAnsi="Arial" w:cs="Arial"/>
                <w:sz w:val="18"/>
                <w:szCs w:val="18"/>
              </w:rPr>
              <w:t>srednja</w:t>
            </w:r>
            <w:r w:rsidRPr="00E86CCF">
              <w:rPr>
                <w:rFonts w:ascii="Arial" w:hAnsi="Arial" w:cs="Arial"/>
                <w:spacing w:val="-4"/>
                <w:sz w:val="18"/>
                <w:szCs w:val="18"/>
              </w:rPr>
              <w:t xml:space="preserve"> </w:t>
            </w:r>
            <w:r w:rsidRPr="00E86CCF">
              <w:rPr>
                <w:rFonts w:ascii="Arial" w:hAnsi="Arial" w:cs="Arial"/>
                <w:sz w:val="18"/>
                <w:szCs w:val="18"/>
              </w:rPr>
              <w:t>godišnja</w:t>
            </w:r>
            <w:r w:rsidRPr="00E86CCF">
              <w:rPr>
                <w:rFonts w:ascii="Arial" w:hAnsi="Arial" w:cs="Arial"/>
                <w:spacing w:val="-4"/>
                <w:sz w:val="18"/>
                <w:szCs w:val="18"/>
              </w:rPr>
              <w:t xml:space="preserve"> </w:t>
            </w:r>
            <w:r w:rsidRPr="00E86CCF">
              <w:rPr>
                <w:rFonts w:ascii="Arial" w:hAnsi="Arial" w:cs="Arial"/>
                <w:sz w:val="18"/>
                <w:szCs w:val="18"/>
              </w:rPr>
              <w:t>temperatura</w:t>
            </w:r>
            <w:r w:rsidRPr="00E86CCF">
              <w:rPr>
                <w:rFonts w:ascii="Arial" w:hAnsi="Arial" w:cs="Arial"/>
                <w:spacing w:val="-2"/>
                <w:sz w:val="18"/>
                <w:szCs w:val="18"/>
              </w:rPr>
              <w:t xml:space="preserve"> </w:t>
            </w:r>
            <w:r w:rsidRPr="00E86CCF">
              <w:rPr>
                <w:rFonts w:ascii="Arial" w:hAnsi="Arial" w:cs="Arial"/>
                <w:sz w:val="18"/>
                <w:szCs w:val="18"/>
              </w:rPr>
              <w:t>vazduha</w:t>
            </w:r>
            <w:r w:rsidRPr="00E86CCF">
              <w:rPr>
                <w:rFonts w:ascii="Arial" w:hAnsi="Arial" w:cs="Arial"/>
                <w:spacing w:val="-2"/>
                <w:sz w:val="18"/>
                <w:szCs w:val="18"/>
              </w:rPr>
              <w:t xml:space="preserve"> </w:t>
            </w:r>
            <w:r w:rsidRPr="00E86CCF">
              <w:rPr>
                <w:rFonts w:ascii="Arial" w:hAnsi="Arial" w:cs="Arial"/>
                <w:sz w:val="18"/>
                <w:szCs w:val="18"/>
              </w:rPr>
              <w:t>u</w:t>
            </w:r>
            <w:r w:rsidRPr="00E86CCF">
              <w:rPr>
                <w:rFonts w:ascii="Arial" w:hAnsi="Arial" w:cs="Arial"/>
                <w:spacing w:val="-4"/>
                <w:sz w:val="18"/>
                <w:szCs w:val="18"/>
              </w:rPr>
              <w:t xml:space="preserve"> </w:t>
            </w:r>
            <w:r w:rsidRPr="00E86CCF">
              <w:rPr>
                <w:rFonts w:ascii="Arial" w:hAnsi="Arial" w:cs="Arial"/>
                <w:sz w:val="18"/>
                <w:szCs w:val="18"/>
              </w:rPr>
              <w:t>intervalu</w:t>
            </w:r>
            <w:r w:rsidRPr="00E86CCF">
              <w:rPr>
                <w:rFonts w:ascii="Arial" w:hAnsi="Arial" w:cs="Arial"/>
                <w:spacing w:val="-4"/>
                <w:sz w:val="18"/>
                <w:szCs w:val="18"/>
              </w:rPr>
              <w:t xml:space="preserve"> </w:t>
            </w:r>
            <w:r w:rsidRPr="00E86CCF">
              <w:rPr>
                <w:rFonts w:ascii="Arial" w:hAnsi="Arial" w:cs="Arial"/>
                <w:sz w:val="18"/>
                <w:szCs w:val="18"/>
              </w:rPr>
              <w:t>iznad</w:t>
            </w:r>
            <w:r w:rsidRPr="00E86CCF">
              <w:rPr>
                <w:rFonts w:ascii="Arial" w:hAnsi="Arial" w:cs="Arial"/>
                <w:spacing w:val="-4"/>
                <w:sz w:val="18"/>
                <w:szCs w:val="18"/>
              </w:rPr>
              <w:t xml:space="preserve"> </w:t>
            </w:r>
            <w:r w:rsidRPr="00E86CCF">
              <w:rPr>
                <w:rFonts w:ascii="Arial" w:hAnsi="Arial" w:cs="Arial"/>
                <w:sz w:val="18"/>
                <w:szCs w:val="18"/>
              </w:rPr>
              <w:t>12ºC</w:t>
            </w:r>
            <w:r w:rsidRPr="00E86CCF">
              <w:rPr>
                <w:rFonts w:ascii="Arial" w:hAnsi="Arial" w:cs="Arial"/>
                <w:spacing w:val="-1"/>
                <w:sz w:val="18"/>
                <w:szCs w:val="18"/>
              </w:rPr>
              <w:t xml:space="preserve"> </w:t>
            </w:r>
            <w:r w:rsidRPr="00E86CCF">
              <w:rPr>
                <w:rFonts w:ascii="Arial" w:hAnsi="Arial" w:cs="Arial"/>
                <w:sz w:val="18"/>
                <w:szCs w:val="18"/>
              </w:rPr>
              <w:t>pa</w:t>
            </w:r>
            <w:r w:rsidRPr="00E86CCF">
              <w:rPr>
                <w:rFonts w:ascii="Arial" w:hAnsi="Arial" w:cs="Arial"/>
                <w:spacing w:val="-2"/>
                <w:sz w:val="18"/>
                <w:szCs w:val="18"/>
              </w:rPr>
              <w:t xml:space="preserve"> </w:t>
            </w:r>
            <w:r w:rsidRPr="00E86CCF">
              <w:rPr>
                <w:rFonts w:ascii="Arial" w:hAnsi="Arial" w:cs="Arial"/>
                <w:sz w:val="18"/>
                <w:szCs w:val="18"/>
              </w:rPr>
              <w:t>do</w:t>
            </w:r>
            <w:r w:rsidRPr="00E86CCF">
              <w:rPr>
                <w:rFonts w:ascii="Arial" w:hAnsi="Arial" w:cs="Arial"/>
                <w:spacing w:val="-4"/>
                <w:sz w:val="18"/>
                <w:szCs w:val="18"/>
              </w:rPr>
              <w:t xml:space="preserve"> </w:t>
            </w:r>
            <w:r w:rsidRPr="00E86CCF">
              <w:rPr>
                <w:rFonts w:ascii="Arial" w:hAnsi="Arial" w:cs="Arial"/>
                <w:sz w:val="18"/>
                <w:szCs w:val="18"/>
              </w:rPr>
              <w:t>14ºC.</w:t>
            </w:r>
          </w:p>
          <w:p w14:paraId="3C1DF975" w14:textId="77777777" w:rsidR="00FF7AA4" w:rsidRPr="00E86CCF" w:rsidRDefault="00FF7AA4" w:rsidP="00EE08EF">
            <w:pPr>
              <w:widowControl w:val="0"/>
              <w:autoSpaceDE w:val="0"/>
              <w:autoSpaceDN w:val="0"/>
              <w:spacing w:after="120" w:line="276" w:lineRule="auto"/>
              <w:ind w:left="116" w:right="111"/>
              <w:jc w:val="both"/>
              <w:rPr>
                <w:rFonts w:ascii="Arial" w:eastAsia="Arial" w:hAnsi="Arial" w:cs="Arial"/>
                <w:sz w:val="18"/>
                <w:szCs w:val="18"/>
                <w:lang w:eastAsia="en-US"/>
              </w:rPr>
            </w:pPr>
            <w:r w:rsidRPr="00E86CCF">
              <w:rPr>
                <w:rFonts w:ascii="Arial" w:eastAsia="Arial" w:hAnsi="Arial" w:cs="Arial"/>
                <w:sz w:val="18"/>
                <w:szCs w:val="18"/>
                <w:lang w:eastAsia="en-US"/>
              </w:rPr>
              <w:t>Srеdnjа tеmpеrаturа vаzduhа subregiona Ulcinj je najniža u јаnuаru 8,0</w:t>
            </w:r>
            <w:r w:rsidRPr="00E86CCF">
              <w:rPr>
                <w:rFonts w:ascii="Arial" w:eastAsia="Arial" w:hAnsi="Arial" w:cs="Arial"/>
                <w:b/>
                <w:sz w:val="18"/>
                <w:szCs w:val="18"/>
                <w:lang w:eastAsia="en-US"/>
              </w:rPr>
              <w:t>º</w:t>
            </w:r>
            <w:r w:rsidRPr="00E86CCF">
              <w:rPr>
                <w:rFonts w:ascii="Arial" w:eastAsia="Arial" w:hAnsi="Arial" w:cs="Arial"/>
                <w:sz w:val="18"/>
                <w:szCs w:val="18"/>
                <w:lang w:eastAsia="en-US"/>
              </w:rPr>
              <w:t>C, а nајvišа tоkоm avgusta 25,7</w:t>
            </w:r>
            <w:r w:rsidRPr="00E86CCF">
              <w:rPr>
                <w:rFonts w:ascii="Arial" w:eastAsia="Arial" w:hAnsi="Arial" w:cs="Arial"/>
                <w:b/>
                <w:sz w:val="18"/>
                <w:szCs w:val="18"/>
                <w:lang w:eastAsia="en-US"/>
              </w:rPr>
              <w:t>º</w:t>
            </w:r>
            <w:r w:rsidRPr="00E86CCF">
              <w:rPr>
                <w:rFonts w:ascii="Arial" w:eastAsia="Arial" w:hAnsi="Arial" w:cs="Arial"/>
                <w:sz w:val="18"/>
                <w:szCs w:val="18"/>
                <w:lang w:eastAsia="en-US"/>
              </w:rPr>
              <w:t>C. Srеdnjа mjеsеčnа tеmpеrаturа u tоku sеptеmbrа (kаdа vеćinа sоrti ulаzi u fеnоlоšku fаzu šаrkа ili grоžđе zri) je 22</w:t>
            </w:r>
            <w:r w:rsidRPr="00E86CCF">
              <w:rPr>
                <w:rFonts w:ascii="Arial" w:eastAsia="Arial" w:hAnsi="Arial" w:cs="Arial"/>
                <w:b/>
                <w:sz w:val="18"/>
                <w:szCs w:val="18"/>
                <w:lang w:eastAsia="en-US"/>
              </w:rPr>
              <w:t>º</w:t>
            </w:r>
            <w:r w:rsidRPr="00E86CCF">
              <w:rPr>
                <w:rFonts w:ascii="Arial" w:eastAsia="Arial" w:hAnsi="Arial" w:cs="Arial"/>
                <w:sz w:val="18"/>
                <w:szCs w:val="18"/>
                <w:lang w:eastAsia="en-US"/>
              </w:rPr>
              <w:t>C, što je povoljno za sazrijevanje grožđa uz istovremeno smanjenje mogućnosti jačeg napada prouzrokovača bolesti vinove loze.</w:t>
            </w:r>
          </w:p>
          <w:p w14:paraId="64F7CB21" w14:textId="77777777" w:rsidR="00FF7AA4" w:rsidRPr="00E86CCF" w:rsidRDefault="00FF7AA4" w:rsidP="00EE08EF">
            <w:pPr>
              <w:tabs>
                <w:tab w:val="left" w:pos="8931"/>
              </w:tabs>
              <w:spacing w:after="120" w:line="276" w:lineRule="auto"/>
              <w:ind w:left="142" w:right="141"/>
              <w:jc w:val="both"/>
              <w:rPr>
                <w:rFonts w:ascii="Arial" w:eastAsia="Arial" w:hAnsi="Arial" w:cs="Arial"/>
                <w:sz w:val="18"/>
                <w:szCs w:val="18"/>
                <w:lang w:eastAsia="en-US"/>
              </w:rPr>
            </w:pPr>
            <w:r w:rsidRPr="00E86CCF">
              <w:rPr>
                <w:rFonts w:ascii="Arial" w:eastAsia="Arial" w:hAnsi="Arial" w:cs="Arial"/>
                <w:sz w:val="18"/>
                <w:szCs w:val="18"/>
                <w:lang w:eastAsia="en-US"/>
              </w:rPr>
              <w:t>Subregion Ulcinj ima blage zime. Pored toga, zbog uticaja Jadranskog mora, ljetnji mjeseci imaju nešto nižu srednju temperaturu vazduha, a jesenji nešto višu, što utiče na produženje vegetacije vinove loze.</w:t>
            </w:r>
          </w:p>
          <w:p w14:paraId="113891B9" w14:textId="77777777" w:rsidR="00FF7AA4" w:rsidRPr="00E86CCF" w:rsidRDefault="00FF7AA4" w:rsidP="00EE08EF">
            <w:pPr>
              <w:spacing w:after="120" w:line="276" w:lineRule="auto"/>
              <w:ind w:left="116" w:right="123" w:firstLine="26"/>
              <w:jc w:val="both"/>
              <w:rPr>
                <w:rFonts w:ascii="Arial" w:hAnsi="Arial" w:cs="Arial"/>
                <w:sz w:val="18"/>
                <w:szCs w:val="18"/>
              </w:rPr>
            </w:pPr>
            <w:r w:rsidRPr="00E86CCF">
              <w:rPr>
                <w:rFonts w:ascii="Arial" w:eastAsia="Arial" w:hAnsi="Arial" w:cs="Arial"/>
                <w:sz w:val="18"/>
                <w:szCs w:val="18"/>
                <w:lang w:eastAsia="en-US"/>
              </w:rPr>
              <w:t>Generalno gledano, o</w:t>
            </w:r>
            <w:r w:rsidRPr="00E86CCF">
              <w:rPr>
                <w:rFonts w:ascii="Arial" w:hAnsi="Arial" w:cs="Arial"/>
                <w:sz w:val="18"/>
                <w:szCs w:val="18"/>
              </w:rPr>
              <w:t>vo vinogradarsko područje ima toplote za normalno razviće vinove loze i dobijanje visokokvalitetnog grožđa i vina.</w:t>
            </w:r>
          </w:p>
          <w:p w14:paraId="423B2CCA" w14:textId="77777777" w:rsidR="00FF7AA4" w:rsidRPr="00E86CCF" w:rsidRDefault="00FF7AA4" w:rsidP="00EE08EF">
            <w:pPr>
              <w:widowControl w:val="0"/>
              <w:autoSpaceDE w:val="0"/>
              <w:autoSpaceDN w:val="0"/>
              <w:spacing w:after="120" w:line="276" w:lineRule="auto"/>
              <w:ind w:left="116" w:right="119"/>
              <w:jc w:val="both"/>
              <w:rPr>
                <w:rFonts w:ascii="Arial" w:hAnsi="Arial" w:cs="Arial"/>
                <w:sz w:val="18"/>
                <w:szCs w:val="18"/>
              </w:rPr>
            </w:pPr>
            <w:r w:rsidRPr="00E86CCF">
              <w:rPr>
                <w:rFonts w:ascii="Arial" w:hAnsi="Arial" w:cs="Arial"/>
                <w:sz w:val="18"/>
                <w:szCs w:val="18"/>
              </w:rPr>
              <w:t xml:space="preserve">Subregion Ulcinj ima mediteranski režim padavina, sa izraženim nejednakim rasporedom padavina tokom </w:t>
            </w:r>
            <w:r w:rsidRPr="00E86CCF">
              <w:rPr>
                <w:rFonts w:ascii="Arial" w:eastAsia="Arial" w:hAnsi="Arial" w:cs="Arial"/>
                <w:sz w:val="18"/>
                <w:szCs w:val="18"/>
                <w:lang w:eastAsia="en-US"/>
              </w:rPr>
              <w:t>godine, i većom količinom padavina u hladnijim mjesecima. Srеdnjа mjеsеčnа sumа pаdаvinа subr</w:t>
            </w:r>
            <w:r w:rsidRPr="00E86CCF">
              <w:rPr>
                <w:rFonts w:ascii="Arial" w:hAnsi="Arial" w:cs="Arial"/>
                <w:sz w:val="18"/>
                <w:szCs w:val="18"/>
              </w:rPr>
              <w:t>egiona је nајmаnjа tоkоm jula 24,4 mm, a naјvеćа tоkоm novembra 173,5mm.</w:t>
            </w:r>
          </w:p>
          <w:p w14:paraId="73321F44" w14:textId="77777777" w:rsidR="00FF7AA4" w:rsidRPr="00E86CCF" w:rsidRDefault="00FF7AA4" w:rsidP="00EE08EF">
            <w:pPr>
              <w:widowControl w:val="0"/>
              <w:autoSpaceDE w:val="0"/>
              <w:autoSpaceDN w:val="0"/>
              <w:spacing w:after="120" w:line="276" w:lineRule="auto"/>
              <w:ind w:left="116" w:right="119"/>
              <w:jc w:val="both"/>
              <w:rPr>
                <w:rFonts w:ascii="Arial" w:eastAsia="Arial" w:hAnsi="Arial" w:cs="Arial"/>
                <w:sz w:val="18"/>
                <w:szCs w:val="18"/>
                <w:lang w:eastAsia="en-US"/>
              </w:rPr>
            </w:pPr>
            <w:r w:rsidRPr="00E86CCF">
              <w:rPr>
                <w:rFonts w:ascii="Arial" w:eastAsia="Arial" w:hAnsi="Arial" w:cs="Arial"/>
                <w:sz w:val="18"/>
                <w:szCs w:val="18"/>
                <w:lang w:eastAsia="en-US"/>
              </w:rPr>
              <w:t xml:space="preserve">Srednja relativna vlažnost vazduha u okviru Ulcinjskog subregiona je u granicama optimuma, odnosno u intervalu od 60%-80% i uglavnom je povoljna tokom perioda porasta i sazrijevanja grožđa. </w:t>
            </w:r>
          </w:p>
          <w:p w14:paraId="64E66465" w14:textId="77777777" w:rsidR="00FF7AA4" w:rsidRPr="00E86CCF" w:rsidRDefault="00FF7AA4" w:rsidP="00EE08EF">
            <w:pPr>
              <w:widowControl w:val="0"/>
              <w:autoSpaceDE w:val="0"/>
              <w:autoSpaceDN w:val="0"/>
              <w:spacing w:after="120" w:line="276" w:lineRule="auto"/>
              <w:ind w:left="116" w:right="160"/>
              <w:jc w:val="both"/>
              <w:rPr>
                <w:rFonts w:ascii="Arial" w:eastAsia="Arial" w:hAnsi="Arial" w:cs="Arial"/>
                <w:sz w:val="18"/>
                <w:szCs w:val="18"/>
                <w:lang w:eastAsia="en-US"/>
              </w:rPr>
            </w:pPr>
            <w:r w:rsidRPr="00E86CCF">
              <w:rPr>
                <w:rFonts w:ascii="Arial" w:eastAsia="Arial" w:hAnsi="Arial" w:cs="Arial"/>
                <w:sz w:val="18"/>
                <w:szCs w:val="18"/>
                <w:lang w:eastAsia="en-US"/>
              </w:rPr>
              <w:t>Ovo vinogradarsko područje ima dovoljno sunčeve svjetlosti neophodne za odvijanje fotosinteze u  lišću vinove loze. Postoje svjetlosni uslovi za normalan rast vinove loze, cvjetanje, oplodnju i sazrijevanje grožđa odgovarajućeg kvaliteta, kao i za postizanje visokih prinosa.</w:t>
            </w:r>
          </w:p>
          <w:p w14:paraId="5E1EA433" w14:textId="16BDE550" w:rsidR="00A0404F" w:rsidRPr="00E86CCF" w:rsidRDefault="00FF7AA4" w:rsidP="00EE08EF">
            <w:pPr>
              <w:widowControl w:val="0"/>
              <w:autoSpaceDE w:val="0"/>
              <w:autoSpaceDN w:val="0"/>
              <w:spacing w:after="120" w:line="276" w:lineRule="auto"/>
              <w:ind w:left="116" w:right="160"/>
              <w:jc w:val="both"/>
              <w:rPr>
                <w:rFonts w:ascii="Arial" w:hAnsi="Arial" w:cs="Arial"/>
                <w:color w:val="FF0000"/>
                <w:sz w:val="18"/>
                <w:szCs w:val="18"/>
              </w:rPr>
            </w:pPr>
            <w:r w:rsidRPr="00E86CCF">
              <w:rPr>
                <w:rFonts w:ascii="Arial" w:eastAsia="Arial" w:hAnsi="Arial" w:cs="Arial"/>
                <w:sz w:val="18"/>
                <w:szCs w:val="18"/>
                <w:lang w:eastAsia="en-US"/>
              </w:rPr>
              <w:t>Najveća osunčanost u Crnoj Gori, sa više od 2.600 sati sunčevog sjaja godišnje, doprinosi omekšavanju svih zelenih tanina u vinu, čimei crvena vina iz Ulcinjskog subregiona dobijaju izuzetno širok, topao i baršunast karakter.</w:t>
            </w:r>
          </w:p>
          <w:p w14:paraId="7D25DAE1" w14:textId="77777777" w:rsidR="00A60B4F" w:rsidRPr="00E86CCF" w:rsidRDefault="00A60B4F" w:rsidP="00EE08EF">
            <w:pPr>
              <w:tabs>
                <w:tab w:val="left" w:pos="8931"/>
              </w:tabs>
              <w:spacing w:after="120" w:line="276" w:lineRule="auto"/>
              <w:ind w:left="144" w:right="144"/>
              <w:rPr>
                <w:rFonts w:ascii="Arial" w:hAnsi="Arial" w:cs="Arial"/>
                <w:b/>
                <w:sz w:val="18"/>
                <w:szCs w:val="18"/>
              </w:rPr>
            </w:pPr>
            <w:r w:rsidRPr="00E86CCF">
              <w:rPr>
                <w:rFonts w:ascii="Arial" w:hAnsi="Arial" w:cs="Arial"/>
                <w:b/>
                <w:sz w:val="18"/>
                <w:szCs w:val="18"/>
              </w:rPr>
              <w:t>Uzročno-posljedična povezanost: Geologija i zemljište</w:t>
            </w:r>
          </w:p>
          <w:p w14:paraId="161C1EFF" w14:textId="77777777" w:rsidR="00FF7AA4" w:rsidRPr="00E86CCF" w:rsidRDefault="00FF7AA4"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Glavni tipovi zemljišta su crvenica (terra rossa) i smeđa zemljišta – kambisoli, koji pokrivaju približno 70% Ulcinjskog subregiona. Međutim, prisutan je određeni pedodiverzitet, odnosno raznovrsnost tipova zemljišta. Na manjim površinama zastupljeni su fluvisol (aluvijalno zemljište) i aluvijalno-deluvijalne zemljišne zajednice, dok su na manjim lokalitetima prisutna mineralno-močvarna glejna zemljišta (euglej), crnica (kalcimelanosol) i živi morski pijesak (arenosol).</w:t>
            </w:r>
          </w:p>
          <w:p w14:paraId="2AEFCF45" w14:textId="77777777" w:rsidR="001B5D20" w:rsidRPr="00E86CCF" w:rsidRDefault="00A60B4F"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hAnsi="Arial" w:cs="Arial"/>
                <w:color w:val="FF0000"/>
                <w:sz w:val="18"/>
                <w:szCs w:val="18"/>
              </w:rPr>
              <w:t xml:space="preserve"> </w:t>
            </w:r>
            <w:r w:rsidR="001B5D20" w:rsidRPr="00E86CCF">
              <w:rPr>
                <w:rFonts w:ascii="Arial" w:eastAsia="Times New Roman" w:hAnsi="Arial" w:cs="Arial"/>
                <w:sz w:val="18"/>
                <w:szCs w:val="18"/>
              </w:rPr>
              <w:t>Analiza pedogenetskih horizonata pokazuje da je na dubini od 80–130 cm teksturna klasa teška glina, sa masivnom strukturom i bez karbonata, uz akumulaciju konkrecija obogaćenih seskvioksidima i manganom, što vinima iz ovog subregiona daje izraženu mineralnost.</w:t>
            </w:r>
          </w:p>
          <w:p w14:paraId="7CE3825D" w14:textId="162C14B7" w:rsidR="00A60B4F" w:rsidRPr="00E86CCF" w:rsidRDefault="001B5D20" w:rsidP="00EE08EF">
            <w:pPr>
              <w:shd w:val="clear" w:color="auto" w:fill="FFFFFF"/>
              <w:spacing w:after="120" w:line="276" w:lineRule="auto"/>
              <w:ind w:left="142" w:right="141"/>
              <w:jc w:val="both"/>
              <w:rPr>
                <w:rFonts w:ascii="Arial" w:hAnsi="Arial" w:cs="Arial"/>
                <w:color w:val="FF0000"/>
                <w:sz w:val="18"/>
                <w:szCs w:val="18"/>
              </w:rPr>
            </w:pPr>
            <w:r w:rsidRPr="00E86CCF">
              <w:rPr>
                <w:rFonts w:ascii="Arial" w:eastAsia="Times New Roman" w:hAnsi="Arial" w:cs="Arial"/>
                <w:sz w:val="18"/>
                <w:szCs w:val="18"/>
              </w:rPr>
              <w:t>To rezultira složenom kombinacijom pijeska, obalnih sedimenta ilovasto-glinaste teksture i dubokih aluvijalnih zemljišta u blizini ušća rijeke Bojane, uz lokalno prisutne krečnjačke podloge. Ovakva morska zemljišta doprinose specifičnom doživljaju slanosti vina, utičući na rast vinove loze i očuvanje svježine.</w:t>
            </w:r>
          </w:p>
          <w:p w14:paraId="48225944" w14:textId="77777777" w:rsidR="004C3F70" w:rsidRPr="00E86CCF" w:rsidRDefault="004C3F70" w:rsidP="00EE08EF">
            <w:pPr>
              <w:tabs>
                <w:tab w:val="left" w:pos="8931"/>
              </w:tabs>
              <w:spacing w:after="120" w:line="276" w:lineRule="auto"/>
              <w:ind w:left="144" w:right="144"/>
              <w:rPr>
                <w:rFonts w:ascii="Arial" w:hAnsi="Arial" w:cs="Arial"/>
                <w:b/>
                <w:sz w:val="18"/>
                <w:szCs w:val="18"/>
              </w:rPr>
            </w:pPr>
            <w:r w:rsidRPr="00E86CCF">
              <w:rPr>
                <w:rFonts w:ascii="Arial" w:hAnsi="Arial" w:cs="Arial"/>
                <w:b/>
                <w:sz w:val="18"/>
                <w:szCs w:val="18"/>
              </w:rPr>
              <w:t>Uzročno-posljedična povezanost: Antropogeni faktor</w:t>
            </w:r>
          </w:p>
          <w:p w14:paraId="3D45E677" w14:textId="3C007BB8" w:rsidR="001B5D20" w:rsidRPr="00E86CCF" w:rsidRDefault="001B5D20"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Fitotehničke mjere (osnovna rezidba tokom zimskog mirovanja vinove loze i dopunska rezidba tokom vegetacionog perioda, vezivanje stabla i lastara, folijarna prihrana i zaštita od štetočina i bolesti) u Ulcinjskom subregionu sprovode se u skladu sa godišnjim dobom, uslovima životne sredine, načinom gajenja i sortom vinove loze. Radi očuvanja kvaliteta grožđa namijenjenog proizvodnji vina sa oznakom porijekla, berba grožđa najčešće se obavlja ručno.</w:t>
            </w:r>
          </w:p>
          <w:p w14:paraId="5F7A3745" w14:textId="77777777" w:rsidR="00A778C3" w:rsidRPr="00E86CCF" w:rsidRDefault="00A778C3"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Proizvodnja vina u Ulcinjskom subregionu uglavnom se odvija primjenom savremene tehnologije i uz kontrolu temperature tokom proizvodnje, izuzev kod proizvođača sa manjim obimom proizvodnje, gdje se proizvodnja odvija bez regulacije temperature. Maksimalni randman grožđa namijenjenog proizvodnji bijelih/roze vina iznosi 60%, dok za grožđe namijenjeno proizvodnji crvenih vina iznosi 70%. Sve faze proizvodnje vina, uključujući punjenje u originalnu ambalažu, obavljaju se unutar subregiona ili u njegovoj neposrednoj blizini, pri čemu kratke udaljenosti između vinograda i vinarija omogućavaju očuvanje kvaliteta i karakteristika vina, kao i sljedljivost i efikasnu kontrolu proizvodnje vina sa oznakom porijekla.</w:t>
            </w:r>
          </w:p>
          <w:p w14:paraId="20D29C43" w14:textId="77777777" w:rsidR="00A778C3" w:rsidRPr="00E86CCF" w:rsidRDefault="00A778C3" w:rsidP="00EE08EF">
            <w:pPr>
              <w:shd w:val="clear" w:color="auto" w:fill="FFFFFF"/>
              <w:spacing w:after="120" w:line="276" w:lineRule="auto"/>
              <w:ind w:left="142" w:right="141"/>
              <w:jc w:val="both"/>
              <w:rPr>
                <w:rFonts w:ascii="Arial" w:hAnsi="Arial" w:cs="Arial"/>
              </w:rPr>
            </w:pPr>
            <w:r w:rsidRPr="00E86CCF">
              <w:rPr>
                <w:rFonts w:ascii="Arial" w:eastAsia="Times New Roman" w:hAnsi="Arial" w:cs="Arial"/>
                <w:sz w:val="18"/>
                <w:szCs w:val="18"/>
              </w:rPr>
              <w:lastRenderedPageBreak/>
              <w:t>Faze proizvodnje vina sa oznakom porijekla u Ulcinjskom subregionu (berba i transport grožđa, muljanje, sulfitacija, presovanje, dodavanje kvasaca i enoloških sredstava, bistrenje, alkoholna fermentacija uz kontrolu temperature, maceracija kod obojenih vina, pretakanje, odležavanje, bistrenje i stabilizacija, filtracija, punjenje u ambalažu, kao i drugi enološki postupci, primjena enoloških sredstava, oprema i posude) obezbjeđuju očuvanje kvaliteta, stabilnost ukusa vina i postizanje karakterističnih parametara kvaliteta vina iz Ulcinjskog subregiona.</w:t>
            </w:r>
          </w:p>
          <w:p w14:paraId="79971948" w14:textId="159C979B" w:rsidR="00A778C3" w:rsidRPr="00E86CCF" w:rsidRDefault="00A778C3" w:rsidP="00EE08EF">
            <w:pPr>
              <w:shd w:val="clear" w:color="auto" w:fill="FFFFFF"/>
              <w:spacing w:after="120" w:line="276" w:lineRule="auto"/>
              <w:ind w:left="142" w:right="141"/>
              <w:jc w:val="both"/>
              <w:rPr>
                <w:rFonts w:ascii="Arial" w:eastAsia="Times New Roman" w:hAnsi="Arial" w:cs="Arial"/>
                <w:sz w:val="18"/>
                <w:szCs w:val="18"/>
              </w:rPr>
            </w:pPr>
            <w:r w:rsidRPr="00E86CCF">
              <w:rPr>
                <w:rFonts w:ascii="Arial" w:eastAsia="Times New Roman" w:hAnsi="Arial" w:cs="Arial"/>
                <w:sz w:val="18"/>
                <w:szCs w:val="18"/>
              </w:rPr>
              <w:t>Dugogodišnja tradicija gajenja vinove loze na pjeskovitijim zemljištima, uz primjenu specifičnih načina rezidbe prilagođenih uslovima slanog morskog vjetra, smanjuje stres kojem je vinova loza izložena i doprinosi izraženijoj svježini i intenzitetu aroma.</w:t>
            </w:r>
          </w:p>
          <w:p w14:paraId="26B570A3" w14:textId="5806A1C0" w:rsidR="004C3F70" w:rsidRPr="00E86CCF" w:rsidRDefault="004C3F70" w:rsidP="00EE08EF">
            <w:pPr>
              <w:widowControl w:val="0"/>
              <w:autoSpaceDE w:val="0"/>
              <w:autoSpaceDN w:val="0"/>
              <w:spacing w:after="120" w:line="276" w:lineRule="auto"/>
              <w:ind w:left="113" w:right="119"/>
              <w:jc w:val="both"/>
              <w:rPr>
                <w:rFonts w:ascii="Arial" w:hAnsi="Arial" w:cs="Arial"/>
                <w:sz w:val="18"/>
                <w:szCs w:val="18"/>
              </w:rPr>
            </w:pPr>
          </w:p>
        </w:tc>
      </w:tr>
      <w:tr w:rsidR="00B8700A" w:rsidRPr="00E86CCF" w14:paraId="7DB129CD" w14:textId="77777777" w:rsidTr="005E26EE">
        <w:trPr>
          <w:trHeight w:val="238"/>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6800C8FD" w14:textId="4F18D19E" w:rsidR="00B8700A" w:rsidRPr="00E86CCF" w:rsidRDefault="00B8700A" w:rsidP="00E86CCF">
            <w:pPr>
              <w:spacing w:line="276" w:lineRule="auto"/>
              <w:rPr>
                <w:rFonts w:ascii="Arial" w:hAnsi="Arial" w:cs="Arial"/>
                <w:b/>
                <w:sz w:val="18"/>
                <w:szCs w:val="18"/>
              </w:rPr>
            </w:pPr>
            <w:r w:rsidRPr="00E86CCF">
              <w:rPr>
                <w:rFonts w:ascii="Arial" w:hAnsi="Arial" w:cs="Arial"/>
                <w:b/>
                <w:sz w:val="18"/>
                <w:szCs w:val="18"/>
              </w:rPr>
              <w:lastRenderedPageBreak/>
              <w:t>Veća ili manja geografska cjelina </w:t>
            </w:r>
            <w:r w:rsidRPr="00E86CCF">
              <w:rPr>
                <w:rFonts w:ascii="Arial" w:hAnsi="Arial" w:cs="Arial"/>
                <w:b/>
                <w:i/>
                <w:sz w:val="18"/>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755DD4A0" w14:textId="094CFBAD" w:rsidR="00B8700A" w:rsidRPr="00E86CCF" w:rsidRDefault="00B8700A" w:rsidP="00E86CCF">
            <w:pPr>
              <w:tabs>
                <w:tab w:val="left" w:pos="5476"/>
              </w:tabs>
              <w:spacing w:before="120" w:after="120" w:line="276" w:lineRule="auto"/>
              <w:ind w:left="72" w:right="86"/>
              <w:rPr>
                <w:rFonts w:ascii="Arial" w:hAnsi="Arial" w:cs="Arial"/>
                <w:sz w:val="18"/>
                <w:szCs w:val="18"/>
              </w:rPr>
            </w:pPr>
            <w:r w:rsidRPr="00E86CCF">
              <w:rPr>
                <w:rFonts w:ascii="Arial" w:hAnsi="Arial" w:cs="Arial"/>
                <w:sz w:val="18"/>
                <w:szCs w:val="18"/>
              </w:rPr>
              <w:t>Na etiketi se mogu navoditi nazivi sljedećih užih geografskih područja:</w:t>
            </w:r>
          </w:p>
          <w:p w14:paraId="012B859B" w14:textId="39CEA24D" w:rsidR="00B8700A" w:rsidRPr="00E86CCF" w:rsidRDefault="0058214C" w:rsidP="00E86CCF">
            <w:pPr>
              <w:tabs>
                <w:tab w:val="left" w:pos="5476"/>
              </w:tabs>
              <w:spacing w:after="120" w:line="276" w:lineRule="auto"/>
              <w:ind w:left="72" w:right="86"/>
              <w:jc w:val="both"/>
              <w:rPr>
                <w:rFonts w:ascii="Arial" w:hAnsi="Arial" w:cs="Arial"/>
                <w:sz w:val="18"/>
                <w:szCs w:val="18"/>
              </w:rPr>
            </w:pPr>
            <w:r w:rsidRPr="00E86CCF">
              <w:rPr>
                <w:rFonts w:ascii="Arial" w:hAnsi="Arial" w:cs="Arial"/>
                <w:sz w:val="18"/>
                <w:szCs w:val="18"/>
              </w:rPr>
              <w:t>Bojke, Brajša, Bratica, Briska Gora, Darza, Donji Štoj, Fraskanjel, Gornji Štoj, Klezna, Kolomza, Kravari, Kruče, Krute Ulcinjske, Krute Vladimirske, Leskovac, Lisna Bori, Mide, Pistula, Rastiš, Reč, Salč, Sukobin, Sveti Đorđe, Šas, Štodra, Ulcinj, Ulcinjsko Polje, Vladimir i Zoganje.</w:t>
            </w:r>
          </w:p>
        </w:tc>
      </w:tr>
      <w:tr w:rsidR="00B8700A" w:rsidRPr="00E86CCF" w14:paraId="559E70D6" w14:textId="77777777" w:rsidTr="005E26EE">
        <w:trPr>
          <w:trHeight w:val="796"/>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109D9AE8" w14:textId="4078AAF6" w:rsidR="00B8700A" w:rsidRPr="00E86CCF" w:rsidRDefault="00B8700A" w:rsidP="00E86CCF">
            <w:pPr>
              <w:spacing w:line="276" w:lineRule="auto"/>
              <w:rPr>
                <w:rFonts w:ascii="Arial" w:hAnsi="Arial" w:cs="Arial"/>
                <w:b/>
                <w:sz w:val="18"/>
                <w:szCs w:val="18"/>
              </w:rPr>
            </w:pPr>
            <w:r w:rsidRPr="00E86CCF">
              <w:rPr>
                <w:rFonts w:ascii="Arial" w:hAnsi="Arial" w:cs="Arial"/>
                <w:b/>
                <w:sz w:val="18"/>
                <w:szCs w:val="18"/>
              </w:rPr>
              <w:t>Dodatni objektivni zahtjevi i uslovi Udruženja, koje će koristiti zaštićenu oznaku </w:t>
            </w:r>
            <w:r w:rsidRPr="00E86CCF">
              <w:rPr>
                <w:rFonts w:ascii="Arial" w:hAnsi="Arial" w:cs="Arial"/>
                <w:b/>
                <w:i/>
                <w:sz w:val="18"/>
                <w:szCs w:val="18"/>
              </w:rPr>
              <w:t>(neobavezno)</w:t>
            </w:r>
          </w:p>
        </w:tc>
        <w:tc>
          <w:tcPr>
            <w:tcW w:w="5789" w:type="dxa"/>
            <w:tcBorders>
              <w:top w:val="single" w:sz="4" w:space="0" w:color="auto"/>
              <w:left w:val="single" w:sz="4" w:space="0" w:color="auto"/>
              <w:bottom w:val="single" w:sz="4" w:space="0" w:color="auto"/>
              <w:right w:val="single" w:sz="4" w:space="0" w:color="auto"/>
            </w:tcBorders>
            <w:vAlign w:val="center"/>
          </w:tcPr>
          <w:p w14:paraId="542FE2E7" w14:textId="77777777" w:rsidR="00B8700A" w:rsidRPr="00E86CCF" w:rsidRDefault="00B8700A" w:rsidP="00E86CCF">
            <w:pPr>
              <w:tabs>
                <w:tab w:val="left" w:pos="5476"/>
              </w:tabs>
              <w:spacing w:before="120" w:after="120" w:line="276" w:lineRule="auto"/>
              <w:ind w:left="72" w:right="86"/>
              <w:jc w:val="both"/>
              <w:rPr>
                <w:rFonts w:ascii="Arial" w:hAnsi="Arial" w:cs="Arial"/>
                <w:sz w:val="18"/>
                <w:szCs w:val="18"/>
              </w:rPr>
            </w:pPr>
            <w:r w:rsidRPr="00E86CCF">
              <w:rPr>
                <w:rFonts w:ascii="Arial" w:hAnsi="Arial" w:cs="Arial"/>
                <w:sz w:val="18"/>
                <w:szCs w:val="18"/>
              </w:rPr>
              <w:t>Dozvoljena je upotreba tradicionalnih izraza „arhivsko vino“, „rezerva“ i „probirna berba“.</w:t>
            </w:r>
          </w:p>
          <w:p w14:paraId="4C20A011" w14:textId="77777777" w:rsidR="00B8700A" w:rsidRPr="00E86CCF" w:rsidRDefault="00B8700A" w:rsidP="00E86CCF">
            <w:pPr>
              <w:tabs>
                <w:tab w:val="left" w:pos="5476"/>
              </w:tabs>
              <w:spacing w:after="120" w:line="276" w:lineRule="auto"/>
              <w:ind w:left="72" w:right="86"/>
              <w:jc w:val="both"/>
              <w:rPr>
                <w:rFonts w:ascii="Arial" w:hAnsi="Arial" w:cs="Arial"/>
                <w:sz w:val="18"/>
                <w:szCs w:val="18"/>
              </w:rPr>
            </w:pPr>
            <w:r w:rsidRPr="00E86CCF">
              <w:rPr>
                <w:rFonts w:ascii="Arial" w:hAnsi="Arial" w:cs="Arial"/>
                <w:sz w:val="18"/>
                <w:szCs w:val="18"/>
              </w:rPr>
              <w:t>U skladu sa odredbama Zakona o vinu, dozvoljeno je da vina imaju stvarni sadržaj alkohola veći od 15 % vol.</w:t>
            </w:r>
          </w:p>
          <w:p w14:paraId="1AA99873" w14:textId="77777777" w:rsidR="00B8700A" w:rsidRPr="00E86CCF" w:rsidRDefault="00B8700A" w:rsidP="00E86CCF">
            <w:pPr>
              <w:tabs>
                <w:tab w:val="left" w:pos="5476"/>
              </w:tabs>
              <w:spacing w:after="120" w:line="276" w:lineRule="auto"/>
              <w:ind w:left="72" w:right="86"/>
              <w:jc w:val="both"/>
              <w:rPr>
                <w:rFonts w:ascii="Arial" w:hAnsi="Arial" w:cs="Arial"/>
                <w:sz w:val="18"/>
                <w:szCs w:val="18"/>
              </w:rPr>
            </w:pPr>
            <w:r w:rsidRPr="00E86CCF">
              <w:rPr>
                <w:rFonts w:ascii="Arial" w:hAnsi="Arial" w:cs="Arial"/>
                <w:sz w:val="18"/>
                <w:szCs w:val="18"/>
              </w:rPr>
              <w:t>Ograničenja u pogledu stavljanja vina u promet</w:t>
            </w:r>
          </w:p>
          <w:p w14:paraId="094C77D9" w14:textId="47352802" w:rsidR="00B8700A" w:rsidRPr="00E86CCF" w:rsidRDefault="00B8700A" w:rsidP="00E86CCF">
            <w:pPr>
              <w:tabs>
                <w:tab w:val="left" w:pos="5476"/>
              </w:tabs>
              <w:spacing w:after="120" w:line="276" w:lineRule="auto"/>
              <w:ind w:left="72" w:right="86"/>
              <w:jc w:val="both"/>
              <w:rPr>
                <w:rFonts w:ascii="Arial" w:hAnsi="Arial" w:cs="Arial"/>
                <w:sz w:val="18"/>
                <w:szCs w:val="18"/>
              </w:rPr>
            </w:pPr>
            <w:r w:rsidRPr="00E86CCF">
              <w:rPr>
                <w:rFonts w:ascii="Arial" w:hAnsi="Arial" w:cs="Arial"/>
                <w:sz w:val="18"/>
                <w:szCs w:val="18"/>
              </w:rPr>
              <w:t>Vino sa zaštićenom oznakom porijekla, proizvedeno primjenom postupka „odležano u drvenom buretu“, „barik“ ili „barrique“, može se staviti u promet najranije 1. aprila druge godine nakon godine berbe.</w:t>
            </w:r>
          </w:p>
        </w:tc>
      </w:tr>
      <w:tr w:rsidR="00B8700A" w:rsidRPr="00E86CCF" w14:paraId="1DA1DD74" w14:textId="77777777" w:rsidTr="007E6251">
        <w:trPr>
          <w:trHeight w:val="374"/>
        </w:trPr>
        <w:tc>
          <w:tcPr>
            <w:tcW w:w="4651" w:type="dxa"/>
            <w:gridSpan w:val="2"/>
            <w:tcBorders>
              <w:top w:val="single" w:sz="4" w:space="0" w:color="auto"/>
              <w:left w:val="single" w:sz="4" w:space="0" w:color="auto"/>
              <w:bottom w:val="single" w:sz="4" w:space="0" w:color="auto"/>
              <w:right w:val="single" w:sz="4" w:space="0" w:color="auto"/>
            </w:tcBorders>
            <w:vAlign w:val="center"/>
            <w:hideMark/>
          </w:tcPr>
          <w:p w14:paraId="3A5B93A4" w14:textId="6574301C" w:rsidR="00B8700A" w:rsidRPr="00E86CCF" w:rsidRDefault="00B8700A" w:rsidP="00E86CCF">
            <w:pPr>
              <w:spacing w:after="120" w:line="276" w:lineRule="auto"/>
              <w:rPr>
                <w:rFonts w:ascii="Arial" w:hAnsi="Arial" w:cs="Arial"/>
                <w:b/>
                <w:sz w:val="18"/>
                <w:szCs w:val="18"/>
              </w:rPr>
            </w:pPr>
            <w:r w:rsidRPr="00E86CCF">
              <w:rPr>
                <w:rFonts w:ascii="Arial" w:hAnsi="Arial" w:cs="Arial"/>
                <w:b/>
                <w:sz w:val="18"/>
                <w:szCs w:val="18"/>
              </w:rPr>
              <w:t>Upućivanje na objavu Specifikacije proizvoda</w:t>
            </w:r>
          </w:p>
        </w:tc>
        <w:tc>
          <w:tcPr>
            <w:tcW w:w="5789" w:type="dxa"/>
            <w:tcBorders>
              <w:top w:val="single" w:sz="4" w:space="0" w:color="auto"/>
              <w:left w:val="single" w:sz="4" w:space="0" w:color="auto"/>
              <w:bottom w:val="single" w:sz="4" w:space="0" w:color="auto"/>
              <w:right w:val="single" w:sz="4" w:space="0" w:color="auto"/>
            </w:tcBorders>
            <w:vAlign w:val="center"/>
          </w:tcPr>
          <w:p w14:paraId="663BC282" w14:textId="77777777" w:rsidR="00B8700A" w:rsidRPr="00E86CCF" w:rsidRDefault="00D07197" w:rsidP="00E86CCF">
            <w:pPr>
              <w:spacing w:after="120" w:line="276" w:lineRule="auto"/>
              <w:rPr>
                <w:rFonts w:ascii="Arial" w:hAnsi="Arial" w:cs="Arial"/>
                <w:sz w:val="18"/>
                <w:szCs w:val="18"/>
              </w:rPr>
            </w:pPr>
            <w:hyperlink r:id="rId7" w:history="1">
              <w:r w:rsidR="00B8700A" w:rsidRPr="00E86CCF">
                <w:rPr>
                  <w:rFonts w:ascii="Arial" w:eastAsia="Times New Roman" w:hAnsi="Arial" w:cs="Arial"/>
                  <w:sz w:val="18"/>
                  <w:szCs w:val="18"/>
                  <w:u w:val="single"/>
                </w:rPr>
                <w:t>www.minpolj.gov.me</w:t>
              </w:r>
            </w:hyperlink>
          </w:p>
        </w:tc>
      </w:tr>
    </w:tbl>
    <w:p w14:paraId="65B97804" w14:textId="77777777" w:rsidR="00641AB6" w:rsidRPr="00370402" w:rsidRDefault="00641AB6" w:rsidP="00641AB6">
      <w:pPr>
        <w:jc w:val="right"/>
        <w:rPr>
          <w:rFonts w:asciiTheme="minorHAnsi" w:eastAsia="Times New Roman" w:hAnsiTheme="minorHAnsi" w:cs="Helvetica"/>
          <w:b/>
          <w:bCs/>
          <w:color w:val="FF0000"/>
          <w:sz w:val="20"/>
          <w:szCs w:val="20"/>
        </w:rPr>
      </w:pPr>
    </w:p>
    <w:p w14:paraId="173E193B" w14:textId="77777777" w:rsidR="00337024" w:rsidRPr="00370402" w:rsidRDefault="00337024" w:rsidP="003F010B">
      <w:pPr>
        <w:spacing w:after="200" w:line="276" w:lineRule="auto"/>
        <w:rPr>
          <w:color w:val="FF0000"/>
        </w:rPr>
      </w:pPr>
      <w:bookmarkStart w:id="1" w:name="_GoBack"/>
      <w:bookmarkEnd w:id="1"/>
    </w:p>
    <w:sectPr w:rsidR="00337024" w:rsidRPr="003704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7423E" w14:textId="77777777" w:rsidR="00D07197" w:rsidRDefault="00D07197" w:rsidP="00B06A99">
      <w:r>
        <w:separator/>
      </w:r>
    </w:p>
  </w:endnote>
  <w:endnote w:type="continuationSeparator" w:id="0">
    <w:p w14:paraId="593D21A7" w14:textId="77777777" w:rsidR="00D07197" w:rsidRDefault="00D07197" w:rsidP="00B06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261551"/>
      <w:docPartObj>
        <w:docPartGallery w:val="Page Numbers (Bottom of Page)"/>
        <w:docPartUnique/>
      </w:docPartObj>
    </w:sdtPr>
    <w:sdtEndPr/>
    <w:sdtContent>
      <w:sdt>
        <w:sdtPr>
          <w:id w:val="-1769616900"/>
          <w:docPartObj>
            <w:docPartGallery w:val="Page Numbers (Top of Page)"/>
            <w:docPartUnique/>
          </w:docPartObj>
        </w:sdtPr>
        <w:sdtEndPr/>
        <w:sdtContent>
          <w:p w14:paraId="65ABE304" w14:textId="77777777" w:rsidR="00B06A99" w:rsidRDefault="00B06A9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w:t>
            </w:r>
            <w:r>
              <w:rPr>
                <w:b/>
                <w:bCs/>
                <w:sz w:val="24"/>
                <w:szCs w:val="24"/>
              </w:rPr>
              <w:fldChar w:fldCharType="end"/>
            </w:r>
          </w:p>
        </w:sdtContent>
      </w:sdt>
    </w:sdtContent>
  </w:sdt>
  <w:p w14:paraId="0E30EE44" w14:textId="77777777" w:rsidR="00B06A99" w:rsidRDefault="00B06A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A6116" w14:textId="77777777" w:rsidR="00D07197" w:rsidRDefault="00D07197" w:rsidP="00B06A99">
      <w:r>
        <w:separator/>
      </w:r>
    </w:p>
  </w:footnote>
  <w:footnote w:type="continuationSeparator" w:id="0">
    <w:p w14:paraId="195E5E2F" w14:textId="77777777" w:rsidR="00D07197" w:rsidRDefault="00D07197" w:rsidP="00B06A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96E11"/>
    <w:multiLevelType w:val="hybridMultilevel"/>
    <w:tmpl w:val="7752EC28"/>
    <w:lvl w:ilvl="0" w:tplc="21A2948E">
      <w:start w:val="2"/>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1"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2" w15:restartNumberingAfterBreak="0">
    <w:nsid w:val="0A994B1A"/>
    <w:multiLevelType w:val="multilevel"/>
    <w:tmpl w:val="1018C45A"/>
    <w:lvl w:ilvl="0">
      <w:start w:val="6"/>
      <w:numFmt w:val="decimal"/>
      <w:lvlText w:val="%1"/>
      <w:lvlJc w:val="left"/>
      <w:pPr>
        <w:ind w:left="503" w:hanging="387"/>
      </w:pPr>
      <w:rPr>
        <w:rFonts w:hint="default"/>
      </w:rPr>
    </w:lvl>
    <w:lvl w:ilvl="1">
      <w:start w:val="2"/>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start w:val="1"/>
      <w:numFmt w:val="decimal"/>
      <w:lvlText w:val="%1.%2.%3.%4."/>
      <w:lvlJc w:val="left"/>
      <w:pPr>
        <w:ind w:left="116" w:hanging="720"/>
      </w:pPr>
      <w:rPr>
        <w:rFonts w:ascii="Arial" w:eastAsia="Arial" w:hAnsi="Arial" w:cs="Arial" w:hint="default"/>
        <w:b/>
        <w:bCs/>
        <w:spacing w:val="-1"/>
        <w:w w:val="99"/>
        <w:sz w:val="20"/>
        <w:szCs w:val="20"/>
      </w:rPr>
    </w:lvl>
    <w:lvl w:ilvl="4">
      <w:numFmt w:val="bullet"/>
      <w:lvlText w:val="•"/>
      <w:lvlJc w:val="left"/>
      <w:pPr>
        <w:ind w:left="3435" w:hanging="720"/>
      </w:pPr>
      <w:rPr>
        <w:rFonts w:hint="default"/>
      </w:rPr>
    </w:lvl>
    <w:lvl w:ilvl="5">
      <w:numFmt w:val="bullet"/>
      <w:lvlText w:val="•"/>
      <w:lvlJc w:val="left"/>
      <w:pPr>
        <w:ind w:left="4413" w:hanging="720"/>
      </w:pPr>
      <w:rPr>
        <w:rFonts w:hint="default"/>
      </w:rPr>
    </w:lvl>
    <w:lvl w:ilvl="6">
      <w:numFmt w:val="bullet"/>
      <w:lvlText w:val="•"/>
      <w:lvlJc w:val="left"/>
      <w:pPr>
        <w:ind w:left="5392" w:hanging="720"/>
      </w:pPr>
      <w:rPr>
        <w:rFonts w:hint="default"/>
      </w:rPr>
    </w:lvl>
    <w:lvl w:ilvl="7">
      <w:numFmt w:val="bullet"/>
      <w:lvlText w:val="•"/>
      <w:lvlJc w:val="left"/>
      <w:pPr>
        <w:ind w:left="6370" w:hanging="720"/>
      </w:pPr>
      <w:rPr>
        <w:rFonts w:hint="default"/>
      </w:rPr>
    </w:lvl>
    <w:lvl w:ilvl="8">
      <w:numFmt w:val="bullet"/>
      <w:lvlText w:val="•"/>
      <w:lvlJc w:val="left"/>
      <w:pPr>
        <w:ind w:left="7349" w:hanging="720"/>
      </w:pPr>
      <w:rPr>
        <w:rFonts w:hint="default"/>
      </w:rPr>
    </w:lvl>
  </w:abstractNum>
  <w:abstractNum w:abstractNumId="3"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4"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5"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6" w15:restartNumberingAfterBreak="0">
    <w:nsid w:val="31814FA9"/>
    <w:multiLevelType w:val="multilevel"/>
    <w:tmpl w:val="9AE0EE84"/>
    <w:lvl w:ilvl="0">
      <w:start w:val="1"/>
      <w:numFmt w:val="decimal"/>
      <w:lvlText w:val="%1."/>
      <w:lvlJc w:val="left"/>
      <w:pPr>
        <w:ind w:left="337" w:hanging="221"/>
      </w:pPr>
      <w:rPr>
        <w:rFonts w:ascii="Arial" w:eastAsia="Arial" w:hAnsi="Arial" w:cs="Arial" w:hint="default"/>
        <w:w w:val="99"/>
        <w:sz w:val="20"/>
        <w:szCs w:val="20"/>
      </w:rPr>
    </w:lvl>
    <w:lvl w:ilvl="1">
      <w:start w:val="1"/>
      <w:numFmt w:val="decimal"/>
      <w:lvlText w:val="%1.%2."/>
      <w:lvlJc w:val="left"/>
      <w:pPr>
        <w:ind w:left="505" w:hanging="389"/>
      </w:pPr>
      <w:rPr>
        <w:rFonts w:ascii="Arial" w:eastAsia="Arial" w:hAnsi="Arial" w:cs="Arial" w:hint="default"/>
        <w:spacing w:val="-1"/>
        <w:w w:val="99"/>
        <w:sz w:val="20"/>
        <w:szCs w:val="20"/>
      </w:rPr>
    </w:lvl>
    <w:lvl w:ilvl="2">
      <w:numFmt w:val="bullet"/>
      <w:lvlText w:val="•"/>
      <w:lvlJc w:val="left"/>
      <w:pPr>
        <w:ind w:left="1478" w:hanging="389"/>
      </w:pPr>
      <w:rPr>
        <w:rFonts w:hint="default"/>
      </w:rPr>
    </w:lvl>
    <w:lvl w:ilvl="3">
      <w:numFmt w:val="bullet"/>
      <w:lvlText w:val="•"/>
      <w:lvlJc w:val="left"/>
      <w:pPr>
        <w:ind w:left="2456" w:hanging="389"/>
      </w:pPr>
      <w:rPr>
        <w:rFonts w:hint="default"/>
      </w:rPr>
    </w:lvl>
    <w:lvl w:ilvl="4">
      <w:numFmt w:val="bullet"/>
      <w:lvlText w:val="•"/>
      <w:lvlJc w:val="left"/>
      <w:pPr>
        <w:ind w:left="3435" w:hanging="389"/>
      </w:pPr>
      <w:rPr>
        <w:rFonts w:hint="default"/>
      </w:rPr>
    </w:lvl>
    <w:lvl w:ilvl="5">
      <w:numFmt w:val="bullet"/>
      <w:lvlText w:val="•"/>
      <w:lvlJc w:val="left"/>
      <w:pPr>
        <w:ind w:left="4413" w:hanging="389"/>
      </w:pPr>
      <w:rPr>
        <w:rFonts w:hint="default"/>
      </w:rPr>
    </w:lvl>
    <w:lvl w:ilvl="6">
      <w:numFmt w:val="bullet"/>
      <w:lvlText w:val="•"/>
      <w:lvlJc w:val="left"/>
      <w:pPr>
        <w:ind w:left="5392" w:hanging="389"/>
      </w:pPr>
      <w:rPr>
        <w:rFonts w:hint="default"/>
      </w:rPr>
    </w:lvl>
    <w:lvl w:ilvl="7">
      <w:numFmt w:val="bullet"/>
      <w:lvlText w:val="•"/>
      <w:lvlJc w:val="left"/>
      <w:pPr>
        <w:ind w:left="6370" w:hanging="389"/>
      </w:pPr>
      <w:rPr>
        <w:rFonts w:hint="default"/>
      </w:rPr>
    </w:lvl>
    <w:lvl w:ilvl="8">
      <w:numFmt w:val="bullet"/>
      <w:lvlText w:val="•"/>
      <w:lvlJc w:val="left"/>
      <w:pPr>
        <w:ind w:left="7349" w:hanging="389"/>
      </w:pPr>
      <w:rPr>
        <w:rFonts w:hint="default"/>
      </w:rPr>
    </w:lvl>
  </w:abstractNum>
  <w:abstractNum w:abstractNumId="7" w15:restartNumberingAfterBreak="0">
    <w:nsid w:val="31B81A4D"/>
    <w:multiLevelType w:val="multilevel"/>
    <w:tmpl w:val="F3E4045C"/>
    <w:lvl w:ilvl="0">
      <w:start w:val="6"/>
      <w:numFmt w:val="decimal"/>
      <w:lvlText w:val="%1"/>
      <w:lvlJc w:val="left"/>
      <w:pPr>
        <w:ind w:left="116" w:hanging="555"/>
      </w:pPr>
      <w:rPr>
        <w:rFonts w:hint="default"/>
      </w:rPr>
    </w:lvl>
    <w:lvl w:ilvl="1">
      <w:start w:val="2"/>
      <w:numFmt w:val="decimal"/>
      <w:lvlText w:val="%1.%2"/>
      <w:lvlJc w:val="left"/>
      <w:pPr>
        <w:ind w:left="116" w:hanging="555"/>
      </w:pPr>
      <w:rPr>
        <w:rFonts w:hint="default"/>
      </w:rPr>
    </w:lvl>
    <w:lvl w:ilvl="2">
      <w:start w:val="7"/>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875" w:hanging="555"/>
      </w:pPr>
      <w:rPr>
        <w:rFonts w:hint="default"/>
      </w:rPr>
    </w:lvl>
    <w:lvl w:ilvl="4">
      <w:numFmt w:val="bullet"/>
      <w:lvlText w:val="•"/>
      <w:lvlJc w:val="left"/>
      <w:pPr>
        <w:ind w:left="3794" w:hanging="555"/>
      </w:pPr>
      <w:rPr>
        <w:rFonts w:hint="default"/>
      </w:rPr>
    </w:lvl>
    <w:lvl w:ilvl="5">
      <w:numFmt w:val="bullet"/>
      <w:lvlText w:val="•"/>
      <w:lvlJc w:val="left"/>
      <w:pPr>
        <w:ind w:left="4713" w:hanging="555"/>
      </w:pPr>
      <w:rPr>
        <w:rFonts w:hint="default"/>
      </w:rPr>
    </w:lvl>
    <w:lvl w:ilvl="6">
      <w:numFmt w:val="bullet"/>
      <w:lvlText w:val="•"/>
      <w:lvlJc w:val="left"/>
      <w:pPr>
        <w:ind w:left="5631" w:hanging="555"/>
      </w:pPr>
      <w:rPr>
        <w:rFonts w:hint="default"/>
      </w:rPr>
    </w:lvl>
    <w:lvl w:ilvl="7">
      <w:numFmt w:val="bullet"/>
      <w:lvlText w:val="•"/>
      <w:lvlJc w:val="left"/>
      <w:pPr>
        <w:ind w:left="6550" w:hanging="555"/>
      </w:pPr>
      <w:rPr>
        <w:rFonts w:hint="default"/>
      </w:rPr>
    </w:lvl>
    <w:lvl w:ilvl="8">
      <w:numFmt w:val="bullet"/>
      <w:lvlText w:val="•"/>
      <w:lvlJc w:val="left"/>
      <w:pPr>
        <w:ind w:left="7469" w:hanging="555"/>
      </w:pPr>
      <w:rPr>
        <w:rFonts w:hint="default"/>
      </w:rPr>
    </w:lvl>
  </w:abstractNum>
  <w:abstractNum w:abstractNumId="8" w15:restartNumberingAfterBreak="0">
    <w:nsid w:val="48DB4EF3"/>
    <w:multiLevelType w:val="hybridMultilevel"/>
    <w:tmpl w:val="BF047070"/>
    <w:lvl w:ilvl="0" w:tplc="15FCA8A6">
      <w:start w:val="1"/>
      <w:numFmt w:val="decimal"/>
      <w:lvlText w:val="%1."/>
      <w:lvlJc w:val="left"/>
      <w:pPr>
        <w:ind w:left="29"/>
      </w:pPr>
      <w:rPr>
        <w:rFonts w:ascii="Arial" w:eastAsiaTheme="minorEastAsia" w:hAnsi="Arial" w:cs="Arial"/>
        <w:b/>
        <w:bCs/>
        <w:i w:val="0"/>
        <w:strike w:val="0"/>
        <w:dstrike w:val="0"/>
        <w:color w:val="000000"/>
        <w:sz w:val="22"/>
        <w:szCs w:val="22"/>
        <w:u w:val="none" w:color="000000"/>
        <w:bdr w:val="none" w:sz="0" w:space="0" w:color="auto"/>
        <w:shd w:val="clear" w:color="auto" w:fill="auto"/>
        <w:vertAlign w:val="baseline"/>
      </w:rPr>
    </w:lvl>
    <w:lvl w:ilvl="1" w:tplc="41D4D508">
      <w:start w:val="1"/>
      <w:numFmt w:val="lowerLetter"/>
      <w:lvlText w:val="%2"/>
      <w:lvlJc w:val="left"/>
      <w:pPr>
        <w:ind w:left="13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5D272C6">
      <w:start w:val="1"/>
      <w:numFmt w:val="lowerRoman"/>
      <w:lvlText w:val="%3"/>
      <w:lvlJc w:val="left"/>
      <w:pPr>
        <w:ind w:left="20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FA87758">
      <w:start w:val="1"/>
      <w:numFmt w:val="decimal"/>
      <w:lvlText w:val="%4"/>
      <w:lvlJc w:val="left"/>
      <w:pPr>
        <w:ind w:left="27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93A1C50">
      <w:start w:val="1"/>
      <w:numFmt w:val="lowerLetter"/>
      <w:lvlText w:val="%5"/>
      <w:lvlJc w:val="left"/>
      <w:pPr>
        <w:ind w:left="346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9860FF30">
      <w:start w:val="1"/>
      <w:numFmt w:val="lowerRoman"/>
      <w:lvlText w:val="%6"/>
      <w:lvlJc w:val="left"/>
      <w:pPr>
        <w:ind w:left="41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8604B316">
      <w:start w:val="1"/>
      <w:numFmt w:val="decimal"/>
      <w:lvlText w:val="%7"/>
      <w:lvlJc w:val="left"/>
      <w:pPr>
        <w:ind w:left="490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D0A4910">
      <w:start w:val="1"/>
      <w:numFmt w:val="lowerLetter"/>
      <w:lvlText w:val="%8"/>
      <w:lvlJc w:val="left"/>
      <w:pPr>
        <w:ind w:left="562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0EB40">
      <w:start w:val="1"/>
      <w:numFmt w:val="lowerRoman"/>
      <w:lvlText w:val="%9"/>
      <w:lvlJc w:val="left"/>
      <w:pPr>
        <w:ind w:left="634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D5B5179"/>
    <w:multiLevelType w:val="multilevel"/>
    <w:tmpl w:val="610EEC12"/>
    <w:lvl w:ilvl="0">
      <w:start w:val="6"/>
      <w:numFmt w:val="decimal"/>
      <w:lvlText w:val="%1"/>
      <w:lvlJc w:val="left"/>
      <w:pPr>
        <w:ind w:left="503" w:hanging="387"/>
      </w:pPr>
      <w:rPr>
        <w:rFonts w:hint="default"/>
      </w:rPr>
    </w:lvl>
    <w:lvl w:ilvl="1">
      <w:start w:val="3"/>
      <w:numFmt w:val="decimal"/>
      <w:lvlText w:val="%1.%2."/>
      <w:lvlJc w:val="left"/>
      <w:pPr>
        <w:ind w:left="503" w:hanging="387"/>
      </w:pPr>
      <w:rPr>
        <w:rFonts w:ascii="Arial" w:eastAsia="Arial" w:hAnsi="Arial" w:cs="Arial" w:hint="default"/>
        <w:b/>
        <w:bCs/>
        <w:spacing w:val="-1"/>
        <w:w w:val="99"/>
        <w:sz w:val="20"/>
        <w:szCs w:val="20"/>
      </w:rPr>
    </w:lvl>
    <w:lvl w:ilvl="2">
      <w:start w:val="1"/>
      <w:numFmt w:val="decimal"/>
      <w:lvlText w:val="%1.%2.%3."/>
      <w:lvlJc w:val="left"/>
      <w:pPr>
        <w:ind w:left="116" w:hanging="555"/>
      </w:pPr>
      <w:rPr>
        <w:rFonts w:ascii="Arial" w:eastAsia="Arial" w:hAnsi="Arial" w:cs="Arial" w:hint="default"/>
        <w:b/>
        <w:bCs/>
        <w:spacing w:val="-1"/>
        <w:w w:val="99"/>
        <w:sz w:val="20"/>
        <w:szCs w:val="20"/>
      </w:rPr>
    </w:lvl>
    <w:lvl w:ilvl="3">
      <w:numFmt w:val="bullet"/>
      <w:lvlText w:val="•"/>
      <w:lvlJc w:val="left"/>
      <w:pPr>
        <w:ind w:left="2456" w:hanging="555"/>
      </w:pPr>
      <w:rPr>
        <w:rFonts w:hint="default"/>
      </w:rPr>
    </w:lvl>
    <w:lvl w:ilvl="4">
      <w:numFmt w:val="bullet"/>
      <w:lvlText w:val="•"/>
      <w:lvlJc w:val="left"/>
      <w:pPr>
        <w:ind w:left="3435" w:hanging="555"/>
      </w:pPr>
      <w:rPr>
        <w:rFonts w:hint="default"/>
      </w:rPr>
    </w:lvl>
    <w:lvl w:ilvl="5">
      <w:numFmt w:val="bullet"/>
      <w:lvlText w:val="•"/>
      <w:lvlJc w:val="left"/>
      <w:pPr>
        <w:ind w:left="4413" w:hanging="555"/>
      </w:pPr>
      <w:rPr>
        <w:rFonts w:hint="default"/>
      </w:rPr>
    </w:lvl>
    <w:lvl w:ilvl="6">
      <w:numFmt w:val="bullet"/>
      <w:lvlText w:val="•"/>
      <w:lvlJc w:val="left"/>
      <w:pPr>
        <w:ind w:left="5392" w:hanging="555"/>
      </w:pPr>
      <w:rPr>
        <w:rFonts w:hint="default"/>
      </w:rPr>
    </w:lvl>
    <w:lvl w:ilvl="7">
      <w:numFmt w:val="bullet"/>
      <w:lvlText w:val="•"/>
      <w:lvlJc w:val="left"/>
      <w:pPr>
        <w:ind w:left="6370" w:hanging="555"/>
      </w:pPr>
      <w:rPr>
        <w:rFonts w:hint="default"/>
      </w:rPr>
    </w:lvl>
    <w:lvl w:ilvl="8">
      <w:numFmt w:val="bullet"/>
      <w:lvlText w:val="•"/>
      <w:lvlJc w:val="left"/>
      <w:pPr>
        <w:ind w:left="7349" w:hanging="555"/>
      </w:pPr>
      <w:rPr>
        <w:rFonts w:hint="default"/>
      </w:rPr>
    </w:lvl>
  </w:abstractNum>
  <w:abstractNum w:abstractNumId="10" w15:restartNumberingAfterBreak="0">
    <w:nsid w:val="54E21E74"/>
    <w:multiLevelType w:val="hybridMultilevel"/>
    <w:tmpl w:val="EF484316"/>
    <w:lvl w:ilvl="0" w:tplc="005AD5F4">
      <w:numFmt w:val="bullet"/>
      <w:lvlText w:val="-"/>
      <w:lvlJc w:val="left"/>
      <w:pPr>
        <w:ind w:left="116" w:hanging="123"/>
      </w:pPr>
      <w:rPr>
        <w:rFonts w:ascii="Arial" w:eastAsia="Arial" w:hAnsi="Arial" w:cs="Arial" w:hint="default"/>
        <w:w w:val="99"/>
        <w:sz w:val="20"/>
        <w:szCs w:val="20"/>
      </w:rPr>
    </w:lvl>
    <w:lvl w:ilvl="1" w:tplc="8374649E">
      <w:numFmt w:val="bullet"/>
      <w:lvlText w:val="•"/>
      <w:lvlJc w:val="left"/>
      <w:pPr>
        <w:ind w:left="1038" w:hanging="123"/>
      </w:pPr>
      <w:rPr>
        <w:rFonts w:hint="default"/>
      </w:rPr>
    </w:lvl>
    <w:lvl w:ilvl="2" w:tplc="982094F4">
      <w:numFmt w:val="bullet"/>
      <w:lvlText w:val="•"/>
      <w:lvlJc w:val="left"/>
      <w:pPr>
        <w:ind w:left="1957" w:hanging="123"/>
      </w:pPr>
      <w:rPr>
        <w:rFonts w:hint="default"/>
      </w:rPr>
    </w:lvl>
    <w:lvl w:ilvl="3" w:tplc="CA12A9D6">
      <w:numFmt w:val="bullet"/>
      <w:lvlText w:val="•"/>
      <w:lvlJc w:val="left"/>
      <w:pPr>
        <w:ind w:left="2875" w:hanging="123"/>
      </w:pPr>
      <w:rPr>
        <w:rFonts w:hint="default"/>
      </w:rPr>
    </w:lvl>
    <w:lvl w:ilvl="4" w:tplc="E0E095E6">
      <w:numFmt w:val="bullet"/>
      <w:lvlText w:val="•"/>
      <w:lvlJc w:val="left"/>
      <w:pPr>
        <w:ind w:left="3794" w:hanging="123"/>
      </w:pPr>
      <w:rPr>
        <w:rFonts w:hint="default"/>
      </w:rPr>
    </w:lvl>
    <w:lvl w:ilvl="5" w:tplc="11C89FAC">
      <w:numFmt w:val="bullet"/>
      <w:lvlText w:val="•"/>
      <w:lvlJc w:val="left"/>
      <w:pPr>
        <w:ind w:left="4713" w:hanging="123"/>
      </w:pPr>
      <w:rPr>
        <w:rFonts w:hint="default"/>
      </w:rPr>
    </w:lvl>
    <w:lvl w:ilvl="6" w:tplc="FF82B21C">
      <w:numFmt w:val="bullet"/>
      <w:lvlText w:val="•"/>
      <w:lvlJc w:val="left"/>
      <w:pPr>
        <w:ind w:left="5631" w:hanging="123"/>
      </w:pPr>
      <w:rPr>
        <w:rFonts w:hint="default"/>
      </w:rPr>
    </w:lvl>
    <w:lvl w:ilvl="7" w:tplc="91944C6A">
      <w:numFmt w:val="bullet"/>
      <w:lvlText w:val="•"/>
      <w:lvlJc w:val="left"/>
      <w:pPr>
        <w:ind w:left="6550" w:hanging="123"/>
      </w:pPr>
      <w:rPr>
        <w:rFonts w:hint="default"/>
      </w:rPr>
    </w:lvl>
    <w:lvl w:ilvl="8" w:tplc="0F1AC1A0">
      <w:numFmt w:val="bullet"/>
      <w:lvlText w:val="•"/>
      <w:lvlJc w:val="left"/>
      <w:pPr>
        <w:ind w:left="7469" w:hanging="123"/>
      </w:pPr>
      <w:rPr>
        <w:rFonts w:hint="default"/>
      </w:rPr>
    </w:lvl>
  </w:abstractNum>
  <w:abstractNum w:abstractNumId="11"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6"/>
  </w:num>
  <w:num w:numId="5">
    <w:abstractNumId w:val="3"/>
  </w:num>
  <w:num w:numId="6">
    <w:abstractNumId w:val="2"/>
  </w:num>
  <w:num w:numId="7">
    <w:abstractNumId w:val="7"/>
  </w:num>
  <w:num w:numId="8">
    <w:abstractNumId w:val="9"/>
  </w:num>
  <w:num w:numId="9">
    <w:abstractNumId w:val="10"/>
  </w:num>
  <w:num w:numId="10">
    <w:abstractNumId w:val="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016E"/>
    <w:rsid w:val="00004D69"/>
    <w:rsid w:val="000301C3"/>
    <w:rsid w:val="000378D7"/>
    <w:rsid w:val="00037970"/>
    <w:rsid w:val="00041F4D"/>
    <w:rsid w:val="00045B54"/>
    <w:rsid w:val="00072E7A"/>
    <w:rsid w:val="00074C75"/>
    <w:rsid w:val="00081882"/>
    <w:rsid w:val="00081ABC"/>
    <w:rsid w:val="0008200B"/>
    <w:rsid w:val="00084FED"/>
    <w:rsid w:val="0009337C"/>
    <w:rsid w:val="000B1C4E"/>
    <w:rsid w:val="000B280C"/>
    <w:rsid w:val="000D1520"/>
    <w:rsid w:val="000F2614"/>
    <w:rsid w:val="001067B6"/>
    <w:rsid w:val="0011380F"/>
    <w:rsid w:val="00120EF2"/>
    <w:rsid w:val="0013233E"/>
    <w:rsid w:val="00141A66"/>
    <w:rsid w:val="001428C5"/>
    <w:rsid w:val="00145B99"/>
    <w:rsid w:val="00164D06"/>
    <w:rsid w:val="001849F8"/>
    <w:rsid w:val="00186242"/>
    <w:rsid w:val="001A2828"/>
    <w:rsid w:val="001A6A60"/>
    <w:rsid w:val="001B4182"/>
    <w:rsid w:val="001B44C7"/>
    <w:rsid w:val="001B5D20"/>
    <w:rsid w:val="001D13D5"/>
    <w:rsid w:val="00202706"/>
    <w:rsid w:val="00205BBF"/>
    <w:rsid w:val="00214AC9"/>
    <w:rsid w:val="00223CAF"/>
    <w:rsid w:val="0022513E"/>
    <w:rsid w:val="00226518"/>
    <w:rsid w:val="00230A93"/>
    <w:rsid w:val="00230DA3"/>
    <w:rsid w:val="00232DFC"/>
    <w:rsid w:val="002363DF"/>
    <w:rsid w:val="00257CFF"/>
    <w:rsid w:val="00261412"/>
    <w:rsid w:val="002750F0"/>
    <w:rsid w:val="00280611"/>
    <w:rsid w:val="00281F37"/>
    <w:rsid w:val="002953A3"/>
    <w:rsid w:val="002C5E0C"/>
    <w:rsid w:val="002E1212"/>
    <w:rsid w:val="002E2F1F"/>
    <w:rsid w:val="002E74D4"/>
    <w:rsid w:val="00307DB0"/>
    <w:rsid w:val="00312A56"/>
    <w:rsid w:val="00330FA1"/>
    <w:rsid w:val="00337024"/>
    <w:rsid w:val="003561C5"/>
    <w:rsid w:val="00367A6B"/>
    <w:rsid w:val="00370402"/>
    <w:rsid w:val="00377759"/>
    <w:rsid w:val="003812EB"/>
    <w:rsid w:val="00382008"/>
    <w:rsid w:val="003870A5"/>
    <w:rsid w:val="00392970"/>
    <w:rsid w:val="00393884"/>
    <w:rsid w:val="003A5F21"/>
    <w:rsid w:val="003B6C8B"/>
    <w:rsid w:val="003D7428"/>
    <w:rsid w:val="003E46DE"/>
    <w:rsid w:val="003E626F"/>
    <w:rsid w:val="003F010B"/>
    <w:rsid w:val="003F60F0"/>
    <w:rsid w:val="003F6B91"/>
    <w:rsid w:val="00400799"/>
    <w:rsid w:val="00400E5B"/>
    <w:rsid w:val="00404D34"/>
    <w:rsid w:val="004228A1"/>
    <w:rsid w:val="00427F3F"/>
    <w:rsid w:val="004516EB"/>
    <w:rsid w:val="00462334"/>
    <w:rsid w:val="00471B96"/>
    <w:rsid w:val="00476092"/>
    <w:rsid w:val="00483446"/>
    <w:rsid w:val="00483A73"/>
    <w:rsid w:val="00490B0D"/>
    <w:rsid w:val="004960DC"/>
    <w:rsid w:val="00497ECD"/>
    <w:rsid w:val="004A10E8"/>
    <w:rsid w:val="004A4E39"/>
    <w:rsid w:val="004A6E17"/>
    <w:rsid w:val="004B0861"/>
    <w:rsid w:val="004B2E77"/>
    <w:rsid w:val="004C3F70"/>
    <w:rsid w:val="004D4DB7"/>
    <w:rsid w:val="004F40F3"/>
    <w:rsid w:val="004F6CD7"/>
    <w:rsid w:val="004F6DBB"/>
    <w:rsid w:val="00501553"/>
    <w:rsid w:val="005069A2"/>
    <w:rsid w:val="00513FF2"/>
    <w:rsid w:val="005213E5"/>
    <w:rsid w:val="00550B00"/>
    <w:rsid w:val="00567EAA"/>
    <w:rsid w:val="005779A7"/>
    <w:rsid w:val="0058214C"/>
    <w:rsid w:val="005832BE"/>
    <w:rsid w:val="00597162"/>
    <w:rsid w:val="005A26AD"/>
    <w:rsid w:val="005A4EDA"/>
    <w:rsid w:val="005C48F0"/>
    <w:rsid w:val="005D1E0E"/>
    <w:rsid w:val="005D206E"/>
    <w:rsid w:val="00600B52"/>
    <w:rsid w:val="00606318"/>
    <w:rsid w:val="00622A00"/>
    <w:rsid w:val="00641AB6"/>
    <w:rsid w:val="006624A4"/>
    <w:rsid w:val="00675B92"/>
    <w:rsid w:val="006946F6"/>
    <w:rsid w:val="006A09D6"/>
    <w:rsid w:val="006A0A44"/>
    <w:rsid w:val="006A5B5D"/>
    <w:rsid w:val="006A7B0E"/>
    <w:rsid w:val="006B321E"/>
    <w:rsid w:val="006E4269"/>
    <w:rsid w:val="006E5166"/>
    <w:rsid w:val="006E6585"/>
    <w:rsid w:val="00700CFF"/>
    <w:rsid w:val="00702406"/>
    <w:rsid w:val="00705DC0"/>
    <w:rsid w:val="007114B3"/>
    <w:rsid w:val="00720080"/>
    <w:rsid w:val="0073275B"/>
    <w:rsid w:val="0074068C"/>
    <w:rsid w:val="00742755"/>
    <w:rsid w:val="007521E6"/>
    <w:rsid w:val="0075761D"/>
    <w:rsid w:val="0075775A"/>
    <w:rsid w:val="0076165C"/>
    <w:rsid w:val="00776D85"/>
    <w:rsid w:val="00780441"/>
    <w:rsid w:val="0078235E"/>
    <w:rsid w:val="00785F89"/>
    <w:rsid w:val="007C3EC9"/>
    <w:rsid w:val="007E6251"/>
    <w:rsid w:val="007E739D"/>
    <w:rsid w:val="007F5189"/>
    <w:rsid w:val="0081246F"/>
    <w:rsid w:val="00827248"/>
    <w:rsid w:val="00830C81"/>
    <w:rsid w:val="0086292F"/>
    <w:rsid w:val="00863D0B"/>
    <w:rsid w:val="008660DA"/>
    <w:rsid w:val="008A0036"/>
    <w:rsid w:val="008B656A"/>
    <w:rsid w:val="008C6912"/>
    <w:rsid w:val="008D10B4"/>
    <w:rsid w:val="008D6A9A"/>
    <w:rsid w:val="008D7E4B"/>
    <w:rsid w:val="008E400B"/>
    <w:rsid w:val="008E75AA"/>
    <w:rsid w:val="008F28A5"/>
    <w:rsid w:val="008F2D36"/>
    <w:rsid w:val="008F4B88"/>
    <w:rsid w:val="008F69A6"/>
    <w:rsid w:val="00900EC0"/>
    <w:rsid w:val="00903BA5"/>
    <w:rsid w:val="00907AAF"/>
    <w:rsid w:val="00910EBA"/>
    <w:rsid w:val="00911233"/>
    <w:rsid w:val="00911336"/>
    <w:rsid w:val="00922CE0"/>
    <w:rsid w:val="009275AE"/>
    <w:rsid w:val="00936BDC"/>
    <w:rsid w:val="0095498C"/>
    <w:rsid w:val="00954BFD"/>
    <w:rsid w:val="0096016A"/>
    <w:rsid w:val="009768F2"/>
    <w:rsid w:val="00990FD8"/>
    <w:rsid w:val="00994D48"/>
    <w:rsid w:val="009B199E"/>
    <w:rsid w:val="009D794A"/>
    <w:rsid w:val="009F1D73"/>
    <w:rsid w:val="00A00406"/>
    <w:rsid w:val="00A02835"/>
    <w:rsid w:val="00A0404F"/>
    <w:rsid w:val="00A30024"/>
    <w:rsid w:val="00A5242A"/>
    <w:rsid w:val="00A527E8"/>
    <w:rsid w:val="00A5515D"/>
    <w:rsid w:val="00A60B4F"/>
    <w:rsid w:val="00A649F6"/>
    <w:rsid w:val="00A778C3"/>
    <w:rsid w:val="00A8539A"/>
    <w:rsid w:val="00AA59F8"/>
    <w:rsid w:val="00AB649D"/>
    <w:rsid w:val="00AC3163"/>
    <w:rsid w:val="00AC5BC7"/>
    <w:rsid w:val="00AC5FD4"/>
    <w:rsid w:val="00AC63BE"/>
    <w:rsid w:val="00AF5BA2"/>
    <w:rsid w:val="00B06A99"/>
    <w:rsid w:val="00B1262E"/>
    <w:rsid w:val="00B1265F"/>
    <w:rsid w:val="00B16B81"/>
    <w:rsid w:val="00B20269"/>
    <w:rsid w:val="00B26BA6"/>
    <w:rsid w:val="00B26DE1"/>
    <w:rsid w:val="00B301F6"/>
    <w:rsid w:val="00B34C60"/>
    <w:rsid w:val="00B40337"/>
    <w:rsid w:val="00B42B2B"/>
    <w:rsid w:val="00B52AA2"/>
    <w:rsid w:val="00B6512B"/>
    <w:rsid w:val="00B83361"/>
    <w:rsid w:val="00B8700A"/>
    <w:rsid w:val="00B97DC5"/>
    <w:rsid w:val="00BA5D51"/>
    <w:rsid w:val="00BA766F"/>
    <w:rsid w:val="00BC37B2"/>
    <w:rsid w:val="00BC4384"/>
    <w:rsid w:val="00BC4AFF"/>
    <w:rsid w:val="00C000F1"/>
    <w:rsid w:val="00C1791A"/>
    <w:rsid w:val="00C22D12"/>
    <w:rsid w:val="00C25E42"/>
    <w:rsid w:val="00C47BC4"/>
    <w:rsid w:val="00C549A4"/>
    <w:rsid w:val="00C571B0"/>
    <w:rsid w:val="00C63D44"/>
    <w:rsid w:val="00C64EEA"/>
    <w:rsid w:val="00C81815"/>
    <w:rsid w:val="00C93596"/>
    <w:rsid w:val="00C96D2E"/>
    <w:rsid w:val="00CA168E"/>
    <w:rsid w:val="00CB1192"/>
    <w:rsid w:val="00CB2744"/>
    <w:rsid w:val="00CB59CC"/>
    <w:rsid w:val="00CC5A72"/>
    <w:rsid w:val="00CC6531"/>
    <w:rsid w:val="00D07197"/>
    <w:rsid w:val="00D07CA1"/>
    <w:rsid w:val="00D07EA1"/>
    <w:rsid w:val="00D252B1"/>
    <w:rsid w:val="00D27F17"/>
    <w:rsid w:val="00D32E21"/>
    <w:rsid w:val="00D354A1"/>
    <w:rsid w:val="00D367A2"/>
    <w:rsid w:val="00D452E0"/>
    <w:rsid w:val="00D53B8E"/>
    <w:rsid w:val="00D57A42"/>
    <w:rsid w:val="00D60366"/>
    <w:rsid w:val="00D75A45"/>
    <w:rsid w:val="00D81F7F"/>
    <w:rsid w:val="00D84D9F"/>
    <w:rsid w:val="00D94E80"/>
    <w:rsid w:val="00DA59A0"/>
    <w:rsid w:val="00DB11CE"/>
    <w:rsid w:val="00DC2FBC"/>
    <w:rsid w:val="00DF5DC9"/>
    <w:rsid w:val="00E20D8C"/>
    <w:rsid w:val="00E31924"/>
    <w:rsid w:val="00E4250A"/>
    <w:rsid w:val="00E461AD"/>
    <w:rsid w:val="00E6046F"/>
    <w:rsid w:val="00E615E9"/>
    <w:rsid w:val="00E64C20"/>
    <w:rsid w:val="00E66BB2"/>
    <w:rsid w:val="00E86CCF"/>
    <w:rsid w:val="00E90A25"/>
    <w:rsid w:val="00EB1F2B"/>
    <w:rsid w:val="00EB51DA"/>
    <w:rsid w:val="00EC166D"/>
    <w:rsid w:val="00ED1952"/>
    <w:rsid w:val="00EE08EF"/>
    <w:rsid w:val="00EE78F7"/>
    <w:rsid w:val="00EF0D57"/>
    <w:rsid w:val="00F1300C"/>
    <w:rsid w:val="00F23A11"/>
    <w:rsid w:val="00F23FC1"/>
    <w:rsid w:val="00F26FBD"/>
    <w:rsid w:val="00F356D1"/>
    <w:rsid w:val="00F45227"/>
    <w:rsid w:val="00F467F8"/>
    <w:rsid w:val="00F62BC2"/>
    <w:rsid w:val="00F65992"/>
    <w:rsid w:val="00F7622F"/>
    <w:rsid w:val="00F91A2F"/>
    <w:rsid w:val="00F941C3"/>
    <w:rsid w:val="00F95F40"/>
    <w:rsid w:val="00FA53DF"/>
    <w:rsid w:val="00FB26CE"/>
    <w:rsid w:val="00FE48EC"/>
    <w:rsid w:val="00FF7AA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597C"/>
  <w15:docId w15:val="{67306B09-EBFB-4BBC-98AC-1127DEA87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noProof/>
      <w:lang w:eastAsia="sr-Latn-M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noProof w:val="0"/>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semiHidden/>
    <w:unhideWhenUsed/>
    <w:rsid w:val="004B2E77"/>
    <w:pPr>
      <w:spacing w:after="120"/>
    </w:pPr>
  </w:style>
  <w:style w:type="character" w:customStyle="1" w:styleId="BodyTextChar">
    <w:name w:val="Body Text Char"/>
    <w:basedOn w:val="DefaultParagraphFont"/>
    <w:link w:val="BodyText"/>
    <w:uiPriority w:val="99"/>
    <w:semiHidden/>
    <w:rsid w:val="004B2E77"/>
    <w:rPr>
      <w:rFonts w:ascii="Times New Roman" w:eastAsiaTheme="minorEastAsia" w:hAnsi="Times New Roman" w:cs="Times New Roman"/>
      <w:noProof/>
      <w:lang w:val="sr-Latn-CS" w:eastAsia="sr-Latn-ME"/>
    </w:rPr>
  </w:style>
  <w:style w:type="paragraph" w:styleId="Header">
    <w:name w:val="header"/>
    <w:basedOn w:val="Normal"/>
    <w:link w:val="HeaderChar"/>
    <w:uiPriority w:val="99"/>
    <w:unhideWhenUsed/>
    <w:rsid w:val="00B06A99"/>
    <w:pPr>
      <w:tabs>
        <w:tab w:val="center" w:pos="4680"/>
        <w:tab w:val="right" w:pos="9360"/>
      </w:tabs>
    </w:pPr>
  </w:style>
  <w:style w:type="character" w:customStyle="1" w:styleId="HeaderChar">
    <w:name w:val="Header Char"/>
    <w:basedOn w:val="DefaultParagraphFont"/>
    <w:link w:val="Header"/>
    <w:uiPriority w:val="99"/>
    <w:rsid w:val="00B06A99"/>
    <w:rPr>
      <w:rFonts w:ascii="Times New Roman" w:eastAsiaTheme="minorEastAsia" w:hAnsi="Times New Roman" w:cs="Times New Roman"/>
      <w:noProof/>
      <w:lang w:eastAsia="sr-Latn-ME"/>
    </w:rPr>
  </w:style>
  <w:style w:type="paragraph" w:styleId="Footer">
    <w:name w:val="footer"/>
    <w:basedOn w:val="Normal"/>
    <w:link w:val="FooterChar"/>
    <w:uiPriority w:val="99"/>
    <w:unhideWhenUsed/>
    <w:rsid w:val="00B06A99"/>
    <w:pPr>
      <w:tabs>
        <w:tab w:val="center" w:pos="4680"/>
        <w:tab w:val="right" w:pos="9360"/>
      </w:tabs>
    </w:pPr>
  </w:style>
  <w:style w:type="character" w:customStyle="1" w:styleId="FooterChar">
    <w:name w:val="Footer Char"/>
    <w:basedOn w:val="DefaultParagraphFont"/>
    <w:link w:val="Footer"/>
    <w:uiPriority w:val="99"/>
    <w:rsid w:val="00B06A99"/>
    <w:rPr>
      <w:rFonts w:ascii="Times New Roman" w:eastAsiaTheme="minorEastAsia" w:hAnsi="Times New Roman" w:cs="Times New Roman"/>
      <w:noProof/>
      <w:lang w:eastAsia="sr-Latn-ME"/>
    </w:rPr>
  </w:style>
  <w:style w:type="paragraph" w:styleId="Revision">
    <w:name w:val="Revision"/>
    <w:hidden/>
    <w:uiPriority w:val="99"/>
    <w:semiHidden/>
    <w:rsid w:val="00393884"/>
    <w:pPr>
      <w:spacing w:after="0" w:line="240" w:lineRule="auto"/>
    </w:pPr>
    <w:rPr>
      <w:rFonts w:ascii="Times New Roman" w:eastAsiaTheme="minorEastAsia" w:hAnsi="Times New Roman" w:cs="Times New Roman"/>
      <w:noProof/>
      <w:lang w:eastAsia="sr-Latn-ME"/>
    </w:rPr>
  </w:style>
  <w:style w:type="paragraph" w:customStyle="1" w:styleId="isselectedend">
    <w:name w:val="isselectedend"/>
    <w:basedOn w:val="Normal"/>
    <w:rsid w:val="00A0404F"/>
    <w:pPr>
      <w:spacing w:before="100" w:beforeAutospacing="1" w:after="100" w:afterAutospacing="1"/>
    </w:pPr>
    <w:rPr>
      <w:rFonts w:eastAsia="Times New Roman"/>
      <w:noProof w:val="0"/>
      <w:sz w:val="24"/>
      <w:szCs w:val="24"/>
      <w:lang w:val="en-US" w:eastAsia="en-US"/>
    </w:rPr>
  </w:style>
  <w:style w:type="character" w:styleId="Strong">
    <w:name w:val="Strong"/>
    <w:basedOn w:val="DefaultParagraphFont"/>
    <w:uiPriority w:val="22"/>
    <w:qFormat/>
    <w:rsid w:val="00A0404F"/>
    <w:rPr>
      <w:b/>
      <w:bCs/>
    </w:rPr>
  </w:style>
  <w:style w:type="paragraph" w:styleId="NormalWeb">
    <w:name w:val="Normal (Web)"/>
    <w:basedOn w:val="Normal"/>
    <w:uiPriority w:val="99"/>
    <w:semiHidden/>
    <w:unhideWhenUsed/>
    <w:rsid w:val="00A0404F"/>
    <w:pPr>
      <w:spacing w:before="100" w:beforeAutospacing="1" w:after="100" w:afterAutospacing="1"/>
    </w:pPr>
    <w:rPr>
      <w:rFonts w:eastAsia="Times New Roman"/>
      <w:noProof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3890">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591162166">
      <w:bodyDiv w:val="1"/>
      <w:marLeft w:val="0"/>
      <w:marRight w:val="0"/>
      <w:marTop w:val="0"/>
      <w:marBottom w:val="0"/>
      <w:divBdr>
        <w:top w:val="none" w:sz="0" w:space="0" w:color="auto"/>
        <w:left w:val="none" w:sz="0" w:space="0" w:color="auto"/>
        <w:bottom w:val="none" w:sz="0" w:space="0" w:color="auto"/>
        <w:right w:val="none" w:sz="0" w:space="0" w:color="auto"/>
      </w:divBdr>
    </w:div>
    <w:div w:id="739911111">
      <w:bodyDiv w:val="1"/>
      <w:marLeft w:val="0"/>
      <w:marRight w:val="0"/>
      <w:marTop w:val="0"/>
      <w:marBottom w:val="0"/>
      <w:divBdr>
        <w:top w:val="none" w:sz="0" w:space="0" w:color="auto"/>
        <w:left w:val="none" w:sz="0" w:space="0" w:color="auto"/>
        <w:bottom w:val="none" w:sz="0" w:space="0" w:color="auto"/>
        <w:right w:val="none" w:sz="0" w:space="0" w:color="auto"/>
      </w:divBdr>
    </w:div>
    <w:div w:id="816609896">
      <w:bodyDiv w:val="1"/>
      <w:marLeft w:val="0"/>
      <w:marRight w:val="0"/>
      <w:marTop w:val="0"/>
      <w:marBottom w:val="0"/>
      <w:divBdr>
        <w:top w:val="none" w:sz="0" w:space="0" w:color="auto"/>
        <w:left w:val="none" w:sz="0" w:space="0" w:color="auto"/>
        <w:bottom w:val="none" w:sz="0" w:space="0" w:color="auto"/>
        <w:right w:val="none" w:sz="0" w:space="0" w:color="auto"/>
      </w:divBdr>
    </w:div>
    <w:div w:id="1186745862">
      <w:bodyDiv w:val="1"/>
      <w:marLeft w:val="0"/>
      <w:marRight w:val="0"/>
      <w:marTop w:val="0"/>
      <w:marBottom w:val="0"/>
      <w:divBdr>
        <w:top w:val="none" w:sz="0" w:space="0" w:color="auto"/>
        <w:left w:val="none" w:sz="0" w:space="0" w:color="auto"/>
        <w:bottom w:val="none" w:sz="0" w:space="0" w:color="auto"/>
        <w:right w:val="none" w:sz="0" w:space="0" w:color="auto"/>
      </w:divBdr>
    </w:div>
    <w:div w:id="1681394359">
      <w:bodyDiv w:val="1"/>
      <w:marLeft w:val="0"/>
      <w:marRight w:val="0"/>
      <w:marTop w:val="0"/>
      <w:marBottom w:val="0"/>
      <w:divBdr>
        <w:top w:val="none" w:sz="0" w:space="0" w:color="auto"/>
        <w:left w:val="none" w:sz="0" w:space="0" w:color="auto"/>
        <w:bottom w:val="none" w:sz="0" w:space="0" w:color="auto"/>
        <w:right w:val="none" w:sz="0" w:space="0" w:color="auto"/>
      </w:divBdr>
    </w:div>
    <w:div w:id="1703750200">
      <w:bodyDiv w:val="1"/>
      <w:marLeft w:val="0"/>
      <w:marRight w:val="0"/>
      <w:marTop w:val="0"/>
      <w:marBottom w:val="0"/>
      <w:divBdr>
        <w:top w:val="none" w:sz="0" w:space="0" w:color="auto"/>
        <w:left w:val="none" w:sz="0" w:space="0" w:color="auto"/>
        <w:bottom w:val="none" w:sz="0" w:space="0" w:color="auto"/>
        <w:right w:val="none" w:sz="0" w:space="0" w:color="auto"/>
      </w:divBdr>
    </w:div>
    <w:div w:id="1728718388">
      <w:bodyDiv w:val="1"/>
      <w:marLeft w:val="0"/>
      <w:marRight w:val="0"/>
      <w:marTop w:val="0"/>
      <w:marBottom w:val="0"/>
      <w:divBdr>
        <w:top w:val="none" w:sz="0" w:space="0" w:color="auto"/>
        <w:left w:val="none" w:sz="0" w:space="0" w:color="auto"/>
        <w:bottom w:val="none" w:sz="0" w:space="0" w:color="auto"/>
        <w:right w:val="none" w:sz="0" w:space="0" w:color="auto"/>
      </w:divBdr>
    </w:div>
    <w:div w:id="1839806669">
      <w:bodyDiv w:val="1"/>
      <w:marLeft w:val="0"/>
      <w:marRight w:val="0"/>
      <w:marTop w:val="0"/>
      <w:marBottom w:val="0"/>
      <w:divBdr>
        <w:top w:val="none" w:sz="0" w:space="0" w:color="auto"/>
        <w:left w:val="none" w:sz="0" w:space="0" w:color="auto"/>
        <w:bottom w:val="none" w:sz="0" w:space="0" w:color="auto"/>
        <w:right w:val="none" w:sz="0" w:space="0" w:color="auto"/>
      </w:divBdr>
    </w:div>
    <w:div w:id="1943880409">
      <w:bodyDiv w:val="1"/>
      <w:marLeft w:val="0"/>
      <w:marRight w:val="0"/>
      <w:marTop w:val="0"/>
      <w:marBottom w:val="0"/>
      <w:divBdr>
        <w:top w:val="none" w:sz="0" w:space="0" w:color="auto"/>
        <w:left w:val="none" w:sz="0" w:space="0" w:color="auto"/>
        <w:bottom w:val="none" w:sz="0" w:space="0" w:color="auto"/>
        <w:right w:val="none" w:sz="0" w:space="0" w:color="auto"/>
      </w:divBdr>
    </w:div>
    <w:div w:id="2000881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inpolj.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2162</Words>
  <Characters>12328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Krstic</dc:creator>
  <cp:keywords/>
  <dc:description/>
  <cp:lastModifiedBy>Marija Krstic</cp:lastModifiedBy>
  <cp:revision>24</cp:revision>
  <cp:lastPrinted>2026-07-28T17:29:00Z</cp:lastPrinted>
  <dcterms:created xsi:type="dcterms:W3CDTF">2026-06-11T11:04:00Z</dcterms:created>
  <dcterms:modified xsi:type="dcterms:W3CDTF">2026-10-02T11:18:00Z</dcterms:modified>
</cp:coreProperties>
</file>