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82"/>
        <w:gridCol w:w="6786"/>
        <w:gridCol w:w="1382"/>
      </w:tblGrid>
      <w:tr w:rsidR="00342C91" w:rsidRPr="00D51CB5" w:rsidTr="00D338F8">
        <w:trPr>
          <w:trHeight w:val="510"/>
          <w:jc w:val="center"/>
        </w:trPr>
        <w:tc>
          <w:tcPr>
            <w:tcW w:w="5000" w:type="pct"/>
            <w:gridSpan w:val="3"/>
          </w:tcPr>
          <w:p w:rsidR="00342C91" w:rsidRPr="00D51CB5" w:rsidRDefault="00342C91" w:rsidP="00D338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CB5">
              <w:rPr>
                <w:rFonts w:ascii="Times New Roman" w:hAnsi="Times New Roman"/>
                <w:b/>
                <w:bCs/>
                <w:i/>
                <w:iCs/>
              </w:rPr>
              <w:br w:type="page"/>
            </w:r>
            <w:r w:rsidRPr="00D51CB5">
              <w:rPr>
                <w:rFonts w:ascii="Times New Roman" w:hAnsi="Times New Roman"/>
                <w:b/>
                <w:bCs/>
                <w:i/>
                <w:iCs/>
              </w:rPr>
              <w:br w:type="page"/>
            </w:r>
            <w:r>
              <w:rPr>
                <w:rFonts w:ascii="Times New Roman" w:hAnsi="Times New Roman"/>
                <w:b/>
                <w:bCs/>
                <w:i/>
                <w:iCs/>
              </w:rPr>
              <w:t>6</w:t>
            </w:r>
            <w:r w:rsidRPr="00D51CB5">
              <w:rPr>
                <w:rFonts w:ascii="Times New Roman" w:hAnsi="Times New Roman"/>
                <w:b/>
                <w:bCs/>
              </w:rPr>
              <w:t xml:space="preserve"> PODRŠKA RAZVOJU SEKTORA SLATKOVODNOG RIBARSTVA I AKVAKULTURE</w:t>
            </w:r>
          </w:p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6.2</w:t>
            </w:r>
            <w:r w:rsidRPr="00D51CB5">
              <w:rPr>
                <w:rFonts w:ascii="Times New Roman" w:hAnsi="Times New Roman"/>
                <w:b/>
                <w:bCs/>
                <w:i/>
                <w:iCs/>
              </w:rPr>
              <w:t>. Mjera unapređivanja sektora slatkovodne akvakulture</w:t>
            </w:r>
          </w:p>
        </w:tc>
      </w:tr>
      <w:tr w:rsidR="00342C91" w:rsidRPr="00D51CB5" w:rsidTr="00D338F8">
        <w:trPr>
          <w:trHeight w:val="350"/>
          <w:jc w:val="center"/>
        </w:trPr>
        <w:tc>
          <w:tcPr>
            <w:tcW w:w="614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  <w:r w:rsidRPr="00D51CB5"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4386" w:type="pct"/>
            <w:gridSpan w:val="2"/>
            <w:vAlign w:val="center"/>
          </w:tcPr>
          <w:p w:rsidR="00342C91" w:rsidRPr="00D96D6D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D96D6D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DIREKTNA PLAĆANJA U AKVAKULTURI</w:t>
            </w:r>
          </w:p>
        </w:tc>
      </w:tr>
      <w:tr w:rsidR="00342C91" w:rsidRPr="00D51CB5" w:rsidTr="00D338F8">
        <w:trPr>
          <w:trHeight w:val="1305"/>
          <w:jc w:val="center"/>
        </w:trPr>
        <w:tc>
          <w:tcPr>
            <w:tcW w:w="614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Razlozi za podršku</w:t>
            </w:r>
          </w:p>
        </w:tc>
        <w:tc>
          <w:tcPr>
            <w:tcW w:w="4386" w:type="pct"/>
            <w:gridSpan w:val="2"/>
          </w:tcPr>
          <w:p w:rsidR="00342C91" w:rsidRPr="005C3C29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  <w:shd w:val="clear" w:color="auto" w:fill="FFFFFF"/>
              </w:rPr>
              <w:t xml:space="preserve">Uzgajališta slatkovodne akvakulture su uglavnom raspoređena u centralnom i sjevernom dijelu Crne Gore koji obiluju </w:t>
            </w:r>
            <w:r w:rsidRPr="005C3C29">
              <w:rPr>
                <w:rFonts w:ascii="Times New Roman" w:hAnsi="Times New Roman"/>
              </w:rPr>
              <w:t>čistim i kiseonikom bogatim vodama. I pored postojanja ovakvog vodnog potencijala za uzgoj ribe, posebno pastrmke, proizvodnja u akvakulturi se i dalje može okarakterisati kao djelimično neefikasna. U cilju podizanja konkurentnosti i efikasnosti ovoga sektora Ministarstvo je uzgajivačima posljednjih godina kroz svoje aktivnosti i mjere omogućavalo podršku za finansiranje unapređenja infrastrukture uzgajališta i pratećih objekata, kao i opreme za poboljšanje procesa uzgoja i stavljanja proizvoda akvakulture na tržište.</w:t>
            </w:r>
          </w:p>
          <w:p w:rsidR="00342C91" w:rsidRPr="005C3C29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C3C29">
              <w:rPr>
                <w:rFonts w:ascii="Times New Roman" w:hAnsi="Times New Roman"/>
              </w:rPr>
              <w:t xml:space="preserve">Uprkos gore navedenim mjerama, </w:t>
            </w:r>
            <w:r w:rsidRPr="005C3C29">
              <w:rPr>
                <w:rFonts w:ascii="Times New Roman" w:hAnsi="Times New Roman"/>
                <w:shd w:val="clear" w:color="auto" w:fill="FFFFFF"/>
              </w:rPr>
              <w:t>ukupna proizvodnja slatkovodnih vrsta riba u Crnoj Gori se procjenjuje na oko 700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5C3C29">
              <w:rPr>
                <w:rFonts w:ascii="Times New Roman" w:hAnsi="Times New Roman"/>
                <w:shd w:val="clear" w:color="auto" w:fill="FFFFFF"/>
              </w:rPr>
              <w:t>t godišnje i ne pokazuje neki značajni trend povećanja proizvodnje poslednjih godina. Problem se uglavnom ogleda u nedovoljnom korišćenju raspoloživih proizvodnih kapaciteta.</w:t>
            </w:r>
          </w:p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C3C29">
              <w:rPr>
                <w:rFonts w:ascii="Times New Roman" w:hAnsi="Times New Roman"/>
                <w:shd w:val="clear" w:color="auto" w:fill="FFFFFF"/>
              </w:rPr>
              <w:t>Kako bi se postigli ciljevi zacrtani Strategijom ribarstva,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5C3C29">
              <w:rPr>
                <w:rFonts w:ascii="Times New Roman" w:hAnsi="Times New Roman"/>
                <w:shd w:val="clear" w:color="auto" w:fill="FFFFFF"/>
              </w:rPr>
              <w:t>koji podrazumijevaju povećanje proizvodnje u akvakulturi do nivoa da se postane „uvozno nezavisan</w:t>
            </w:r>
            <w:r>
              <w:rPr>
                <w:rFonts w:ascii="Times New Roman" w:hAnsi="Times New Roman"/>
                <w:shd w:val="clear" w:color="auto" w:fill="FFFFFF"/>
              </w:rPr>
              <w:t>”,</w:t>
            </w:r>
            <w:r w:rsidRPr="005C3C29">
              <w:rPr>
                <w:rFonts w:ascii="Times New Roman" w:hAnsi="Times New Roman"/>
                <w:shd w:val="clear" w:color="auto" w:fill="FFFFFF"/>
              </w:rPr>
              <w:t xml:space="preserve"> potrebno je kroz direktnu podršku uzgajivačima stimulisati maksimalno korišćenje proizvodnih kapaciteta.  </w:t>
            </w:r>
          </w:p>
        </w:tc>
      </w:tr>
      <w:tr w:rsidR="00342C91" w:rsidRPr="00D51CB5" w:rsidTr="00D338F8">
        <w:trPr>
          <w:trHeight w:val="203"/>
          <w:jc w:val="center"/>
        </w:trPr>
        <w:tc>
          <w:tcPr>
            <w:tcW w:w="614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Ciljevi</w:t>
            </w:r>
          </w:p>
        </w:tc>
        <w:tc>
          <w:tcPr>
            <w:tcW w:w="4386" w:type="pct"/>
            <w:gridSpan w:val="2"/>
            <w:vAlign w:val="center"/>
          </w:tcPr>
          <w:p w:rsidR="00342C91" w:rsidRPr="005C3C29" w:rsidRDefault="00342C91" w:rsidP="00342C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podizanje konkurentnosti proizvodnje u slatkovodnoj akvakulturi i stvaranje tržišno konkurentnih uzgajivača;</w:t>
            </w:r>
          </w:p>
          <w:p w:rsidR="00342C91" w:rsidRPr="005C3C29" w:rsidRDefault="00342C91" w:rsidP="00342C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privođenje namjeni svih raspoloživih proizvodnih kapaciteta;</w:t>
            </w:r>
          </w:p>
          <w:p w:rsidR="00342C91" w:rsidRPr="005C3C29" w:rsidRDefault="00342C91" w:rsidP="00342C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unapređivanje poslovanja;</w:t>
            </w:r>
          </w:p>
          <w:p w:rsidR="00342C91" w:rsidRPr="00D51CB5" w:rsidRDefault="00342C91" w:rsidP="00342C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povećanje ukupne proizvodnje u akvakulturi.</w:t>
            </w:r>
          </w:p>
        </w:tc>
      </w:tr>
      <w:tr w:rsidR="00342C91" w:rsidRPr="00D51CB5" w:rsidTr="00D338F8">
        <w:trPr>
          <w:trHeight w:val="530"/>
          <w:jc w:val="center"/>
        </w:trPr>
        <w:tc>
          <w:tcPr>
            <w:tcW w:w="614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Opis mjere i kriterijumi za podršku</w:t>
            </w:r>
          </w:p>
        </w:tc>
        <w:tc>
          <w:tcPr>
            <w:tcW w:w="4386" w:type="pct"/>
            <w:gridSpan w:val="2"/>
          </w:tcPr>
          <w:p w:rsidR="00342C91" w:rsidRPr="005C3C29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5C3C29">
              <w:rPr>
                <w:rFonts w:ascii="Times New Roman" w:hAnsi="Times New Roman"/>
              </w:rPr>
              <w:t xml:space="preserve">Pravo na podršku za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direktna plaćanja</w:t>
            </w:r>
            <w:r w:rsidRPr="005C3C29">
              <w:rPr>
                <w:rFonts w:ascii="Times New Roman" w:hAnsi="Times New Roman"/>
                <w:bCs/>
                <w:shd w:val="clear" w:color="auto" w:fill="FFFFFF"/>
              </w:rPr>
              <w:t xml:space="preserve"> u akvakulturi imaju privredna društva i preduzetnici koji imaju </w:t>
            </w:r>
            <w:r w:rsidRPr="005C3C29">
              <w:rPr>
                <w:rFonts w:ascii="Times New Roman" w:hAnsi="Times New Roman"/>
              </w:rPr>
              <w:t xml:space="preserve">dozvolu </w:t>
            </w:r>
            <w:r w:rsidRPr="005C3C29">
              <w:rPr>
                <w:rFonts w:ascii="Times New Roman" w:hAnsi="Times New Roman"/>
                <w:bCs/>
                <w:shd w:val="clear" w:color="auto" w:fill="FFFFFF"/>
              </w:rPr>
              <w:t xml:space="preserve">za akvakulturu. Podršku ostvaruju isključivo za proizvodnju ostvarenu na sopstvenom uzgajalištu. Visina podrške se ostvaruje na osnovu površine uzgajališta navedene u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dozvoli</w:t>
            </w:r>
            <w:r w:rsidRPr="005C3C29">
              <w:rPr>
                <w:rFonts w:ascii="Times New Roman" w:hAnsi="Times New Roman"/>
                <w:bCs/>
                <w:shd w:val="clear" w:color="auto" w:fill="FFFFFF"/>
              </w:rPr>
              <w:t xml:space="preserve"> za akvakulturu i na osnovu ostvarene prosječne proizvodnje za posljednje dvije godine na sledeći način: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>3,0 €/m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 xml:space="preserve"> prijavljene korisne površine uzgajališta ako je prosjek svih proizvedenih uzrasnih struktura ribe iznosio preko 22 kg/m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>2,5 €/m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 xml:space="preserve"> prijavljene korisne površine uzgajališta ako je prosjek svih proizvedenih uzrasnih struktura ribe iznosio preko 22 -17 kg/m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>2,0 €/m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 xml:space="preserve"> prijavljene korisne površine uzgajališta ako je prosjek svih proizvedenih uzrasnih struktura ribe iznosio između 17 i 12 kg/m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>1,5 €/m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 xml:space="preserve"> prijavljene korisne površine uzgajališta ako je prosjek svih proizvedenih uzrasnih struktura ribe iznosio između 12 i 7 kg/m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>1,0 €/m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</w:rPr>
              <w:t xml:space="preserve"> prijavljene korisne površine uzgajališta ako je prosjek svih proizvedenih uzrasnih struktura ribe iznosio ispod 7 kg/m</w:t>
            </w:r>
            <w:r w:rsidRPr="005C3C29">
              <w:rPr>
                <w:rFonts w:ascii="Times New Roman" w:eastAsia="Calibri" w:hAnsi="Times New Roman"/>
                <w:bCs/>
                <w:shd w:val="clear" w:color="auto" w:fill="FFFFFF"/>
                <w:vertAlign w:val="superscript"/>
              </w:rPr>
              <w:t>2</w:t>
            </w:r>
          </w:p>
          <w:p w:rsidR="00342C91" w:rsidRPr="005C3C29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Zahjev za podršku se dostavlja Ministarstvu na obrascu, koji se može preuzeti na sajtu ili u kancelariji Ministarstva poljoprivrede</w:t>
            </w:r>
            <w:r>
              <w:rPr>
                <w:rFonts w:ascii="Times New Roman" w:hAnsi="Times New Roman"/>
              </w:rPr>
              <w:t>, šumarstva i vodoprivrede</w:t>
            </w:r>
            <w:r w:rsidRPr="005C3C29">
              <w:rPr>
                <w:rFonts w:ascii="Times New Roman" w:hAnsi="Times New Roman"/>
              </w:rPr>
              <w:t xml:space="preserve">. </w:t>
            </w:r>
          </w:p>
          <w:p w:rsidR="00342C91" w:rsidRPr="005C3C29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Uz zahtjev se dostavljaju: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/>
              </w:rPr>
            </w:pPr>
            <w:r w:rsidRPr="005C3C29">
              <w:rPr>
                <w:rFonts w:ascii="Times New Roman" w:eastAsia="Calibri" w:hAnsi="Times New Roman"/>
              </w:rPr>
              <w:t>bilansi stanja za posljednje dvije godine (201</w:t>
            </w:r>
            <w:r>
              <w:rPr>
                <w:rFonts w:ascii="Times New Roman" w:eastAsia="Calibri" w:hAnsi="Times New Roman"/>
              </w:rPr>
              <w:t>9</w:t>
            </w:r>
            <w:r w:rsidRPr="005C3C29">
              <w:rPr>
                <w:rFonts w:ascii="Times New Roman" w:eastAsia="Calibri" w:hAnsi="Times New Roman"/>
              </w:rPr>
              <w:t>. i 20</w:t>
            </w:r>
            <w:r>
              <w:rPr>
                <w:rFonts w:ascii="Times New Roman" w:eastAsia="Calibri" w:hAnsi="Times New Roman"/>
              </w:rPr>
              <w:t>20</w:t>
            </w:r>
            <w:r w:rsidRPr="005C3C29">
              <w:rPr>
                <w:rFonts w:ascii="Times New Roman" w:eastAsia="Calibri" w:hAnsi="Times New Roman"/>
              </w:rPr>
              <w:t>. godine);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/>
              </w:rPr>
            </w:pPr>
            <w:r w:rsidRPr="005C3C29">
              <w:rPr>
                <w:rFonts w:ascii="Times New Roman" w:eastAsia="Calibri" w:hAnsi="Times New Roman"/>
              </w:rPr>
              <w:t>normativi u proizvodnji, specifikacija internih prenosa za period 1. januar – 31. decembar za prethodne dvije godine, kao i finansijska kartica zaliha i lager lista na dan podnošenja zahtjeva kako bi se utvrdila tačnost proizvedenih količina ribe na uzgajalištu;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/>
              </w:rPr>
            </w:pPr>
            <w:r w:rsidRPr="005C3C29">
              <w:rPr>
                <w:rFonts w:ascii="Times New Roman" w:eastAsia="Calibri" w:hAnsi="Times New Roman"/>
              </w:rPr>
              <w:t xml:space="preserve">specifikacija svih ulaza od inostranih i domaćih dobavljača za period 1. januar – 31. decembar za prethodne dvije godine, kao i finansijska kartica zaliha robe na </w:t>
            </w:r>
            <w:r w:rsidRPr="005C3C29">
              <w:rPr>
                <w:rFonts w:ascii="Times New Roman" w:eastAsia="Calibri" w:hAnsi="Times New Roman"/>
              </w:rPr>
              <w:lastRenderedPageBreak/>
              <w:t>dan podnošenja zahtjeva kako bi se utvrdila tačnost podataka o uvezenim količinama ribe;</w:t>
            </w:r>
          </w:p>
          <w:p w:rsidR="00342C91" w:rsidRPr="005C3C29" w:rsidRDefault="00342C91" w:rsidP="00342C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/>
              </w:rPr>
            </w:pPr>
            <w:r w:rsidRPr="005C3C29">
              <w:rPr>
                <w:rFonts w:ascii="Times New Roman" w:eastAsia="Calibri" w:hAnsi="Times New Roman"/>
              </w:rPr>
              <w:t>zaključni list za prethodne dvije godine.</w:t>
            </w:r>
          </w:p>
          <w:p w:rsidR="00342C91" w:rsidRPr="005C3C29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Traženi podaci moraju da budu pripremljeni i ovjereni od strane knjigovodstvene agencije.</w:t>
            </w:r>
          </w:p>
          <w:p w:rsidR="00342C91" w:rsidRPr="005C3C29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5C3C29">
              <w:rPr>
                <w:rFonts w:ascii="Times New Roman" w:hAnsi="Times New Roman"/>
                <w:lang w:val="fr-FR"/>
              </w:rPr>
              <w:t>Rok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za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dostavljanje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zahtjeva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je 30. </w:t>
            </w:r>
            <w:proofErr w:type="spellStart"/>
            <w:proofErr w:type="gramStart"/>
            <w:r w:rsidRPr="005C3C29">
              <w:rPr>
                <w:rFonts w:ascii="Times New Roman" w:hAnsi="Times New Roman"/>
                <w:lang w:val="fr-FR"/>
              </w:rPr>
              <w:t>septembar</w:t>
            </w:r>
            <w:proofErr w:type="spellEnd"/>
            <w:proofErr w:type="gramEnd"/>
            <w:r w:rsidRPr="005C3C29">
              <w:rPr>
                <w:rFonts w:ascii="Times New Roman" w:hAnsi="Times New Roman"/>
                <w:lang w:val="fr-FR"/>
              </w:rPr>
              <w:t xml:space="preserve"> 202</w:t>
            </w:r>
            <w:r>
              <w:rPr>
                <w:rFonts w:ascii="Times New Roman" w:hAnsi="Times New Roman"/>
                <w:lang w:val="fr-FR"/>
              </w:rPr>
              <w:t>1</w:t>
            </w:r>
            <w:r w:rsidRPr="005C3C29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proofErr w:type="gramStart"/>
            <w:r w:rsidRPr="005C3C29">
              <w:rPr>
                <w:rFonts w:ascii="Times New Roman" w:hAnsi="Times New Roman"/>
                <w:lang w:val="fr-FR"/>
              </w:rPr>
              <w:t>godine</w:t>
            </w:r>
            <w:proofErr w:type="spellEnd"/>
            <w:proofErr w:type="gramEnd"/>
            <w:r w:rsidRPr="005C3C29">
              <w:rPr>
                <w:rFonts w:ascii="Times New Roman" w:hAnsi="Times New Roman"/>
                <w:lang w:val="fr-FR"/>
              </w:rPr>
              <w:t>.</w:t>
            </w:r>
          </w:p>
          <w:p w:rsidR="00342C91" w:rsidRPr="005C3C29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5C3C29">
              <w:rPr>
                <w:rFonts w:ascii="Times New Roman" w:hAnsi="Times New Roman"/>
                <w:lang w:val="fr-FR"/>
              </w:rPr>
              <w:t>Ministarstvo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zadržava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pravo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provjere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dostavljenih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dokumenata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odnosno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proizvedenih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uvezenih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količina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njihovu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provjeru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sa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ostalim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nadležnim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/>
                <w:lang w:val="fr-FR"/>
              </w:rPr>
              <w:t>institucijama</w:t>
            </w:r>
            <w:proofErr w:type="spellEnd"/>
            <w:r w:rsidRPr="005C3C29">
              <w:rPr>
                <w:rFonts w:ascii="Times New Roman" w:hAnsi="Times New Roman"/>
                <w:lang w:val="fr-FR"/>
              </w:rPr>
              <w:t xml:space="preserve">.  </w:t>
            </w:r>
          </w:p>
          <w:p w:rsidR="00342C91" w:rsidRPr="00E27E18" w:rsidRDefault="00342C91" w:rsidP="00D338F8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lang w:val="sr-Latn-RS"/>
              </w:rPr>
            </w:pP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Ukoliko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ukupna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visina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zahtjeva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za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plaćanja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direktne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podrške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prevazilazi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budžetom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planirani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godišnji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iznos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proporcionalno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smanjuju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jedinična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plaćanja</w:t>
            </w:r>
            <w:proofErr w:type="spellEnd"/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 po </w:t>
            </w:r>
            <w:r w:rsidRPr="005C3C2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  <w:lang w:val="fr-FR"/>
              </w:rPr>
              <w:t>m</w:t>
            </w:r>
            <w:r w:rsidRPr="005C3C2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  <w:vertAlign w:val="superscript"/>
                <w:lang w:val="fr-FR"/>
              </w:rPr>
              <w:t>2</w:t>
            </w:r>
            <w:r w:rsidRPr="005C3C29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 xml:space="preserve">. </w:t>
            </w:r>
          </w:p>
        </w:tc>
      </w:tr>
      <w:tr w:rsidR="00342C91" w:rsidRPr="00D51CB5" w:rsidTr="00D338F8">
        <w:trPr>
          <w:trHeight w:val="253"/>
          <w:jc w:val="center"/>
        </w:trPr>
        <w:tc>
          <w:tcPr>
            <w:tcW w:w="614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lastRenderedPageBreak/>
              <w:t>Korisnici</w:t>
            </w:r>
          </w:p>
        </w:tc>
        <w:tc>
          <w:tcPr>
            <w:tcW w:w="4386" w:type="pct"/>
            <w:gridSpan w:val="2"/>
            <w:vAlign w:val="center"/>
          </w:tcPr>
          <w:p w:rsidR="00342C91" w:rsidRPr="00D51CB5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 xml:space="preserve">Privredna društva i preduzetnici koji imaju </w:t>
            </w:r>
            <w:r>
              <w:rPr>
                <w:rFonts w:ascii="Times New Roman" w:hAnsi="Times New Roman"/>
              </w:rPr>
              <w:t>dozvolu</w:t>
            </w:r>
            <w:r w:rsidRPr="005C3C29">
              <w:rPr>
                <w:rFonts w:ascii="Times New Roman" w:hAnsi="Times New Roman"/>
              </w:rPr>
              <w:t xml:space="preserve"> za akvakulturu.</w:t>
            </w:r>
          </w:p>
        </w:tc>
      </w:tr>
      <w:tr w:rsidR="00342C91" w:rsidRPr="00D51CB5" w:rsidTr="00D338F8">
        <w:trPr>
          <w:trHeight w:val="497"/>
          <w:jc w:val="center"/>
        </w:trPr>
        <w:tc>
          <w:tcPr>
            <w:tcW w:w="614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Način</w:t>
            </w:r>
          </w:p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plaćanja</w:t>
            </w:r>
          </w:p>
        </w:tc>
        <w:tc>
          <w:tcPr>
            <w:tcW w:w="4386" w:type="pct"/>
            <w:gridSpan w:val="2"/>
            <w:vAlign w:val="center"/>
          </w:tcPr>
          <w:p w:rsidR="00342C91" w:rsidRPr="00D51CB5" w:rsidRDefault="00342C91" w:rsidP="00D338F8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Po dostavljenom zahtjevu za isplatu, na žiro račun korisnika.</w:t>
            </w:r>
          </w:p>
        </w:tc>
      </w:tr>
      <w:tr w:rsidR="00342C91" w:rsidRPr="00D51CB5" w:rsidTr="00D338F8">
        <w:trPr>
          <w:trHeight w:val="287"/>
          <w:jc w:val="center"/>
        </w:trPr>
        <w:tc>
          <w:tcPr>
            <w:tcW w:w="614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Procedura realizacije</w:t>
            </w:r>
          </w:p>
        </w:tc>
        <w:tc>
          <w:tcPr>
            <w:tcW w:w="4386" w:type="pct"/>
            <w:gridSpan w:val="2"/>
            <w:vAlign w:val="center"/>
          </w:tcPr>
          <w:p w:rsidR="00342C91" w:rsidRPr="005C3C29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Podrška se obezbjeđuje na osnovu dostavljenog zahtjeva i ostale poropisane dokumentacije.</w:t>
            </w:r>
          </w:p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 xml:space="preserve"> </w:t>
            </w:r>
          </w:p>
        </w:tc>
      </w:tr>
      <w:tr w:rsidR="00342C91" w:rsidRPr="00D51CB5" w:rsidTr="00D338F8">
        <w:trPr>
          <w:trHeight w:val="180"/>
          <w:jc w:val="center"/>
        </w:trPr>
        <w:tc>
          <w:tcPr>
            <w:tcW w:w="614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Nadzor i kontrola</w:t>
            </w:r>
          </w:p>
        </w:tc>
        <w:tc>
          <w:tcPr>
            <w:tcW w:w="4386" w:type="pct"/>
            <w:gridSpan w:val="2"/>
            <w:vAlign w:val="center"/>
          </w:tcPr>
          <w:p w:rsidR="00342C91" w:rsidRPr="005C3C29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3C29">
              <w:rPr>
                <w:rFonts w:ascii="Times New Roman" w:hAnsi="Times New Roman"/>
              </w:rPr>
              <w:t>Ministarstvo, koordinator mjere - generaln</w:t>
            </w:r>
            <w:r>
              <w:rPr>
                <w:rFonts w:ascii="Times New Roman" w:hAnsi="Times New Roman"/>
              </w:rPr>
              <w:t>i direktor</w:t>
            </w:r>
            <w:r w:rsidRPr="005C3C29">
              <w:rPr>
                <w:rFonts w:ascii="Times New Roman" w:hAnsi="Times New Roman"/>
              </w:rPr>
              <w:t xml:space="preserve"> Direktorata za ribarstvo;</w:t>
            </w:r>
          </w:p>
          <w:p w:rsidR="00342C91" w:rsidRPr="00D51CB5" w:rsidRDefault="00342C91" w:rsidP="00D338F8">
            <w:pPr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5C3C29">
              <w:rPr>
                <w:rFonts w:ascii="Times New Roman" w:hAnsi="Times New Roman"/>
              </w:rPr>
              <w:t xml:space="preserve">Operativna </w:t>
            </w:r>
            <w:r>
              <w:rPr>
                <w:rFonts w:ascii="Times New Roman" w:hAnsi="Times New Roman"/>
              </w:rPr>
              <w:t xml:space="preserve">odgovornost - </w:t>
            </w:r>
            <w:r w:rsidRPr="00761382">
              <w:rPr>
                <w:rFonts w:ascii="Times New Roman" w:hAnsi="Times New Roman"/>
              </w:rPr>
              <w:t>načelnik Direkcije za upravljanje resursima i ribolovnom flotom.</w:t>
            </w:r>
          </w:p>
        </w:tc>
      </w:tr>
      <w:tr w:rsidR="00342C91" w:rsidRPr="00D51CB5" w:rsidTr="00D338F8">
        <w:trPr>
          <w:trHeight w:val="278"/>
          <w:jc w:val="center"/>
        </w:trPr>
        <w:tc>
          <w:tcPr>
            <w:tcW w:w="614" w:type="pct"/>
            <w:vMerge w:val="restar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Finansijski</w:t>
            </w:r>
          </w:p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plan</w:t>
            </w:r>
          </w:p>
        </w:tc>
        <w:tc>
          <w:tcPr>
            <w:tcW w:w="3638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  <w:b/>
                <w:bCs/>
              </w:rPr>
              <w:t xml:space="preserve">Komponente </w:t>
            </w:r>
          </w:p>
        </w:tc>
        <w:tc>
          <w:tcPr>
            <w:tcW w:w="748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  <w:b/>
                <w:bCs/>
              </w:rPr>
              <w:t xml:space="preserve">Iznos u € </w:t>
            </w:r>
          </w:p>
        </w:tc>
      </w:tr>
      <w:tr w:rsidR="00342C91" w:rsidRPr="00D51CB5" w:rsidTr="00D338F8">
        <w:trPr>
          <w:trHeight w:val="209"/>
          <w:jc w:val="center"/>
        </w:trPr>
        <w:tc>
          <w:tcPr>
            <w:tcW w:w="614" w:type="pct"/>
            <w:vMerge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8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  <w:bCs/>
              </w:rPr>
              <w:t>Podrška povećanju proizvodnje u akvakulturi</w:t>
            </w:r>
          </w:p>
        </w:tc>
        <w:tc>
          <w:tcPr>
            <w:tcW w:w="748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</w:rPr>
              <w:t>75.000,00</w:t>
            </w:r>
          </w:p>
        </w:tc>
      </w:tr>
      <w:tr w:rsidR="00342C91" w:rsidRPr="00D51CB5" w:rsidTr="00D338F8">
        <w:trPr>
          <w:trHeight w:val="76"/>
          <w:jc w:val="center"/>
        </w:trPr>
        <w:tc>
          <w:tcPr>
            <w:tcW w:w="614" w:type="pct"/>
            <w:vMerge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8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51CB5">
              <w:rPr>
                <w:rFonts w:ascii="Times New Roman" w:hAnsi="Times New Roman"/>
                <w:b/>
                <w:bCs/>
              </w:rPr>
              <w:t xml:space="preserve">UKUPNO: </w:t>
            </w:r>
            <w:bookmarkStart w:id="0" w:name="_GoBack"/>
            <w:bookmarkEnd w:id="0"/>
          </w:p>
        </w:tc>
        <w:tc>
          <w:tcPr>
            <w:tcW w:w="748" w:type="pct"/>
            <w:vAlign w:val="center"/>
          </w:tcPr>
          <w:p w:rsidR="00342C91" w:rsidRPr="00D51CB5" w:rsidRDefault="00342C91" w:rsidP="00D338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D51CB5">
              <w:rPr>
                <w:rFonts w:ascii="Times New Roman" w:hAnsi="Times New Roman"/>
                <w:b/>
                <w:bCs/>
              </w:rPr>
              <w:t>75.000,00</w:t>
            </w:r>
          </w:p>
        </w:tc>
      </w:tr>
    </w:tbl>
    <w:p w:rsidR="003F1345" w:rsidRPr="00471AED" w:rsidRDefault="003F1345">
      <w:pPr>
        <w:rPr>
          <w:b/>
        </w:rPr>
      </w:pPr>
    </w:p>
    <w:sectPr w:rsidR="003F1345" w:rsidRPr="0047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07B9"/>
    <w:multiLevelType w:val="hybridMultilevel"/>
    <w:tmpl w:val="FC56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25E5"/>
    <w:multiLevelType w:val="hybridMultilevel"/>
    <w:tmpl w:val="E2B2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041F1"/>
    <w:multiLevelType w:val="hybridMultilevel"/>
    <w:tmpl w:val="3BB0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3"/>
    <w:rsid w:val="00342C91"/>
    <w:rsid w:val="003F1345"/>
    <w:rsid w:val="00471AED"/>
    <w:rsid w:val="00761382"/>
    <w:rsid w:val="0081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91950-75FA-433C-9D7C-091E6A0F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C91"/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71AED"/>
    <w:pPr>
      <w:spacing w:after="0" w:line="240" w:lineRule="auto"/>
      <w:ind w:left="720"/>
    </w:pPr>
    <w:rPr>
      <w:rFonts w:eastAsia="Times New Roman"/>
      <w:lang w:eastAsia="x-none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qFormat/>
    <w:locked/>
    <w:rsid w:val="00471AED"/>
    <w:rPr>
      <w:rFonts w:ascii="Calibri" w:eastAsia="Times New Roman" w:hAnsi="Calibri" w:cs="Times New Roman"/>
      <w:lang w:eastAsia="x-none"/>
    </w:rPr>
  </w:style>
  <w:style w:type="paragraph" w:customStyle="1" w:styleId="Default">
    <w:name w:val="Default"/>
    <w:rsid w:val="00471A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42C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42C91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C91"/>
    <w:rPr>
      <w:rFonts w:ascii="Calibri" w:eastAsia="Calibri" w:hAnsi="Calibri" w:cs="Times New Roman"/>
      <w:sz w:val="20"/>
      <w:szCs w:val="20"/>
      <w:lang w:val="sr-Latn-R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91"/>
    <w:rPr>
      <w:rFonts w:ascii="Segoe UI" w:eastAsia="Calibr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Krasic</dc:creator>
  <cp:keywords/>
  <dc:description/>
  <cp:lastModifiedBy>Milena Krasic</cp:lastModifiedBy>
  <cp:revision>4</cp:revision>
  <dcterms:created xsi:type="dcterms:W3CDTF">2020-02-05T09:07:00Z</dcterms:created>
  <dcterms:modified xsi:type="dcterms:W3CDTF">2021-07-08T12:55:00Z</dcterms:modified>
</cp:coreProperties>
</file>