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67B5" w14:textId="132964D5" w:rsidR="009D41F4" w:rsidRDefault="00A26B67" w:rsidP="009D41F4">
      <w:pPr>
        <w:jc w:val="both"/>
        <w:rPr>
          <w:rFonts w:ascii="Garamond" w:hAnsi="Garamond" w:cstheme="minorHAnsi"/>
          <w:b/>
          <w:color w:val="5B9BD5" w:themeColor="accent1"/>
          <w:sz w:val="26"/>
          <w:szCs w:val="26"/>
          <w:lang w:val="sr-Latn-ME"/>
        </w:rPr>
      </w:pPr>
      <w:r>
        <w:rPr>
          <w:rFonts w:ascii="Garamond" w:hAnsi="Garamond" w:cstheme="minorHAnsi"/>
          <w:b/>
          <w:color w:val="5B9BD5" w:themeColor="accent1"/>
          <w:sz w:val="26"/>
          <w:szCs w:val="26"/>
          <w:lang w:val="sr-Latn-ME"/>
        </w:rPr>
        <w:t>R</w:t>
      </w:r>
      <w:r w:rsidR="009D41F4" w:rsidRPr="009D41F4">
        <w:rPr>
          <w:rFonts w:ascii="Garamond" w:hAnsi="Garamond" w:cstheme="minorHAnsi"/>
          <w:b/>
          <w:color w:val="5B9BD5" w:themeColor="accent1"/>
          <w:sz w:val="26"/>
          <w:szCs w:val="26"/>
          <w:lang w:val="sr-Latn-ME"/>
        </w:rPr>
        <w:t>eport on the execution of the budget of Montenegro in the period January - June 2021</w:t>
      </w:r>
    </w:p>
    <w:p w14:paraId="0F013A90" w14:textId="773BD98A" w:rsidR="009D41F4" w:rsidRDefault="009D41F4" w:rsidP="009D41F4">
      <w:pPr>
        <w:jc w:val="both"/>
        <w:rPr>
          <w:rFonts w:ascii="Garamond" w:hAnsi="Garamond" w:cstheme="minorHAnsi"/>
          <w:b/>
          <w:color w:val="5B9BD5" w:themeColor="accent1"/>
          <w:sz w:val="26"/>
          <w:szCs w:val="26"/>
          <w:lang w:val="sr-Latn-ME"/>
        </w:rPr>
      </w:pPr>
      <w:r w:rsidRPr="009D41F4">
        <w:rPr>
          <w:rFonts w:ascii="Garamond" w:hAnsi="Garamond" w:cstheme="minorHAnsi"/>
          <w:b/>
          <w:color w:val="5B9BD5" w:themeColor="accent1"/>
          <w:sz w:val="26"/>
          <w:szCs w:val="26"/>
          <w:lang w:val="sr-Latn-ME"/>
        </w:rPr>
        <w:t xml:space="preserve">(GDDS table </w:t>
      </w:r>
      <w:r w:rsidR="00545FD9">
        <w:rPr>
          <w:rFonts w:ascii="Garamond" w:hAnsi="Garamond" w:cstheme="minorHAnsi"/>
          <w:b/>
          <w:color w:val="5B9BD5" w:themeColor="accent1"/>
          <w:sz w:val="26"/>
          <w:szCs w:val="26"/>
          <w:lang w:val="sr-Latn-ME"/>
        </w:rPr>
        <w:t>6</w:t>
      </w:r>
      <w:r w:rsidRPr="009D41F4">
        <w:rPr>
          <w:rFonts w:ascii="Garamond" w:hAnsi="Garamond" w:cstheme="minorHAnsi"/>
          <w:b/>
          <w:color w:val="5B9BD5" w:themeColor="accent1"/>
          <w:sz w:val="26"/>
          <w:szCs w:val="26"/>
          <w:lang w:val="sr-Latn-ME"/>
        </w:rPr>
        <w:t>)</w:t>
      </w:r>
      <w:bookmarkStart w:id="0" w:name="_GoBack"/>
      <w:bookmarkEnd w:id="0"/>
    </w:p>
    <w:p w14:paraId="3D305571" w14:textId="77777777" w:rsidR="009D41F4" w:rsidRPr="009D41F4" w:rsidRDefault="009D41F4" w:rsidP="009D41F4">
      <w:pPr>
        <w:jc w:val="both"/>
        <w:rPr>
          <w:rFonts w:ascii="Garamond" w:hAnsi="Garamond" w:cstheme="minorHAnsi"/>
          <w:lang w:val="sr-Latn-ME"/>
        </w:rPr>
      </w:pPr>
      <w:r w:rsidRPr="009D41F4">
        <w:rPr>
          <w:rFonts w:ascii="Garamond" w:hAnsi="Garamond" w:cstheme="minorHAnsi"/>
          <w:lang w:val="sr-Latn-ME"/>
        </w:rPr>
        <w:t>Budget execution in the period January - June 2021 is characterized by higher realization of budget revenues than planned, while expenditures are lower than planned.</w:t>
      </w:r>
    </w:p>
    <w:p w14:paraId="024AB38F" w14:textId="77777777" w:rsidR="009D41F4" w:rsidRPr="009D41F4" w:rsidRDefault="009D41F4" w:rsidP="009D41F4">
      <w:pPr>
        <w:jc w:val="both"/>
        <w:rPr>
          <w:rFonts w:ascii="Garamond" w:hAnsi="Garamond" w:cstheme="minorHAnsi"/>
          <w:lang w:val="sr-Latn-ME"/>
        </w:rPr>
      </w:pPr>
      <w:r w:rsidRPr="009D41F4">
        <w:rPr>
          <w:rFonts w:ascii="Garamond" w:hAnsi="Garamond" w:cstheme="minorHAnsi"/>
          <w:lang w:val="sr-Latn-ME"/>
        </w:rPr>
        <w:t xml:space="preserve">Starting from the trend of revenues and expenditures, in the period January - June 2021, a budget deficit </w:t>
      </w:r>
      <w:r>
        <w:rPr>
          <w:rFonts w:ascii="Garamond" w:hAnsi="Garamond" w:cstheme="minorHAnsi"/>
          <w:lang w:val="sr-Latn-ME"/>
        </w:rPr>
        <w:t xml:space="preserve">is realized </w:t>
      </w:r>
      <w:r w:rsidRPr="009D41F4">
        <w:rPr>
          <w:rFonts w:ascii="Garamond" w:hAnsi="Garamond" w:cstheme="minorHAnsi"/>
          <w:lang w:val="sr-Latn-ME"/>
        </w:rPr>
        <w:t>in the amount of 160.6 mil</w:t>
      </w:r>
      <w:r>
        <w:rPr>
          <w:rFonts w:ascii="Garamond" w:hAnsi="Garamond" w:cstheme="minorHAnsi"/>
          <w:lang w:val="sr-Latn-ME"/>
        </w:rPr>
        <w:t>l</w:t>
      </w:r>
      <w:r w:rsidRPr="009D41F4">
        <w:rPr>
          <w:rFonts w:ascii="Garamond" w:hAnsi="Garamond" w:cstheme="minorHAnsi"/>
          <w:lang w:val="sr-Latn-ME"/>
        </w:rPr>
        <w:t>. € or 3.5% of estimated GDP, which is 100.3 mil</w:t>
      </w:r>
      <w:r>
        <w:rPr>
          <w:rFonts w:ascii="Garamond" w:hAnsi="Garamond" w:cstheme="minorHAnsi"/>
          <w:lang w:val="sr-Latn-ME"/>
        </w:rPr>
        <w:t>l</w:t>
      </w:r>
      <w:r w:rsidRPr="009D41F4">
        <w:rPr>
          <w:rFonts w:ascii="Garamond" w:hAnsi="Garamond" w:cstheme="minorHAnsi"/>
          <w:lang w:val="sr-Latn-ME"/>
        </w:rPr>
        <w:t>. € or 38.4% less than planned.</w:t>
      </w:r>
    </w:p>
    <w:p w14:paraId="06D730D2" w14:textId="77777777" w:rsidR="009D41F4" w:rsidRDefault="009D41F4" w:rsidP="009D41F4">
      <w:pPr>
        <w:jc w:val="both"/>
        <w:rPr>
          <w:rFonts w:ascii="Garamond" w:hAnsi="Garamond" w:cstheme="minorHAnsi"/>
          <w:b/>
          <w:lang w:val="sr-Latn-ME"/>
        </w:rPr>
      </w:pPr>
      <w:r w:rsidRPr="009D41F4">
        <w:rPr>
          <w:rFonts w:ascii="Garamond" w:hAnsi="Garamond" w:cstheme="minorHAnsi"/>
          <w:b/>
          <w:lang w:val="sr-Latn-ME"/>
        </w:rPr>
        <w:t xml:space="preserve">At the same time, in June, a budget surplus </w:t>
      </w:r>
      <w:r>
        <w:rPr>
          <w:rFonts w:ascii="Garamond" w:hAnsi="Garamond" w:cstheme="minorHAnsi"/>
          <w:b/>
          <w:lang w:val="sr-Latn-ME"/>
        </w:rPr>
        <w:t xml:space="preserve">is realized in the amount of </w:t>
      </w:r>
      <w:r w:rsidRPr="009D41F4">
        <w:rPr>
          <w:rFonts w:ascii="Garamond" w:hAnsi="Garamond" w:cstheme="minorHAnsi"/>
          <w:b/>
          <w:lang w:val="sr-Latn-ME"/>
        </w:rPr>
        <w:t>3.0 mil</w:t>
      </w:r>
      <w:r>
        <w:rPr>
          <w:rFonts w:ascii="Garamond" w:hAnsi="Garamond" w:cstheme="minorHAnsi"/>
          <w:b/>
          <w:lang w:val="sr-Latn-ME"/>
        </w:rPr>
        <w:t>l</w:t>
      </w:r>
      <w:r w:rsidRPr="009D41F4">
        <w:rPr>
          <w:rFonts w:ascii="Garamond" w:hAnsi="Garamond" w:cstheme="minorHAnsi"/>
          <w:b/>
          <w:lang w:val="sr-Latn-ME"/>
        </w:rPr>
        <w:t>. €. This is the first recorded positive budget result since September 2019.</w:t>
      </w:r>
    </w:p>
    <w:p w14:paraId="0878A0CB" w14:textId="77777777" w:rsidR="008B0348" w:rsidRDefault="008B0348" w:rsidP="008B0348">
      <w:pPr>
        <w:jc w:val="both"/>
        <w:rPr>
          <w:rFonts w:ascii="Garamond" w:hAnsi="Garamond" w:cstheme="minorHAnsi"/>
          <w:lang w:val="sr-Latn-ME"/>
        </w:rPr>
      </w:pPr>
      <w:r>
        <w:rPr>
          <w:rFonts w:ascii="Garamond" w:hAnsi="Garamond" w:cstheme="minorHAnsi"/>
          <w:lang w:val="sr-Latn-ME"/>
        </w:rPr>
        <w:t>Taking into account</w:t>
      </w:r>
      <w:r w:rsidRPr="008B0348">
        <w:rPr>
          <w:rFonts w:ascii="Garamond" w:hAnsi="Garamond" w:cstheme="minorHAnsi"/>
          <w:lang w:val="sr-Latn-ME"/>
        </w:rPr>
        <w:t xml:space="preserve"> the pronounced seasonality when it comes to the collection of budget revenues, primarily on the basis of tourist traffic, during the tourist season a trend of reducing the budget deficit realized in the previous period of the year is expected,</w:t>
      </w:r>
      <w:r w:rsidR="00E56708">
        <w:rPr>
          <w:rFonts w:ascii="Garamond" w:hAnsi="Garamond" w:cstheme="minorHAnsi"/>
          <w:lang w:val="sr-Latn-ME"/>
        </w:rPr>
        <w:t xml:space="preserve"> and</w:t>
      </w:r>
      <w:r w:rsidRPr="008B0348">
        <w:rPr>
          <w:rFonts w:ascii="Garamond" w:hAnsi="Garamond" w:cstheme="minorHAnsi"/>
          <w:lang w:val="sr-Latn-ME"/>
        </w:rPr>
        <w:t xml:space="preserve"> is already visible in June.</w:t>
      </w:r>
    </w:p>
    <w:p w14:paraId="16BD2E35" w14:textId="59C6637C" w:rsidR="00BD7700" w:rsidRDefault="000A4533" w:rsidP="00BD7700">
      <w:pPr>
        <w:jc w:val="both"/>
        <w:rPr>
          <w:rFonts w:ascii="Garamond" w:hAnsi="Garamond" w:cstheme="minorHAnsi"/>
          <w:lang w:val="sr-Latn-ME"/>
        </w:rPr>
      </w:pPr>
      <w:r>
        <w:rPr>
          <w:noProof/>
          <w:lang w:val="sr-Latn-RS" w:eastAsia="sr-Latn-RS"/>
        </w:rPr>
        <w:drawing>
          <wp:anchor distT="0" distB="0" distL="114300" distR="114300" simplePos="0" relativeHeight="251660288" behindDoc="0" locked="0" layoutInCell="1" allowOverlap="1" wp14:anchorId="2AE3753F" wp14:editId="2CC15CE6">
            <wp:simplePos x="0" y="0"/>
            <wp:positionH relativeFrom="margin">
              <wp:align>left</wp:align>
            </wp:positionH>
            <wp:positionV relativeFrom="paragraph">
              <wp:posOffset>635</wp:posOffset>
            </wp:positionV>
            <wp:extent cx="2952750" cy="1724025"/>
            <wp:effectExtent l="0" t="0" r="0" b="9525"/>
            <wp:wrapSquare wrapText="bothSides"/>
            <wp:docPr id="5" name="Chart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BD7700" w:rsidRPr="00AC35F5">
        <w:rPr>
          <w:rFonts w:ascii="Garamond" w:hAnsi="Garamond" w:cstheme="minorHAnsi"/>
          <w:b/>
          <w:lang w:val="sr-Latn-ME"/>
        </w:rPr>
        <w:t>Budget revenues</w:t>
      </w:r>
      <w:r w:rsidR="00BD7700" w:rsidRPr="00BD7700">
        <w:rPr>
          <w:rFonts w:ascii="Garamond" w:hAnsi="Garamond" w:cstheme="minorHAnsi"/>
          <w:lang w:val="sr-Latn-ME"/>
        </w:rPr>
        <w:t xml:space="preserve"> in the period January - June 2021 amounted to 787.6 mil</w:t>
      </w:r>
      <w:r w:rsidR="00BD7700">
        <w:rPr>
          <w:rFonts w:ascii="Garamond" w:hAnsi="Garamond" w:cstheme="minorHAnsi"/>
          <w:lang w:val="sr-Latn-ME"/>
        </w:rPr>
        <w:t>l</w:t>
      </w:r>
      <w:r w:rsidR="00BD7700" w:rsidRPr="00BD7700">
        <w:rPr>
          <w:rFonts w:ascii="Garamond" w:hAnsi="Garamond" w:cstheme="minorHAnsi"/>
          <w:lang w:val="sr-Latn-ME"/>
        </w:rPr>
        <w:t>. € or 17.0% of estimated GDP (4,636.6 mill</w:t>
      </w:r>
      <w:r w:rsidR="00BD7700">
        <w:rPr>
          <w:rFonts w:ascii="Garamond" w:hAnsi="Garamond" w:cstheme="minorHAnsi"/>
          <w:lang w:val="sr-Latn-ME"/>
        </w:rPr>
        <w:t>.</w:t>
      </w:r>
      <w:r w:rsidR="00BD7700" w:rsidRPr="00BD7700">
        <w:rPr>
          <w:rFonts w:ascii="Garamond" w:hAnsi="Garamond" w:cstheme="minorHAnsi"/>
          <w:lang w:val="sr-Latn-ME"/>
        </w:rPr>
        <w:t xml:space="preserve"> €</w:t>
      </w:r>
      <w:r w:rsidR="00BD7700">
        <w:rPr>
          <w:rFonts w:ascii="Garamond" w:hAnsi="Garamond" w:cstheme="minorHAnsi"/>
          <w:lang w:val="sr-Latn-ME"/>
        </w:rPr>
        <w:t>), which is by 14.2 mill.</w:t>
      </w:r>
      <w:r w:rsidR="00BD7700" w:rsidRPr="00BD7700">
        <w:rPr>
          <w:rFonts w:ascii="Garamond" w:hAnsi="Garamond" w:cstheme="minorHAnsi"/>
          <w:lang w:val="sr-Latn-ME"/>
        </w:rPr>
        <w:t xml:space="preserve"> € or 1.8% more than planned, while compared to the comparable period in 2020, the execution of budget revenues is higher by 39.8 mil</w:t>
      </w:r>
      <w:r w:rsidR="00BD7700">
        <w:rPr>
          <w:rFonts w:ascii="Garamond" w:hAnsi="Garamond" w:cstheme="minorHAnsi"/>
          <w:lang w:val="sr-Latn-ME"/>
        </w:rPr>
        <w:t>l</w:t>
      </w:r>
      <w:r w:rsidR="00BD7700" w:rsidRPr="00BD7700">
        <w:rPr>
          <w:rFonts w:ascii="Garamond" w:hAnsi="Garamond" w:cstheme="minorHAnsi"/>
          <w:lang w:val="sr-Latn-ME"/>
        </w:rPr>
        <w:t>. € or 5.3%.</w:t>
      </w:r>
    </w:p>
    <w:p w14:paraId="72A260C0" w14:textId="07B12C82" w:rsidR="00AC35F5" w:rsidRPr="00AC35F5" w:rsidRDefault="00AC35F5" w:rsidP="00AC35F5">
      <w:pPr>
        <w:jc w:val="both"/>
        <w:rPr>
          <w:rFonts w:ascii="Garamond" w:hAnsi="Garamond" w:cstheme="minorHAnsi"/>
          <w:lang w:val="sr-Latn-ME"/>
        </w:rPr>
      </w:pPr>
      <w:r w:rsidRPr="00AC35F5">
        <w:rPr>
          <w:rFonts w:ascii="Garamond" w:hAnsi="Garamond" w:cstheme="minorHAnsi"/>
          <w:lang w:val="sr-Latn-ME"/>
        </w:rPr>
        <w:t>Realized budget revenues in June amount</w:t>
      </w:r>
      <w:r>
        <w:rPr>
          <w:rFonts w:ascii="Garamond" w:hAnsi="Garamond" w:cstheme="minorHAnsi"/>
          <w:lang w:val="sr-Latn-ME"/>
        </w:rPr>
        <w:t>ed</w:t>
      </w:r>
      <w:r w:rsidRPr="00AC35F5">
        <w:rPr>
          <w:rFonts w:ascii="Garamond" w:hAnsi="Garamond" w:cstheme="minorHAnsi"/>
          <w:lang w:val="sr-Latn-ME"/>
        </w:rPr>
        <w:t xml:space="preserve"> to 158.9 mil</w:t>
      </w:r>
      <w:r>
        <w:rPr>
          <w:rFonts w:ascii="Garamond" w:hAnsi="Garamond" w:cstheme="minorHAnsi"/>
          <w:lang w:val="sr-Latn-ME"/>
        </w:rPr>
        <w:t>l</w:t>
      </w:r>
      <w:r w:rsidRPr="00AC35F5">
        <w:rPr>
          <w:rFonts w:ascii="Garamond" w:hAnsi="Garamond" w:cstheme="minorHAnsi"/>
          <w:lang w:val="sr-Latn-ME"/>
        </w:rPr>
        <w:t>. € and are higher by 14.8 mil</w:t>
      </w:r>
      <w:r>
        <w:rPr>
          <w:rFonts w:ascii="Garamond" w:hAnsi="Garamond" w:cstheme="minorHAnsi"/>
          <w:lang w:val="sr-Latn-ME"/>
        </w:rPr>
        <w:t>l</w:t>
      </w:r>
      <w:r w:rsidRPr="00AC35F5">
        <w:rPr>
          <w:rFonts w:ascii="Garamond" w:hAnsi="Garamond" w:cstheme="minorHAnsi"/>
          <w:lang w:val="sr-Latn-ME"/>
        </w:rPr>
        <w:t>. € or 10.3% compared to the planned and 26.8 mi</w:t>
      </w:r>
      <w:r>
        <w:rPr>
          <w:rFonts w:ascii="Garamond" w:hAnsi="Garamond" w:cstheme="minorHAnsi"/>
          <w:lang w:val="sr-Latn-ME"/>
        </w:rPr>
        <w:t>l</w:t>
      </w:r>
      <w:r w:rsidRPr="00AC35F5">
        <w:rPr>
          <w:rFonts w:ascii="Garamond" w:hAnsi="Garamond" w:cstheme="minorHAnsi"/>
          <w:lang w:val="sr-Latn-ME"/>
        </w:rPr>
        <w:t>l. € or 20.2% compared to the same month last year.</w:t>
      </w:r>
    </w:p>
    <w:p w14:paraId="5A669338" w14:textId="70284AEF" w:rsidR="00AC35F5" w:rsidRDefault="00AC35F5" w:rsidP="00AC35F5">
      <w:pPr>
        <w:jc w:val="both"/>
        <w:rPr>
          <w:rFonts w:ascii="Garamond" w:hAnsi="Garamond" w:cstheme="minorHAnsi"/>
          <w:lang w:val="sr-Latn-ME"/>
        </w:rPr>
      </w:pPr>
      <w:r w:rsidRPr="00AC35F5">
        <w:rPr>
          <w:rFonts w:ascii="Garamond" w:hAnsi="Garamond" w:cstheme="minorHAnsi"/>
          <w:lang w:val="sr-Latn-ME"/>
        </w:rPr>
        <w:t xml:space="preserve">The continuation of the established trend of recovery of economic activity and positive results when it comes to the beginning of the summer tourist season, is evidenced by the fact that budget revenues </w:t>
      </w:r>
      <w:r w:rsidR="008C0F4F" w:rsidRPr="00AC35F5">
        <w:rPr>
          <w:rFonts w:ascii="Garamond" w:hAnsi="Garamond" w:cstheme="minorHAnsi"/>
          <w:lang w:val="sr-Latn-ME"/>
        </w:rPr>
        <w:t xml:space="preserve">in June </w:t>
      </w:r>
      <w:r w:rsidRPr="00AC35F5">
        <w:rPr>
          <w:rFonts w:ascii="Garamond" w:hAnsi="Garamond" w:cstheme="minorHAnsi"/>
          <w:lang w:val="sr-Latn-ME"/>
        </w:rPr>
        <w:t>were</w:t>
      </w:r>
      <w:r w:rsidR="008C0F4F">
        <w:rPr>
          <w:rFonts w:ascii="Garamond" w:hAnsi="Garamond" w:cstheme="minorHAnsi"/>
          <w:lang w:val="sr-Latn-ME"/>
        </w:rPr>
        <w:t xml:space="preserve"> also</w:t>
      </w:r>
      <w:r w:rsidRPr="00AC35F5">
        <w:rPr>
          <w:rFonts w:ascii="Garamond" w:hAnsi="Garamond" w:cstheme="minorHAnsi"/>
          <w:lang w:val="sr-Latn-ME"/>
        </w:rPr>
        <w:t xml:space="preserve"> higher compared to Jun</w:t>
      </w:r>
      <w:r>
        <w:rPr>
          <w:rFonts w:ascii="Garamond" w:hAnsi="Garamond" w:cstheme="minorHAnsi"/>
          <w:lang w:val="sr-Latn-ME"/>
        </w:rPr>
        <w:t xml:space="preserve">e 2019 by 10.8% </w:t>
      </w:r>
      <w:r w:rsidR="002322D0">
        <w:rPr>
          <w:rFonts w:ascii="Garamond" w:hAnsi="Garamond" w:cstheme="minorHAnsi"/>
          <w:lang w:val="sr-Latn-ME"/>
        </w:rPr>
        <w:t>or</w:t>
      </w:r>
      <w:r>
        <w:rPr>
          <w:rFonts w:ascii="Garamond" w:hAnsi="Garamond" w:cstheme="minorHAnsi"/>
          <w:lang w:val="sr-Latn-ME"/>
        </w:rPr>
        <w:t xml:space="preserve"> 15.5 mill</w:t>
      </w:r>
      <w:r w:rsidRPr="00AC35F5">
        <w:rPr>
          <w:rFonts w:ascii="Garamond" w:hAnsi="Garamond" w:cstheme="minorHAnsi"/>
          <w:lang w:val="sr-Latn-ME"/>
        </w:rPr>
        <w:t>. €.</w:t>
      </w:r>
    </w:p>
    <w:p w14:paraId="2C2AB3B8" w14:textId="4E65B692" w:rsidR="00494B33" w:rsidRDefault="00990BAC" w:rsidP="00494B33">
      <w:pPr>
        <w:jc w:val="both"/>
        <w:rPr>
          <w:rFonts w:ascii="Garamond" w:hAnsi="Garamond" w:cstheme="minorHAnsi"/>
          <w:lang w:val="sr-Latn-ME"/>
        </w:rPr>
      </w:pPr>
      <w:r>
        <w:rPr>
          <w:noProof/>
          <w:lang w:val="sr-Latn-RS" w:eastAsia="sr-Latn-RS"/>
        </w:rPr>
        <w:drawing>
          <wp:anchor distT="0" distB="0" distL="114300" distR="114300" simplePos="0" relativeHeight="251661312" behindDoc="0" locked="0" layoutInCell="1" allowOverlap="1" wp14:anchorId="2F19DFEC" wp14:editId="107FD2D1">
            <wp:simplePos x="0" y="0"/>
            <wp:positionH relativeFrom="margin">
              <wp:posOffset>-9525</wp:posOffset>
            </wp:positionH>
            <wp:positionV relativeFrom="paragraph">
              <wp:posOffset>47625</wp:posOffset>
            </wp:positionV>
            <wp:extent cx="3067050" cy="1781175"/>
            <wp:effectExtent l="0" t="0" r="0" b="9525"/>
            <wp:wrapSquare wrapText="bothSides"/>
            <wp:docPr id="6" name="Chart 6">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494B33" w:rsidRPr="00494B33">
        <w:rPr>
          <w:rFonts w:ascii="Garamond" w:hAnsi="Garamond" w:cstheme="minorHAnsi"/>
          <w:lang w:val="sr-Latn-ME"/>
        </w:rPr>
        <w:t xml:space="preserve">The main generators of budget revenue growth in the period January - June are revenues generated on the basis of </w:t>
      </w:r>
      <w:r w:rsidR="00494B33" w:rsidRPr="008C0F4F">
        <w:rPr>
          <w:rFonts w:ascii="Garamond" w:hAnsi="Garamond" w:cstheme="minorHAnsi"/>
          <w:b/>
          <w:lang w:val="sr-Latn-ME"/>
        </w:rPr>
        <w:t>Value Added Tax (VAT</w:t>
      </w:r>
      <w:r w:rsidR="00494B33" w:rsidRPr="00494B33">
        <w:rPr>
          <w:rFonts w:ascii="Garamond" w:hAnsi="Garamond" w:cstheme="minorHAnsi"/>
          <w:lang w:val="sr-Latn-ME"/>
        </w:rPr>
        <w:t>), which are higher by 11.1 mil</w:t>
      </w:r>
      <w:r w:rsidR="00494B33">
        <w:rPr>
          <w:rFonts w:ascii="Garamond" w:hAnsi="Garamond" w:cstheme="minorHAnsi"/>
          <w:lang w:val="sr-Latn-ME"/>
        </w:rPr>
        <w:t>l</w:t>
      </w:r>
      <w:r w:rsidR="00494B33" w:rsidRPr="00494B33">
        <w:rPr>
          <w:rFonts w:ascii="Garamond" w:hAnsi="Garamond" w:cstheme="minorHAnsi"/>
          <w:lang w:val="sr-Latn-ME"/>
        </w:rPr>
        <w:t>. € or 4.2% compared to the planned and 19.9 mil</w:t>
      </w:r>
      <w:r w:rsidR="00494B33">
        <w:rPr>
          <w:rFonts w:ascii="Garamond" w:hAnsi="Garamond" w:cstheme="minorHAnsi"/>
          <w:lang w:val="sr-Latn-ME"/>
        </w:rPr>
        <w:t>l</w:t>
      </w:r>
      <w:r w:rsidR="00494B33" w:rsidRPr="00494B33">
        <w:rPr>
          <w:rFonts w:ascii="Garamond" w:hAnsi="Garamond" w:cstheme="minorHAnsi"/>
          <w:lang w:val="sr-Latn-ME"/>
        </w:rPr>
        <w:t>. € or 7.7% compared to the comparable period of the previous year, which is primarily the result of high VAT collection on imports during the preparation of the tourist season but also the effects of greater tax discipline and the implementation of electronic fiscalization of tax registers. Revenues from VAT in June were realized at the level of 60.3 mil</w:t>
      </w:r>
      <w:r w:rsidR="00494B33">
        <w:rPr>
          <w:rFonts w:ascii="Garamond" w:hAnsi="Garamond" w:cstheme="minorHAnsi"/>
          <w:lang w:val="sr-Latn-ME"/>
        </w:rPr>
        <w:t>l</w:t>
      </w:r>
      <w:r w:rsidR="00494B33" w:rsidRPr="00494B33">
        <w:rPr>
          <w:rFonts w:ascii="Garamond" w:hAnsi="Garamond" w:cstheme="minorHAnsi"/>
          <w:lang w:val="sr-Latn-ME"/>
        </w:rPr>
        <w:t>. € which is 41.9% higher compared to June of the previous year. At the same time, revenues on this basis are higher compared to June 2019 by 14.2%. The achieved level of VAT collection in June was not achieved in any month of the previous year, primarily due to the implementation of measures to limit economic activity and the closure of state borders for foreign tourists.</w:t>
      </w:r>
    </w:p>
    <w:p w14:paraId="7D3D74A7" w14:textId="4FB799EE" w:rsidR="00941821" w:rsidRPr="00941821" w:rsidRDefault="00941821" w:rsidP="00941821">
      <w:pPr>
        <w:jc w:val="both"/>
        <w:rPr>
          <w:rFonts w:ascii="Garamond" w:hAnsi="Garamond" w:cstheme="minorHAnsi"/>
          <w:lang w:val="sr-Latn-ME"/>
        </w:rPr>
      </w:pPr>
      <w:r w:rsidRPr="00941821">
        <w:rPr>
          <w:rFonts w:ascii="Garamond" w:hAnsi="Garamond" w:cstheme="minorHAnsi"/>
          <w:lang w:val="sr-Latn-ME"/>
        </w:rPr>
        <w:lastRenderedPageBreak/>
        <w:t xml:space="preserve">Revenues based on </w:t>
      </w:r>
      <w:r w:rsidRPr="00941821">
        <w:rPr>
          <w:rFonts w:ascii="Garamond" w:hAnsi="Garamond" w:cstheme="minorHAnsi"/>
          <w:b/>
          <w:lang w:val="sr-Latn-ME"/>
        </w:rPr>
        <w:t>excises</w:t>
      </w:r>
      <w:r w:rsidRPr="00941821">
        <w:rPr>
          <w:rFonts w:ascii="Garamond" w:hAnsi="Garamond" w:cstheme="minorHAnsi"/>
          <w:lang w:val="sr-Latn-ME"/>
        </w:rPr>
        <w:t xml:space="preserve"> in the period January - June were realized at the level of 97.5 mi</w:t>
      </w:r>
      <w:r>
        <w:rPr>
          <w:rFonts w:ascii="Garamond" w:hAnsi="Garamond" w:cstheme="minorHAnsi"/>
          <w:lang w:val="sr-Latn-ME"/>
        </w:rPr>
        <w:t>l</w:t>
      </w:r>
      <w:r w:rsidRPr="00941821">
        <w:rPr>
          <w:rFonts w:ascii="Garamond" w:hAnsi="Garamond" w:cstheme="minorHAnsi"/>
          <w:lang w:val="sr-Latn-ME"/>
        </w:rPr>
        <w:t>l. € and compared to the planned are higher by 6.2 mi</w:t>
      </w:r>
      <w:r>
        <w:rPr>
          <w:rFonts w:ascii="Garamond" w:hAnsi="Garamond" w:cstheme="minorHAnsi"/>
          <w:lang w:val="sr-Latn-ME"/>
        </w:rPr>
        <w:t>l</w:t>
      </w:r>
      <w:r w:rsidRPr="00941821">
        <w:rPr>
          <w:rFonts w:ascii="Garamond" w:hAnsi="Garamond" w:cstheme="minorHAnsi"/>
          <w:lang w:val="sr-Latn-ME"/>
        </w:rPr>
        <w:t>l. € or 6.8%. Compared to the comparable period of the previous year, revenues on this basis are higher by 2.2 mil</w:t>
      </w:r>
      <w:r>
        <w:rPr>
          <w:rFonts w:ascii="Garamond" w:hAnsi="Garamond" w:cstheme="minorHAnsi"/>
          <w:lang w:val="sr-Latn-ME"/>
        </w:rPr>
        <w:t>l</w:t>
      </w:r>
      <w:r w:rsidRPr="00941821">
        <w:rPr>
          <w:rFonts w:ascii="Garamond" w:hAnsi="Garamond" w:cstheme="minorHAnsi"/>
          <w:lang w:val="sr-Latn-ME"/>
        </w:rPr>
        <w:t>. € or 2.3%.</w:t>
      </w:r>
    </w:p>
    <w:p w14:paraId="39B13091" w14:textId="77777777" w:rsidR="00941821" w:rsidRPr="00941821" w:rsidRDefault="00941821" w:rsidP="00941821">
      <w:pPr>
        <w:jc w:val="both"/>
        <w:rPr>
          <w:rFonts w:ascii="Garamond" w:hAnsi="Garamond" w:cstheme="minorHAnsi"/>
          <w:lang w:val="sr-Latn-ME"/>
        </w:rPr>
      </w:pPr>
      <w:r w:rsidRPr="00941821">
        <w:rPr>
          <w:rFonts w:ascii="Garamond" w:hAnsi="Garamond" w:cstheme="minorHAnsi"/>
          <w:lang w:val="sr-Latn-ME"/>
        </w:rPr>
        <w:t xml:space="preserve">Semi-annual revenues from </w:t>
      </w:r>
      <w:r w:rsidRPr="00941821">
        <w:rPr>
          <w:rFonts w:ascii="Garamond" w:hAnsi="Garamond" w:cstheme="minorHAnsi"/>
          <w:b/>
          <w:lang w:val="sr-Latn-ME"/>
        </w:rPr>
        <w:t>taxes and contributions on salaries</w:t>
      </w:r>
      <w:r w:rsidRPr="00941821">
        <w:rPr>
          <w:rFonts w:ascii="Garamond" w:hAnsi="Garamond" w:cstheme="minorHAnsi"/>
          <w:lang w:val="sr-Latn-ME"/>
        </w:rPr>
        <w:t xml:space="preserve"> were realized at the level of 289.5 mi</w:t>
      </w:r>
      <w:r>
        <w:rPr>
          <w:rFonts w:ascii="Garamond" w:hAnsi="Garamond" w:cstheme="minorHAnsi"/>
          <w:lang w:val="sr-Latn-ME"/>
        </w:rPr>
        <w:t>l</w:t>
      </w:r>
      <w:r w:rsidRPr="00941821">
        <w:rPr>
          <w:rFonts w:ascii="Garamond" w:hAnsi="Garamond" w:cstheme="minorHAnsi"/>
          <w:lang w:val="sr-Latn-ME"/>
        </w:rPr>
        <w:t>l. € and compared to the previous year are higher by 17.9 mil</w:t>
      </w:r>
      <w:r>
        <w:rPr>
          <w:rFonts w:ascii="Garamond" w:hAnsi="Garamond" w:cstheme="minorHAnsi"/>
          <w:lang w:val="sr-Latn-ME"/>
        </w:rPr>
        <w:t>l</w:t>
      </w:r>
      <w:r w:rsidRPr="00941821">
        <w:rPr>
          <w:rFonts w:ascii="Garamond" w:hAnsi="Garamond" w:cstheme="minorHAnsi"/>
          <w:lang w:val="sr-Latn-ME"/>
        </w:rPr>
        <w:t>. € or 6.6%.</w:t>
      </w:r>
    </w:p>
    <w:p w14:paraId="5DA0F4EE" w14:textId="77777777" w:rsidR="00941821" w:rsidRDefault="00941821" w:rsidP="00941821">
      <w:pPr>
        <w:jc w:val="both"/>
        <w:rPr>
          <w:rFonts w:ascii="Garamond" w:hAnsi="Garamond" w:cstheme="minorHAnsi"/>
          <w:lang w:val="sr-Latn-ME"/>
        </w:rPr>
      </w:pPr>
      <w:r w:rsidRPr="00941821">
        <w:rPr>
          <w:rFonts w:ascii="Garamond" w:hAnsi="Garamond" w:cstheme="minorHAnsi"/>
          <w:lang w:val="sr-Latn-ME"/>
        </w:rPr>
        <w:t xml:space="preserve">The growth of revenues in the half-year period is also contributed by the collection of </w:t>
      </w:r>
      <w:r w:rsidRPr="00941821">
        <w:rPr>
          <w:rFonts w:ascii="Garamond" w:hAnsi="Garamond" w:cstheme="minorHAnsi"/>
          <w:b/>
          <w:lang w:val="sr-Latn-ME"/>
        </w:rPr>
        <w:t>Corporate Income Tax</w:t>
      </w:r>
      <w:r w:rsidRPr="00941821">
        <w:rPr>
          <w:rFonts w:ascii="Garamond" w:hAnsi="Garamond" w:cstheme="minorHAnsi"/>
          <w:lang w:val="sr-Latn-ME"/>
        </w:rPr>
        <w:t>, which is higher than planned by 14.1 mil</w:t>
      </w:r>
      <w:r>
        <w:rPr>
          <w:rFonts w:ascii="Garamond" w:hAnsi="Garamond" w:cstheme="minorHAnsi"/>
          <w:lang w:val="sr-Latn-ME"/>
        </w:rPr>
        <w:t>l</w:t>
      </w:r>
      <w:r w:rsidRPr="00941821">
        <w:rPr>
          <w:rFonts w:ascii="Garamond" w:hAnsi="Garamond" w:cstheme="minorHAnsi"/>
          <w:lang w:val="sr-Latn-ME"/>
        </w:rPr>
        <w:t>. € or 33.0%.</w:t>
      </w:r>
    </w:p>
    <w:p w14:paraId="02E12887" w14:textId="3E79EB1F" w:rsidR="0038362C" w:rsidRPr="0038362C" w:rsidRDefault="0038362C" w:rsidP="0038362C">
      <w:pPr>
        <w:jc w:val="both"/>
        <w:rPr>
          <w:rFonts w:ascii="Garamond" w:hAnsi="Garamond" w:cstheme="minorHAnsi"/>
          <w:lang w:val="sr-Latn-ME"/>
        </w:rPr>
      </w:pPr>
      <w:r w:rsidRPr="0038362C">
        <w:rPr>
          <w:rFonts w:ascii="Garamond" w:hAnsi="Garamond" w:cstheme="minorHAnsi"/>
          <w:lang w:val="sr-Latn-ME"/>
        </w:rPr>
        <w:t xml:space="preserve">The category of </w:t>
      </w:r>
      <w:r w:rsidRPr="0038362C">
        <w:rPr>
          <w:rFonts w:ascii="Garamond" w:hAnsi="Garamond" w:cstheme="minorHAnsi"/>
          <w:b/>
          <w:lang w:val="sr-Latn-ME"/>
        </w:rPr>
        <w:t>other revenues</w:t>
      </w:r>
      <w:r w:rsidRPr="0038362C">
        <w:rPr>
          <w:rFonts w:ascii="Garamond" w:hAnsi="Garamond" w:cstheme="minorHAnsi"/>
          <w:lang w:val="sr-Latn-ME"/>
        </w:rPr>
        <w:t xml:space="preserve"> recorded a negative deviation of 2.7 mil</w:t>
      </w:r>
      <w:r>
        <w:rPr>
          <w:rFonts w:ascii="Garamond" w:hAnsi="Garamond" w:cstheme="minorHAnsi"/>
          <w:lang w:val="sr-Latn-ME"/>
        </w:rPr>
        <w:t>l</w:t>
      </w:r>
      <w:r w:rsidRPr="0038362C">
        <w:rPr>
          <w:rFonts w:ascii="Garamond" w:hAnsi="Garamond" w:cstheme="minorHAnsi"/>
          <w:lang w:val="sr-Latn-ME"/>
        </w:rPr>
        <w:t>. € in relation to the plan, whereby already in July a significant collection of this category of income was realized, due to the payment of profit realized in 2020 by companies in majority ownership of the state.</w:t>
      </w:r>
    </w:p>
    <w:p w14:paraId="12DC8342" w14:textId="77777777" w:rsidR="0038362C" w:rsidRDefault="0038362C" w:rsidP="0038362C">
      <w:pPr>
        <w:jc w:val="both"/>
        <w:rPr>
          <w:rFonts w:ascii="Garamond" w:hAnsi="Garamond" w:cstheme="minorHAnsi"/>
          <w:lang w:val="sr-Latn-ME"/>
        </w:rPr>
      </w:pPr>
      <w:r w:rsidRPr="0038362C">
        <w:rPr>
          <w:rFonts w:ascii="Garamond" w:hAnsi="Garamond" w:cstheme="minorHAnsi"/>
          <w:lang w:val="sr-Latn-ME"/>
        </w:rPr>
        <w:t>Bearing in mind that the Law on Budget for 2021 was not adopted by December 31 of the previous year, pursuant to Article 37 of the Law on Budget and Fiscal Responsibility, in June the execution of the budget was carried out in the regime of temporary financing.</w:t>
      </w:r>
    </w:p>
    <w:p w14:paraId="30A44802" w14:textId="77777777" w:rsidR="0034157A" w:rsidRPr="0034157A" w:rsidRDefault="0034157A" w:rsidP="0034157A">
      <w:pPr>
        <w:jc w:val="both"/>
        <w:rPr>
          <w:rFonts w:ascii="Garamond" w:hAnsi="Garamond" w:cstheme="minorHAnsi"/>
          <w:lang w:val="sr-Latn-ME"/>
        </w:rPr>
      </w:pPr>
      <w:r w:rsidRPr="0034157A">
        <w:rPr>
          <w:rFonts w:ascii="Garamond" w:hAnsi="Garamond" w:cstheme="minorHAnsi"/>
          <w:b/>
          <w:lang w:val="sr-Latn-ME"/>
        </w:rPr>
        <w:t>Budget expenditures</w:t>
      </w:r>
      <w:r w:rsidRPr="0034157A">
        <w:rPr>
          <w:rFonts w:ascii="Garamond" w:hAnsi="Garamond" w:cstheme="minorHAnsi"/>
          <w:lang w:val="sr-Latn-ME"/>
        </w:rPr>
        <w:t xml:space="preserve"> in the period January - June 2021 amounted to 948.2 mil</w:t>
      </w:r>
      <w:r>
        <w:rPr>
          <w:rFonts w:ascii="Garamond" w:hAnsi="Garamond" w:cstheme="minorHAnsi"/>
          <w:lang w:val="sr-Latn-ME"/>
        </w:rPr>
        <w:t>l</w:t>
      </w:r>
      <w:r w:rsidRPr="0034157A">
        <w:rPr>
          <w:rFonts w:ascii="Garamond" w:hAnsi="Garamond" w:cstheme="minorHAnsi"/>
          <w:lang w:val="sr-Latn-ME"/>
        </w:rPr>
        <w:t>. € or 20.5% of the estimated GDP and are lower than planned by 86.1 mi</w:t>
      </w:r>
      <w:r>
        <w:rPr>
          <w:rFonts w:ascii="Garamond" w:hAnsi="Garamond" w:cstheme="minorHAnsi"/>
          <w:lang w:val="sr-Latn-ME"/>
        </w:rPr>
        <w:t>l</w:t>
      </w:r>
      <w:r w:rsidRPr="0034157A">
        <w:rPr>
          <w:rFonts w:ascii="Garamond" w:hAnsi="Garamond" w:cstheme="minorHAnsi"/>
          <w:lang w:val="sr-Latn-ME"/>
        </w:rPr>
        <w:t>l. € or 8.3%. Compared to the same period in 2020, budget expenditures are lower by 14.0 mi</w:t>
      </w:r>
      <w:r>
        <w:rPr>
          <w:rFonts w:ascii="Garamond" w:hAnsi="Garamond" w:cstheme="minorHAnsi"/>
          <w:lang w:val="sr-Latn-ME"/>
        </w:rPr>
        <w:t>l</w:t>
      </w:r>
      <w:r w:rsidRPr="0034157A">
        <w:rPr>
          <w:rFonts w:ascii="Garamond" w:hAnsi="Garamond" w:cstheme="minorHAnsi"/>
          <w:lang w:val="sr-Latn-ME"/>
        </w:rPr>
        <w:t>l. € or 1.5%.</w:t>
      </w:r>
    </w:p>
    <w:p w14:paraId="296B34B8" w14:textId="77777777" w:rsidR="0034157A" w:rsidRPr="0034157A" w:rsidRDefault="0034157A" w:rsidP="0034157A">
      <w:pPr>
        <w:jc w:val="both"/>
        <w:rPr>
          <w:rFonts w:ascii="Garamond" w:hAnsi="Garamond" w:cstheme="minorHAnsi"/>
          <w:lang w:val="sr-Latn-ME"/>
        </w:rPr>
      </w:pPr>
      <w:r w:rsidRPr="0034157A">
        <w:rPr>
          <w:rFonts w:ascii="Garamond" w:hAnsi="Garamond" w:cstheme="minorHAnsi"/>
          <w:lang w:val="sr-Latn-ME"/>
        </w:rPr>
        <w:t xml:space="preserve">In the structure of budget expenditures, </w:t>
      </w:r>
      <w:r w:rsidRPr="001919D0">
        <w:rPr>
          <w:rFonts w:ascii="Garamond" w:hAnsi="Garamond" w:cstheme="minorHAnsi"/>
          <w:b/>
          <w:lang w:val="sr-Latn-ME"/>
        </w:rPr>
        <w:t>current expenditures</w:t>
      </w:r>
      <w:r w:rsidRPr="0034157A">
        <w:rPr>
          <w:rFonts w:ascii="Garamond" w:hAnsi="Garamond" w:cstheme="minorHAnsi"/>
          <w:lang w:val="sr-Latn-ME"/>
        </w:rPr>
        <w:t xml:space="preserve"> were realized at the level of 414.9 mil</w:t>
      </w:r>
      <w:r w:rsidR="001919D0">
        <w:rPr>
          <w:rFonts w:ascii="Garamond" w:hAnsi="Garamond" w:cstheme="minorHAnsi"/>
          <w:lang w:val="sr-Latn-ME"/>
        </w:rPr>
        <w:t>l</w:t>
      </w:r>
      <w:r w:rsidRPr="0034157A">
        <w:rPr>
          <w:rFonts w:ascii="Garamond" w:hAnsi="Garamond" w:cstheme="minorHAnsi"/>
          <w:lang w:val="sr-Latn-ME"/>
        </w:rPr>
        <w:t>. € and are lower by 39.5 mi</w:t>
      </w:r>
      <w:r w:rsidR="001919D0">
        <w:rPr>
          <w:rFonts w:ascii="Garamond" w:hAnsi="Garamond" w:cstheme="minorHAnsi"/>
          <w:lang w:val="sr-Latn-ME"/>
        </w:rPr>
        <w:t>l</w:t>
      </w:r>
      <w:r w:rsidRPr="0034157A">
        <w:rPr>
          <w:rFonts w:ascii="Garamond" w:hAnsi="Garamond" w:cstheme="minorHAnsi"/>
          <w:lang w:val="sr-Latn-ME"/>
        </w:rPr>
        <w:t>l. € or 8.7% compared to the planned. Lower realization compared to the planned is determined by the lower realization of almost all categories within this group of expenditures. Compared to the comparable period in 2020, current expenditures are lower by 5.5 mil</w:t>
      </w:r>
      <w:r w:rsidR="001919D0">
        <w:rPr>
          <w:rFonts w:ascii="Garamond" w:hAnsi="Garamond" w:cstheme="minorHAnsi"/>
          <w:lang w:val="sr-Latn-ME"/>
        </w:rPr>
        <w:t>l</w:t>
      </w:r>
      <w:r w:rsidRPr="0034157A">
        <w:rPr>
          <w:rFonts w:ascii="Garamond" w:hAnsi="Garamond" w:cstheme="minorHAnsi"/>
          <w:lang w:val="sr-Latn-ME"/>
        </w:rPr>
        <w:t>. € or 1.3%.</w:t>
      </w:r>
    </w:p>
    <w:p w14:paraId="10D22EF8" w14:textId="77777777" w:rsidR="0034157A" w:rsidRDefault="0034157A" w:rsidP="0034157A">
      <w:pPr>
        <w:jc w:val="both"/>
        <w:rPr>
          <w:rFonts w:ascii="Garamond" w:hAnsi="Garamond" w:cstheme="minorHAnsi"/>
          <w:lang w:val="sr-Latn-ME"/>
        </w:rPr>
      </w:pPr>
      <w:r w:rsidRPr="001919D0">
        <w:rPr>
          <w:rFonts w:ascii="Garamond" w:hAnsi="Garamond" w:cstheme="minorHAnsi"/>
          <w:b/>
          <w:lang w:val="sr-Latn-ME"/>
        </w:rPr>
        <w:t>Capital expenditures</w:t>
      </w:r>
      <w:r w:rsidRPr="0034157A">
        <w:rPr>
          <w:rFonts w:ascii="Garamond" w:hAnsi="Garamond" w:cstheme="minorHAnsi"/>
          <w:lang w:val="sr-Latn-ME"/>
        </w:rPr>
        <w:t xml:space="preserve"> were realized in the amount of 62.5 mi</w:t>
      </w:r>
      <w:r w:rsidR="001919D0">
        <w:rPr>
          <w:rFonts w:ascii="Garamond" w:hAnsi="Garamond" w:cstheme="minorHAnsi"/>
          <w:lang w:val="sr-Latn-ME"/>
        </w:rPr>
        <w:t>l</w:t>
      </w:r>
      <w:r w:rsidRPr="0034157A">
        <w:rPr>
          <w:rFonts w:ascii="Garamond" w:hAnsi="Garamond" w:cstheme="minorHAnsi"/>
          <w:lang w:val="sr-Latn-ME"/>
        </w:rPr>
        <w:t>l. €, which is by 28.6 mil</w:t>
      </w:r>
      <w:r w:rsidR="001919D0">
        <w:rPr>
          <w:rFonts w:ascii="Garamond" w:hAnsi="Garamond" w:cstheme="minorHAnsi"/>
          <w:lang w:val="sr-Latn-ME"/>
        </w:rPr>
        <w:t>l</w:t>
      </w:r>
      <w:r w:rsidRPr="0034157A">
        <w:rPr>
          <w:rFonts w:ascii="Garamond" w:hAnsi="Garamond" w:cstheme="minorHAnsi"/>
          <w:lang w:val="sr-Latn-ME"/>
        </w:rPr>
        <w:t>. € or 31.4% less than planned, while compared to the realization in the same period in 2020 they are lower by 21.9 mi</w:t>
      </w:r>
      <w:r w:rsidR="001919D0">
        <w:rPr>
          <w:rFonts w:ascii="Garamond" w:hAnsi="Garamond" w:cstheme="minorHAnsi"/>
          <w:lang w:val="sr-Latn-ME"/>
        </w:rPr>
        <w:t>l</w:t>
      </w:r>
      <w:r w:rsidRPr="0034157A">
        <w:rPr>
          <w:rFonts w:ascii="Garamond" w:hAnsi="Garamond" w:cstheme="minorHAnsi"/>
          <w:lang w:val="sr-Latn-ME"/>
        </w:rPr>
        <w:t>l. € or 26.0%.</w:t>
      </w:r>
    </w:p>
    <w:p w14:paraId="6A609571" w14:textId="7D8E7208" w:rsidR="009646C8" w:rsidRPr="009646C8" w:rsidRDefault="009646C8" w:rsidP="009646C8">
      <w:pPr>
        <w:jc w:val="both"/>
        <w:rPr>
          <w:rFonts w:ascii="Garamond" w:hAnsi="Garamond" w:cstheme="minorHAnsi"/>
          <w:lang w:val="sr-Latn-ME"/>
        </w:rPr>
      </w:pPr>
      <w:r w:rsidRPr="009646C8">
        <w:rPr>
          <w:rFonts w:ascii="Garamond" w:hAnsi="Garamond" w:cstheme="minorHAnsi"/>
          <w:lang w:val="sr-Latn-ME"/>
        </w:rPr>
        <w:t xml:space="preserve">Compared to the previous year, higher </w:t>
      </w:r>
      <w:r w:rsidR="005E1A98">
        <w:rPr>
          <w:rFonts w:ascii="Garamond" w:hAnsi="Garamond" w:cstheme="minorHAnsi"/>
          <w:lang w:val="sr-Latn-ME"/>
        </w:rPr>
        <w:t>realization</w:t>
      </w:r>
      <w:r w:rsidRPr="009646C8">
        <w:rPr>
          <w:rFonts w:ascii="Garamond" w:hAnsi="Garamond" w:cstheme="minorHAnsi"/>
          <w:lang w:val="sr-Latn-ME"/>
        </w:rPr>
        <w:t xml:space="preserve"> were recorded in:</w:t>
      </w:r>
    </w:p>
    <w:p w14:paraId="1651F67B" w14:textId="4DA528F3" w:rsidR="009646C8" w:rsidRPr="009646C8" w:rsidRDefault="00700809" w:rsidP="009646C8">
      <w:pPr>
        <w:jc w:val="both"/>
        <w:rPr>
          <w:rFonts w:ascii="Garamond" w:hAnsi="Garamond" w:cstheme="minorHAnsi"/>
          <w:lang w:val="sr-Latn-ME"/>
        </w:rPr>
      </w:pPr>
      <w:r>
        <w:rPr>
          <w:rFonts w:ascii="Garamond" w:hAnsi="Garamond" w:cstheme="minorHAnsi"/>
          <w:b/>
          <w:lang w:val="sr-Latn-ME"/>
        </w:rPr>
        <w:t>Gross salary and contributions</w:t>
      </w:r>
      <w:r w:rsidR="009646C8" w:rsidRPr="009646C8">
        <w:rPr>
          <w:rFonts w:ascii="Garamond" w:hAnsi="Garamond" w:cstheme="minorHAnsi"/>
          <w:lang w:val="sr-Latn-ME"/>
        </w:rPr>
        <w:t xml:space="preserve"> in the amount of 22.0 mil</w:t>
      </w:r>
      <w:r w:rsidR="009646C8">
        <w:rPr>
          <w:rFonts w:ascii="Garamond" w:hAnsi="Garamond" w:cstheme="minorHAnsi"/>
          <w:lang w:val="sr-Latn-ME"/>
        </w:rPr>
        <w:t>l</w:t>
      </w:r>
      <w:r w:rsidR="009646C8" w:rsidRPr="009646C8">
        <w:rPr>
          <w:rFonts w:ascii="Garamond" w:hAnsi="Garamond" w:cstheme="minorHAnsi"/>
          <w:lang w:val="sr-Latn-ME"/>
        </w:rPr>
        <w:t>. € or 8.8% due to the increase in salaries in the sectors of Health and Education, as well as the different treatment of the gross salary fund of the University of Montenegro during 2020 compared to the 2021.</w:t>
      </w:r>
      <w:r w:rsidR="00E1201A">
        <w:rPr>
          <w:rStyle w:val="FootnoteReference"/>
          <w:rFonts w:ascii="Garamond" w:hAnsi="Garamond" w:cstheme="minorHAnsi"/>
          <w:lang w:val="sr-Latn-ME"/>
        </w:rPr>
        <w:footnoteReference w:id="1"/>
      </w:r>
    </w:p>
    <w:p w14:paraId="61698BC6" w14:textId="77777777" w:rsidR="009646C8" w:rsidRPr="009646C8" w:rsidRDefault="009646C8" w:rsidP="009646C8">
      <w:pPr>
        <w:jc w:val="both"/>
        <w:rPr>
          <w:rFonts w:ascii="Garamond" w:hAnsi="Garamond" w:cstheme="minorHAnsi"/>
          <w:lang w:val="sr-Latn-ME"/>
        </w:rPr>
      </w:pPr>
      <w:r w:rsidRPr="009646C8">
        <w:rPr>
          <w:rFonts w:ascii="Garamond" w:hAnsi="Garamond" w:cstheme="minorHAnsi"/>
          <w:b/>
          <w:lang w:val="sr-Latn-ME"/>
        </w:rPr>
        <w:t>Reserves</w:t>
      </w:r>
      <w:r w:rsidRPr="009646C8">
        <w:rPr>
          <w:rFonts w:ascii="Garamond" w:hAnsi="Garamond" w:cstheme="minorHAnsi"/>
          <w:lang w:val="sr-Latn-ME"/>
        </w:rPr>
        <w:t>, primarily due to the allocation of funds for the founding capital of the new national airline "To Montenegro", but also monthly allocations based on subsidizing the salaries of employees in vulnerable activities defined by packages of measures to support citizens and the economy.</w:t>
      </w:r>
    </w:p>
    <w:p w14:paraId="29240286" w14:textId="77777777" w:rsidR="009646C8" w:rsidRPr="009646C8" w:rsidRDefault="009646C8" w:rsidP="009646C8">
      <w:pPr>
        <w:jc w:val="both"/>
        <w:rPr>
          <w:rFonts w:ascii="Garamond" w:hAnsi="Garamond" w:cstheme="minorHAnsi"/>
          <w:lang w:val="sr-Latn-ME"/>
        </w:rPr>
      </w:pPr>
      <w:r w:rsidRPr="009646C8">
        <w:rPr>
          <w:rFonts w:ascii="Garamond" w:hAnsi="Garamond" w:cstheme="minorHAnsi"/>
          <w:b/>
          <w:lang w:val="sr-Latn-ME"/>
        </w:rPr>
        <w:t>Repayment of liabilities from the previous period</w:t>
      </w:r>
      <w:r w:rsidRPr="009646C8">
        <w:rPr>
          <w:rFonts w:ascii="Garamond" w:hAnsi="Garamond" w:cstheme="minorHAnsi"/>
          <w:lang w:val="sr-Latn-ME"/>
        </w:rPr>
        <w:t xml:space="preserve"> as a result of </w:t>
      </w:r>
      <w:r w:rsidR="00700809">
        <w:rPr>
          <w:rFonts w:ascii="Garamond" w:hAnsi="Garamond" w:cstheme="minorHAnsi"/>
          <w:lang w:val="sr-Latn-ME"/>
        </w:rPr>
        <w:t>en</w:t>
      </w:r>
      <w:r w:rsidRPr="009646C8">
        <w:rPr>
          <w:rFonts w:ascii="Garamond" w:hAnsi="Garamond" w:cstheme="minorHAnsi"/>
          <w:lang w:val="sr-Latn-ME"/>
        </w:rPr>
        <w:t>forced collection based on the debt of "Montenegro Airlines" to "Airports of Montenegro".</w:t>
      </w:r>
    </w:p>
    <w:p w14:paraId="365C53D5" w14:textId="77777777" w:rsidR="00CC3A33" w:rsidRPr="00AC35F5" w:rsidRDefault="00CC3A33" w:rsidP="00AC35F5">
      <w:pPr>
        <w:jc w:val="both"/>
        <w:rPr>
          <w:rFonts w:ascii="Garamond" w:hAnsi="Garamond" w:cstheme="minorHAnsi"/>
          <w:b/>
          <w:lang w:val="sr-Latn-ME"/>
        </w:rPr>
      </w:pPr>
    </w:p>
    <w:p w14:paraId="0F08D55E" w14:textId="77777777" w:rsidR="009D41F4" w:rsidRPr="009646C8" w:rsidRDefault="009D41F4" w:rsidP="009D41F4">
      <w:pPr>
        <w:jc w:val="both"/>
        <w:rPr>
          <w:rFonts w:ascii="Garamond" w:hAnsi="Garamond" w:cstheme="minorHAnsi"/>
          <w:b/>
          <w:lang w:val="sr-Latn-ME"/>
        </w:rPr>
      </w:pPr>
      <w:r w:rsidRPr="009646C8">
        <w:rPr>
          <w:rFonts w:ascii="Garamond" w:hAnsi="Garamond" w:cstheme="minorHAnsi"/>
          <w:b/>
          <w:lang w:val="sr-Latn-ME"/>
        </w:rPr>
        <w:t>Attachment: GDDS 6 montly data.xlsx</w:t>
      </w:r>
    </w:p>
    <w:p w14:paraId="60EE3975" w14:textId="77777777" w:rsidR="009D41F4" w:rsidRPr="009646C8" w:rsidRDefault="009D41F4" w:rsidP="009D41F4">
      <w:pPr>
        <w:jc w:val="both"/>
        <w:rPr>
          <w:rFonts w:ascii="Garamond" w:hAnsi="Garamond" w:cstheme="minorHAnsi"/>
          <w:lang w:val="sr-Latn-ME"/>
        </w:rPr>
      </w:pPr>
      <w:r w:rsidRPr="009646C8">
        <w:rPr>
          <w:rFonts w:ascii="Garamond" w:hAnsi="Garamond" w:cstheme="minorHAnsi"/>
          <w:lang w:val="sr-Latn-ME"/>
        </w:rPr>
        <w:t>* The data in the GDDS table represents an overview of income and expenses by economic classification in one month, compared to the plan and the same period of the previous year.</w:t>
      </w:r>
    </w:p>
    <w:p w14:paraId="2E1F3431" w14:textId="77777777" w:rsidR="009D41F4" w:rsidRPr="009D41F4" w:rsidRDefault="009D41F4" w:rsidP="009D41F4">
      <w:pPr>
        <w:jc w:val="both"/>
        <w:rPr>
          <w:rFonts w:ascii="Garamond" w:hAnsi="Garamond" w:cstheme="minorHAnsi"/>
          <w:b/>
          <w:color w:val="5B9BD5" w:themeColor="accent1"/>
          <w:sz w:val="26"/>
          <w:szCs w:val="26"/>
          <w:lang w:val="sr-Latn-ME"/>
        </w:rPr>
      </w:pPr>
    </w:p>
    <w:p w14:paraId="7E220AD9" w14:textId="77777777" w:rsidR="009D41F4" w:rsidRPr="009D41F4" w:rsidRDefault="009D41F4" w:rsidP="009D41F4">
      <w:pPr>
        <w:jc w:val="both"/>
        <w:rPr>
          <w:rFonts w:ascii="Garamond" w:hAnsi="Garamond" w:cstheme="minorHAnsi"/>
          <w:b/>
          <w:color w:val="5B9BD5" w:themeColor="accent1"/>
          <w:sz w:val="26"/>
          <w:szCs w:val="26"/>
          <w:lang w:val="sr-Latn-ME"/>
        </w:rPr>
      </w:pPr>
    </w:p>
    <w:p w14:paraId="7B0718DF" w14:textId="77777777" w:rsidR="009D41F4" w:rsidRPr="00A85756" w:rsidRDefault="009D41F4" w:rsidP="00E74C17">
      <w:pPr>
        <w:jc w:val="both"/>
        <w:rPr>
          <w:rFonts w:ascii="Garamond" w:hAnsi="Garamond" w:cstheme="minorHAnsi"/>
          <w:lang w:val="sr-Latn-ME"/>
        </w:rPr>
      </w:pPr>
    </w:p>
    <w:sectPr w:rsidR="009D41F4" w:rsidRPr="00A85756" w:rsidSect="00597A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C30B1" w14:textId="77777777" w:rsidR="00DA5593" w:rsidRDefault="00DA5593" w:rsidP="00940425">
      <w:pPr>
        <w:spacing w:after="0" w:line="240" w:lineRule="auto"/>
      </w:pPr>
      <w:r>
        <w:separator/>
      </w:r>
    </w:p>
  </w:endnote>
  <w:endnote w:type="continuationSeparator" w:id="0">
    <w:p w14:paraId="1A5E137C" w14:textId="77777777" w:rsidR="00DA5593" w:rsidRDefault="00DA5593" w:rsidP="0094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6C995" w14:textId="77777777" w:rsidR="00DA5593" w:rsidRDefault="00DA5593" w:rsidP="00940425">
      <w:pPr>
        <w:spacing w:after="0" w:line="240" w:lineRule="auto"/>
      </w:pPr>
      <w:r>
        <w:separator/>
      </w:r>
    </w:p>
  </w:footnote>
  <w:footnote w:type="continuationSeparator" w:id="0">
    <w:p w14:paraId="21D31631" w14:textId="77777777" w:rsidR="00DA5593" w:rsidRDefault="00DA5593" w:rsidP="00940425">
      <w:pPr>
        <w:spacing w:after="0" w:line="240" w:lineRule="auto"/>
      </w:pPr>
      <w:r>
        <w:continuationSeparator/>
      </w:r>
    </w:p>
  </w:footnote>
  <w:footnote w:id="1">
    <w:p w14:paraId="0257F952" w14:textId="77777777" w:rsidR="00E1201A" w:rsidRPr="00E1201A" w:rsidRDefault="00E1201A">
      <w:pPr>
        <w:pStyle w:val="FootnoteText"/>
        <w:rPr>
          <w:lang w:val="sr-Latn-RS"/>
        </w:rPr>
      </w:pPr>
      <w:r>
        <w:rPr>
          <w:rStyle w:val="FootnoteReference"/>
        </w:rPr>
        <w:footnoteRef/>
      </w:r>
      <w:r>
        <w:t xml:space="preserve"> </w:t>
      </w:r>
      <w:r w:rsidRPr="00E1201A">
        <w:rPr>
          <w:rFonts w:ascii="Garamond" w:hAnsi="Garamond" w:cstheme="minorHAnsi"/>
          <w:sz w:val="16"/>
          <w:szCs w:val="16"/>
          <w:lang w:val="sr-Latn-ME"/>
        </w:rPr>
        <w:t>In 2020, all costs of the University of Montenegro (including gross salaries) were planned on the expenditure category of Transfers, while temporary financing was used to reclassify expenditures, which increased the total fund of gross salaries in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E57F7"/>
    <w:multiLevelType w:val="hybridMultilevel"/>
    <w:tmpl w:val="9D600F4E"/>
    <w:lvl w:ilvl="0" w:tplc="38E62542">
      <w:numFmt w:val="bullet"/>
      <w:lvlText w:val="-"/>
      <w:lvlJc w:val="left"/>
      <w:pPr>
        <w:ind w:left="720" w:hanging="360"/>
      </w:pPr>
      <w:rPr>
        <w:rFonts w:ascii="Calibri" w:eastAsiaTheme="minorHAnsi" w:hAnsi="Calibri" w:cstheme="minorBid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D6"/>
    <w:rsid w:val="000025AE"/>
    <w:rsid w:val="00003E59"/>
    <w:rsid w:val="000050AE"/>
    <w:rsid w:val="000050BB"/>
    <w:rsid w:val="00006710"/>
    <w:rsid w:val="00010BFF"/>
    <w:rsid w:val="00010CCF"/>
    <w:rsid w:val="00013440"/>
    <w:rsid w:val="00014110"/>
    <w:rsid w:val="00016278"/>
    <w:rsid w:val="00017717"/>
    <w:rsid w:val="000177EA"/>
    <w:rsid w:val="00017ECB"/>
    <w:rsid w:val="00020F97"/>
    <w:rsid w:val="000226A9"/>
    <w:rsid w:val="0002393F"/>
    <w:rsid w:val="000239C0"/>
    <w:rsid w:val="00024CE2"/>
    <w:rsid w:val="00025602"/>
    <w:rsid w:val="00027AA6"/>
    <w:rsid w:val="0003107F"/>
    <w:rsid w:val="00031082"/>
    <w:rsid w:val="000311E2"/>
    <w:rsid w:val="000344FB"/>
    <w:rsid w:val="000346FD"/>
    <w:rsid w:val="00034AAA"/>
    <w:rsid w:val="000363B6"/>
    <w:rsid w:val="00036BB6"/>
    <w:rsid w:val="00037FB7"/>
    <w:rsid w:val="00040153"/>
    <w:rsid w:val="0004128B"/>
    <w:rsid w:val="00041610"/>
    <w:rsid w:val="00041728"/>
    <w:rsid w:val="000417A0"/>
    <w:rsid w:val="00041946"/>
    <w:rsid w:val="00042175"/>
    <w:rsid w:val="0004393B"/>
    <w:rsid w:val="00043EFC"/>
    <w:rsid w:val="00043FE8"/>
    <w:rsid w:val="000446AC"/>
    <w:rsid w:val="00044736"/>
    <w:rsid w:val="000464B2"/>
    <w:rsid w:val="000478BB"/>
    <w:rsid w:val="00047D9B"/>
    <w:rsid w:val="00047EF5"/>
    <w:rsid w:val="00051080"/>
    <w:rsid w:val="0005132C"/>
    <w:rsid w:val="00053242"/>
    <w:rsid w:val="00053620"/>
    <w:rsid w:val="00055DE5"/>
    <w:rsid w:val="00057333"/>
    <w:rsid w:val="00057661"/>
    <w:rsid w:val="00057E15"/>
    <w:rsid w:val="00060B3E"/>
    <w:rsid w:val="00062C32"/>
    <w:rsid w:val="0006308B"/>
    <w:rsid w:val="0006346D"/>
    <w:rsid w:val="000634B7"/>
    <w:rsid w:val="00064043"/>
    <w:rsid w:val="00064D1B"/>
    <w:rsid w:val="00066BF7"/>
    <w:rsid w:val="00067015"/>
    <w:rsid w:val="00067A85"/>
    <w:rsid w:val="00070FD5"/>
    <w:rsid w:val="000754B6"/>
    <w:rsid w:val="000754CC"/>
    <w:rsid w:val="000803FB"/>
    <w:rsid w:val="0008078A"/>
    <w:rsid w:val="00081A78"/>
    <w:rsid w:val="00082040"/>
    <w:rsid w:val="000825EA"/>
    <w:rsid w:val="000831E7"/>
    <w:rsid w:val="00083F36"/>
    <w:rsid w:val="000844E5"/>
    <w:rsid w:val="0008503C"/>
    <w:rsid w:val="0008655C"/>
    <w:rsid w:val="00087760"/>
    <w:rsid w:val="00087A76"/>
    <w:rsid w:val="00091475"/>
    <w:rsid w:val="00093118"/>
    <w:rsid w:val="0009368E"/>
    <w:rsid w:val="00093C7F"/>
    <w:rsid w:val="000954DA"/>
    <w:rsid w:val="000958F5"/>
    <w:rsid w:val="0009669F"/>
    <w:rsid w:val="00096995"/>
    <w:rsid w:val="0009758E"/>
    <w:rsid w:val="000A0437"/>
    <w:rsid w:val="000A08E9"/>
    <w:rsid w:val="000A14FC"/>
    <w:rsid w:val="000A3CFB"/>
    <w:rsid w:val="000A4533"/>
    <w:rsid w:val="000A5C0F"/>
    <w:rsid w:val="000A611C"/>
    <w:rsid w:val="000A72A3"/>
    <w:rsid w:val="000B03CD"/>
    <w:rsid w:val="000B1D1F"/>
    <w:rsid w:val="000B1F30"/>
    <w:rsid w:val="000B29D1"/>
    <w:rsid w:val="000B3705"/>
    <w:rsid w:val="000B4227"/>
    <w:rsid w:val="000B53CC"/>
    <w:rsid w:val="000B5D91"/>
    <w:rsid w:val="000B5F4D"/>
    <w:rsid w:val="000B61A8"/>
    <w:rsid w:val="000B7680"/>
    <w:rsid w:val="000B775E"/>
    <w:rsid w:val="000C02EC"/>
    <w:rsid w:val="000C52EB"/>
    <w:rsid w:val="000C69A8"/>
    <w:rsid w:val="000C6B83"/>
    <w:rsid w:val="000C74F6"/>
    <w:rsid w:val="000D059B"/>
    <w:rsid w:val="000D1D77"/>
    <w:rsid w:val="000D25FF"/>
    <w:rsid w:val="000D32B8"/>
    <w:rsid w:val="000D4E6B"/>
    <w:rsid w:val="000D5E72"/>
    <w:rsid w:val="000D7824"/>
    <w:rsid w:val="000D7E0A"/>
    <w:rsid w:val="000E1734"/>
    <w:rsid w:val="000E2C57"/>
    <w:rsid w:val="000E367B"/>
    <w:rsid w:val="000E3AFF"/>
    <w:rsid w:val="000E43E3"/>
    <w:rsid w:val="000E4731"/>
    <w:rsid w:val="000E57A2"/>
    <w:rsid w:val="000E59CD"/>
    <w:rsid w:val="000E5FC3"/>
    <w:rsid w:val="000E6CC3"/>
    <w:rsid w:val="000E6E32"/>
    <w:rsid w:val="000E73B2"/>
    <w:rsid w:val="000F0685"/>
    <w:rsid w:val="000F089F"/>
    <w:rsid w:val="000F1128"/>
    <w:rsid w:val="000F18C4"/>
    <w:rsid w:val="000F19A7"/>
    <w:rsid w:val="000F214F"/>
    <w:rsid w:val="000F31C8"/>
    <w:rsid w:val="000F364E"/>
    <w:rsid w:val="000F3CF0"/>
    <w:rsid w:val="000F465F"/>
    <w:rsid w:val="000F4CE8"/>
    <w:rsid w:val="000F4FB2"/>
    <w:rsid w:val="000F77FB"/>
    <w:rsid w:val="000F7E7B"/>
    <w:rsid w:val="0010280D"/>
    <w:rsid w:val="00103C2A"/>
    <w:rsid w:val="001058C9"/>
    <w:rsid w:val="001076EB"/>
    <w:rsid w:val="001077C6"/>
    <w:rsid w:val="00111D08"/>
    <w:rsid w:val="00112248"/>
    <w:rsid w:val="0011311F"/>
    <w:rsid w:val="0011333C"/>
    <w:rsid w:val="001144AC"/>
    <w:rsid w:val="00115EC2"/>
    <w:rsid w:val="00120632"/>
    <w:rsid w:val="00121538"/>
    <w:rsid w:val="00121557"/>
    <w:rsid w:val="00121CAB"/>
    <w:rsid w:val="00122B19"/>
    <w:rsid w:val="00124DEA"/>
    <w:rsid w:val="00125342"/>
    <w:rsid w:val="00126001"/>
    <w:rsid w:val="00126BC0"/>
    <w:rsid w:val="001303A9"/>
    <w:rsid w:val="001310C4"/>
    <w:rsid w:val="001315AF"/>
    <w:rsid w:val="001316B5"/>
    <w:rsid w:val="00131759"/>
    <w:rsid w:val="00132978"/>
    <w:rsid w:val="001332C1"/>
    <w:rsid w:val="00133340"/>
    <w:rsid w:val="00133A79"/>
    <w:rsid w:val="001359E3"/>
    <w:rsid w:val="00136212"/>
    <w:rsid w:val="0013626B"/>
    <w:rsid w:val="0013677C"/>
    <w:rsid w:val="00136941"/>
    <w:rsid w:val="0013767F"/>
    <w:rsid w:val="00140177"/>
    <w:rsid w:val="0014136A"/>
    <w:rsid w:val="00141D97"/>
    <w:rsid w:val="00142864"/>
    <w:rsid w:val="00142972"/>
    <w:rsid w:val="001429D2"/>
    <w:rsid w:val="001443BF"/>
    <w:rsid w:val="0014441D"/>
    <w:rsid w:val="00144756"/>
    <w:rsid w:val="00144C5B"/>
    <w:rsid w:val="00151B03"/>
    <w:rsid w:val="00152543"/>
    <w:rsid w:val="001529DB"/>
    <w:rsid w:val="001543C9"/>
    <w:rsid w:val="00154475"/>
    <w:rsid w:val="001548E2"/>
    <w:rsid w:val="00156B80"/>
    <w:rsid w:val="00156ED0"/>
    <w:rsid w:val="00160252"/>
    <w:rsid w:val="00160A20"/>
    <w:rsid w:val="00161289"/>
    <w:rsid w:val="00161BDD"/>
    <w:rsid w:val="00162673"/>
    <w:rsid w:val="0016561D"/>
    <w:rsid w:val="00170501"/>
    <w:rsid w:val="00171454"/>
    <w:rsid w:val="00171B22"/>
    <w:rsid w:val="00171B35"/>
    <w:rsid w:val="00173620"/>
    <w:rsid w:val="00175794"/>
    <w:rsid w:val="0017597F"/>
    <w:rsid w:val="00175E08"/>
    <w:rsid w:val="00176494"/>
    <w:rsid w:val="00177A50"/>
    <w:rsid w:val="00181333"/>
    <w:rsid w:val="001813E7"/>
    <w:rsid w:val="00181618"/>
    <w:rsid w:val="00181E6B"/>
    <w:rsid w:val="001820C0"/>
    <w:rsid w:val="001824F1"/>
    <w:rsid w:val="00184E01"/>
    <w:rsid w:val="00184F00"/>
    <w:rsid w:val="0018609C"/>
    <w:rsid w:val="00190252"/>
    <w:rsid w:val="00190B38"/>
    <w:rsid w:val="001919D0"/>
    <w:rsid w:val="001945C5"/>
    <w:rsid w:val="00194692"/>
    <w:rsid w:val="0019629C"/>
    <w:rsid w:val="00196D48"/>
    <w:rsid w:val="00197FC0"/>
    <w:rsid w:val="001A14CC"/>
    <w:rsid w:val="001A1A14"/>
    <w:rsid w:val="001A1FB6"/>
    <w:rsid w:val="001A24CE"/>
    <w:rsid w:val="001A3A0E"/>
    <w:rsid w:val="001A499B"/>
    <w:rsid w:val="001A5C7F"/>
    <w:rsid w:val="001A6E39"/>
    <w:rsid w:val="001A70AB"/>
    <w:rsid w:val="001A78EF"/>
    <w:rsid w:val="001B0532"/>
    <w:rsid w:val="001B2C21"/>
    <w:rsid w:val="001B5874"/>
    <w:rsid w:val="001B5C8D"/>
    <w:rsid w:val="001B5D9F"/>
    <w:rsid w:val="001B77BB"/>
    <w:rsid w:val="001B7E9C"/>
    <w:rsid w:val="001C0704"/>
    <w:rsid w:val="001C08BD"/>
    <w:rsid w:val="001C0ED9"/>
    <w:rsid w:val="001C2C6B"/>
    <w:rsid w:val="001C41CA"/>
    <w:rsid w:val="001C45B7"/>
    <w:rsid w:val="001C66E8"/>
    <w:rsid w:val="001C69F3"/>
    <w:rsid w:val="001C6F27"/>
    <w:rsid w:val="001C75E5"/>
    <w:rsid w:val="001D1AFB"/>
    <w:rsid w:val="001D3358"/>
    <w:rsid w:val="001D3FE2"/>
    <w:rsid w:val="001D49C7"/>
    <w:rsid w:val="001D6952"/>
    <w:rsid w:val="001E0670"/>
    <w:rsid w:val="001E06CB"/>
    <w:rsid w:val="001E1CCB"/>
    <w:rsid w:val="001E2BE2"/>
    <w:rsid w:val="001E533A"/>
    <w:rsid w:val="001F2043"/>
    <w:rsid w:val="001F2507"/>
    <w:rsid w:val="001F30B7"/>
    <w:rsid w:val="001F318C"/>
    <w:rsid w:val="001F3A37"/>
    <w:rsid w:val="001F57B7"/>
    <w:rsid w:val="001F7672"/>
    <w:rsid w:val="001F7EC1"/>
    <w:rsid w:val="00200738"/>
    <w:rsid w:val="00202D49"/>
    <w:rsid w:val="002042F9"/>
    <w:rsid w:val="00206EC5"/>
    <w:rsid w:val="002100B3"/>
    <w:rsid w:val="00210AC9"/>
    <w:rsid w:val="002123B0"/>
    <w:rsid w:val="00212E3A"/>
    <w:rsid w:val="00213626"/>
    <w:rsid w:val="002137A5"/>
    <w:rsid w:val="0021791F"/>
    <w:rsid w:val="002206BF"/>
    <w:rsid w:val="00220D97"/>
    <w:rsid w:val="00221C1B"/>
    <w:rsid w:val="00222189"/>
    <w:rsid w:val="0022543E"/>
    <w:rsid w:val="002273C8"/>
    <w:rsid w:val="00230A3D"/>
    <w:rsid w:val="00230DC6"/>
    <w:rsid w:val="00230E30"/>
    <w:rsid w:val="00230F2C"/>
    <w:rsid w:val="00231DFC"/>
    <w:rsid w:val="0023221C"/>
    <w:rsid w:val="002322D0"/>
    <w:rsid w:val="00235579"/>
    <w:rsid w:val="002360AA"/>
    <w:rsid w:val="0024146E"/>
    <w:rsid w:val="00242331"/>
    <w:rsid w:val="00242EAE"/>
    <w:rsid w:val="00247A1D"/>
    <w:rsid w:val="002533E6"/>
    <w:rsid w:val="00254909"/>
    <w:rsid w:val="002549CF"/>
    <w:rsid w:val="00260279"/>
    <w:rsid w:val="00260D66"/>
    <w:rsid w:val="002631BF"/>
    <w:rsid w:val="0026439A"/>
    <w:rsid w:val="00264BDB"/>
    <w:rsid w:val="00264CEB"/>
    <w:rsid w:val="00266F19"/>
    <w:rsid w:val="0026710E"/>
    <w:rsid w:val="002722C3"/>
    <w:rsid w:val="002748F2"/>
    <w:rsid w:val="00275679"/>
    <w:rsid w:val="0027798F"/>
    <w:rsid w:val="002806DF"/>
    <w:rsid w:val="0028274D"/>
    <w:rsid w:val="00282984"/>
    <w:rsid w:val="00282A73"/>
    <w:rsid w:val="0028377E"/>
    <w:rsid w:val="002853CE"/>
    <w:rsid w:val="00285977"/>
    <w:rsid w:val="00286B2A"/>
    <w:rsid w:val="00286E6E"/>
    <w:rsid w:val="00290772"/>
    <w:rsid w:val="00291294"/>
    <w:rsid w:val="002919A6"/>
    <w:rsid w:val="00294272"/>
    <w:rsid w:val="0029481F"/>
    <w:rsid w:val="00295F46"/>
    <w:rsid w:val="00296D0D"/>
    <w:rsid w:val="00296F6D"/>
    <w:rsid w:val="002A0778"/>
    <w:rsid w:val="002A092D"/>
    <w:rsid w:val="002A1CE9"/>
    <w:rsid w:val="002A41BA"/>
    <w:rsid w:val="002A529E"/>
    <w:rsid w:val="002A581A"/>
    <w:rsid w:val="002A58B4"/>
    <w:rsid w:val="002A6587"/>
    <w:rsid w:val="002A65AD"/>
    <w:rsid w:val="002A7F25"/>
    <w:rsid w:val="002B0CFF"/>
    <w:rsid w:val="002B0F8C"/>
    <w:rsid w:val="002B1F41"/>
    <w:rsid w:val="002B2124"/>
    <w:rsid w:val="002B273A"/>
    <w:rsid w:val="002B37B7"/>
    <w:rsid w:val="002B516B"/>
    <w:rsid w:val="002B541A"/>
    <w:rsid w:val="002B673B"/>
    <w:rsid w:val="002B6FC9"/>
    <w:rsid w:val="002B7FED"/>
    <w:rsid w:val="002C0A43"/>
    <w:rsid w:val="002C2950"/>
    <w:rsid w:val="002C29E6"/>
    <w:rsid w:val="002C2DDB"/>
    <w:rsid w:val="002C3557"/>
    <w:rsid w:val="002C4548"/>
    <w:rsid w:val="002D4498"/>
    <w:rsid w:val="002D4A84"/>
    <w:rsid w:val="002D503A"/>
    <w:rsid w:val="002D75F8"/>
    <w:rsid w:val="002E02B0"/>
    <w:rsid w:val="002E1051"/>
    <w:rsid w:val="002E16FC"/>
    <w:rsid w:val="002E22E0"/>
    <w:rsid w:val="002E5F13"/>
    <w:rsid w:val="002E7502"/>
    <w:rsid w:val="002F0427"/>
    <w:rsid w:val="002F152A"/>
    <w:rsid w:val="002F1BFB"/>
    <w:rsid w:val="002F311A"/>
    <w:rsid w:val="002F32EC"/>
    <w:rsid w:val="002F3823"/>
    <w:rsid w:val="002F5587"/>
    <w:rsid w:val="002F5853"/>
    <w:rsid w:val="003002C1"/>
    <w:rsid w:val="00300CDA"/>
    <w:rsid w:val="00301111"/>
    <w:rsid w:val="003012A7"/>
    <w:rsid w:val="00301420"/>
    <w:rsid w:val="00304DFD"/>
    <w:rsid w:val="00305D22"/>
    <w:rsid w:val="00305FBA"/>
    <w:rsid w:val="003069A7"/>
    <w:rsid w:val="003103A7"/>
    <w:rsid w:val="00310BCB"/>
    <w:rsid w:val="00313044"/>
    <w:rsid w:val="00313B58"/>
    <w:rsid w:val="00314624"/>
    <w:rsid w:val="0031577B"/>
    <w:rsid w:val="003164FA"/>
    <w:rsid w:val="00316888"/>
    <w:rsid w:val="00316E14"/>
    <w:rsid w:val="003176E1"/>
    <w:rsid w:val="00317951"/>
    <w:rsid w:val="00320906"/>
    <w:rsid w:val="0032098F"/>
    <w:rsid w:val="003248DD"/>
    <w:rsid w:val="0032521C"/>
    <w:rsid w:val="00325270"/>
    <w:rsid w:val="00325532"/>
    <w:rsid w:val="0032778D"/>
    <w:rsid w:val="003304D5"/>
    <w:rsid w:val="003312D6"/>
    <w:rsid w:val="003344B9"/>
    <w:rsid w:val="00334795"/>
    <w:rsid w:val="00334DA9"/>
    <w:rsid w:val="00335520"/>
    <w:rsid w:val="00336384"/>
    <w:rsid w:val="003363E6"/>
    <w:rsid w:val="00336FC4"/>
    <w:rsid w:val="00337829"/>
    <w:rsid w:val="0034157A"/>
    <w:rsid w:val="00341B71"/>
    <w:rsid w:val="00342ED0"/>
    <w:rsid w:val="00343829"/>
    <w:rsid w:val="00343946"/>
    <w:rsid w:val="00344224"/>
    <w:rsid w:val="003457F6"/>
    <w:rsid w:val="0034690E"/>
    <w:rsid w:val="00347B4D"/>
    <w:rsid w:val="00351B6C"/>
    <w:rsid w:val="00351EBA"/>
    <w:rsid w:val="003521FF"/>
    <w:rsid w:val="003524A3"/>
    <w:rsid w:val="003537D5"/>
    <w:rsid w:val="003556BC"/>
    <w:rsid w:val="003560E1"/>
    <w:rsid w:val="00356597"/>
    <w:rsid w:val="003602FF"/>
    <w:rsid w:val="00361D7C"/>
    <w:rsid w:val="00362FBF"/>
    <w:rsid w:val="0036337B"/>
    <w:rsid w:val="00363B06"/>
    <w:rsid w:val="0036477C"/>
    <w:rsid w:val="00366CC4"/>
    <w:rsid w:val="003670AB"/>
    <w:rsid w:val="00367442"/>
    <w:rsid w:val="00367995"/>
    <w:rsid w:val="00370D8D"/>
    <w:rsid w:val="00370F0D"/>
    <w:rsid w:val="003711E0"/>
    <w:rsid w:val="00373741"/>
    <w:rsid w:val="0037430D"/>
    <w:rsid w:val="00377876"/>
    <w:rsid w:val="00380196"/>
    <w:rsid w:val="00380F97"/>
    <w:rsid w:val="00381432"/>
    <w:rsid w:val="0038362C"/>
    <w:rsid w:val="003844B3"/>
    <w:rsid w:val="00385341"/>
    <w:rsid w:val="0038573D"/>
    <w:rsid w:val="00386824"/>
    <w:rsid w:val="00386BD1"/>
    <w:rsid w:val="00386D3E"/>
    <w:rsid w:val="003870E4"/>
    <w:rsid w:val="00390605"/>
    <w:rsid w:val="0039128B"/>
    <w:rsid w:val="00392F89"/>
    <w:rsid w:val="00395326"/>
    <w:rsid w:val="00395735"/>
    <w:rsid w:val="00397453"/>
    <w:rsid w:val="00397EB0"/>
    <w:rsid w:val="003A126D"/>
    <w:rsid w:val="003A20ED"/>
    <w:rsid w:val="003A37CB"/>
    <w:rsid w:val="003A37D2"/>
    <w:rsid w:val="003A486F"/>
    <w:rsid w:val="003A6D9E"/>
    <w:rsid w:val="003A7810"/>
    <w:rsid w:val="003B0A45"/>
    <w:rsid w:val="003B2DC3"/>
    <w:rsid w:val="003B3BFA"/>
    <w:rsid w:val="003B4A94"/>
    <w:rsid w:val="003B4BD6"/>
    <w:rsid w:val="003B5705"/>
    <w:rsid w:val="003B686F"/>
    <w:rsid w:val="003B794A"/>
    <w:rsid w:val="003C25A1"/>
    <w:rsid w:val="003C61D8"/>
    <w:rsid w:val="003C69A4"/>
    <w:rsid w:val="003C7B9F"/>
    <w:rsid w:val="003C7E5C"/>
    <w:rsid w:val="003D0A5B"/>
    <w:rsid w:val="003D222F"/>
    <w:rsid w:val="003D2502"/>
    <w:rsid w:val="003D3B2A"/>
    <w:rsid w:val="003D404F"/>
    <w:rsid w:val="003D4177"/>
    <w:rsid w:val="003D4817"/>
    <w:rsid w:val="003D554F"/>
    <w:rsid w:val="003D686F"/>
    <w:rsid w:val="003D7BA7"/>
    <w:rsid w:val="003E10D3"/>
    <w:rsid w:val="003E1F33"/>
    <w:rsid w:val="003E37FC"/>
    <w:rsid w:val="003E4E43"/>
    <w:rsid w:val="003E598E"/>
    <w:rsid w:val="003E7376"/>
    <w:rsid w:val="003E7D6D"/>
    <w:rsid w:val="003F0BD0"/>
    <w:rsid w:val="003F11CE"/>
    <w:rsid w:val="003F2DD0"/>
    <w:rsid w:val="003F6BAD"/>
    <w:rsid w:val="003F726F"/>
    <w:rsid w:val="004000C0"/>
    <w:rsid w:val="00400DC8"/>
    <w:rsid w:val="00401B2A"/>
    <w:rsid w:val="00403051"/>
    <w:rsid w:val="0040348F"/>
    <w:rsid w:val="0040372E"/>
    <w:rsid w:val="00403746"/>
    <w:rsid w:val="00406462"/>
    <w:rsid w:val="00406FFC"/>
    <w:rsid w:val="004100F4"/>
    <w:rsid w:val="00411B50"/>
    <w:rsid w:val="00411FA1"/>
    <w:rsid w:val="00415DC7"/>
    <w:rsid w:val="004171A1"/>
    <w:rsid w:val="0042075E"/>
    <w:rsid w:val="00420848"/>
    <w:rsid w:val="004210D8"/>
    <w:rsid w:val="004233B8"/>
    <w:rsid w:val="00423FF7"/>
    <w:rsid w:val="00424E3E"/>
    <w:rsid w:val="004257B2"/>
    <w:rsid w:val="00426902"/>
    <w:rsid w:val="00426E8C"/>
    <w:rsid w:val="00427020"/>
    <w:rsid w:val="004277C0"/>
    <w:rsid w:val="00427E14"/>
    <w:rsid w:val="004307E9"/>
    <w:rsid w:val="00431671"/>
    <w:rsid w:val="00432C1C"/>
    <w:rsid w:val="00433C3D"/>
    <w:rsid w:val="00434334"/>
    <w:rsid w:val="00435B4E"/>
    <w:rsid w:val="00435D85"/>
    <w:rsid w:val="00436431"/>
    <w:rsid w:val="004379E4"/>
    <w:rsid w:val="00437D53"/>
    <w:rsid w:val="00440C54"/>
    <w:rsid w:val="004415D9"/>
    <w:rsid w:val="00441968"/>
    <w:rsid w:val="004430FC"/>
    <w:rsid w:val="004463ED"/>
    <w:rsid w:val="0044649C"/>
    <w:rsid w:val="00451732"/>
    <w:rsid w:val="0045195A"/>
    <w:rsid w:val="00452728"/>
    <w:rsid w:val="00454062"/>
    <w:rsid w:val="004550E6"/>
    <w:rsid w:val="00456D39"/>
    <w:rsid w:val="00456F1C"/>
    <w:rsid w:val="004577BF"/>
    <w:rsid w:val="00460CB4"/>
    <w:rsid w:val="00461387"/>
    <w:rsid w:val="00463793"/>
    <w:rsid w:val="00463CA7"/>
    <w:rsid w:val="00463D99"/>
    <w:rsid w:val="0046488C"/>
    <w:rsid w:val="00465A2A"/>
    <w:rsid w:val="004665BE"/>
    <w:rsid w:val="004666A5"/>
    <w:rsid w:val="00466878"/>
    <w:rsid w:val="00470180"/>
    <w:rsid w:val="00472FE4"/>
    <w:rsid w:val="004751AF"/>
    <w:rsid w:val="00476087"/>
    <w:rsid w:val="00477072"/>
    <w:rsid w:val="00477C10"/>
    <w:rsid w:val="00480F25"/>
    <w:rsid w:val="00482AAC"/>
    <w:rsid w:val="00484CC7"/>
    <w:rsid w:val="00485A65"/>
    <w:rsid w:val="00485F7F"/>
    <w:rsid w:val="00490A18"/>
    <w:rsid w:val="004916D5"/>
    <w:rsid w:val="00492861"/>
    <w:rsid w:val="00492B67"/>
    <w:rsid w:val="00494B33"/>
    <w:rsid w:val="00495A50"/>
    <w:rsid w:val="004962F0"/>
    <w:rsid w:val="00496521"/>
    <w:rsid w:val="00496AE0"/>
    <w:rsid w:val="00497F81"/>
    <w:rsid w:val="004A071A"/>
    <w:rsid w:val="004A1C82"/>
    <w:rsid w:val="004A2B04"/>
    <w:rsid w:val="004A4275"/>
    <w:rsid w:val="004A56C6"/>
    <w:rsid w:val="004A58E2"/>
    <w:rsid w:val="004A5E0D"/>
    <w:rsid w:val="004A78CE"/>
    <w:rsid w:val="004A7912"/>
    <w:rsid w:val="004B222C"/>
    <w:rsid w:val="004B23EF"/>
    <w:rsid w:val="004B2FDD"/>
    <w:rsid w:val="004B3551"/>
    <w:rsid w:val="004B44DD"/>
    <w:rsid w:val="004B4894"/>
    <w:rsid w:val="004B5DD2"/>
    <w:rsid w:val="004B655D"/>
    <w:rsid w:val="004B72DB"/>
    <w:rsid w:val="004B7384"/>
    <w:rsid w:val="004C0CC3"/>
    <w:rsid w:val="004C1013"/>
    <w:rsid w:val="004C2609"/>
    <w:rsid w:val="004C3BBC"/>
    <w:rsid w:val="004C40AB"/>
    <w:rsid w:val="004C6663"/>
    <w:rsid w:val="004C6C08"/>
    <w:rsid w:val="004C746E"/>
    <w:rsid w:val="004D0FD5"/>
    <w:rsid w:val="004D100B"/>
    <w:rsid w:val="004D1434"/>
    <w:rsid w:val="004D2273"/>
    <w:rsid w:val="004D385F"/>
    <w:rsid w:val="004D5740"/>
    <w:rsid w:val="004D6BBD"/>
    <w:rsid w:val="004E07A5"/>
    <w:rsid w:val="004E09C7"/>
    <w:rsid w:val="004E0C96"/>
    <w:rsid w:val="004E1B66"/>
    <w:rsid w:val="004E1EFB"/>
    <w:rsid w:val="004E229E"/>
    <w:rsid w:val="004E2FB5"/>
    <w:rsid w:val="004E3295"/>
    <w:rsid w:val="004E40AC"/>
    <w:rsid w:val="004E48C2"/>
    <w:rsid w:val="004E64D0"/>
    <w:rsid w:val="004F0C33"/>
    <w:rsid w:val="004F2D41"/>
    <w:rsid w:val="004F3043"/>
    <w:rsid w:val="004F554D"/>
    <w:rsid w:val="004F6E4D"/>
    <w:rsid w:val="004F77C1"/>
    <w:rsid w:val="004F7EAB"/>
    <w:rsid w:val="00502818"/>
    <w:rsid w:val="00503B1D"/>
    <w:rsid w:val="00503B39"/>
    <w:rsid w:val="00504D80"/>
    <w:rsid w:val="00505F7B"/>
    <w:rsid w:val="00506FB1"/>
    <w:rsid w:val="00507D37"/>
    <w:rsid w:val="00511135"/>
    <w:rsid w:val="00511598"/>
    <w:rsid w:val="0051388F"/>
    <w:rsid w:val="00515E33"/>
    <w:rsid w:val="0051651C"/>
    <w:rsid w:val="00516E62"/>
    <w:rsid w:val="00517750"/>
    <w:rsid w:val="00520265"/>
    <w:rsid w:val="005209FE"/>
    <w:rsid w:val="00520FE5"/>
    <w:rsid w:val="0052218B"/>
    <w:rsid w:val="00522E89"/>
    <w:rsid w:val="00523106"/>
    <w:rsid w:val="00524B70"/>
    <w:rsid w:val="00525F3D"/>
    <w:rsid w:val="005261EE"/>
    <w:rsid w:val="005263CB"/>
    <w:rsid w:val="00526922"/>
    <w:rsid w:val="0053071F"/>
    <w:rsid w:val="0053160C"/>
    <w:rsid w:val="0053272E"/>
    <w:rsid w:val="005341ED"/>
    <w:rsid w:val="00534954"/>
    <w:rsid w:val="0053497C"/>
    <w:rsid w:val="00534BA6"/>
    <w:rsid w:val="005351AB"/>
    <w:rsid w:val="00536B59"/>
    <w:rsid w:val="00537D37"/>
    <w:rsid w:val="00540C46"/>
    <w:rsid w:val="00541CB8"/>
    <w:rsid w:val="005420CA"/>
    <w:rsid w:val="005421FB"/>
    <w:rsid w:val="0054291B"/>
    <w:rsid w:val="00542C1E"/>
    <w:rsid w:val="005431F4"/>
    <w:rsid w:val="005433C5"/>
    <w:rsid w:val="005447EB"/>
    <w:rsid w:val="00545FD9"/>
    <w:rsid w:val="00547342"/>
    <w:rsid w:val="00550B46"/>
    <w:rsid w:val="00553AC9"/>
    <w:rsid w:val="005551F0"/>
    <w:rsid w:val="0055718A"/>
    <w:rsid w:val="005571EA"/>
    <w:rsid w:val="0055750D"/>
    <w:rsid w:val="00560FB2"/>
    <w:rsid w:val="005613A7"/>
    <w:rsid w:val="00561716"/>
    <w:rsid w:val="00561CA0"/>
    <w:rsid w:val="00564196"/>
    <w:rsid w:val="00565038"/>
    <w:rsid w:val="00570163"/>
    <w:rsid w:val="00570F85"/>
    <w:rsid w:val="00571A58"/>
    <w:rsid w:val="0057302B"/>
    <w:rsid w:val="00573E1E"/>
    <w:rsid w:val="00574080"/>
    <w:rsid w:val="0057498E"/>
    <w:rsid w:val="0057664C"/>
    <w:rsid w:val="0057768B"/>
    <w:rsid w:val="0058131E"/>
    <w:rsid w:val="005854BF"/>
    <w:rsid w:val="00586F6D"/>
    <w:rsid w:val="005874A1"/>
    <w:rsid w:val="00587622"/>
    <w:rsid w:val="00590A1E"/>
    <w:rsid w:val="0059192A"/>
    <w:rsid w:val="00592558"/>
    <w:rsid w:val="00592F20"/>
    <w:rsid w:val="00594ADF"/>
    <w:rsid w:val="00594CCD"/>
    <w:rsid w:val="00595FCE"/>
    <w:rsid w:val="005960E3"/>
    <w:rsid w:val="0059641F"/>
    <w:rsid w:val="00596AC2"/>
    <w:rsid w:val="005971D0"/>
    <w:rsid w:val="00597AC7"/>
    <w:rsid w:val="005A17B6"/>
    <w:rsid w:val="005A1E82"/>
    <w:rsid w:val="005A2F31"/>
    <w:rsid w:val="005A3B53"/>
    <w:rsid w:val="005A4378"/>
    <w:rsid w:val="005A4DC1"/>
    <w:rsid w:val="005A7277"/>
    <w:rsid w:val="005A7737"/>
    <w:rsid w:val="005B02B3"/>
    <w:rsid w:val="005B12A6"/>
    <w:rsid w:val="005B1DB4"/>
    <w:rsid w:val="005B23FA"/>
    <w:rsid w:val="005B2581"/>
    <w:rsid w:val="005B2EB5"/>
    <w:rsid w:val="005B3F45"/>
    <w:rsid w:val="005B47D6"/>
    <w:rsid w:val="005B4861"/>
    <w:rsid w:val="005B4D8D"/>
    <w:rsid w:val="005B5500"/>
    <w:rsid w:val="005B60DA"/>
    <w:rsid w:val="005B6289"/>
    <w:rsid w:val="005B6416"/>
    <w:rsid w:val="005B6C00"/>
    <w:rsid w:val="005B6CC6"/>
    <w:rsid w:val="005C1453"/>
    <w:rsid w:val="005C38C4"/>
    <w:rsid w:val="005C5FD4"/>
    <w:rsid w:val="005C604F"/>
    <w:rsid w:val="005C669C"/>
    <w:rsid w:val="005C715C"/>
    <w:rsid w:val="005D0041"/>
    <w:rsid w:val="005D0529"/>
    <w:rsid w:val="005D07E4"/>
    <w:rsid w:val="005D19B8"/>
    <w:rsid w:val="005D2F87"/>
    <w:rsid w:val="005D3C84"/>
    <w:rsid w:val="005D48D3"/>
    <w:rsid w:val="005D4AB9"/>
    <w:rsid w:val="005D5CF1"/>
    <w:rsid w:val="005D6257"/>
    <w:rsid w:val="005E1413"/>
    <w:rsid w:val="005E1A98"/>
    <w:rsid w:val="005E29E8"/>
    <w:rsid w:val="005E2F93"/>
    <w:rsid w:val="005E300D"/>
    <w:rsid w:val="005E459D"/>
    <w:rsid w:val="005E4B8B"/>
    <w:rsid w:val="005E4DE2"/>
    <w:rsid w:val="005E6275"/>
    <w:rsid w:val="005E6364"/>
    <w:rsid w:val="005E6745"/>
    <w:rsid w:val="005E6887"/>
    <w:rsid w:val="005E6E27"/>
    <w:rsid w:val="005E7EC0"/>
    <w:rsid w:val="005F2436"/>
    <w:rsid w:val="005F2EA5"/>
    <w:rsid w:val="005F4C06"/>
    <w:rsid w:val="005F4D2B"/>
    <w:rsid w:val="005F5C20"/>
    <w:rsid w:val="005F6F36"/>
    <w:rsid w:val="005F7168"/>
    <w:rsid w:val="005F75B4"/>
    <w:rsid w:val="00601B48"/>
    <w:rsid w:val="00602543"/>
    <w:rsid w:val="006050DA"/>
    <w:rsid w:val="00605E67"/>
    <w:rsid w:val="00605F58"/>
    <w:rsid w:val="0060736C"/>
    <w:rsid w:val="00610917"/>
    <w:rsid w:val="006116F0"/>
    <w:rsid w:val="00613438"/>
    <w:rsid w:val="00613905"/>
    <w:rsid w:val="00613F0C"/>
    <w:rsid w:val="00614588"/>
    <w:rsid w:val="00614D5C"/>
    <w:rsid w:val="00614DAD"/>
    <w:rsid w:val="00616CC6"/>
    <w:rsid w:val="00620D63"/>
    <w:rsid w:val="006231C0"/>
    <w:rsid w:val="00623267"/>
    <w:rsid w:val="00623C47"/>
    <w:rsid w:val="00626D7E"/>
    <w:rsid w:val="00627FB6"/>
    <w:rsid w:val="006303E1"/>
    <w:rsid w:val="006324EE"/>
    <w:rsid w:val="006327CA"/>
    <w:rsid w:val="006376A2"/>
    <w:rsid w:val="00637E69"/>
    <w:rsid w:val="00637EC5"/>
    <w:rsid w:val="00641AB9"/>
    <w:rsid w:val="00641B78"/>
    <w:rsid w:val="00642F83"/>
    <w:rsid w:val="0064428F"/>
    <w:rsid w:val="006462D6"/>
    <w:rsid w:val="00646A12"/>
    <w:rsid w:val="00646DB8"/>
    <w:rsid w:val="00647A39"/>
    <w:rsid w:val="006500BD"/>
    <w:rsid w:val="00650DB7"/>
    <w:rsid w:val="006513BF"/>
    <w:rsid w:val="006515B7"/>
    <w:rsid w:val="00654B0C"/>
    <w:rsid w:val="00654CD9"/>
    <w:rsid w:val="0065661E"/>
    <w:rsid w:val="00656E94"/>
    <w:rsid w:val="00657CC1"/>
    <w:rsid w:val="00660DCC"/>
    <w:rsid w:val="00660F89"/>
    <w:rsid w:val="0066213A"/>
    <w:rsid w:val="00662C39"/>
    <w:rsid w:val="00664312"/>
    <w:rsid w:val="00667090"/>
    <w:rsid w:val="00667662"/>
    <w:rsid w:val="00667729"/>
    <w:rsid w:val="00672B62"/>
    <w:rsid w:val="00673689"/>
    <w:rsid w:val="00673E81"/>
    <w:rsid w:val="00674462"/>
    <w:rsid w:val="006752CA"/>
    <w:rsid w:val="0067550E"/>
    <w:rsid w:val="00676970"/>
    <w:rsid w:val="00677761"/>
    <w:rsid w:val="006806C0"/>
    <w:rsid w:val="00680DD1"/>
    <w:rsid w:val="006810F6"/>
    <w:rsid w:val="00682D4E"/>
    <w:rsid w:val="00683A40"/>
    <w:rsid w:val="006848C3"/>
    <w:rsid w:val="00685A9F"/>
    <w:rsid w:val="00685C58"/>
    <w:rsid w:val="00686205"/>
    <w:rsid w:val="00686F50"/>
    <w:rsid w:val="006914E3"/>
    <w:rsid w:val="00691550"/>
    <w:rsid w:val="00692795"/>
    <w:rsid w:val="00693558"/>
    <w:rsid w:val="00693A66"/>
    <w:rsid w:val="006954B1"/>
    <w:rsid w:val="00697DD4"/>
    <w:rsid w:val="006A20E2"/>
    <w:rsid w:val="006A216E"/>
    <w:rsid w:val="006A2B47"/>
    <w:rsid w:val="006A31F6"/>
    <w:rsid w:val="006A3287"/>
    <w:rsid w:val="006A4F03"/>
    <w:rsid w:val="006A5989"/>
    <w:rsid w:val="006A65DC"/>
    <w:rsid w:val="006B10CF"/>
    <w:rsid w:val="006B1502"/>
    <w:rsid w:val="006B2192"/>
    <w:rsid w:val="006B46E2"/>
    <w:rsid w:val="006B4D0E"/>
    <w:rsid w:val="006B4E55"/>
    <w:rsid w:val="006B66BC"/>
    <w:rsid w:val="006B681D"/>
    <w:rsid w:val="006C0639"/>
    <w:rsid w:val="006C1464"/>
    <w:rsid w:val="006C3095"/>
    <w:rsid w:val="006C33F1"/>
    <w:rsid w:val="006C34B1"/>
    <w:rsid w:val="006D20E4"/>
    <w:rsid w:val="006D4A2A"/>
    <w:rsid w:val="006D6D19"/>
    <w:rsid w:val="006D72BA"/>
    <w:rsid w:val="006E03B5"/>
    <w:rsid w:val="006E0B6C"/>
    <w:rsid w:val="006E1B6A"/>
    <w:rsid w:val="006E1BC3"/>
    <w:rsid w:val="006E363C"/>
    <w:rsid w:val="006E6825"/>
    <w:rsid w:val="006F2195"/>
    <w:rsid w:val="006F334B"/>
    <w:rsid w:val="006F3D81"/>
    <w:rsid w:val="006F5081"/>
    <w:rsid w:val="006F6104"/>
    <w:rsid w:val="006F797D"/>
    <w:rsid w:val="00700809"/>
    <w:rsid w:val="007011D0"/>
    <w:rsid w:val="00702565"/>
    <w:rsid w:val="007042B4"/>
    <w:rsid w:val="00704687"/>
    <w:rsid w:val="00704E02"/>
    <w:rsid w:val="00705150"/>
    <w:rsid w:val="0070533D"/>
    <w:rsid w:val="007054C2"/>
    <w:rsid w:val="00705533"/>
    <w:rsid w:val="00706686"/>
    <w:rsid w:val="007068DF"/>
    <w:rsid w:val="00711290"/>
    <w:rsid w:val="0071582D"/>
    <w:rsid w:val="0071776F"/>
    <w:rsid w:val="007204DF"/>
    <w:rsid w:val="00720AC9"/>
    <w:rsid w:val="00721F46"/>
    <w:rsid w:val="00722FA4"/>
    <w:rsid w:val="00723353"/>
    <w:rsid w:val="00723584"/>
    <w:rsid w:val="00724E73"/>
    <w:rsid w:val="007254A9"/>
    <w:rsid w:val="007254E8"/>
    <w:rsid w:val="007266EE"/>
    <w:rsid w:val="00726E49"/>
    <w:rsid w:val="00727118"/>
    <w:rsid w:val="0072731D"/>
    <w:rsid w:val="007304F7"/>
    <w:rsid w:val="00730C7C"/>
    <w:rsid w:val="00730E92"/>
    <w:rsid w:val="007315C4"/>
    <w:rsid w:val="00733A5A"/>
    <w:rsid w:val="007342E5"/>
    <w:rsid w:val="007350AC"/>
    <w:rsid w:val="00736088"/>
    <w:rsid w:val="00736D86"/>
    <w:rsid w:val="00741BF6"/>
    <w:rsid w:val="00745CBC"/>
    <w:rsid w:val="00746015"/>
    <w:rsid w:val="007473AC"/>
    <w:rsid w:val="007475D6"/>
    <w:rsid w:val="00747604"/>
    <w:rsid w:val="00750506"/>
    <w:rsid w:val="007505D7"/>
    <w:rsid w:val="00751113"/>
    <w:rsid w:val="0075299F"/>
    <w:rsid w:val="007536DE"/>
    <w:rsid w:val="00754F3B"/>
    <w:rsid w:val="00755E35"/>
    <w:rsid w:val="007602AC"/>
    <w:rsid w:val="007608DE"/>
    <w:rsid w:val="00761D00"/>
    <w:rsid w:val="00761E7A"/>
    <w:rsid w:val="00762434"/>
    <w:rsid w:val="00763313"/>
    <w:rsid w:val="00763FC6"/>
    <w:rsid w:val="007641ED"/>
    <w:rsid w:val="00765212"/>
    <w:rsid w:val="00765431"/>
    <w:rsid w:val="007661AC"/>
    <w:rsid w:val="00766259"/>
    <w:rsid w:val="00766612"/>
    <w:rsid w:val="00770220"/>
    <w:rsid w:val="00770579"/>
    <w:rsid w:val="00770A0D"/>
    <w:rsid w:val="00771055"/>
    <w:rsid w:val="0077239B"/>
    <w:rsid w:val="00772482"/>
    <w:rsid w:val="0077608B"/>
    <w:rsid w:val="00776165"/>
    <w:rsid w:val="007777B8"/>
    <w:rsid w:val="0077792E"/>
    <w:rsid w:val="00780034"/>
    <w:rsid w:val="007800B0"/>
    <w:rsid w:val="0078227F"/>
    <w:rsid w:val="00782FB3"/>
    <w:rsid w:val="007844A6"/>
    <w:rsid w:val="0078636D"/>
    <w:rsid w:val="007871E5"/>
    <w:rsid w:val="00791652"/>
    <w:rsid w:val="00792951"/>
    <w:rsid w:val="0079356E"/>
    <w:rsid w:val="00794959"/>
    <w:rsid w:val="00795887"/>
    <w:rsid w:val="00796257"/>
    <w:rsid w:val="007963E4"/>
    <w:rsid w:val="0079660C"/>
    <w:rsid w:val="00796E5E"/>
    <w:rsid w:val="007A0112"/>
    <w:rsid w:val="007A31F5"/>
    <w:rsid w:val="007A3B45"/>
    <w:rsid w:val="007A3E3B"/>
    <w:rsid w:val="007A4ECC"/>
    <w:rsid w:val="007A7E0F"/>
    <w:rsid w:val="007B369E"/>
    <w:rsid w:val="007B3DFF"/>
    <w:rsid w:val="007B4281"/>
    <w:rsid w:val="007B4589"/>
    <w:rsid w:val="007B475A"/>
    <w:rsid w:val="007B493F"/>
    <w:rsid w:val="007B53A6"/>
    <w:rsid w:val="007B5D20"/>
    <w:rsid w:val="007C1ABA"/>
    <w:rsid w:val="007C2621"/>
    <w:rsid w:val="007C3EB5"/>
    <w:rsid w:val="007C467E"/>
    <w:rsid w:val="007C63F1"/>
    <w:rsid w:val="007C64D3"/>
    <w:rsid w:val="007C7159"/>
    <w:rsid w:val="007C7AD1"/>
    <w:rsid w:val="007C7C0A"/>
    <w:rsid w:val="007D0EC2"/>
    <w:rsid w:val="007D37F6"/>
    <w:rsid w:val="007D3FC6"/>
    <w:rsid w:val="007D64C5"/>
    <w:rsid w:val="007E0096"/>
    <w:rsid w:val="007E09C3"/>
    <w:rsid w:val="007E2B27"/>
    <w:rsid w:val="007E5544"/>
    <w:rsid w:val="007E5609"/>
    <w:rsid w:val="007E5A39"/>
    <w:rsid w:val="007E774D"/>
    <w:rsid w:val="007F0544"/>
    <w:rsid w:val="007F1A34"/>
    <w:rsid w:val="007F24BA"/>
    <w:rsid w:val="007F2CF5"/>
    <w:rsid w:val="007F359B"/>
    <w:rsid w:val="007F6A5E"/>
    <w:rsid w:val="007F6E49"/>
    <w:rsid w:val="0080041B"/>
    <w:rsid w:val="00800B77"/>
    <w:rsid w:val="00801F7A"/>
    <w:rsid w:val="008039F1"/>
    <w:rsid w:val="00803AFD"/>
    <w:rsid w:val="00803B29"/>
    <w:rsid w:val="00806D7D"/>
    <w:rsid w:val="008075AD"/>
    <w:rsid w:val="00807F23"/>
    <w:rsid w:val="008114B6"/>
    <w:rsid w:val="00811BC8"/>
    <w:rsid w:val="0081606A"/>
    <w:rsid w:val="00816477"/>
    <w:rsid w:val="00817142"/>
    <w:rsid w:val="008172A1"/>
    <w:rsid w:val="008206A2"/>
    <w:rsid w:val="00821020"/>
    <w:rsid w:val="008210DF"/>
    <w:rsid w:val="008215DA"/>
    <w:rsid w:val="00822D09"/>
    <w:rsid w:val="00825120"/>
    <w:rsid w:val="008258B9"/>
    <w:rsid w:val="00826D26"/>
    <w:rsid w:val="00830584"/>
    <w:rsid w:val="00830FA6"/>
    <w:rsid w:val="00833E76"/>
    <w:rsid w:val="00834569"/>
    <w:rsid w:val="00834B1D"/>
    <w:rsid w:val="00835412"/>
    <w:rsid w:val="00835725"/>
    <w:rsid w:val="00835CB4"/>
    <w:rsid w:val="008361E8"/>
    <w:rsid w:val="00841052"/>
    <w:rsid w:val="008411BE"/>
    <w:rsid w:val="008415CF"/>
    <w:rsid w:val="0084197C"/>
    <w:rsid w:val="00841E68"/>
    <w:rsid w:val="0084333D"/>
    <w:rsid w:val="008466E6"/>
    <w:rsid w:val="008469A5"/>
    <w:rsid w:val="00847195"/>
    <w:rsid w:val="00847232"/>
    <w:rsid w:val="00847A2E"/>
    <w:rsid w:val="008503B9"/>
    <w:rsid w:val="008520A7"/>
    <w:rsid w:val="008531C7"/>
    <w:rsid w:val="008532F9"/>
    <w:rsid w:val="00855057"/>
    <w:rsid w:val="00856977"/>
    <w:rsid w:val="00857166"/>
    <w:rsid w:val="00860AB3"/>
    <w:rsid w:val="00863D1F"/>
    <w:rsid w:val="008653ED"/>
    <w:rsid w:val="00865BBB"/>
    <w:rsid w:val="00866001"/>
    <w:rsid w:val="0086632A"/>
    <w:rsid w:val="00866392"/>
    <w:rsid w:val="00867B6A"/>
    <w:rsid w:val="0087026E"/>
    <w:rsid w:val="00870901"/>
    <w:rsid w:val="00870F9B"/>
    <w:rsid w:val="00871069"/>
    <w:rsid w:val="0087323B"/>
    <w:rsid w:val="00874E61"/>
    <w:rsid w:val="0087555C"/>
    <w:rsid w:val="0087596D"/>
    <w:rsid w:val="00875C48"/>
    <w:rsid w:val="0087647A"/>
    <w:rsid w:val="00880C13"/>
    <w:rsid w:val="00881DE5"/>
    <w:rsid w:val="00882A6C"/>
    <w:rsid w:val="00882D6A"/>
    <w:rsid w:val="00886A9C"/>
    <w:rsid w:val="00886CF7"/>
    <w:rsid w:val="00887601"/>
    <w:rsid w:val="00890111"/>
    <w:rsid w:val="00890BAB"/>
    <w:rsid w:val="00892410"/>
    <w:rsid w:val="008924AC"/>
    <w:rsid w:val="0089301A"/>
    <w:rsid w:val="00894AAE"/>
    <w:rsid w:val="00895EDE"/>
    <w:rsid w:val="008A192A"/>
    <w:rsid w:val="008A2241"/>
    <w:rsid w:val="008A29F3"/>
    <w:rsid w:val="008A37A5"/>
    <w:rsid w:val="008A466D"/>
    <w:rsid w:val="008A553B"/>
    <w:rsid w:val="008A574A"/>
    <w:rsid w:val="008A5A69"/>
    <w:rsid w:val="008A5AE4"/>
    <w:rsid w:val="008A7018"/>
    <w:rsid w:val="008A784B"/>
    <w:rsid w:val="008B0348"/>
    <w:rsid w:val="008B0B81"/>
    <w:rsid w:val="008B1876"/>
    <w:rsid w:val="008B1E72"/>
    <w:rsid w:val="008B3756"/>
    <w:rsid w:val="008B6969"/>
    <w:rsid w:val="008B6CC0"/>
    <w:rsid w:val="008B703D"/>
    <w:rsid w:val="008C0F4F"/>
    <w:rsid w:val="008C1174"/>
    <w:rsid w:val="008C18C2"/>
    <w:rsid w:val="008C28D4"/>
    <w:rsid w:val="008C29E2"/>
    <w:rsid w:val="008C3CB1"/>
    <w:rsid w:val="008C4303"/>
    <w:rsid w:val="008C4719"/>
    <w:rsid w:val="008C538D"/>
    <w:rsid w:val="008C5932"/>
    <w:rsid w:val="008C5F60"/>
    <w:rsid w:val="008C667D"/>
    <w:rsid w:val="008C7CD0"/>
    <w:rsid w:val="008C7CD4"/>
    <w:rsid w:val="008D0052"/>
    <w:rsid w:val="008D021F"/>
    <w:rsid w:val="008D0FE8"/>
    <w:rsid w:val="008D1686"/>
    <w:rsid w:val="008D175F"/>
    <w:rsid w:val="008D1F64"/>
    <w:rsid w:val="008D2A39"/>
    <w:rsid w:val="008D30C9"/>
    <w:rsid w:val="008D4CB2"/>
    <w:rsid w:val="008D55CA"/>
    <w:rsid w:val="008D6834"/>
    <w:rsid w:val="008D7405"/>
    <w:rsid w:val="008E01AF"/>
    <w:rsid w:val="008E0861"/>
    <w:rsid w:val="008E0F90"/>
    <w:rsid w:val="008E25DD"/>
    <w:rsid w:val="008E4E90"/>
    <w:rsid w:val="008E5096"/>
    <w:rsid w:val="008E5CA8"/>
    <w:rsid w:val="008E6A6D"/>
    <w:rsid w:val="008E745E"/>
    <w:rsid w:val="008F107E"/>
    <w:rsid w:val="008F20F8"/>
    <w:rsid w:val="008F345F"/>
    <w:rsid w:val="008F39B0"/>
    <w:rsid w:val="008F478B"/>
    <w:rsid w:val="008F7D80"/>
    <w:rsid w:val="00900031"/>
    <w:rsid w:val="009009F1"/>
    <w:rsid w:val="00902CBB"/>
    <w:rsid w:val="00903D7E"/>
    <w:rsid w:val="00903DFD"/>
    <w:rsid w:val="00906780"/>
    <w:rsid w:val="00907138"/>
    <w:rsid w:val="00907BC5"/>
    <w:rsid w:val="00910B9A"/>
    <w:rsid w:val="00911CD0"/>
    <w:rsid w:val="009131B5"/>
    <w:rsid w:val="00913482"/>
    <w:rsid w:val="00913801"/>
    <w:rsid w:val="00913D84"/>
    <w:rsid w:val="00915DEF"/>
    <w:rsid w:val="009166F0"/>
    <w:rsid w:val="009169D5"/>
    <w:rsid w:val="00923CF0"/>
    <w:rsid w:val="009252F5"/>
    <w:rsid w:val="00925944"/>
    <w:rsid w:val="00925E43"/>
    <w:rsid w:val="00925FBA"/>
    <w:rsid w:val="0092640D"/>
    <w:rsid w:val="00926931"/>
    <w:rsid w:val="009276D5"/>
    <w:rsid w:val="00930804"/>
    <w:rsid w:val="00930A9E"/>
    <w:rsid w:val="00930E16"/>
    <w:rsid w:val="00932E14"/>
    <w:rsid w:val="00933015"/>
    <w:rsid w:val="00933724"/>
    <w:rsid w:val="00936161"/>
    <w:rsid w:val="009361D4"/>
    <w:rsid w:val="00936F7A"/>
    <w:rsid w:val="00940425"/>
    <w:rsid w:val="00941821"/>
    <w:rsid w:val="0094245C"/>
    <w:rsid w:val="00943876"/>
    <w:rsid w:val="00943ACB"/>
    <w:rsid w:val="00944A29"/>
    <w:rsid w:val="009519AD"/>
    <w:rsid w:val="00951A25"/>
    <w:rsid w:val="00954969"/>
    <w:rsid w:val="009555DF"/>
    <w:rsid w:val="00956977"/>
    <w:rsid w:val="00956D3D"/>
    <w:rsid w:val="0095735C"/>
    <w:rsid w:val="00957F6A"/>
    <w:rsid w:val="009646C8"/>
    <w:rsid w:val="00966BCB"/>
    <w:rsid w:val="009702F2"/>
    <w:rsid w:val="00970427"/>
    <w:rsid w:val="00971CA1"/>
    <w:rsid w:val="00971E94"/>
    <w:rsid w:val="0097274D"/>
    <w:rsid w:val="00974F84"/>
    <w:rsid w:val="009759EE"/>
    <w:rsid w:val="009767A9"/>
    <w:rsid w:val="0097717D"/>
    <w:rsid w:val="00977D40"/>
    <w:rsid w:val="00980382"/>
    <w:rsid w:val="00980766"/>
    <w:rsid w:val="009809C9"/>
    <w:rsid w:val="00980E28"/>
    <w:rsid w:val="009813AD"/>
    <w:rsid w:val="00982C84"/>
    <w:rsid w:val="009830B0"/>
    <w:rsid w:val="00984733"/>
    <w:rsid w:val="00986751"/>
    <w:rsid w:val="00987D82"/>
    <w:rsid w:val="00990BAC"/>
    <w:rsid w:val="00990F2F"/>
    <w:rsid w:val="0099102F"/>
    <w:rsid w:val="00992C25"/>
    <w:rsid w:val="00992C5A"/>
    <w:rsid w:val="00992DBF"/>
    <w:rsid w:val="00995A1D"/>
    <w:rsid w:val="00995E1C"/>
    <w:rsid w:val="00996FEE"/>
    <w:rsid w:val="00997FE9"/>
    <w:rsid w:val="009A13C0"/>
    <w:rsid w:val="009A3092"/>
    <w:rsid w:val="009A4450"/>
    <w:rsid w:val="009A47A1"/>
    <w:rsid w:val="009A5F96"/>
    <w:rsid w:val="009B071E"/>
    <w:rsid w:val="009B23E7"/>
    <w:rsid w:val="009B37AD"/>
    <w:rsid w:val="009B39E2"/>
    <w:rsid w:val="009B3A8C"/>
    <w:rsid w:val="009B4081"/>
    <w:rsid w:val="009B527F"/>
    <w:rsid w:val="009B6D73"/>
    <w:rsid w:val="009C183E"/>
    <w:rsid w:val="009C29B9"/>
    <w:rsid w:val="009C32E1"/>
    <w:rsid w:val="009C3C90"/>
    <w:rsid w:val="009C4BB0"/>
    <w:rsid w:val="009C4F71"/>
    <w:rsid w:val="009C5309"/>
    <w:rsid w:val="009C6727"/>
    <w:rsid w:val="009C7DB6"/>
    <w:rsid w:val="009D05AC"/>
    <w:rsid w:val="009D0DA8"/>
    <w:rsid w:val="009D1D56"/>
    <w:rsid w:val="009D255E"/>
    <w:rsid w:val="009D2A4B"/>
    <w:rsid w:val="009D3367"/>
    <w:rsid w:val="009D41F4"/>
    <w:rsid w:val="009D61FA"/>
    <w:rsid w:val="009D6D26"/>
    <w:rsid w:val="009D7672"/>
    <w:rsid w:val="009D775A"/>
    <w:rsid w:val="009E0C4B"/>
    <w:rsid w:val="009E2654"/>
    <w:rsid w:val="009E2B2F"/>
    <w:rsid w:val="009E40BE"/>
    <w:rsid w:val="009E5222"/>
    <w:rsid w:val="009E59C3"/>
    <w:rsid w:val="009E6CD0"/>
    <w:rsid w:val="009E6DEC"/>
    <w:rsid w:val="009E7066"/>
    <w:rsid w:val="009E7FBB"/>
    <w:rsid w:val="009F488A"/>
    <w:rsid w:val="009F5E98"/>
    <w:rsid w:val="009F5EE4"/>
    <w:rsid w:val="009F6935"/>
    <w:rsid w:val="009F6F59"/>
    <w:rsid w:val="009F7996"/>
    <w:rsid w:val="00A00C9A"/>
    <w:rsid w:val="00A0186E"/>
    <w:rsid w:val="00A018D0"/>
    <w:rsid w:val="00A037FA"/>
    <w:rsid w:val="00A05585"/>
    <w:rsid w:val="00A0584D"/>
    <w:rsid w:val="00A0702F"/>
    <w:rsid w:val="00A077A3"/>
    <w:rsid w:val="00A10769"/>
    <w:rsid w:val="00A11959"/>
    <w:rsid w:val="00A11B89"/>
    <w:rsid w:val="00A12831"/>
    <w:rsid w:val="00A14D27"/>
    <w:rsid w:val="00A155C9"/>
    <w:rsid w:val="00A158A1"/>
    <w:rsid w:val="00A160E0"/>
    <w:rsid w:val="00A179BA"/>
    <w:rsid w:val="00A2374A"/>
    <w:rsid w:val="00A25B82"/>
    <w:rsid w:val="00A26A9C"/>
    <w:rsid w:val="00A26B67"/>
    <w:rsid w:val="00A320DD"/>
    <w:rsid w:val="00A325C4"/>
    <w:rsid w:val="00A34A20"/>
    <w:rsid w:val="00A36AFD"/>
    <w:rsid w:val="00A37A26"/>
    <w:rsid w:val="00A37D55"/>
    <w:rsid w:val="00A42884"/>
    <w:rsid w:val="00A42AF2"/>
    <w:rsid w:val="00A43089"/>
    <w:rsid w:val="00A43136"/>
    <w:rsid w:val="00A43403"/>
    <w:rsid w:val="00A43B42"/>
    <w:rsid w:val="00A43F73"/>
    <w:rsid w:val="00A44C4B"/>
    <w:rsid w:val="00A46525"/>
    <w:rsid w:val="00A46662"/>
    <w:rsid w:val="00A47900"/>
    <w:rsid w:val="00A507EC"/>
    <w:rsid w:val="00A51AE2"/>
    <w:rsid w:val="00A526FB"/>
    <w:rsid w:val="00A5310A"/>
    <w:rsid w:val="00A5335C"/>
    <w:rsid w:val="00A535CD"/>
    <w:rsid w:val="00A53715"/>
    <w:rsid w:val="00A557C3"/>
    <w:rsid w:val="00A56FA3"/>
    <w:rsid w:val="00A57912"/>
    <w:rsid w:val="00A60253"/>
    <w:rsid w:val="00A60627"/>
    <w:rsid w:val="00A61BD0"/>
    <w:rsid w:val="00A61EFD"/>
    <w:rsid w:val="00A633F0"/>
    <w:rsid w:val="00A64A65"/>
    <w:rsid w:val="00A679D1"/>
    <w:rsid w:val="00A70A38"/>
    <w:rsid w:val="00A712E2"/>
    <w:rsid w:val="00A7160C"/>
    <w:rsid w:val="00A73959"/>
    <w:rsid w:val="00A75D24"/>
    <w:rsid w:val="00A77314"/>
    <w:rsid w:val="00A77C6A"/>
    <w:rsid w:val="00A838EA"/>
    <w:rsid w:val="00A83A54"/>
    <w:rsid w:val="00A84839"/>
    <w:rsid w:val="00A84C79"/>
    <w:rsid w:val="00A85756"/>
    <w:rsid w:val="00A85FE8"/>
    <w:rsid w:val="00A86DEF"/>
    <w:rsid w:val="00A87F88"/>
    <w:rsid w:val="00A90F25"/>
    <w:rsid w:val="00A91C2B"/>
    <w:rsid w:val="00A91E47"/>
    <w:rsid w:val="00A92E5E"/>
    <w:rsid w:val="00A938AD"/>
    <w:rsid w:val="00A93BB9"/>
    <w:rsid w:val="00A94498"/>
    <w:rsid w:val="00A94C96"/>
    <w:rsid w:val="00A952E0"/>
    <w:rsid w:val="00A9776C"/>
    <w:rsid w:val="00AA25F0"/>
    <w:rsid w:val="00AA2943"/>
    <w:rsid w:val="00AA3613"/>
    <w:rsid w:val="00AA5D1E"/>
    <w:rsid w:val="00AA5D51"/>
    <w:rsid w:val="00AA660F"/>
    <w:rsid w:val="00AA6D90"/>
    <w:rsid w:val="00AA7D11"/>
    <w:rsid w:val="00AB1F49"/>
    <w:rsid w:val="00AB2398"/>
    <w:rsid w:val="00AB246F"/>
    <w:rsid w:val="00AB309F"/>
    <w:rsid w:val="00AB347C"/>
    <w:rsid w:val="00AB4C5F"/>
    <w:rsid w:val="00AB53A4"/>
    <w:rsid w:val="00AB6891"/>
    <w:rsid w:val="00AB6CD8"/>
    <w:rsid w:val="00AB6E90"/>
    <w:rsid w:val="00AB7624"/>
    <w:rsid w:val="00AC124F"/>
    <w:rsid w:val="00AC35F5"/>
    <w:rsid w:val="00AC451A"/>
    <w:rsid w:val="00AC5169"/>
    <w:rsid w:val="00AD0ADF"/>
    <w:rsid w:val="00AD29DD"/>
    <w:rsid w:val="00AD3160"/>
    <w:rsid w:val="00AD41C6"/>
    <w:rsid w:val="00AD4BDA"/>
    <w:rsid w:val="00AD7165"/>
    <w:rsid w:val="00AE20A6"/>
    <w:rsid w:val="00AE3478"/>
    <w:rsid w:val="00AE4BEE"/>
    <w:rsid w:val="00AF01A4"/>
    <w:rsid w:val="00AF1576"/>
    <w:rsid w:val="00AF2215"/>
    <w:rsid w:val="00AF34FD"/>
    <w:rsid w:val="00AF5A2C"/>
    <w:rsid w:val="00AF5F00"/>
    <w:rsid w:val="00AF7E35"/>
    <w:rsid w:val="00B014ED"/>
    <w:rsid w:val="00B01BFC"/>
    <w:rsid w:val="00B03094"/>
    <w:rsid w:val="00B030F2"/>
    <w:rsid w:val="00B03976"/>
    <w:rsid w:val="00B046C5"/>
    <w:rsid w:val="00B07B3B"/>
    <w:rsid w:val="00B13DC3"/>
    <w:rsid w:val="00B14C56"/>
    <w:rsid w:val="00B17302"/>
    <w:rsid w:val="00B17579"/>
    <w:rsid w:val="00B213FD"/>
    <w:rsid w:val="00B220BE"/>
    <w:rsid w:val="00B22362"/>
    <w:rsid w:val="00B22D81"/>
    <w:rsid w:val="00B23439"/>
    <w:rsid w:val="00B23D32"/>
    <w:rsid w:val="00B23DB4"/>
    <w:rsid w:val="00B25628"/>
    <w:rsid w:val="00B26B4D"/>
    <w:rsid w:val="00B26D26"/>
    <w:rsid w:val="00B27459"/>
    <w:rsid w:val="00B27BB6"/>
    <w:rsid w:val="00B3055D"/>
    <w:rsid w:val="00B3323B"/>
    <w:rsid w:val="00B334D9"/>
    <w:rsid w:val="00B344BC"/>
    <w:rsid w:val="00B34FAE"/>
    <w:rsid w:val="00B35D8B"/>
    <w:rsid w:val="00B36952"/>
    <w:rsid w:val="00B36A51"/>
    <w:rsid w:val="00B36C5B"/>
    <w:rsid w:val="00B36D1C"/>
    <w:rsid w:val="00B36DE5"/>
    <w:rsid w:val="00B433A9"/>
    <w:rsid w:val="00B4496C"/>
    <w:rsid w:val="00B4506C"/>
    <w:rsid w:val="00B46F7A"/>
    <w:rsid w:val="00B50AA0"/>
    <w:rsid w:val="00B5162F"/>
    <w:rsid w:val="00B600D9"/>
    <w:rsid w:val="00B6029B"/>
    <w:rsid w:val="00B60E9A"/>
    <w:rsid w:val="00B62005"/>
    <w:rsid w:val="00B622C4"/>
    <w:rsid w:val="00B6420D"/>
    <w:rsid w:val="00B646EB"/>
    <w:rsid w:val="00B653EE"/>
    <w:rsid w:val="00B65FD0"/>
    <w:rsid w:val="00B664B8"/>
    <w:rsid w:val="00B67A39"/>
    <w:rsid w:val="00B74D4E"/>
    <w:rsid w:val="00B74E12"/>
    <w:rsid w:val="00B76555"/>
    <w:rsid w:val="00B81A71"/>
    <w:rsid w:val="00B81D71"/>
    <w:rsid w:val="00B82022"/>
    <w:rsid w:val="00B83E31"/>
    <w:rsid w:val="00B84E75"/>
    <w:rsid w:val="00B84EDF"/>
    <w:rsid w:val="00B865DE"/>
    <w:rsid w:val="00B86C14"/>
    <w:rsid w:val="00B8756B"/>
    <w:rsid w:val="00B9108F"/>
    <w:rsid w:val="00B91DB2"/>
    <w:rsid w:val="00B92B0D"/>
    <w:rsid w:val="00B92B6A"/>
    <w:rsid w:val="00B94C07"/>
    <w:rsid w:val="00B9764E"/>
    <w:rsid w:val="00BA1F42"/>
    <w:rsid w:val="00BA2E7B"/>
    <w:rsid w:val="00BA37E6"/>
    <w:rsid w:val="00BA5489"/>
    <w:rsid w:val="00BA58C5"/>
    <w:rsid w:val="00BA721A"/>
    <w:rsid w:val="00BA72B4"/>
    <w:rsid w:val="00BA7391"/>
    <w:rsid w:val="00BA7EE1"/>
    <w:rsid w:val="00BB20BF"/>
    <w:rsid w:val="00BB20CB"/>
    <w:rsid w:val="00BB20DE"/>
    <w:rsid w:val="00BB251F"/>
    <w:rsid w:val="00BB2C56"/>
    <w:rsid w:val="00BB3539"/>
    <w:rsid w:val="00BB3691"/>
    <w:rsid w:val="00BB4E17"/>
    <w:rsid w:val="00BB5B1F"/>
    <w:rsid w:val="00BC045A"/>
    <w:rsid w:val="00BC3403"/>
    <w:rsid w:val="00BC3A14"/>
    <w:rsid w:val="00BC4B6A"/>
    <w:rsid w:val="00BC4BE6"/>
    <w:rsid w:val="00BC540D"/>
    <w:rsid w:val="00BC6E92"/>
    <w:rsid w:val="00BC71EF"/>
    <w:rsid w:val="00BC7430"/>
    <w:rsid w:val="00BD0DCA"/>
    <w:rsid w:val="00BD1517"/>
    <w:rsid w:val="00BD1A65"/>
    <w:rsid w:val="00BD6217"/>
    <w:rsid w:val="00BD63E3"/>
    <w:rsid w:val="00BD656A"/>
    <w:rsid w:val="00BD7700"/>
    <w:rsid w:val="00BE1CBD"/>
    <w:rsid w:val="00BE25BB"/>
    <w:rsid w:val="00BE2E10"/>
    <w:rsid w:val="00BE482D"/>
    <w:rsid w:val="00BE4F47"/>
    <w:rsid w:val="00BE54DA"/>
    <w:rsid w:val="00BE5707"/>
    <w:rsid w:val="00BE68B7"/>
    <w:rsid w:val="00BE68FA"/>
    <w:rsid w:val="00BE72E5"/>
    <w:rsid w:val="00BE7911"/>
    <w:rsid w:val="00BE7C75"/>
    <w:rsid w:val="00BF1AB1"/>
    <w:rsid w:val="00BF4D68"/>
    <w:rsid w:val="00BF4DD2"/>
    <w:rsid w:val="00BF6BE8"/>
    <w:rsid w:val="00BF6C0E"/>
    <w:rsid w:val="00BF7164"/>
    <w:rsid w:val="00BF75D8"/>
    <w:rsid w:val="00BF765A"/>
    <w:rsid w:val="00C0196F"/>
    <w:rsid w:val="00C0368D"/>
    <w:rsid w:val="00C0485D"/>
    <w:rsid w:val="00C0488B"/>
    <w:rsid w:val="00C0492E"/>
    <w:rsid w:val="00C12AC1"/>
    <w:rsid w:val="00C130EC"/>
    <w:rsid w:val="00C14BEA"/>
    <w:rsid w:val="00C15787"/>
    <w:rsid w:val="00C1670A"/>
    <w:rsid w:val="00C16D56"/>
    <w:rsid w:val="00C207D1"/>
    <w:rsid w:val="00C20DBB"/>
    <w:rsid w:val="00C22D26"/>
    <w:rsid w:val="00C25A6D"/>
    <w:rsid w:val="00C30D3B"/>
    <w:rsid w:val="00C3108F"/>
    <w:rsid w:val="00C31D91"/>
    <w:rsid w:val="00C31DF0"/>
    <w:rsid w:val="00C321A5"/>
    <w:rsid w:val="00C34075"/>
    <w:rsid w:val="00C340DB"/>
    <w:rsid w:val="00C363F3"/>
    <w:rsid w:val="00C36767"/>
    <w:rsid w:val="00C41825"/>
    <w:rsid w:val="00C42E3F"/>
    <w:rsid w:val="00C42EEA"/>
    <w:rsid w:val="00C52CFA"/>
    <w:rsid w:val="00C5332C"/>
    <w:rsid w:val="00C5360D"/>
    <w:rsid w:val="00C54004"/>
    <w:rsid w:val="00C54B25"/>
    <w:rsid w:val="00C55992"/>
    <w:rsid w:val="00C57DFE"/>
    <w:rsid w:val="00C60E1F"/>
    <w:rsid w:val="00C6324A"/>
    <w:rsid w:val="00C63279"/>
    <w:rsid w:val="00C635FE"/>
    <w:rsid w:val="00C63760"/>
    <w:rsid w:val="00C6573F"/>
    <w:rsid w:val="00C673B8"/>
    <w:rsid w:val="00C6779A"/>
    <w:rsid w:val="00C70AC2"/>
    <w:rsid w:val="00C72832"/>
    <w:rsid w:val="00C75C9C"/>
    <w:rsid w:val="00C75EF2"/>
    <w:rsid w:val="00C76419"/>
    <w:rsid w:val="00C773C0"/>
    <w:rsid w:val="00C77F10"/>
    <w:rsid w:val="00C80655"/>
    <w:rsid w:val="00C80FC0"/>
    <w:rsid w:val="00C812A5"/>
    <w:rsid w:val="00C822B7"/>
    <w:rsid w:val="00C8316E"/>
    <w:rsid w:val="00C8504D"/>
    <w:rsid w:val="00C8595D"/>
    <w:rsid w:val="00C87B35"/>
    <w:rsid w:val="00C913A4"/>
    <w:rsid w:val="00C92EFF"/>
    <w:rsid w:val="00C93B5E"/>
    <w:rsid w:val="00C9559D"/>
    <w:rsid w:val="00C972A3"/>
    <w:rsid w:val="00C972AF"/>
    <w:rsid w:val="00C9775C"/>
    <w:rsid w:val="00C977E9"/>
    <w:rsid w:val="00C979DF"/>
    <w:rsid w:val="00C97B7B"/>
    <w:rsid w:val="00CA25E3"/>
    <w:rsid w:val="00CA29A6"/>
    <w:rsid w:val="00CA2E8C"/>
    <w:rsid w:val="00CA3994"/>
    <w:rsid w:val="00CA3C61"/>
    <w:rsid w:val="00CA3DB6"/>
    <w:rsid w:val="00CA4AA1"/>
    <w:rsid w:val="00CA4B7A"/>
    <w:rsid w:val="00CA57D0"/>
    <w:rsid w:val="00CA5CCE"/>
    <w:rsid w:val="00CA6085"/>
    <w:rsid w:val="00CA60EB"/>
    <w:rsid w:val="00CA60F1"/>
    <w:rsid w:val="00CA7468"/>
    <w:rsid w:val="00CB13EF"/>
    <w:rsid w:val="00CB3866"/>
    <w:rsid w:val="00CB3CF1"/>
    <w:rsid w:val="00CB4C55"/>
    <w:rsid w:val="00CB5567"/>
    <w:rsid w:val="00CB556A"/>
    <w:rsid w:val="00CB652F"/>
    <w:rsid w:val="00CB69E9"/>
    <w:rsid w:val="00CB7FD0"/>
    <w:rsid w:val="00CC066F"/>
    <w:rsid w:val="00CC08C7"/>
    <w:rsid w:val="00CC1701"/>
    <w:rsid w:val="00CC1D69"/>
    <w:rsid w:val="00CC28E1"/>
    <w:rsid w:val="00CC3A33"/>
    <w:rsid w:val="00CC4851"/>
    <w:rsid w:val="00CC510E"/>
    <w:rsid w:val="00CC5E86"/>
    <w:rsid w:val="00CD40A8"/>
    <w:rsid w:val="00CD5237"/>
    <w:rsid w:val="00CD6F78"/>
    <w:rsid w:val="00CE2C5B"/>
    <w:rsid w:val="00CE345E"/>
    <w:rsid w:val="00CE3A19"/>
    <w:rsid w:val="00CE520A"/>
    <w:rsid w:val="00CE6656"/>
    <w:rsid w:val="00CF13A9"/>
    <w:rsid w:val="00CF21E9"/>
    <w:rsid w:val="00CF2753"/>
    <w:rsid w:val="00CF3158"/>
    <w:rsid w:val="00CF4AFA"/>
    <w:rsid w:val="00CF716E"/>
    <w:rsid w:val="00D004DD"/>
    <w:rsid w:val="00D0077E"/>
    <w:rsid w:val="00D019F7"/>
    <w:rsid w:val="00D01C89"/>
    <w:rsid w:val="00D03B7A"/>
    <w:rsid w:val="00D05228"/>
    <w:rsid w:val="00D0561A"/>
    <w:rsid w:val="00D05AB3"/>
    <w:rsid w:val="00D10EA8"/>
    <w:rsid w:val="00D1198C"/>
    <w:rsid w:val="00D133DC"/>
    <w:rsid w:val="00D13DA1"/>
    <w:rsid w:val="00D14A23"/>
    <w:rsid w:val="00D14BF8"/>
    <w:rsid w:val="00D15098"/>
    <w:rsid w:val="00D15134"/>
    <w:rsid w:val="00D16080"/>
    <w:rsid w:val="00D201A8"/>
    <w:rsid w:val="00D2105D"/>
    <w:rsid w:val="00D2146B"/>
    <w:rsid w:val="00D22800"/>
    <w:rsid w:val="00D235A8"/>
    <w:rsid w:val="00D2510C"/>
    <w:rsid w:val="00D26FFB"/>
    <w:rsid w:val="00D27D5D"/>
    <w:rsid w:val="00D31028"/>
    <w:rsid w:val="00D31BF8"/>
    <w:rsid w:val="00D328DF"/>
    <w:rsid w:val="00D342A2"/>
    <w:rsid w:val="00D34B4E"/>
    <w:rsid w:val="00D37BCA"/>
    <w:rsid w:val="00D40417"/>
    <w:rsid w:val="00D40C5A"/>
    <w:rsid w:val="00D419EE"/>
    <w:rsid w:val="00D41EB6"/>
    <w:rsid w:val="00D4434A"/>
    <w:rsid w:val="00D44F5F"/>
    <w:rsid w:val="00D45FED"/>
    <w:rsid w:val="00D47287"/>
    <w:rsid w:val="00D47516"/>
    <w:rsid w:val="00D4798F"/>
    <w:rsid w:val="00D52144"/>
    <w:rsid w:val="00D53D42"/>
    <w:rsid w:val="00D5432C"/>
    <w:rsid w:val="00D55ADE"/>
    <w:rsid w:val="00D560AE"/>
    <w:rsid w:val="00D5640F"/>
    <w:rsid w:val="00D5783E"/>
    <w:rsid w:val="00D57C40"/>
    <w:rsid w:val="00D60240"/>
    <w:rsid w:val="00D60447"/>
    <w:rsid w:val="00D61173"/>
    <w:rsid w:val="00D629AF"/>
    <w:rsid w:val="00D64A3E"/>
    <w:rsid w:val="00D64C72"/>
    <w:rsid w:val="00D655EA"/>
    <w:rsid w:val="00D66265"/>
    <w:rsid w:val="00D668FE"/>
    <w:rsid w:val="00D670E0"/>
    <w:rsid w:val="00D7017B"/>
    <w:rsid w:val="00D7129E"/>
    <w:rsid w:val="00D71C4D"/>
    <w:rsid w:val="00D7318E"/>
    <w:rsid w:val="00D7325D"/>
    <w:rsid w:val="00D73D31"/>
    <w:rsid w:val="00D74A7A"/>
    <w:rsid w:val="00D75334"/>
    <w:rsid w:val="00D7665D"/>
    <w:rsid w:val="00D77332"/>
    <w:rsid w:val="00D77B9B"/>
    <w:rsid w:val="00D82900"/>
    <w:rsid w:val="00D82A96"/>
    <w:rsid w:val="00D832DB"/>
    <w:rsid w:val="00D85186"/>
    <w:rsid w:val="00D86419"/>
    <w:rsid w:val="00D9054E"/>
    <w:rsid w:val="00D93839"/>
    <w:rsid w:val="00D95B7C"/>
    <w:rsid w:val="00D97734"/>
    <w:rsid w:val="00DA00EF"/>
    <w:rsid w:val="00DA105C"/>
    <w:rsid w:val="00DA23AD"/>
    <w:rsid w:val="00DA2F3B"/>
    <w:rsid w:val="00DA48F8"/>
    <w:rsid w:val="00DA5593"/>
    <w:rsid w:val="00DA5D3E"/>
    <w:rsid w:val="00DA5F13"/>
    <w:rsid w:val="00DA69B5"/>
    <w:rsid w:val="00DB03C2"/>
    <w:rsid w:val="00DB24FF"/>
    <w:rsid w:val="00DB38EA"/>
    <w:rsid w:val="00DB3C6F"/>
    <w:rsid w:val="00DB43D0"/>
    <w:rsid w:val="00DB765B"/>
    <w:rsid w:val="00DB775B"/>
    <w:rsid w:val="00DB77E7"/>
    <w:rsid w:val="00DB7A5C"/>
    <w:rsid w:val="00DB7F17"/>
    <w:rsid w:val="00DC1B39"/>
    <w:rsid w:val="00DC316F"/>
    <w:rsid w:val="00DC4981"/>
    <w:rsid w:val="00DC5FB9"/>
    <w:rsid w:val="00DC7226"/>
    <w:rsid w:val="00DD0DE6"/>
    <w:rsid w:val="00DD21CC"/>
    <w:rsid w:val="00DD26D9"/>
    <w:rsid w:val="00DD28E0"/>
    <w:rsid w:val="00DD368C"/>
    <w:rsid w:val="00DD57E1"/>
    <w:rsid w:val="00DD5D59"/>
    <w:rsid w:val="00DD7172"/>
    <w:rsid w:val="00DD7530"/>
    <w:rsid w:val="00DE0BE5"/>
    <w:rsid w:val="00DE157E"/>
    <w:rsid w:val="00DE25BC"/>
    <w:rsid w:val="00DE2B9B"/>
    <w:rsid w:val="00DE3043"/>
    <w:rsid w:val="00DE393B"/>
    <w:rsid w:val="00DE3AB3"/>
    <w:rsid w:val="00DE4003"/>
    <w:rsid w:val="00DF020B"/>
    <w:rsid w:val="00DF06A3"/>
    <w:rsid w:val="00DF1965"/>
    <w:rsid w:val="00DF1F40"/>
    <w:rsid w:val="00DF2EA3"/>
    <w:rsid w:val="00DF5EBF"/>
    <w:rsid w:val="00DF6D96"/>
    <w:rsid w:val="00DF7027"/>
    <w:rsid w:val="00DF79AD"/>
    <w:rsid w:val="00DF7B53"/>
    <w:rsid w:val="00DF7D61"/>
    <w:rsid w:val="00E00C20"/>
    <w:rsid w:val="00E00EE3"/>
    <w:rsid w:val="00E04924"/>
    <w:rsid w:val="00E04FD5"/>
    <w:rsid w:val="00E06620"/>
    <w:rsid w:val="00E069D3"/>
    <w:rsid w:val="00E11CDB"/>
    <w:rsid w:val="00E1201A"/>
    <w:rsid w:val="00E1255C"/>
    <w:rsid w:val="00E13864"/>
    <w:rsid w:val="00E13E30"/>
    <w:rsid w:val="00E14556"/>
    <w:rsid w:val="00E146F3"/>
    <w:rsid w:val="00E158E6"/>
    <w:rsid w:val="00E1676D"/>
    <w:rsid w:val="00E16DD8"/>
    <w:rsid w:val="00E17C3F"/>
    <w:rsid w:val="00E17EDB"/>
    <w:rsid w:val="00E229D2"/>
    <w:rsid w:val="00E2442E"/>
    <w:rsid w:val="00E24A5B"/>
    <w:rsid w:val="00E2530F"/>
    <w:rsid w:val="00E25C71"/>
    <w:rsid w:val="00E26E8F"/>
    <w:rsid w:val="00E27361"/>
    <w:rsid w:val="00E27864"/>
    <w:rsid w:val="00E27DD2"/>
    <w:rsid w:val="00E27F9F"/>
    <w:rsid w:val="00E31975"/>
    <w:rsid w:val="00E34E25"/>
    <w:rsid w:val="00E42F52"/>
    <w:rsid w:val="00E449A4"/>
    <w:rsid w:val="00E50195"/>
    <w:rsid w:val="00E50ACF"/>
    <w:rsid w:val="00E52519"/>
    <w:rsid w:val="00E52975"/>
    <w:rsid w:val="00E52A97"/>
    <w:rsid w:val="00E533C8"/>
    <w:rsid w:val="00E539E8"/>
    <w:rsid w:val="00E56708"/>
    <w:rsid w:val="00E56846"/>
    <w:rsid w:val="00E60592"/>
    <w:rsid w:val="00E6060A"/>
    <w:rsid w:val="00E60D90"/>
    <w:rsid w:val="00E62BB5"/>
    <w:rsid w:val="00E6462B"/>
    <w:rsid w:val="00E64CAD"/>
    <w:rsid w:val="00E66A57"/>
    <w:rsid w:val="00E66E15"/>
    <w:rsid w:val="00E67A65"/>
    <w:rsid w:val="00E70D63"/>
    <w:rsid w:val="00E7133E"/>
    <w:rsid w:val="00E716D7"/>
    <w:rsid w:val="00E74535"/>
    <w:rsid w:val="00E74568"/>
    <w:rsid w:val="00E74C17"/>
    <w:rsid w:val="00E76271"/>
    <w:rsid w:val="00E77530"/>
    <w:rsid w:val="00E82D73"/>
    <w:rsid w:val="00E844B7"/>
    <w:rsid w:val="00E84D8D"/>
    <w:rsid w:val="00E84ED1"/>
    <w:rsid w:val="00E84F3F"/>
    <w:rsid w:val="00E87A22"/>
    <w:rsid w:val="00E9028A"/>
    <w:rsid w:val="00E9084B"/>
    <w:rsid w:val="00E90A4D"/>
    <w:rsid w:val="00E90BAA"/>
    <w:rsid w:val="00E93465"/>
    <w:rsid w:val="00E936FC"/>
    <w:rsid w:val="00E9643B"/>
    <w:rsid w:val="00E96D43"/>
    <w:rsid w:val="00E975E2"/>
    <w:rsid w:val="00E97650"/>
    <w:rsid w:val="00E97E83"/>
    <w:rsid w:val="00EA1385"/>
    <w:rsid w:val="00EA1694"/>
    <w:rsid w:val="00EA1761"/>
    <w:rsid w:val="00EA3817"/>
    <w:rsid w:val="00EA4EE2"/>
    <w:rsid w:val="00EA7CC8"/>
    <w:rsid w:val="00EB072F"/>
    <w:rsid w:val="00EB129A"/>
    <w:rsid w:val="00EB4797"/>
    <w:rsid w:val="00EB5357"/>
    <w:rsid w:val="00EC0D7C"/>
    <w:rsid w:val="00EC2776"/>
    <w:rsid w:val="00EC347D"/>
    <w:rsid w:val="00EC3913"/>
    <w:rsid w:val="00EC512C"/>
    <w:rsid w:val="00EC598D"/>
    <w:rsid w:val="00EC6B0D"/>
    <w:rsid w:val="00EC7168"/>
    <w:rsid w:val="00EC7E9A"/>
    <w:rsid w:val="00ED0027"/>
    <w:rsid w:val="00ED0AB3"/>
    <w:rsid w:val="00ED0C6F"/>
    <w:rsid w:val="00ED1F65"/>
    <w:rsid w:val="00ED2624"/>
    <w:rsid w:val="00ED2A38"/>
    <w:rsid w:val="00ED44D9"/>
    <w:rsid w:val="00ED620E"/>
    <w:rsid w:val="00ED650D"/>
    <w:rsid w:val="00ED6959"/>
    <w:rsid w:val="00ED7AF5"/>
    <w:rsid w:val="00ED7FF7"/>
    <w:rsid w:val="00EE226D"/>
    <w:rsid w:val="00EE284A"/>
    <w:rsid w:val="00EE286C"/>
    <w:rsid w:val="00EE350C"/>
    <w:rsid w:val="00EE4137"/>
    <w:rsid w:val="00EE458E"/>
    <w:rsid w:val="00EE5278"/>
    <w:rsid w:val="00EE69F7"/>
    <w:rsid w:val="00EF0696"/>
    <w:rsid w:val="00EF0D71"/>
    <w:rsid w:val="00EF13A7"/>
    <w:rsid w:val="00EF4100"/>
    <w:rsid w:val="00EF63B9"/>
    <w:rsid w:val="00EF6549"/>
    <w:rsid w:val="00EF6779"/>
    <w:rsid w:val="00EF6FCB"/>
    <w:rsid w:val="00F006A8"/>
    <w:rsid w:val="00F02325"/>
    <w:rsid w:val="00F02877"/>
    <w:rsid w:val="00F03CE4"/>
    <w:rsid w:val="00F04649"/>
    <w:rsid w:val="00F05203"/>
    <w:rsid w:val="00F07F94"/>
    <w:rsid w:val="00F10771"/>
    <w:rsid w:val="00F109DA"/>
    <w:rsid w:val="00F12F21"/>
    <w:rsid w:val="00F14A27"/>
    <w:rsid w:val="00F14CD5"/>
    <w:rsid w:val="00F1659A"/>
    <w:rsid w:val="00F2036F"/>
    <w:rsid w:val="00F20685"/>
    <w:rsid w:val="00F21071"/>
    <w:rsid w:val="00F22A60"/>
    <w:rsid w:val="00F27E24"/>
    <w:rsid w:val="00F316C7"/>
    <w:rsid w:val="00F35A66"/>
    <w:rsid w:val="00F3677B"/>
    <w:rsid w:val="00F4193F"/>
    <w:rsid w:val="00F419CE"/>
    <w:rsid w:val="00F432A2"/>
    <w:rsid w:val="00F43577"/>
    <w:rsid w:val="00F4391E"/>
    <w:rsid w:val="00F439ED"/>
    <w:rsid w:val="00F440EE"/>
    <w:rsid w:val="00F45E3A"/>
    <w:rsid w:val="00F4643D"/>
    <w:rsid w:val="00F46F44"/>
    <w:rsid w:val="00F518B8"/>
    <w:rsid w:val="00F51DB8"/>
    <w:rsid w:val="00F52865"/>
    <w:rsid w:val="00F55151"/>
    <w:rsid w:val="00F55218"/>
    <w:rsid w:val="00F55C95"/>
    <w:rsid w:val="00F611C1"/>
    <w:rsid w:val="00F62699"/>
    <w:rsid w:val="00F62BE8"/>
    <w:rsid w:val="00F63520"/>
    <w:rsid w:val="00F65A37"/>
    <w:rsid w:val="00F66728"/>
    <w:rsid w:val="00F66ACF"/>
    <w:rsid w:val="00F675EC"/>
    <w:rsid w:val="00F678E9"/>
    <w:rsid w:val="00F70A6E"/>
    <w:rsid w:val="00F70E88"/>
    <w:rsid w:val="00F719F7"/>
    <w:rsid w:val="00F71A5A"/>
    <w:rsid w:val="00F720F2"/>
    <w:rsid w:val="00F725DE"/>
    <w:rsid w:val="00F7261F"/>
    <w:rsid w:val="00F77001"/>
    <w:rsid w:val="00F8024B"/>
    <w:rsid w:val="00F803CC"/>
    <w:rsid w:val="00F806F4"/>
    <w:rsid w:val="00F83E30"/>
    <w:rsid w:val="00F84AE9"/>
    <w:rsid w:val="00F86175"/>
    <w:rsid w:val="00F8683D"/>
    <w:rsid w:val="00F86FB9"/>
    <w:rsid w:val="00F90449"/>
    <w:rsid w:val="00F90B5E"/>
    <w:rsid w:val="00F90B8E"/>
    <w:rsid w:val="00F914FA"/>
    <w:rsid w:val="00F921BC"/>
    <w:rsid w:val="00F92DA8"/>
    <w:rsid w:val="00F9430F"/>
    <w:rsid w:val="00F94F57"/>
    <w:rsid w:val="00F96A16"/>
    <w:rsid w:val="00FA073A"/>
    <w:rsid w:val="00FA0872"/>
    <w:rsid w:val="00FA0888"/>
    <w:rsid w:val="00FA247E"/>
    <w:rsid w:val="00FA270F"/>
    <w:rsid w:val="00FA43D2"/>
    <w:rsid w:val="00FA6E70"/>
    <w:rsid w:val="00FB15C2"/>
    <w:rsid w:val="00FB360A"/>
    <w:rsid w:val="00FB3A98"/>
    <w:rsid w:val="00FB4792"/>
    <w:rsid w:val="00FB4CB8"/>
    <w:rsid w:val="00FB4DF6"/>
    <w:rsid w:val="00FB4E61"/>
    <w:rsid w:val="00FB79E2"/>
    <w:rsid w:val="00FB7AB7"/>
    <w:rsid w:val="00FC2DED"/>
    <w:rsid w:val="00FC30A2"/>
    <w:rsid w:val="00FC3599"/>
    <w:rsid w:val="00FC3840"/>
    <w:rsid w:val="00FC51A7"/>
    <w:rsid w:val="00FC5931"/>
    <w:rsid w:val="00FC6D5A"/>
    <w:rsid w:val="00FC6EB9"/>
    <w:rsid w:val="00FC6F85"/>
    <w:rsid w:val="00FC77FC"/>
    <w:rsid w:val="00FD0340"/>
    <w:rsid w:val="00FD1E81"/>
    <w:rsid w:val="00FD5DE4"/>
    <w:rsid w:val="00FD7D77"/>
    <w:rsid w:val="00FE1C3C"/>
    <w:rsid w:val="00FE247C"/>
    <w:rsid w:val="00FE2764"/>
    <w:rsid w:val="00FE2785"/>
    <w:rsid w:val="00FE2FDD"/>
    <w:rsid w:val="00FE4136"/>
    <w:rsid w:val="00FE48D5"/>
    <w:rsid w:val="00FE4BDD"/>
    <w:rsid w:val="00FE68C3"/>
    <w:rsid w:val="00FE6B42"/>
    <w:rsid w:val="00FE74A2"/>
    <w:rsid w:val="00FF074F"/>
    <w:rsid w:val="00FF1343"/>
    <w:rsid w:val="00FF1879"/>
    <w:rsid w:val="00FF1DB1"/>
    <w:rsid w:val="00FF1EEE"/>
    <w:rsid w:val="00FF21C3"/>
    <w:rsid w:val="00FF2255"/>
    <w:rsid w:val="00FF4A9A"/>
    <w:rsid w:val="00FF4FA5"/>
    <w:rsid w:val="00FF54A9"/>
    <w:rsid w:val="00FF5758"/>
    <w:rsid w:val="00FF65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C9E3"/>
  <w15:docId w15:val="{E60E749C-70DB-48D3-BA09-3A927633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AC7"/>
  </w:style>
  <w:style w:type="paragraph" w:styleId="Heading2">
    <w:name w:val="heading 2"/>
    <w:basedOn w:val="Normal"/>
    <w:next w:val="Normal"/>
    <w:link w:val="Heading2Char"/>
    <w:uiPriority w:val="9"/>
    <w:semiHidden/>
    <w:unhideWhenUsed/>
    <w:qFormat/>
    <w:rsid w:val="000D7824"/>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D7824"/>
    <w:rPr>
      <w:rFonts w:asciiTheme="majorHAnsi" w:eastAsiaTheme="majorEastAsia" w:hAnsiTheme="majorHAnsi" w:cstheme="majorBidi"/>
      <w:color w:val="2E74B5" w:themeColor="accent1" w:themeShade="BF"/>
      <w:sz w:val="26"/>
      <w:szCs w:val="26"/>
      <w:lang w:val="sr-Latn-CS"/>
    </w:rPr>
  </w:style>
  <w:style w:type="paragraph" w:styleId="HTMLPreformatted">
    <w:name w:val="HTML Preformatted"/>
    <w:basedOn w:val="Normal"/>
    <w:link w:val="HTMLPreformattedChar"/>
    <w:uiPriority w:val="99"/>
    <w:semiHidden/>
    <w:unhideWhenUsed/>
    <w:rsid w:val="00A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3F73"/>
    <w:rPr>
      <w:rFonts w:ascii="Courier New" w:eastAsia="Times New Roman" w:hAnsi="Courier New" w:cs="Courier New"/>
      <w:sz w:val="20"/>
      <w:szCs w:val="20"/>
      <w:lang w:val="en-US"/>
    </w:rPr>
  </w:style>
  <w:style w:type="paragraph" w:styleId="NormalWeb">
    <w:name w:val="Normal (Web)"/>
    <w:basedOn w:val="Normal"/>
    <w:uiPriority w:val="99"/>
    <w:semiHidden/>
    <w:unhideWhenUsed/>
    <w:rsid w:val="00E066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C61"/>
    <w:rPr>
      <w:rFonts w:ascii="Tahoma" w:hAnsi="Tahoma" w:cs="Tahoma"/>
      <w:sz w:val="16"/>
      <w:szCs w:val="16"/>
    </w:rPr>
  </w:style>
  <w:style w:type="character" w:styleId="CommentReference">
    <w:name w:val="annotation reference"/>
    <w:basedOn w:val="DefaultParagraphFont"/>
    <w:uiPriority w:val="99"/>
    <w:semiHidden/>
    <w:unhideWhenUsed/>
    <w:rsid w:val="00D05AB3"/>
    <w:rPr>
      <w:sz w:val="16"/>
      <w:szCs w:val="16"/>
    </w:rPr>
  </w:style>
  <w:style w:type="paragraph" w:styleId="CommentText">
    <w:name w:val="annotation text"/>
    <w:basedOn w:val="Normal"/>
    <w:link w:val="CommentTextChar"/>
    <w:uiPriority w:val="99"/>
    <w:semiHidden/>
    <w:unhideWhenUsed/>
    <w:rsid w:val="00D05AB3"/>
    <w:pPr>
      <w:spacing w:line="240" w:lineRule="auto"/>
    </w:pPr>
    <w:rPr>
      <w:sz w:val="20"/>
      <w:szCs w:val="20"/>
    </w:rPr>
  </w:style>
  <w:style w:type="character" w:customStyle="1" w:styleId="CommentTextChar">
    <w:name w:val="Comment Text Char"/>
    <w:basedOn w:val="DefaultParagraphFont"/>
    <w:link w:val="CommentText"/>
    <w:uiPriority w:val="99"/>
    <w:semiHidden/>
    <w:rsid w:val="00D05AB3"/>
    <w:rPr>
      <w:sz w:val="20"/>
      <w:szCs w:val="20"/>
    </w:rPr>
  </w:style>
  <w:style w:type="paragraph" w:styleId="CommentSubject">
    <w:name w:val="annotation subject"/>
    <w:basedOn w:val="CommentText"/>
    <w:next w:val="CommentText"/>
    <w:link w:val="CommentSubjectChar"/>
    <w:uiPriority w:val="99"/>
    <w:semiHidden/>
    <w:unhideWhenUsed/>
    <w:rsid w:val="00D05AB3"/>
    <w:rPr>
      <w:b/>
      <w:bCs/>
    </w:rPr>
  </w:style>
  <w:style w:type="character" w:customStyle="1" w:styleId="CommentSubjectChar">
    <w:name w:val="Comment Subject Char"/>
    <w:basedOn w:val="CommentTextChar"/>
    <w:link w:val="CommentSubject"/>
    <w:uiPriority w:val="99"/>
    <w:semiHidden/>
    <w:rsid w:val="00D05AB3"/>
    <w:rPr>
      <w:b/>
      <w:bCs/>
      <w:sz w:val="20"/>
      <w:szCs w:val="20"/>
    </w:rPr>
  </w:style>
  <w:style w:type="paragraph" w:styleId="ListParagraph">
    <w:name w:val="List Paragraph"/>
    <w:basedOn w:val="Normal"/>
    <w:uiPriority w:val="34"/>
    <w:qFormat/>
    <w:rsid w:val="00F419CE"/>
    <w:pPr>
      <w:ind w:left="720"/>
      <w:contextualSpacing/>
    </w:pPr>
  </w:style>
  <w:style w:type="character" w:styleId="Strong">
    <w:name w:val="Strong"/>
    <w:basedOn w:val="DefaultParagraphFont"/>
    <w:uiPriority w:val="22"/>
    <w:qFormat/>
    <w:rsid w:val="00940425"/>
    <w:rPr>
      <w:b/>
      <w:bCs/>
    </w:rPr>
  </w:style>
  <w:style w:type="paragraph" w:styleId="Header">
    <w:name w:val="header"/>
    <w:basedOn w:val="Normal"/>
    <w:link w:val="HeaderChar"/>
    <w:uiPriority w:val="99"/>
    <w:unhideWhenUsed/>
    <w:rsid w:val="00940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0425"/>
  </w:style>
  <w:style w:type="paragraph" w:styleId="Footer">
    <w:name w:val="footer"/>
    <w:basedOn w:val="Normal"/>
    <w:link w:val="FooterChar"/>
    <w:uiPriority w:val="99"/>
    <w:unhideWhenUsed/>
    <w:rsid w:val="00940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0425"/>
  </w:style>
  <w:style w:type="paragraph" w:styleId="FootnoteText">
    <w:name w:val="footnote text"/>
    <w:basedOn w:val="Normal"/>
    <w:link w:val="FootnoteTextChar"/>
    <w:uiPriority w:val="99"/>
    <w:semiHidden/>
    <w:unhideWhenUsed/>
    <w:rsid w:val="00A058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584D"/>
    <w:rPr>
      <w:sz w:val="20"/>
      <w:szCs w:val="20"/>
    </w:rPr>
  </w:style>
  <w:style w:type="character" w:styleId="FootnoteReference">
    <w:name w:val="footnote reference"/>
    <w:basedOn w:val="DefaultParagraphFont"/>
    <w:uiPriority w:val="99"/>
    <w:semiHidden/>
    <w:unhideWhenUsed/>
    <w:rsid w:val="00A058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382">
      <w:bodyDiv w:val="1"/>
      <w:marLeft w:val="0"/>
      <w:marRight w:val="0"/>
      <w:marTop w:val="0"/>
      <w:marBottom w:val="0"/>
      <w:divBdr>
        <w:top w:val="none" w:sz="0" w:space="0" w:color="auto"/>
        <w:left w:val="none" w:sz="0" w:space="0" w:color="auto"/>
        <w:bottom w:val="none" w:sz="0" w:space="0" w:color="auto"/>
        <w:right w:val="none" w:sz="0" w:space="0" w:color="auto"/>
      </w:divBdr>
    </w:div>
    <w:div w:id="42484077">
      <w:bodyDiv w:val="1"/>
      <w:marLeft w:val="0"/>
      <w:marRight w:val="0"/>
      <w:marTop w:val="0"/>
      <w:marBottom w:val="0"/>
      <w:divBdr>
        <w:top w:val="none" w:sz="0" w:space="0" w:color="auto"/>
        <w:left w:val="none" w:sz="0" w:space="0" w:color="auto"/>
        <w:bottom w:val="none" w:sz="0" w:space="0" w:color="auto"/>
        <w:right w:val="none" w:sz="0" w:space="0" w:color="auto"/>
      </w:divBdr>
    </w:div>
    <w:div w:id="107741266">
      <w:bodyDiv w:val="1"/>
      <w:marLeft w:val="0"/>
      <w:marRight w:val="0"/>
      <w:marTop w:val="0"/>
      <w:marBottom w:val="0"/>
      <w:divBdr>
        <w:top w:val="none" w:sz="0" w:space="0" w:color="auto"/>
        <w:left w:val="none" w:sz="0" w:space="0" w:color="auto"/>
        <w:bottom w:val="none" w:sz="0" w:space="0" w:color="auto"/>
        <w:right w:val="none" w:sz="0" w:space="0" w:color="auto"/>
      </w:divBdr>
    </w:div>
    <w:div w:id="135607335">
      <w:bodyDiv w:val="1"/>
      <w:marLeft w:val="0"/>
      <w:marRight w:val="0"/>
      <w:marTop w:val="0"/>
      <w:marBottom w:val="0"/>
      <w:divBdr>
        <w:top w:val="none" w:sz="0" w:space="0" w:color="auto"/>
        <w:left w:val="none" w:sz="0" w:space="0" w:color="auto"/>
        <w:bottom w:val="none" w:sz="0" w:space="0" w:color="auto"/>
        <w:right w:val="none" w:sz="0" w:space="0" w:color="auto"/>
      </w:divBdr>
    </w:div>
    <w:div w:id="207760628">
      <w:bodyDiv w:val="1"/>
      <w:marLeft w:val="0"/>
      <w:marRight w:val="0"/>
      <w:marTop w:val="0"/>
      <w:marBottom w:val="0"/>
      <w:divBdr>
        <w:top w:val="none" w:sz="0" w:space="0" w:color="auto"/>
        <w:left w:val="none" w:sz="0" w:space="0" w:color="auto"/>
        <w:bottom w:val="none" w:sz="0" w:space="0" w:color="auto"/>
        <w:right w:val="none" w:sz="0" w:space="0" w:color="auto"/>
      </w:divBdr>
    </w:div>
    <w:div w:id="247538793">
      <w:bodyDiv w:val="1"/>
      <w:marLeft w:val="0"/>
      <w:marRight w:val="0"/>
      <w:marTop w:val="0"/>
      <w:marBottom w:val="0"/>
      <w:divBdr>
        <w:top w:val="none" w:sz="0" w:space="0" w:color="auto"/>
        <w:left w:val="none" w:sz="0" w:space="0" w:color="auto"/>
        <w:bottom w:val="none" w:sz="0" w:space="0" w:color="auto"/>
        <w:right w:val="none" w:sz="0" w:space="0" w:color="auto"/>
      </w:divBdr>
    </w:div>
    <w:div w:id="277639950">
      <w:bodyDiv w:val="1"/>
      <w:marLeft w:val="0"/>
      <w:marRight w:val="0"/>
      <w:marTop w:val="0"/>
      <w:marBottom w:val="0"/>
      <w:divBdr>
        <w:top w:val="none" w:sz="0" w:space="0" w:color="auto"/>
        <w:left w:val="none" w:sz="0" w:space="0" w:color="auto"/>
        <w:bottom w:val="none" w:sz="0" w:space="0" w:color="auto"/>
        <w:right w:val="none" w:sz="0" w:space="0" w:color="auto"/>
      </w:divBdr>
    </w:div>
    <w:div w:id="352610445">
      <w:bodyDiv w:val="1"/>
      <w:marLeft w:val="0"/>
      <w:marRight w:val="0"/>
      <w:marTop w:val="0"/>
      <w:marBottom w:val="0"/>
      <w:divBdr>
        <w:top w:val="none" w:sz="0" w:space="0" w:color="auto"/>
        <w:left w:val="none" w:sz="0" w:space="0" w:color="auto"/>
        <w:bottom w:val="none" w:sz="0" w:space="0" w:color="auto"/>
        <w:right w:val="none" w:sz="0" w:space="0" w:color="auto"/>
      </w:divBdr>
    </w:div>
    <w:div w:id="390929315">
      <w:bodyDiv w:val="1"/>
      <w:marLeft w:val="0"/>
      <w:marRight w:val="0"/>
      <w:marTop w:val="0"/>
      <w:marBottom w:val="0"/>
      <w:divBdr>
        <w:top w:val="none" w:sz="0" w:space="0" w:color="auto"/>
        <w:left w:val="none" w:sz="0" w:space="0" w:color="auto"/>
        <w:bottom w:val="none" w:sz="0" w:space="0" w:color="auto"/>
        <w:right w:val="none" w:sz="0" w:space="0" w:color="auto"/>
      </w:divBdr>
    </w:div>
    <w:div w:id="596981705">
      <w:bodyDiv w:val="1"/>
      <w:marLeft w:val="0"/>
      <w:marRight w:val="0"/>
      <w:marTop w:val="0"/>
      <w:marBottom w:val="0"/>
      <w:divBdr>
        <w:top w:val="none" w:sz="0" w:space="0" w:color="auto"/>
        <w:left w:val="none" w:sz="0" w:space="0" w:color="auto"/>
        <w:bottom w:val="none" w:sz="0" w:space="0" w:color="auto"/>
        <w:right w:val="none" w:sz="0" w:space="0" w:color="auto"/>
      </w:divBdr>
    </w:div>
    <w:div w:id="609627466">
      <w:bodyDiv w:val="1"/>
      <w:marLeft w:val="0"/>
      <w:marRight w:val="0"/>
      <w:marTop w:val="0"/>
      <w:marBottom w:val="0"/>
      <w:divBdr>
        <w:top w:val="none" w:sz="0" w:space="0" w:color="auto"/>
        <w:left w:val="none" w:sz="0" w:space="0" w:color="auto"/>
        <w:bottom w:val="none" w:sz="0" w:space="0" w:color="auto"/>
        <w:right w:val="none" w:sz="0" w:space="0" w:color="auto"/>
      </w:divBdr>
    </w:div>
    <w:div w:id="611059865">
      <w:bodyDiv w:val="1"/>
      <w:marLeft w:val="0"/>
      <w:marRight w:val="0"/>
      <w:marTop w:val="0"/>
      <w:marBottom w:val="0"/>
      <w:divBdr>
        <w:top w:val="none" w:sz="0" w:space="0" w:color="auto"/>
        <w:left w:val="none" w:sz="0" w:space="0" w:color="auto"/>
        <w:bottom w:val="none" w:sz="0" w:space="0" w:color="auto"/>
        <w:right w:val="none" w:sz="0" w:space="0" w:color="auto"/>
      </w:divBdr>
    </w:div>
    <w:div w:id="745037030">
      <w:bodyDiv w:val="1"/>
      <w:marLeft w:val="0"/>
      <w:marRight w:val="0"/>
      <w:marTop w:val="0"/>
      <w:marBottom w:val="0"/>
      <w:divBdr>
        <w:top w:val="none" w:sz="0" w:space="0" w:color="auto"/>
        <w:left w:val="none" w:sz="0" w:space="0" w:color="auto"/>
        <w:bottom w:val="none" w:sz="0" w:space="0" w:color="auto"/>
        <w:right w:val="none" w:sz="0" w:space="0" w:color="auto"/>
      </w:divBdr>
    </w:div>
    <w:div w:id="877624791">
      <w:bodyDiv w:val="1"/>
      <w:marLeft w:val="0"/>
      <w:marRight w:val="0"/>
      <w:marTop w:val="0"/>
      <w:marBottom w:val="0"/>
      <w:divBdr>
        <w:top w:val="none" w:sz="0" w:space="0" w:color="auto"/>
        <w:left w:val="none" w:sz="0" w:space="0" w:color="auto"/>
        <w:bottom w:val="none" w:sz="0" w:space="0" w:color="auto"/>
        <w:right w:val="none" w:sz="0" w:space="0" w:color="auto"/>
      </w:divBdr>
    </w:div>
    <w:div w:id="902179771">
      <w:bodyDiv w:val="1"/>
      <w:marLeft w:val="0"/>
      <w:marRight w:val="0"/>
      <w:marTop w:val="0"/>
      <w:marBottom w:val="0"/>
      <w:divBdr>
        <w:top w:val="none" w:sz="0" w:space="0" w:color="auto"/>
        <w:left w:val="none" w:sz="0" w:space="0" w:color="auto"/>
        <w:bottom w:val="none" w:sz="0" w:space="0" w:color="auto"/>
        <w:right w:val="none" w:sz="0" w:space="0" w:color="auto"/>
      </w:divBdr>
    </w:div>
    <w:div w:id="920528921">
      <w:bodyDiv w:val="1"/>
      <w:marLeft w:val="0"/>
      <w:marRight w:val="0"/>
      <w:marTop w:val="0"/>
      <w:marBottom w:val="0"/>
      <w:divBdr>
        <w:top w:val="none" w:sz="0" w:space="0" w:color="auto"/>
        <w:left w:val="none" w:sz="0" w:space="0" w:color="auto"/>
        <w:bottom w:val="none" w:sz="0" w:space="0" w:color="auto"/>
        <w:right w:val="none" w:sz="0" w:space="0" w:color="auto"/>
      </w:divBdr>
    </w:div>
    <w:div w:id="933171257">
      <w:bodyDiv w:val="1"/>
      <w:marLeft w:val="0"/>
      <w:marRight w:val="0"/>
      <w:marTop w:val="0"/>
      <w:marBottom w:val="0"/>
      <w:divBdr>
        <w:top w:val="none" w:sz="0" w:space="0" w:color="auto"/>
        <w:left w:val="none" w:sz="0" w:space="0" w:color="auto"/>
        <w:bottom w:val="none" w:sz="0" w:space="0" w:color="auto"/>
        <w:right w:val="none" w:sz="0" w:space="0" w:color="auto"/>
      </w:divBdr>
    </w:div>
    <w:div w:id="941958727">
      <w:bodyDiv w:val="1"/>
      <w:marLeft w:val="0"/>
      <w:marRight w:val="0"/>
      <w:marTop w:val="0"/>
      <w:marBottom w:val="0"/>
      <w:divBdr>
        <w:top w:val="none" w:sz="0" w:space="0" w:color="auto"/>
        <w:left w:val="none" w:sz="0" w:space="0" w:color="auto"/>
        <w:bottom w:val="none" w:sz="0" w:space="0" w:color="auto"/>
        <w:right w:val="none" w:sz="0" w:space="0" w:color="auto"/>
      </w:divBdr>
    </w:div>
    <w:div w:id="954871117">
      <w:bodyDiv w:val="1"/>
      <w:marLeft w:val="0"/>
      <w:marRight w:val="0"/>
      <w:marTop w:val="0"/>
      <w:marBottom w:val="0"/>
      <w:divBdr>
        <w:top w:val="none" w:sz="0" w:space="0" w:color="auto"/>
        <w:left w:val="none" w:sz="0" w:space="0" w:color="auto"/>
        <w:bottom w:val="none" w:sz="0" w:space="0" w:color="auto"/>
        <w:right w:val="none" w:sz="0" w:space="0" w:color="auto"/>
      </w:divBdr>
    </w:div>
    <w:div w:id="993869884">
      <w:bodyDiv w:val="1"/>
      <w:marLeft w:val="0"/>
      <w:marRight w:val="0"/>
      <w:marTop w:val="0"/>
      <w:marBottom w:val="0"/>
      <w:divBdr>
        <w:top w:val="none" w:sz="0" w:space="0" w:color="auto"/>
        <w:left w:val="none" w:sz="0" w:space="0" w:color="auto"/>
        <w:bottom w:val="none" w:sz="0" w:space="0" w:color="auto"/>
        <w:right w:val="none" w:sz="0" w:space="0" w:color="auto"/>
      </w:divBdr>
    </w:div>
    <w:div w:id="1089473512">
      <w:bodyDiv w:val="1"/>
      <w:marLeft w:val="0"/>
      <w:marRight w:val="0"/>
      <w:marTop w:val="0"/>
      <w:marBottom w:val="0"/>
      <w:divBdr>
        <w:top w:val="none" w:sz="0" w:space="0" w:color="auto"/>
        <w:left w:val="none" w:sz="0" w:space="0" w:color="auto"/>
        <w:bottom w:val="none" w:sz="0" w:space="0" w:color="auto"/>
        <w:right w:val="none" w:sz="0" w:space="0" w:color="auto"/>
      </w:divBdr>
    </w:div>
    <w:div w:id="1191378986">
      <w:bodyDiv w:val="1"/>
      <w:marLeft w:val="0"/>
      <w:marRight w:val="0"/>
      <w:marTop w:val="0"/>
      <w:marBottom w:val="0"/>
      <w:divBdr>
        <w:top w:val="none" w:sz="0" w:space="0" w:color="auto"/>
        <w:left w:val="none" w:sz="0" w:space="0" w:color="auto"/>
        <w:bottom w:val="none" w:sz="0" w:space="0" w:color="auto"/>
        <w:right w:val="none" w:sz="0" w:space="0" w:color="auto"/>
      </w:divBdr>
    </w:div>
    <w:div w:id="1212695544">
      <w:bodyDiv w:val="1"/>
      <w:marLeft w:val="0"/>
      <w:marRight w:val="0"/>
      <w:marTop w:val="0"/>
      <w:marBottom w:val="0"/>
      <w:divBdr>
        <w:top w:val="none" w:sz="0" w:space="0" w:color="auto"/>
        <w:left w:val="none" w:sz="0" w:space="0" w:color="auto"/>
        <w:bottom w:val="none" w:sz="0" w:space="0" w:color="auto"/>
        <w:right w:val="none" w:sz="0" w:space="0" w:color="auto"/>
      </w:divBdr>
    </w:div>
    <w:div w:id="1268152447">
      <w:bodyDiv w:val="1"/>
      <w:marLeft w:val="0"/>
      <w:marRight w:val="0"/>
      <w:marTop w:val="0"/>
      <w:marBottom w:val="0"/>
      <w:divBdr>
        <w:top w:val="none" w:sz="0" w:space="0" w:color="auto"/>
        <w:left w:val="none" w:sz="0" w:space="0" w:color="auto"/>
        <w:bottom w:val="none" w:sz="0" w:space="0" w:color="auto"/>
        <w:right w:val="none" w:sz="0" w:space="0" w:color="auto"/>
      </w:divBdr>
    </w:div>
    <w:div w:id="1303120748">
      <w:bodyDiv w:val="1"/>
      <w:marLeft w:val="0"/>
      <w:marRight w:val="0"/>
      <w:marTop w:val="0"/>
      <w:marBottom w:val="0"/>
      <w:divBdr>
        <w:top w:val="none" w:sz="0" w:space="0" w:color="auto"/>
        <w:left w:val="none" w:sz="0" w:space="0" w:color="auto"/>
        <w:bottom w:val="none" w:sz="0" w:space="0" w:color="auto"/>
        <w:right w:val="none" w:sz="0" w:space="0" w:color="auto"/>
      </w:divBdr>
    </w:div>
    <w:div w:id="1374771152">
      <w:bodyDiv w:val="1"/>
      <w:marLeft w:val="0"/>
      <w:marRight w:val="0"/>
      <w:marTop w:val="0"/>
      <w:marBottom w:val="0"/>
      <w:divBdr>
        <w:top w:val="none" w:sz="0" w:space="0" w:color="auto"/>
        <w:left w:val="none" w:sz="0" w:space="0" w:color="auto"/>
        <w:bottom w:val="none" w:sz="0" w:space="0" w:color="auto"/>
        <w:right w:val="none" w:sz="0" w:space="0" w:color="auto"/>
      </w:divBdr>
    </w:div>
    <w:div w:id="1432824272">
      <w:bodyDiv w:val="1"/>
      <w:marLeft w:val="0"/>
      <w:marRight w:val="0"/>
      <w:marTop w:val="0"/>
      <w:marBottom w:val="0"/>
      <w:divBdr>
        <w:top w:val="none" w:sz="0" w:space="0" w:color="auto"/>
        <w:left w:val="none" w:sz="0" w:space="0" w:color="auto"/>
        <w:bottom w:val="none" w:sz="0" w:space="0" w:color="auto"/>
        <w:right w:val="none" w:sz="0" w:space="0" w:color="auto"/>
      </w:divBdr>
    </w:div>
    <w:div w:id="1491872208">
      <w:bodyDiv w:val="1"/>
      <w:marLeft w:val="0"/>
      <w:marRight w:val="0"/>
      <w:marTop w:val="0"/>
      <w:marBottom w:val="0"/>
      <w:divBdr>
        <w:top w:val="none" w:sz="0" w:space="0" w:color="auto"/>
        <w:left w:val="none" w:sz="0" w:space="0" w:color="auto"/>
        <w:bottom w:val="none" w:sz="0" w:space="0" w:color="auto"/>
        <w:right w:val="none" w:sz="0" w:space="0" w:color="auto"/>
      </w:divBdr>
    </w:div>
    <w:div w:id="1518344241">
      <w:bodyDiv w:val="1"/>
      <w:marLeft w:val="0"/>
      <w:marRight w:val="0"/>
      <w:marTop w:val="0"/>
      <w:marBottom w:val="0"/>
      <w:divBdr>
        <w:top w:val="none" w:sz="0" w:space="0" w:color="auto"/>
        <w:left w:val="none" w:sz="0" w:space="0" w:color="auto"/>
        <w:bottom w:val="none" w:sz="0" w:space="0" w:color="auto"/>
        <w:right w:val="none" w:sz="0" w:space="0" w:color="auto"/>
      </w:divBdr>
    </w:div>
    <w:div w:id="1523862703">
      <w:bodyDiv w:val="1"/>
      <w:marLeft w:val="0"/>
      <w:marRight w:val="0"/>
      <w:marTop w:val="0"/>
      <w:marBottom w:val="0"/>
      <w:divBdr>
        <w:top w:val="none" w:sz="0" w:space="0" w:color="auto"/>
        <w:left w:val="none" w:sz="0" w:space="0" w:color="auto"/>
        <w:bottom w:val="none" w:sz="0" w:space="0" w:color="auto"/>
        <w:right w:val="none" w:sz="0" w:space="0" w:color="auto"/>
      </w:divBdr>
    </w:div>
    <w:div w:id="1596673602">
      <w:bodyDiv w:val="1"/>
      <w:marLeft w:val="0"/>
      <w:marRight w:val="0"/>
      <w:marTop w:val="0"/>
      <w:marBottom w:val="0"/>
      <w:divBdr>
        <w:top w:val="none" w:sz="0" w:space="0" w:color="auto"/>
        <w:left w:val="none" w:sz="0" w:space="0" w:color="auto"/>
        <w:bottom w:val="none" w:sz="0" w:space="0" w:color="auto"/>
        <w:right w:val="none" w:sz="0" w:space="0" w:color="auto"/>
      </w:divBdr>
    </w:div>
    <w:div w:id="1602451309">
      <w:bodyDiv w:val="1"/>
      <w:marLeft w:val="0"/>
      <w:marRight w:val="0"/>
      <w:marTop w:val="0"/>
      <w:marBottom w:val="0"/>
      <w:divBdr>
        <w:top w:val="none" w:sz="0" w:space="0" w:color="auto"/>
        <w:left w:val="none" w:sz="0" w:space="0" w:color="auto"/>
        <w:bottom w:val="none" w:sz="0" w:space="0" w:color="auto"/>
        <w:right w:val="none" w:sz="0" w:space="0" w:color="auto"/>
      </w:divBdr>
    </w:div>
    <w:div w:id="1657539145">
      <w:bodyDiv w:val="1"/>
      <w:marLeft w:val="0"/>
      <w:marRight w:val="0"/>
      <w:marTop w:val="0"/>
      <w:marBottom w:val="0"/>
      <w:divBdr>
        <w:top w:val="none" w:sz="0" w:space="0" w:color="auto"/>
        <w:left w:val="none" w:sz="0" w:space="0" w:color="auto"/>
        <w:bottom w:val="none" w:sz="0" w:space="0" w:color="auto"/>
        <w:right w:val="none" w:sz="0" w:space="0" w:color="auto"/>
      </w:divBdr>
    </w:div>
    <w:div w:id="1676570582">
      <w:bodyDiv w:val="1"/>
      <w:marLeft w:val="0"/>
      <w:marRight w:val="0"/>
      <w:marTop w:val="0"/>
      <w:marBottom w:val="0"/>
      <w:divBdr>
        <w:top w:val="none" w:sz="0" w:space="0" w:color="auto"/>
        <w:left w:val="none" w:sz="0" w:space="0" w:color="auto"/>
        <w:bottom w:val="none" w:sz="0" w:space="0" w:color="auto"/>
        <w:right w:val="none" w:sz="0" w:space="0" w:color="auto"/>
      </w:divBdr>
    </w:div>
    <w:div w:id="1734234833">
      <w:bodyDiv w:val="1"/>
      <w:marLeft w:val="0"/>
      <w:marRight w:val="0"/>
      <w:marTop w:val="0"/>
      <w:marBottom w:val="0"/>
      <w:divBdr>
        <w:top w:val="none" w:sz="0" w:space="0" w:color="auto"/>
        <w:left w:val="none" w:sz="0" w:space="0" w:color="auto"/>
        <w:bottom w:val="none" w:sz="0" w:space="0" w:color="auto"/>
        <w:right w:val="none" w:sz="0" w:space="0" w:color="auto"/>
      </w:divBdr>
    </w:div>
    <w:div w:id="1857697013">
      <w:bodyDiv w:val="1"/>
      <w:marLeft w:val="0"/>
      <w:marRight w:val="0"/>
      <w:marTop w:val="0"/>
      <w:marBottom w:val="0"/>
      <w:divBdr>
        <w:top w:val="none" w:sz="0" w:space="0" w:color="auto"/>
        <w:left w:val="none" w:sz="0" w:space="0" w:color="auto"/>
        <w:bottom w:val="none" w:sz="0" w:space="0" w:color="auto"/>
        <w:right w:val="none" w:sz="0" w:space="0" w:color="auto"/>
      </w:divBdr>
    </w:div>
    <w:div w:id="2066178316">
      <w:bodyDiv w:val="1"/>
      <w:marLeft w:val="0"/>
      <w:marRight w:val="0"/>
      <w:marTop w:val="0"/>
      <w:marBottom w:val="0"/>
      <w:divBdr>
        <w:top w:val="none" w:sz="0" w:space="0" w:color="auto"/>
        <w:left w:val="none" w:sz="0" w:space="0" w:color="auto"/>
        <w:bottom w:val="none" w:sz="0" w:space="0" w:color="auto"/>
        <w:right w:val="none" w:sz="0" w:space="0" w:color="auto"/>
      </w:divBdr>
    </w:div>
    <w:div w:id="2070685208">
      <w:bodyDiv w:val="1"/>
      <w:marLeft w:val="0"/>
      <w:marRight w:val="0"/>
      <w:marTop w:val="0"/>
      <w:marBottom w:val="0"/>
      <w:divBdr>
        <w:top w:val="none" w:sz="0" w:space="0" w:color="auto"/>
        <w:left w:val="none" w:sz="0" w:space="0" w:color="auto"/>
        <w:bottom w:val="none" w:sz="0" w:space="0" w:color="auto"/>
        <w:right w:val="none" w:sz="0" w:space="0" w:color="auto"/>
      </w:divBdr>
    </w:div>
    <w:div w:id="2075811630">
      <w:bodyDiv w:val="1"/>
      <w:marLeft w:val="0"/>
      <w:marRight w:val="0"/>
      <w:marTop w:val="0"/>
      <w:marBottom w:val="0"/>
      <w:divBdr>
        <w:top w:val="none" w:sz="0" w:space="0" w:color="auto"/>
        <w:left w:val="none" w:sz="0" w:space="0" w:color="auto"/>
        <w:bottom w:val="none" w:sz="0" w:space="0" w:color="auto"/>
        <w:right w:val="none" w:sz="0" w:space="0" w:color="auto"/>
      </w:divBdr>
    </w:div>
    <w:div w:id="2085299059">
      <w:bodyDiv w:val="1"/>
      <w:marLeft w:val="0"/>
      <w:marRight w:val="0"/>
      <w:marTop w:val="0"/>
      <w:marBottom w:val="0"/>
      <w:divBdr>
        <w:top w:val="none" w:sz="0" w:space="0" w:color="auto"/>
        <w:left w:val="none" w:sz="0" w:space="0" w:color="auto"/>
        <w:bottom w:val="none" w:sz="0" w:space="0" w:color="auto"/>
        <w:right w:val="none" w:sz="0" w:space="0" w:color="auto"/>
      </w:divBdr>
    </w:div>
    <w:div w:id="210209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Garamond" panose="02020404030301010803" pitchFamily="18" charset="0"/>
                <a:ea typeface="+mn-ea"/>
                <a:cs typeface="+mn-cs"/>
              </a:defRPr>
            </a:pPr>
            <a:r>
              <a:rPr lang="sr-Latn-ME" sz="1000"/>
              <a:t>Budget</a:t>
            </a:r>
            <a:r>
              <a:rPr lang="sr-Latn-ME" sz="1000" baseline="0"/>
              <a:t> revenues</a:t>
            </a:r>
            <a:r>
              <a:rPr lang="sr-Latn-ME" sz="1000"/>
              <a:t>, mill.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Garamond" panose="02020404030301010803" pitchFamily="18" charset="0"/>
              <a:ea typeface="+mn-ea"/>
              <a:cs typeface="+mn-cs"/>
            </a:defRPr>
          </a:pPr>
          <a:endParaRPr lang="sr-Latn-RS"/>
        </a:p>
      </c:txPr>
    </c:title>
    <c:autoTitleDeleted val="0"/>
    <c:plotArea>
      <c:layout/>
      <c:barChart>
        <c:barDir val="col"/>
        <c:grouping val="clustered"/>
        <c:varyColors val="0"/>
        <c:ser>
          <c:idx val="0"/>
          <c:order val="0"/>
          <c:tx>
            <c:strRef>
              <c:f>Sheet1!$C$57</c:f>
              <c:strCache>
                <c:ptCount val="1"/>
                <c:pt idx="0">
                  <c:v>Prihodi budžeta, u mil.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0"/>
                  <c:y val="0.1527777777777778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1B-49BD-B57C-9D8BBE37DD79}"/>
                </c:ext>
              </c:extLst>
            </c:dLbl>
            <c:dLbl>
              <c:idx val="1"/>
              <c:layout>
                <c:manualLayout>
                  <c:x val="5.5555555555555558E-3"/>
                  <c:y val="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1B-49BD-B57C-9D8BBE37DD79}"/>
                </c:ext>
              </c:extLst>
            </c:dLbl>
            <c:dLbl>
              <c:idx val="2"/>
              <c:layout>
                <c:manualLayout>
                  <c:x val="-8.3333333333333332E-3"/>
                  <c:y val="0.291666666666666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1B-49BD-B57C-9D8BBE37DD79}"/>
                </c:ext>
              </c:extLst>
            </c:dLbl>
            <c:spPr>
              <a:noFill/>
              <a:ln>
                <a:noFill/>
              </a:ln>
              <a:effectLst/>
            </c:spPr>
            <c:txPr>
              <a:bodyPr rot="0" spcFirstLastPara="1" vertOverflow="overflow" horzOverflow="overflow" vert="horz" wrap="square" lIns="38100" tIns="19050" rIns="38100" bIns="19050" anchor="ctr" anchorCtr="0">
                <a:spAutoFit/>
              </a:bodyPr>
              <a:lstStyle/>
              <a:p>
                <a:pPr>
                  <a:defRPr sz="900" b="1" i="0" u="none" strike="noStrike" kern="1200" baseline="0">
                    <a:solidFill>
                      <a:schemeClr val="tx1">
                        <a:lumMod val="75000"/>
                        <a:lumOff val="25000"/>
                      </a:schemeClr>
                    </a:solidFill>
                    <a:latin typeface="Garamond" panose="02020404030301010803" pitchFamily="18" charset="0"/>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Sheet1!$D$56:$F$56</c:f>
              <c:strCache>
                <c:ptCount val="3"/>
                <c:pt idx="0">
                  <c:v>January - June 2020</c:v>
                </c:pt>
                <c:pt idx="1">
                  <c:v>January - June 2021 (plan)</c:v>
                </c:pt>
                <c:pt idx="2">
                  <c:v>January - June 2021 (execution)</c:v>
                </c:pt>
              </c:strCache>
            </c:strRef>
          </c:cat>
          <c:val>
            <c:numRef>
              <c:f>Sheet1!$D$57:$F$57</c:f>
              <c:numCache>
                <c:formatCode>0.00,,</c:formatCode>
                <c:ptCount val="3"/>
                <c:pt idx="0">
                  <c:v>747821341.45000005</c:v>
                </c:pt>
                <c:pt idx="1">
                  <c:v>773378245.42187905</c:v>
                </c:pt>
                <c:pt idx="2">
                  <c:v>787597666.91000009</c:v>
                </c:pt>
              </c:numCache>
            </c:numRef>
          </c:val>
          <c:extLst>
            <c:ext xmlns:c16="http://schemas.microsoft.com/office/drawing/2014/chart" uri="{C3380CC4-5D6E-409C-BE32-E72D297353CC}">
              <c16:uniqueId val="{00000003-441B-49BD-B57C-9D8BBE37DD79}"/>
            </c:ext>
          </c:extLst>
        </c:ser>
        <c:dLbls>
          <c:showLegendKey val="0"/>
          <c:showVal val="0"/>
          <c:showCatName val="0"/>
          <c:showSerName val="0"/>
          <c:showPercent val="0"/>
          <c:showBubbleSize val="0"/>
        </c:dLbls>
        <c:gapWidth val="100"/>
        <c:overlap val="-24"/>
        <c:axId val="319561072"/>
        <c:axId val="319559408"/>
      </c:barChart>
      <c:catAx>
        <c:axId val="3195610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sr-Latn-RS"/>
          </a:p>
        </c:txPr>
        <c:crossAx val="319559408"/>
        <c:crosses val="autoZero"/>
        <c:auto val="1"/>
        <c:lblAlgn val="ctr"/>
        <c:lblOffset val="100"/>
        <c:noMultiLvlLbl val="0"/>
      </c:catAx>
      <c:valAx>
        <c:axId val="3195594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sr-Latn-RS"/>
          </a:p>
        </c:txPr>
        <c:crossAx val="319561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r>
              <a:rPr lang="sr-Latn-ME" sz="1000"/>
              <a:t>Budget</a:t>
            </a:r>
            <a:r>
              <a:rPr lang="sr-Latn-ME" sz="1000" baseline="0"/>
              <a:t> revenues in June</a:t>
            </a:r>
            <a:r>
              <a:rPr lang="en-US" sz="1000"/>
              <a:t>, mil</a:t>
            </a:r>
            <a:r>
              <a:rPr lang="sr-Latn-ME" sz="1000"/>
              <a:t>l</a:t>
            </a:r>
            <a:r>
              <a:rPr lang="en-US" sz="1000"/>
              <a:t>.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Sheet1!$C$9</c:f>
              <c:strCache>
                <c:ptCount val="1"/>
                <c:pt idx="0">
                  <c:v>Prihodi budžeta za jun, u mil. €</c:v>
                </c:pt>
              </c:strCache>
            </c:strRef>
          </c:tx>
          <c:spPr>
            <a:solidFill>
              <a:schemeClr val="accent1">
                <a:alpha val="85000"/>
              </a:schemeClr>
            </a:solidFill>
            <a:ln w="9525" cap="flat" cmpd="sng" algn="ctr">
              <a:solidFill>
                <a:schemeClr val="lt1">
                  <a:alpha val="50000"/>
                </a:schemeClr>
              </a:solidFill>
              <a:round/>
            </a:ln>
            <a:effectLst/>
          </c:spPr>
          <c:invertIfNegative val="0"/>
          <c:dPt>
            <c:idx val="3"/>
            <c:invertIfNegative val="0"/>
            <c:bubble3D val="0"/>
            <c:spPr>
              <a:solidFill>
                <a:srgbClr val="C00000">
                  <a:alpha val="85000"/>
                </a:srgbClr>
              </a:solidFill>
              <a:ln w="9525" cap="flat" cmpd="sng" algn="ctr">
                <a:solidFill>
                  <a:schemeClr val="lt1">
                    <a:alpha val="50000"/>
                  </a:schemeClr>
                </a:solidFill>
                <a:round/>
              </a:ln>
              <a:effectLst/>
            </c:spPr>
            <c:extLst>
              <c:ext xmlns:c16="http://schemas.microsoft.com/office/drawing/2014/chart" uri="{C3380CC4-5D6E-409C-BE32-E72D297353CC}">
                <c16:uniqueId val="{00000001-B6FA-4D6A-BA41-7245E5D772A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Sheet1!$D$8:$G$8</c:f>
              <c:strCache>
                <c:ptCount val="4"/>
                <c:pt idx="0">
                  <c:v>June 2019</c:v>
                </c:pt>
                <c:pt idx="1">
                  <c:v>June 2020</c:v>
                </c:pt>
                <c:pt idx="2">
                  <c:v>June 2021 (plan)</c:v>
                </c:pt>
                <c:pt idx="3">
                  <c:v>June 2021</c:v>
                </c:pt>
              </c:strCache>
            </c:strRef>
          </c:cat>
          <c:val>
            <c:numRef>
              <c:f>Sheet1!$D$9:$G$9</c:f>
              <c:numCache>
                <c:formatCode>0.00,,</c:formatCode>
                <c:ptCount val="4"/>
                <c:pt idx="0">
                  <c:v>143393460.84999999</c:v>
                </c:pt>
                <c:pt idx="1">
                  <c:v>132188779.61</c:v>
                </c:pt>
                <c:pt idx="2">
                  <c:v>144135301.14752704</c:v>
                </c:pt>
                <c:pt idx="3">
                  <c:v>158947740.94</c:v>
                </c:pt>
              </c:numCache>
            </c:numRef>
          </c:val>
          <c:extLst>
            <c:ext xmlns:c16="http://schemas.microsoft.com/office/drawing/2014/chart" uri="{C3380CC4-5D6E-409C-BE32-E72D297353CC}">
              <c16:uniqueId val="{00000002-B6FA-4D6A-BA41-7245E5D772A7}"/>
            </c:ext>
          </c:extLst>
        </c:ser>
        <c:dLbls>
          <c:dLblPos val="inEnd"/>
          <c:showLegendKey val="0"/>
          <c:showVal val="1"/>
          <c:showCatName val="0"/>
          <c:showSerName val="0"/>
          <c:showPercent val="0"/>
          <c:showBubbleSize val="0"/>
        </c:dLbls>
        <c:gapWidth val="65"/>
        <c:axId val="326465680"/>
        <c:axId val="326466512"/>
      </c:barChart>
      <c:catAx>
        <c:axId val="326465680"/>
        <c:scaling>
          <c:orientation val="minMax"/>
        </c:scaling>
        <c:delete val="0"/>
        <c:axPos val="l"/>
        <c:numFmt formatCode="General" sourceLinked="1"/>
        <c:majorTickMark val="none"/>
        <c:minorTickMark val="none"/>
        <c:tickLblPos val="nextTo"/>
        <c:spPr>
          <a:noFill/>
          <a:ln w="9525" cap="flat" cmpd="sng" algn="ctr">
            <a:solidFill>
              <a:schemeClr val="dk1">
                <a:lumMod val="75000"/>
                <a:lumOff val="25000"/>
              </a:schemeClr>
            </a:solidFill>
            <a:round/>
          </a:ln>
          <a:effectLst/>
        </c:spPr>
        <c:txPr>
          <a:bodyPr rot="-60000000" spcFirstLastPara="1" vertOverflow="ellipsis" vert="horz" wrap="square" anchor="ctr" anchorCtr="1"/>
          <a:lstStyle/>
          <a:p>
            <a:pPr>
              <a:defRPr sz="800" b="0" i="0" u="none" strike="noStrike" kern="1200" cap="all" baseline="0">
                <a:solidFill>
                  <a:schemeClr val="dk1">
                    <a:lumMod val="75000"/>
                    <a:lumOff val="25000"/>
                  </a:schemeClr>
                </a:solidFill>
                <a:latin typeface="+mn-lt"/>
                <a:ea typeface="+mn-ea"/>
                <a:cs typeface="+mn-cs"/>
              </a:defRPr>
            </a:pPr>
            <a:endParaRPr lang="sr-Latn-RS"/>
          </a:p>
        </c:txPr>
        <c:crossAx val="326466512"/>
        <c:crosses val="autoZero"/>
        <c:auto val="0"/>
        <c:lblAlgn val="ctr"/>
        <c:lblOffset val="100"/>
        <c:noMultiLvlLbl val="0"/>
      </c:catAx>
      <c:valAx>
        <c:axId val="3264665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crossAx val="326465680"/>
        <c:crosses val="autoZero"/>
        <c:crossBetween val="between"/>
      </c:valAx>
      <c:spPr>
        <a:noFill/>
        <a:ln>
          <a:noFill/>
        </a:ln>
        <a:effectLst/>
      </c:spPr>
    </c:plotArea>
    <c:plotVisOnly val="1"/>
    <c:dispBlanksAs val="gap"/>
    <c:showDLblsOverMax val="0"/>
  </c:chart>
  <c:spPr>
    <a:pattFill prst="pct60">
      <a:fgClr>
        <a:schemeClr val="bg1"/>
      </a:fgClr>
      <a:bgClr>
        <a:schemeClr val="bg1"/>
      </a:bgClr>
    </a:patt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DED44-CF47-43AB-A451-3544908D5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Andjela Bulatovic</dc:creator>
  <cp:lastModifiedBy>Andjela Bulatovic</cp:lastModifiedBy>
  <cp:revision>97</cp:revision>
  <cp:lastPrinted>2021-07-23T07:48:00Z</cp:lastPrinted>
  <dcterms:created xsi:type="dcterms:W3CDTF">2021-07-23T09:35:00Z</dcterms:created>
  <dcterms:modified xsi:type="dcterms:W3CDTF">2021-07-29T05:32:00Z</dcterms:modified>
</cp:coreProperties>
</file>