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C1F60" w14:textId="58C807EF" w:rsidR="00B64647" w:rsidRPr="00F272CF" w:rsidRDefault="00B64647" w:rsidP="000D5438">
      <w:pPr>
        <w:spacing w:after="0" w:line="240" w:lineRule="auto"/>
        <w:rPr>
          <w:rFonts w:ascii="Times New Roman" w:eastAsia="Times New Roman" w:hAnsi="Times New Roman" w:cs="Times New Roman"/>
          <w:b/>
          <w:bCs/>
          <w:color w:val="000000"/>
          <w:sz w:val="24"/>
          <w:szCs w:val="24"/>
          <w:lang w:val="sr-Latn-ME"/>
        </w:rPr>
      </w:pPr>
      <w:bookmarkStart w:id="0" w:name="_GoBack"/>
      <w:bookmarkEnd w:id="0"/>
    </w:p>
    <w:p w14:paraId="360C8975" w14:textId="77777777" w:rsidR="000D5438" w:rsidRDefault="000D5438" w:rsidP="000D5438">
      <w:pPr>
        <w:spacing w:after="0" w:line="240" w:lineRule="auto"/>
        <w:rPr>
          <w:rFonts w:ascii="Times New Roman" w:eastAsia="Times New Roman" w:hAnsi="Times New Roman" w:cs="Times New Roman"/>
          <w:b/>
          <w:bCs/>
          <w:color w:val="000000"/>
          <w:sz w:val="24"/>
          <w:szCs w:val="24"/>
        </w:rPr>
      </w:pPr>
      <w:bookmarkStart w:id="1" w:name="_Hlk213669420"/>
    </w:p>
    <w:p w14:paraId="1A02106B" w14:textId="77777777" w:rsidR="000D5438" w:rsidRDefault="000D5438" w:rsidP="000D5438">
      <w:pPr>
        <w:jc w:val="center"/>
        <w:rPr>
          <w:sz w:val="32"/>
          <w:szCs w:val="32"/>
        </w:rPr>
      </w:pPr>
      <w:r w:rsidRPr="006B0B34">
        <w:rPr>
          <w:noProof/>
          <w:sz w:val="28"/>
          <w:szCs w:val="28"/>
          <w:lang w:eastAsia="sr-Latn-CS"/>
        </w:rPr>
        <w:drawing>
          <wp:inline distT="0" distB="0" distL="0" distR="0" wp14:anchorId="35E15410" wp14:editId="2062AC5A">
            <wp:extent cx="838200" cy="952500"/>
            <wp:effectExtent l="0" t="0" r="0" b="0"/>
            <wp:docPr id="1" name="Picture 1" descr="Coat of arms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952500"/>
                    </a:xfrm>
                    <a:prstGeom prst="rect">
                      <a:avLst/>
                    </a:prstGeom>
                    <a:noFill/>
                    <a:ln>
                      <a:noFill/>
                    </a:ln>
                  </pic:spPr>
                </pic:pic>
              </a:graphicData>
            </a:graphic>
          </wp:inline>
        </w:drawing>
      </w:r>
    </w:p>
    <w:p w14:paraId="5C3C9437" w14:textId="77777777" w:rsidR="000D5438" w:rsidRDefault="000D5438" w:rsidP="000D5438">
      <w:pPr>
        <w:jc w:val="center"/>
        <w:rPr>
          <w:rFonts w:ascii="Monotype Corsiva" w:hAnsi="Monotype Corsiva"/>
          <w:sz w:val="36"/>
          <w:szCs w:val="36"/>
        </w:rPr>
      </w:pPr>
      <w:r w:rsidRPr="00BA6C54">
        <w:rPr>
          <w:rFonts w:ascii="Monotype Corsiva" w:hAnsi="Monotype Corsiva"/>
          <w:sz w:val="36"/>
          <w:szCs w:val="36"/>
        </w:rPr>
        <w:t>Crna Gora</w:t>
      </w:r>
    </w:p>
    <w:p w14:paraId="1B0ED66D" w14:textId="77777777" w:rsidR="000D5438" w:rsidRPr="006B0B34" w:rsidRDefault="000D5438" w:rsidP="000D5438">
      <w:pPr>
        <w:jc w:val="center"/>
        <w:rPr>
          <w:rFonts w:ascii="Monotype Corsiva" w:hAnsi="Monotype Corsiva"/>
          <w:sz w:val="36"/>
          <w:szCs w:val="36"/>
        </w:rPr>
      </w:pPr>
      <w:r w:rsidRPr="00BA6C54">
        <w:rPr>
          <w:rFonts w:ascii="Monotype Corsiva" w:hAnsi="Monotype Corsiva"/>
          <w:sz w:val="14"/>
          <w:szCs w:val="14"/>
        </w:rPr>
        <w:t>_____________________________________</w:t>
      </w:r>
    </w:p>
    <w:p w14:paraId="2344E246" w14:textId="77777777" w:rsidR="000D5438" w:rsidRPr="000D5438" w:rsidRDefault="000D5438" w:rsidP="000D5438">
      <w:pPr>
        <w:jc w:val="center"/>
        <w:rPr>
          <w:rFonts w:ascii="Times New Roman" w:hAnsi="Times New Roman" w:cs="Times New Roman"/>
          <w:b/>
          <w:i/>
          <w:sz w:val="24"/>
          <w:szCs w:val="24"/>
          <w:lang w:val="sr-Latn-ME"/>
        </w:rPr>
      </w:pPr>
      <w:r w:rsidRPr="000D5438">
        <w:rPr>
          <w:rFonts w:ascii="Times New Roman" w:hAnsi="Times New Roman" w:cs="Times New Roman"/>
          <w:b/>
          <w:i/>
          <w:sz w:val="24"/>
          <w:szCs w:val="24"/>
        </w:rPr>
        <w:t>Ministarstvo rada, zapošljavanja i socijalnog dijaloga</w:t>
      </w:r>
    </w:p>
    <w:p w14:paraId="24A966A2" w14:textId="77777777" w:rsidR="000D5438" w:rsidRDefault="000D5438" w:rsidP="000D5438">
      <w:pPr>
        <w:jc w:val="center"/>
        <w:rPr>
          <w:rFonts w:ascii="Monotype Corsiva" w:hAnsi="Monotype Corsiva"/>
          <w:lang w:val="sr-Latn-ME"/>
        </w:rPr>
      </w:pPr>
    </w:p>
    <w:p w14:paraId="11D3081B" w14:textId="27B5E7A9" w:rsidR="000D5438" w:rsidRPr="00DF07AA" w:rsidRDefault="00556CBF" w:rsidP="00556CBF">
      <w:pPr>
        <w:tabs>
          <w:tab w:val="left" w:pos="3667"/>
        </w:tabs>
        <w:jc w:val="center"/>
        <w:rPr>
          <w:rFonts w:ascii="Times New Roman" w:hAnsi="Times New Roman" w:cs="Times New Roman"/>
          <w:sz w:val="24"/>
          <w:szCs w:val="24"/>
          <w:u w:val="single"/>
          <w:lang w:val="sr-Latn-ME"/>
        </w:rPr>
      </w:pPr>
      <w:r w:rsidRPr="00DF07AA">
        <w:rPr>
          <w:rFonts w:ascii="Times New Roman" w:hAnsi="Times New Roman" w:cs="Times New Roman"/>
          <w:sz w:val="24"/>
          <w:szCs w:val="24"/>
          <w:u w:val="single"/>
        </w:rPr>
        <w:t>NACRT</w:t>
      </w:r>
    </w:p>
    <w:p w14:paraId="67EAB093" w14:textId="77777777" w:rsidR="000D5438" w:rsidRDefault="000D5438" w:rsidP="000D5438">
      <w:pPr>
        <w:tabs>
          <w:tab w:val="left" w:pos="3210"/>
        </w:tabs>
        <w:rPr>
          <w:rFonts w:ascii="Monotype Corsiva" w:hAnsi="Monotype Corsiva"/>
          <w:lang w:val="sr-Latn-ME"/>
        </w:rPr>
      </w:pPr>
      <w:r>
        <w:rPr>
          <w:rFonts w:ascii="Monotype Corsiva" w:hAnsi="Monotype Corsiva"/>
        </w:rPr>
        <w:tab/>
      </w:r>
    </w:p>
    <w:p w14:paraId="3184DD28" w14:textId="1B9FAD4A" w:rsidR="000D5438" w:rsidRDefault="000D5438" w:rsidP="000D5438">
      <w:pPr>
        <w:spacing w:line="360" w:lineRule="auto"/>
        <w:jc w:val="center"/>
        <w:rPr>
          <w:rFonts w:ascii="Times New Roman" w:hAnsi="Times New Roman" w:cs="Times New Roman"/>
          <w:b/>
          <w:sz w:val="24"/>
          <w:szCs w:val="24"/>
          <w:lang w:val="sr-Latn-ME"/>
        </w:rPr>
      </w:pPr>
      <w:r w:rsidRPr="000D5438">
        <w:rPr>
          <w:rFonts w:ascii="Times New Roman" w:hAnsi="Times New Roman" w:cs="Times New Roman"/>
          <w:b/>
          <w:sz w:val="24"/>
          <w:szCs w:val="24"/>
        </w:rPr>
        <w:t>DRUGI PERIODIČNI IZVJEŠTAJ</w:t>
      </w:r>
      <w:r w:rsidR="00461B14">
        <w:rPr>
          <w:rFonts w:ascii="Times New Roman" w:hAnsi="Times New Roman" w:cs="Times New Roman"/>
          <w:b/>
          <w:sz w:val="24"/>
          <w:szCs w:val="24"/>
        </w:rPr>
        <w:t xml:space="preserve"> </w:t>
      </w:r>
      <w:r w:rsidR="003562A6">
        <w:rPr>
          <w:rFonts w:ascii="Times New Roman" w:hAnsi="Times New Roman" w:cs="Times New Roman"/>
          <w:b/>
          <w:sz w:val="24"/>
          <w:szCs w:val="24"/>
        </w:rPr>
        <w:t xml:space="preserve">PODNESENO KOMITETU ZA EKONOMSKA, SOCIJALNA I KULTURNA PRAVA U SKLADU SA ČLANOVIMA 16 I 17  </w:t>
      </w:r>
      <w:r w:rsidRPr="000D5438">
        <w:rPr>
          <w:rFonts w:ascii="Times New Roman" w:hAnsi="Times New Roman" w:cs="Times New Roman"/>
          <w:b/>
          <w:sz w:val="24"/>
          <w:szCs w:val="24"/>
        </w:rPr>
        <w:t>MEĐUNARODNOG PAKT</w:t>
      </w:r>
      <w:r w:rsidR="003562A6">
        <w:rPr>
          <w:rFonts w:ascii="Times New Roman" w:hAnsi="Times New Roman" w:cs="Times New Roman"/>
          <w:b/>
          <w:sz w:val="24"/>
          <w:szCs w:val="24"/>
        </w:rPr>
        <w:t>A</w:t>
      </w:r>
      <w:r w:rsidRPr="000D5438">
        <w:rPr>
          <w:rFonts w:ascii="Times New Roman" w:hAnsi="Times New Roman" w:cs="Times New Roman"/>
          <w:b/>
          <w:sz w:val="24"/>
          <w:szCs w:val="24"/>
        </w:rPr>
        <w:t xml:space="preserve"> O EKONOMSKIM, SOCIJALNIM I KULTURNIM PRAVIMA</w:t>
      </w:r>
    </w:p>
    <w:p w14:paraId="512514A2" w14:textId="77777777" w:rsidR="000D5438" w:rsidRDefault="000D5438" w:rsidP="000D5438">
      <w:pPr>
        <w:jc w:val="center"/>
        <w:rPr>
          <w:rFonts w:ascii="Monotype Corsiva" w:hAnsi="Monotype Corsiva"/>
          <w:lang w:val="sr-Latn-ME"/>
        </w:rPr>
      </w:pPr>
    </w:p>
    <w:p w14:paraId="1695612C" w14:textId="77777777" w:rsidR="000D5438" w:rsidRDefault="000D5438" w:rsidP="000D5438">
      <w:pPr>
        <w:jc w:val="center"/>
        <w:rPr>
          <w:rFonts w:ascii="Monotype Corsiva" w:hAnsi="Monotype Corsiva"/>
          <w:lang w:val="sr-Latn-ME"/>
        </w:rPr>
      </w:pPr>
    </w:p>
    <w:p w14:paraId="7BBD920C" w14:textId="77777777" w:rsidR="000D5438" w:rsidRDefault="000D5438" w:rsidP="000D5438">
      <w:pPr>
        <w:jc w:val="center"/>
        <w:rPr>
          <w:rFonts w:ascii="Monotype Corsiva" w:hAnsi="Monotype Corsiva"/>
          <w:lang w:val="sr-Latn-ME"/>
        </w:rPr>
      </w:pPr>
    </w:p>
    <w:p w14:paraId="3298D7FD" w14:textId="77777777" w:rsidR="000D5438" w:rsidRDefault="000D5438" w:rsidP="000D5438">
      <w:pPr>
        <w:jc w:val="center"/>
        <w:rPr>
          <w:rFonts w:ascii="Monotype Corsiva" w:hAnsi="Monotype Corsiva"/>
          <w:lang w:val="sr-Latn-ME"/>
        </w:rPr>
      </w:pPr>
    </w:p>
    <w:p w14:paraId="2CA2C1AE" w14:textId="77777777" w:rsidR="000D5438" w:rsidRDefault="000D5438" w:rsidP="000D5438">
      <w:pPr>
        <w:jc w:val="center"/>
        <w:rPr>
          <w:rFonts w:ascii="Monotype Corsiva" w:hAnsi="Monotype Corsiva"/>
          <w:lang w:val="sr-Latn-ME"/>
        </w:rPr>
      </w:pPr>
    </w:p>
    <w:p w14:paraId="7AECEF99" w14:textId="77777777" w:rsidR="000D5438" w:rsidRDefault="000D5438" w:rsidP="000D5438">
      <w:pPr>
        <w:spacing w:line="360" w:lineRule="auto"/>
        <w:jc w:val="center"/>
        <w:rPr>
          <w:rFonts w:ascii="Times New Roman" w:hAnsi="Times New Roman" w:cs="Times New Roman"/>
          <w:b/>
          <w:sz w:val="24"/>
          <w:szCs w:val="24"/>
          <w:lang w:val="sr-Latn-ME"/>
        </w:rPr>
      </w:pPr>
    </w:p>
    <w:p w14:paraId="6EB0B40B" w14:textId="77777777" w:rsidR="000D5438" w:rsidRDefault="000D5438" w:rsidP="000D5438">
      <w:pPr>
        <w:spacing w:line="360" w:lineRule="auto"/>
        <w:jc w:val="center"/>
        <w:rPr>
          <w:rFonts w:ascii="Times New Roman" w:hAnsi="Times New Roman" w:cs="Times New Roman"/>
          <w:b/>
          <w:sz w:val="24"/>
          <w:szCs w:val="24"/>
          <w:lang w:val="sr-Latn-ME"/>
        </w:rPr>
      </w:pPr>
    </w:p>
    <w:p w14:paraId="0BF806C1" w14:textId="77777777" w:rsidR="000D5438" w:rsidRDefault="000D5438" w:rsidP="000D5438">
      <w:pPr>
        <w:spacing w:line="360" w:lineRule="auto"/>
        <w:jc w:val="center"/>
        <w:rPr>
          <w:rFonts w:ascii="Times New Roman" w:hAnsi="Times New Roman" w:cs="Times New Roman"/>
          <w:b/>
          <w:sz w:val="24"/>
          <w:szCs w:val="24"/>
          <w:lang w:val="sr-Latn-ME"/>
        </w:rPr>
      </w:pPr>
    </w:p>
    <w:p w14:paraId="4B73BEF1" w14:textId="77777777" w:rsidR="00DB24C8" w:rsidRDefault="00DB24C8" w:rsidP="000D5438">
      <w:pPr>
        <w:spacing w:line="360" w:lineRule="auto"/>
        <w:jc w:val="center"/>
        <w:rPr>
          <w:rFonts w:ascii="Times New Roman" w:hAnsi="Times New Roman" w:cs="Times New Roman"/>
          <w:b/>
          <w:sz w:val="24"/>
          <w:szCs w:val="24"/>
          <w:lang w:val="sr-Latn-ME"/>
        </w:rPr>
      </w:pPr>
    </w:p>
    <w:p w14:paraId="7C964728" w14:textId="23F3AB97" w:rsidR="000D5438" w:rsidRPr="000D5438" w:rsidRDefault="000D5438" w:rsidP="000D5438">
      <w:pPr>
        <w:spacing w:line="360" w:lineRule="auto"/>
        <w:jc w:val="center"/>
        <w:rPr>
          <w:rFonts w:ascii="Times New Roman" w:hAnsi="Times New Roman" w:cs="Times New Roman"/>
          <w:b/>
          <w:sz w:val="24"/>
          <w:szCs w:val="24"/>
          <w:lang w:val="sr-Latn-ME"/>
        </w:rPr>
      </w:pPr>
      <w:r w:rsidRPr="000D5438">
        <w:rPr>
          <w:rFonts w:ascii="Times New Roman" w:hAnsi="Times New Roman" w:cs="Times New Roman"/>
          <w:b/>
          <w:sz w:val="24"/>
          <w:szCs w:val="24"/>
        </w:rPr>
        <w:t xml:space="preserve">Podgorica, </w:t>
      </w:r>
      <w:r w:rsidR="001A479C">
        <w:rPr>
          <w:rFonts w:ascii="Times New Roman" w:hAnsi="Times New Roman" w:cs="Times New Roman"/>
          <w:b/>
          <w:sz w:val="24"/>
          <w:szCs w:val="24"/>
        </w:rPr>
        <w:t>decembar</w:t>
      </w:r>
      <w:r w:rsidRPr="000D5438">
        <w:rPr>
          <w:rFonts w:ascii="Times New Roman" w:hAnsi="Times New Roman" w:cs="Times New Roman"/>
          <w:b/>
          <w:sz w:val="24"/>
          <w:szCs w:val="24"/>
        </w:rPr>
        <w:t xml:space="preserve"> 2025.</w:t>
      </w:r>
    </w:p>
    <w:p w14:paraId="2C34C491" w14:textId="77777777" w:rsidR="00690404" w:rsidRDefault="00B64647" w:rsidP="00E26FBF">
      <w:pPr>
        <w:spacing w:after="0" w:line="240" w:lineRule="auto"/>
        <w:rPr>
          <w:rFonts w:ascii="Times New Roman" w:eastAsia="Times New Roman" w:hAnsi="Times New Roman" w:cs="Times New Roman"/>
          <w:color w:val="000000"/>
          <w:sz w:val="24"/>
          <w:szCs w:val="24"/>
        </w:rPr>
      </w:pPr>
      <w:r w:rsidRPr="00B64647">
        <w:rPr>
          <w:rFonts w:ascii="Times New Roman" w:eastAsia="Times New Roman" w:hAnsi="Times New Roman" w:cs="Times New Roman"/>
          <w:color w:val="000000"/>
          <w:sz w:val="24"/>
          <w:szCs w:val="24"/>
        </w:rPr>
        <w:lastRenderedPageBreak/>
        <w:t> </w:t>
      </w:r>
    </w:p>
    <w:p w14:paraId="7F65AC0A" w14:textId="2D276CA7" w:rsidR="00E6187F" w:rsidRPr="004944FA" w:rsidRDefault="00E6187F" w:rsidP="004944FA">
      <w:pPr>
        <w:spacing w:after="0" w:line="360" w:lineRule="auto"/>
        <w:rPr>
          <w:rFonts w:ascii="Times New Roman" w:eastAsia="Times New Roman" w:hAnsi="Times New Roman" w:cs="Times New Roman"/>
          <w:color w:val="000000"/>
          <w:sz w:val="24"/>
          <w:szCs w:val="24"/>
        </w:rPr>
      </w:pPr>
      <w:r w:rsidRPr="004944FA">
        <w:rPr>
          <w:rFonts w:ascii="Times New Roman" w:hAnsi="Times New Roman" w:cs="Times New Roman"/>
          <w:sz w:val="24"/>
          <w:szCs w:val="24"/>
        </w:rPr>
        <w:t xml:space="preserve">UVOD </w:t>
      </w:r>
    </w:p>
    <w:p w14:paraId="7A85F2C4" w14:textId="77777777" w:rsidR="00E26FBF" w:rsidRPr="004944FA" w:rsidRDefault="00E26FBF" w:rsidP="004944FA">
      <w:pPr>
        <w:spacing w:after="0" w:line="360" w:lineRule="auto"/>
        <w:rPr>
          <w:rFonts w:ascii="Times New Roman" w:eastAsia="Times New Roman" w:hAnsi="Times New Roman" w:cs="Times New Roman"/>
          <w:color w:val="000000"/>
          <w:sz w:val="24"/>
          <w:szCs w:val="24"/>
        </w:rPr>
      </w:pPr>
    </w:p>
    <w:p w14:paraId="3EE7C512" w14:textId="6F11A998" w:rsidR="008B2819" w:rsidRDefault="00E6187F" w:rsidP="008B2819">
      <w:pPr>
        <w:spacing w:line="360" w:lineRule="auto"/>
        <w:jc w:val="both"/>
        <w:rPr>
          <w:rFonts w:ascii="Times New Roman" w:hAnsi="Times New Roman" w:cs="Times New Roman"/>
          <w:sz w:val="24"/>
          <w:szCs w:val="24"/>
        </w:rPr>
      </w:pPr>
      <w:r w:rsidRPr="004944FA">
        <w:rPr>
          <w:rFonts w:ascii="Times New Roman" w:hAnsi="Times New Roman" w:cs="Times New Roman"/>
          <w:sz w:val="24"/>
          <w:szCs w:val="24"/>
        </w:rPr>
        <w:t xml:space="preserve">Crna Gora </w:t>
      </w:r>
      <w:r w:rsidR="003562A6" w:rsidRPr="004944FA">
        <w:rPr>
          <w:rFonts w:ascii="Times New Roman" w:hAnsi="Times New Roman" w:cs="Times New Roman"/>
          <w:sz w:val="24"/>
          <w:szCs w:val="24"/>
        </w:rPr>
        <w:t>je</w:t>
      </w:r>
      <w:r w:rsidRPr="004944FA">
        <w:rPr>
          <w:rFonts w:ascii="Times New Roman" w:hAnsi="Times New Roman" w:cs="Times New Roman"/>
          <w:sz w:val="24"/>
          <w:szCs w:val="24"/>
        </w:rPr>
        <w:t xml:space="preserve"> </w:t>
      </w:r>
      <w:r w:rsidR="00AA79E1" w:rsidRPr="0036521B">
        <w:rPr>
          <w:rFonts w:ascii="Times New Roman" w:hAnsi="Times New Roman" w:cs="Times New Roman"/>
          <w:sz w:val="24"/>
          <w:szCs w:val="24"/>
        </w:rPr>
        <w:t>strana ugovornica</w:t>
      </w:r>
      <w:r w:rsidRPr="004944FA">
        <w:rPr>
          <w:rFonts w:ascii="Times New Roman" w:hAnsi="Times New Roman" w:cs="Times New Roman"/>
          <w:sz w:val="24"/>
          <w:szCs w:val="24"/>
        </w:rPr>
        <w:t xml:space="preserve"> Međunarodnog pakta o ekonomskim, socijalnim i kulturnim pravima </w:t>
      </w:r>
      <w:r w:rsidR="00FF0894" w:rsidRPr="004944FA">
        <w:rPr>
          <w:rFonts w:ascii="Times New Roman" w:hAnsi="Times New Roman" w:cs="Times New Roman"/>
          <w:sz w:val="24"/>
          <w:szCs w:val="24"/>
        </w:rPr>
        <w:t xml:space="preserve">i </w:t>
      </w:r>
      <w:r w:rsidR="00261567">
        <w:rPr>
          <w:rFonts w:ascii="Times New Roman" w:hAnsi="Times New Roman" w:cs="Times New Roman"/>
          <w:sz w:val="24"/>
          <w:szCs w:val="24"/>
        </w:rPr>
        <w:t xml:space="preserve">pripadajućeg </w:t>
      </w:r>
      <w:r w:rsidRPr="004944FA">
        <w:rPr>
          <w:rFonts w:ascii="Times New Roman" w:hAnsi="Times New Roman" w:cs="Times New Roman"/>
          <w:sz w:val="24"/>
          <w:szCs w:val="24"/>
        </w:rPr>
        <w:t>Fakultativnog protokola</w:t>
      </w:r>
      <w:r w:rsidR="00FF0894" w:rsidRPr="004944FA">
        <w:rPr>
          <w:rFonts w:ascii="Times New Roman" w:hAnsi="Times New Roman" w:cs="Times New Roman"/>
          <w:sz w:val="24"/>
          <w:szCs w:val="24"/>
        </w:rPr>
        <w:t xml:space="preserve">. </w:t>
      </w:r>
      <w:r w:rsidRPr="004944FA">
        <w:rPr>
          <w:rFonts w:ascii="Times New Roman" w:hAnsi="Times New Roman" w:cs="Times New Roman"/>
          <w:sz w:val="24"/>
          <w:szCs w:val="24"/>
        </w:rPr>
        <w:t xml:space="preserve">U skladu sa članom 9 Ustava Crne Gore, odredbe Pakta </w:t>
      </w:r>
      <w:r w:rsidR="00FF0894" w:rsidRPr="004944FA">
        <w:rPr>
          <w:rFonts w:ascii="Times New Roman" w:hAnsi="Times New Roman" w:cs="Times New Roman"/>
          <w:sz w:val="24"/>
          <w:szCs w:val="24"/>
        </w:rPr>
        <w:t xml:space="preserve"> </w:t>
      </w:r>
      <w:r w:rsidRPr="004944FA">
        <w:rPr>
          <w:rFonts w:ascii="Times New Roman" w:hAnsi="Times New Roman" w:cs="Times New Roman"/>
          <w:sz w:val="24"/>
          <w:szCs w:val="24"/>
        </w:rPr>
        <w:t xml:space="preserve">čine sastavni dio </w:t>
      </w:r>
      <w:r w:rsidR="00261567">
        <w:rPr>
          <w:rFonts w:ascii="Times New Roman" w:hAnsi="Times New Roman" w:cs="Times New Roman"/>
          <w:sz w:val="24"/>
          <w:szCs w:val="24"/>
        </w:rPr>
        <w:t xml:space="preserve">unutrašnjeg </w:t>
      </w:r>
      <w:r w:rsidRPr="004944FA">
        <w:rPr>
          <w:rFonts w:ascii="Times New Roman" w:hAnsi="Times New Roman" w:cs="Times New Roman"/>
          <w:sz w:val="24"/>
          <w:szCs w:val="24"/>
        </w:rPr>
        <w:t xml:space="preserve">pravnog poretka, imaju primat nad domaćim zakonodavstvom i </w:t>
      </w:r>
      <w:r w:rsidR="008B2819" w:rsidRPr="0036521B">
        <w:rPr>
          <w:rFonts w:ascii="Times New Roman" w:hAnsi="Times New Roman" w:cs="Times New Roman"/>
          <w:sz w:val="24"/>
          <w:szCs w:val="24"/>
        </w:rPr>
        <w:t>neposredno se primjenjuju kada odnose uređuju drukčije od unutrašnjeg zakonodavstva.</w:t>
      </w:r>
    </w:p>
    <w:p w14:paraId="4CA6EAA0" w14:textId="5888F59A" w:rsidR="000F712F" w:rsidRDefault="008B2819" w:rsidP="004944FA">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4944FA">
        <w:rPr>
          <w:rFonts w:ascii="Times New Roman" w:hAnsi="Times New Roman" w:cs="Times New Roman"/>
          <w:sz w:val="24"/>
          <w:szCs w:val="24"/>
        </w:rPr>
        <w:t xml:space="preserve">a 53. sjednici </w:t>
      </w:r>
      <w:r>
        <w:rPr>
          <w:rFonts w:ascii="Times New Roman" w:hAnsi="Times New Roman" w:cs="Times New Roman"/>
          <w:sz w:val="24"/>
          <w:szCs w:val="24"/>
        </w:rPr>
        <w:t xml:space="preserve"> Komiteta</w:t>
      </w:r>
      <w:r w:rsidRPr="004944FA">
        <w:rPr>
          <w:rFonts w:ascii="Times New Roman" w:hAnsi="Times New Roman" w:cs="Times New Roman"/>
          <w:sz w:val="24"/>
          <w:szCs w:val="24"/>
        </w:rPr>
        <w:t xml:space="preserve"> za ekonomska, socijalna i kulturna prava, </w:t>
      </w:r>
      <w:r w:rsidR="00EA27FF">
        <w:rPr>
          <w:rFonts w:ascii="Times New Roman" w:hAnsi="Times New Roman" w:cs="Times New Roman"/>
          <w:sz w:val="24"/>
          <w:szCs w:val="24"/>
        </w:rPr>
        <w:t>od</w:t>
      </w:r>
      <w:r w:rsidR="004E10CD">
        <w:rPr>
          <w:rFonts w:ascii="Times New Roman" w:hAnsi="Times New Roman" w:cs="Times New Roman"/>
          <w:sz w:val="24"/>
          <w:szCs w:val="24"/>
        </w:rPr>
        <w:t xml:space="preserve"> </w:t>
      </w:r>
      <w:r w:rsidR="0036521B" w:rsidRPr="004944FA">
        <w:rPr>
          <w:rFonts w:ascii="Times New Roman" w:hAnsi="Times New Roman" w:cs="Times New Roman"/>
          <w:sz w:val="24"/>
          <w:szCs w:val="24"/>
        </w:rPr>
        <w:t xml:space="preserve">13. </w:t>
      </w:r>
      <w:r w:rsidR="00EA27FF">
        <w:rPr>
          <w:rFonts w:ascii="Times New Roman" w:hAnsi="Times New Roman" w:cs="Times New Roman"/>
          <w:sz w:val="24"/>
          <w:szCs w:val="24"/>
        </w:rPr>
        <w:t xml:space="preserve">- </w:t>
      </w:r>
      <w:r w:rsidR="0036521B" w:rsidRPr="004944FA">
        <w:rPr>
          <w:rFonts w:ascii="Times New Roman" w:hAnsi="Times New Roman" w:cs="Times New Roman"/>
          <w:sz w:val="24"/>
          <w:szCs w:val="24"/>
        </w:rPr>
        <w:t>14. novembra 2014. godine, Crna Gora je predstavil</w:t>
      </w:r>
      <w:r w:rsidR="00FF0894" w:rsidRPr="004944FA">
        <w:rPr>
          <w:rFonts w:ascii="Times New Roman" w:hAnsi="Times New Roman" w:cs="Times New Roman"/>
          <w:sz w:val="24"/>
          <w:szCs w:val="24"/>
        </w:rPr>
        <w:t xml:space="preserve">a </w:t>
      </w:r>
      <w:r>
        <w:rPr>
          <w:rFonts w:ascii="Times New Roman" w:hAnsi="Times New Roman" w:cs="Times New Roman"/>
          <w:sz w:val="24"/>
          <w:szCs w:val="24"/>
        </w:rPr>
        <w:t>Inicijalni</w:t>
      </w:r>
      <w:r w:rsidR="0036521B" w:rsidRPr="004944FA">
        <w:rPr>
          <w:rFonts w:ascii="Times New Roman" w:hAnsi="Times New Roman" w:cs="Times New Roman"/>
          <w:sz w:val="24"/>
          <w:szCs w:val="24"/>
        </w:rPr>
        <w:t xml:space="preserve"> izvještaj</w:t>
      </w:r>
      <w:r>
        <w:rPr>
          <w:rFonts w:ascii="Times New Roman" w:hAnsi="Times New Roman" w:cs="Times New Roman"/>
          <w:sz w:val="24"/>
          <w:szCs w:val="24"/>
        </w:rPr>
        <w:t xml:space="preserve"> </w:t>
      </w:r>
      <w:r w:rsidR="0036521B" w:rsidRPr="004944FA">
        <w:rPr>
          <w:rFonts w:ascii="Times New Roman" w:hAnsi="Times New Roman" w:cs="Times New Roman"/>
          <w:sz w:val="24"/>
          <w:szCs w:val="24"/>
        </w:rPr>
        <w:t>o</w:t>
      </w:r>
      <w:r w:rsidRPr="008B2819">
        <w:rPr>
          <w:rFonts w:ascii="Times New Roman" w:hAnsi="Times New Roman" w:cs="Times New Roman"/>
          <w:sz w:val="24"/>
          <w:szCs w:val="24"/>
        </w:rPr>
        <w:t xml:space="preserve"> </w:t>
      </w:r>
      <w:r>
        <w:rPr>
          <w:rFonts w:ascii="Times New Roman" w:hAnsi="Times New Roman" w:cs="Times New Roman"/>
          <w:sz w:val="24"/>
          <w:szCs w:val="24"/>
        </w:rPr>
        <w:t xml:space="preserve">primjeni Međunarodnog pakta o ekonomskim, socijalnim i kulturnim pravima, </w:t>
      </w:r>
      <w:r w:rsidR="00FF0894" w:rsidRPr="004944FA">
        <w:rPr>
          <w:rFonts w:ascii="Times New Roman" w:hAnsi="Times New Roman" w:cs="Times New Roman"/>
          <w:sz w:val="24"/>
          <w:szCs w:val="24"/>
        </w:rPr>
        <w:t xml:space="preserve">koji </w:t>
      </w:r>
      <w:r w:rsidR="0036521B" w:rsidRPr="004944FA">
        <w:rPr>
          <w:rFonts w:ascii="Times New Roman" w:hAnsi="Times New Roman" w:cs="Times New Roman"/>
          <w:sz w:val="24"/>
          <w:szCs w:val="24"/>
        </w:rPr>
        <w:t>je pripremljen 2012. godine</w:t>
      </w:r>
      <w:r w:rsidR="008B7523" w:rsidRPr="004944FA">
        <w:rPr>
          <w:rFonts w:ascii="Times New Roman" w:hAnsi="Times New Roman" w:cs="Times New Roman"/>
          <w:sz w:val="24"/>
          <w:szCs w:val="24"/>
        </w:rPr>
        <w:t xml:space="preserve">. </w:t>
      </w:r>
      <w:r>
        <w:rPr>
          <w:rFonts w:ascii="Times New Roman" w:hAnsi="Times New Roman" w:cs="Times New Roman"/>
          <w:sz w:val="24"/>
          <w:szCs w:val="24"/>
        </w:rPr>
        <w:t>Komitet</w:t>
      </w:r>
      <w:r w:rsidR="0036521B" w:rsidRPr="004944FA">
        <w:rPr>
          <w:rFonts w:ascii="Times New Roman" w:hAnsi="Times New Roman" w:cs="Times New Roman"/>
          <w:sz w:val="24"/>
          <w:szCs w:val="24"/>
        </w:rPr>
        <w:t xml:space="preserve"> za ekonomska, socijalna i kulturna prava usvojio je svoja Zaključna zapažanja 28. novembra 2014. godine.</w:t>
      </w:r>
    </w:p>
    <w:p w14:paraId="784A0B45" w14:textId="6137989B" w:rsidR="008A20F0" w:rsidRDefault="005B1A47" w:rsidP="004944FA">
      <w:pPr>
        <w:spacing w:line="360" w:lineRule="auto"/>
        <w:jc w:val="both"/>
        <w:rPr>
          <w:rFonts w:ascii="Times New Roman" w:hAnsi="Times New Roman" w:cs="Times New Roman"/>
          <w:sz w:val="24"/>
          <w:szCs w:val="24"/>
        </w:rPr>
      </w:pPr>
      <w:r w:rsidRPr="004944FA">
        <w:rPr>
          <w:rFonts w:ascii="Times New Roman" w:hAnsi="Times New Roman" w:cs="Times New Roman"/>
          <w:sz w:val="24"/>
          <w:szCs w:val="24"/>
        </w:rPr>
        <w:t xml:space="preserve">Ovo je drugi Izvještaj Crne Gore o implementaciji </w:t>
      </w:r>
      <w:r w:rsidR="00465B43" w:rsidRPr="004944FA">
        <w:rPr>
          <w:rFonts w:ascii="Times New Roman" w:hAnsi="Times New Roman" w:cs="Times New Roman"/>
          <w:sz w:val="24"/>
          <w:szCs w:val="24"/>
        </w:rPr>
        <w:t>Međunarodnog pakta o ekonomskim, socijalnim i kulturnim pravim</w:t>
      </w:r>
      <w:r w:rsidR="00EA27FF">
        <w:rPr>
          <w:rFonts w:ascii="Times New Roman" w:hAnsi="Times New Roman" w:cs="Times New Roman"/>
          <w:sz w:val="24"/>
          <w:szCs w:val="24"/>
        </w:rPr>
        <w:t>,</w:t>
      </w:r>
      <w:r w:rsidR="00465B43" w:rsidRPr="004944FA">
        <w:rPr>
          <w:rFonts w:ascii="Times New Roman" w:hAnsi="Times New Roman" w:cs="Times New Roman"/>
          <w:sz w:val="24"/>
          <w:szCs w:val="24"/>
        </w:rPr>
        <w:t xml:space="preserve"> </w:t>
      </w:r>
      <w:r w:rsidR="00EA27FF">
        <w:rPr>
          <w:rFonts w:ascii="Times New Roman" w:hAnsi="Times New Roman" w:cs="Times New Roman"/>
          <w:sz w:val="24"/>
          <w:szCs w:val="24"/>
        </w:rPr>
        <w:t xml:space="preserve">koji sadrži odgovore na </w:t>
      </w:r>
      <w:r w:rsidR="00465B43" w:rsidRPr="004944FA">
        <w:rPr>
          <w:rFonts w:ascii="Times New Roman" w:hAnsi="Times New Roman" w:cs="Times New Roman"/>
          <w:sz w:val="24"/>
          <w:szCs w:val="24"/>
        </w:rPr>
        <w:t>preporuk</w:t>
      </w:r>
      <w:r w:rsidR="00EA27FF">
        <w:rPr>
          <w:rFonts w:ascii="Times New Roman" w:hAnsi="Times New Roman" w:cs="Times New Roman"/>
          <w:sz w:val="24"/>
          <w:szCs w:val="24"/>
        </w:rPr>
        <w:t xml:space="preserve">e iz zaključnih zapažanja </w:t>
      </w:r>
      <w:r w:rsidR="00465B43" w:rsidRPr="004944FA">
        <w:rPr>
          <w:rFonts w:ascii="Times New Roman" w:hAnsi="Times New Roman" w:cs="Times New Roman"/>
          <w:sz w:val="24"/>
          <w:szCs w:val="24"/>
        </w:rPr>
        <w:t xml:space="preserve"> koje je Komitet </w:t>
      </w:r>
      <w:r w:rsidR="00132494">
        <w:rPr>
          <w:rFonts w:ascii="Times New Roman" w:hAnsi="Times New Roman" w:cs="Times New Roman"/>
          <w:sz w:val="24"/>
          <w:szCs w:val="24"/>
        </w:rPr>
        <w:t xml:space="preserve">usvojio </w:t>
      </w:r>
      <w:r w:rsidR="00465B43" w:rsidRPr="004944FA">
        <w:rPr>
          <w:rFonts w:ascii="Times New Roman" w:hAnsi="Times New Roman" w:cs="Times New Roman"/>
          <w:sz w:val="24"/>
          <w:szCs w:val="24"/>
        </w:rPr>
        <w:t>2014. godine. P</w:t>
      </w:r>
      <w:r w:rsidR="00E26FBF" w:rsidRPr="004944FA">
        <w:rPr>
          <w:rFonts w:ascii="Times New Roman" w:hAnsi="Times New Roman" w:cs="Times New Roman"/>
          <w:sz w:val="24"/>
          <w:szCs w:val="24"/>
        </w:rPr>
        <w:t>ripremilo</w:t>
      </w:r>
      <w:r w:rsidR="00465B43" w:rsidRPr="004944FA">
        <w:rPr>
          <w:rFonts w:ascii="Times New Roman" w:hAnsi="Times New Roman" w:cs="Times New Roman"/>
          <w:sz w:val="24"/>
          <w:szCs w:val="24"/>
        </w:rPr>
        <w:t xml:space="preserve"> ga je </w:t>
      </w:r>
      <w:r w:rsidR="00E26FBF" w:rsidRPr="004944FA">
        <w:rPr>
          <w:rFonts w:ascii="Times New Roman" w:hAnsi="Times New Roman" w:cs="Times New Roman"/>
          <w:sz w:val="24"/>
          <w:szCs w:val="24"/>
        </w:rPr>
        <w:t>Ministarstvo rada, zapošljavanja i socijalnog dijaloga u saradnji sa Ministarstvom za ljudska i manjinska prava, Ministarstvom unutrašnjih poslova, Ministarstvom</w:t>
      </w:r>
      <w:r w:rsidR="003903C1" w:rsidRPr="004944FA">
        <w:rPr>
          <w:rFonts w:ascii="Times New Roman" w:hAnsi="Times New Roman" w:cs="Times New Roman"/>
          <w:sz w:val="24"/>
          <w:szCs w:val="24"/>
        </w:rPr>
        <w:t xml:space="preserve"> </w:t>
      </w:r>
      <w:r w:rsidR="00E26FBF" w:rsidRPr="004944FA">
        <w:rPr>
          <w:rFonts w:ascii="Times New Roman" w:hAnsi="Times New Roman" w:cs="Times New Roman"/>
          <w:sz w:val="24"/>
          <w:szCs w:val="24"/>
        </w:rPr>
        <w:t>socijalne zaštite, porodične zaštite i demografije, Ministarstvom zdravlja, Ministarstvom pravde, Ministarstvom prosvjete, nauke i inovacija, Ministarstvom kulture i medija, Ministarstvom prostornog planiranja, urbanizma i državne imovine,</w:t>
      </w:r>
      <w:r w:rsidR="00465B43" w:rsidRPr="004944FA">
        <w:rPr>
          <w:rFonts w:ascii="Times New Roman" w:hAnsi="Times New Roman" w:cs="Times New Roman"/>
          <w:sz w:val="24"/>
          <w:szCs w:val="24"/>
        </w:rPr>
        <w:t xml:space="preserve"> </w:t>
      </w:r>
      <w:r w:rsidR="00E26FBF" w:rsidRPr="004944FA">
        <w:rPr>
          <w:rFonts w:ascii="Times New Roman" w:hAnsi="Times New Roman" w:cs="Times New Roman"/>
          <w:sz w:val="24"/>
          <w:szCs w:val="24"/>
        </w:rPr>
        <w:t>Monstatom</w:t>
      </w:r>
      <w:r w:rsidR="00465B43" w:rsidRPr="004944FA">
        <w:rPr>
          <w:rFonts w:ascii="Times New Roman" w:hAnsi="Times New Roman" w:cs="Times New Roman"/>
          <w:sz w:val="24"/>
          <w:szCs w:val="24"/>
        </w:rPr>
        <w:t xml:space="preserve">, </w:t>
      </w:r>
      <w:r w:rsidR="007B6AF9" w:rsidRPr="004944FA">
        <w:rPr>
          <w:rFonts w:ascii="Times New Roman" w:hAnsi="Times New Roman" w:cs="Times New Roman"/>
          <w:sz w:val="24"/>
          <w:szCs w:val="24"/>
        </w:rPr>
        <w:t>Zaštitinikom ljudskih prava i sloboda</w:t>
      </w:r>
      <w:r w:rsidR="00EA27FF">
        <w:rPr>
          <w:rFonts w:ascii="Times New Roman" w:hAnsi="Times New Roman" w:cs="Times New Roman"/>
          <w:sz w:val="24"/>
          <w:szCs w:val="24"/>
        </w:rPr>
        <w:t>.</w:t>
      </w:r>
    </w:p>
    <w:p w14:paraId="02357EB0" w14:textId="52E36A26" w:rsidR="00EA27FF" w:rsidRPr="00EA27FF" w:rsidRDefault="00EA27FF" w:rsidP="004944FA">
      <w:pPr>
        <w:spacing w:line="360" w:lineRule="auto"/>
        <w:jc w:val="both"/>
        <w:rPr>
          <w:rFonts w:ascii="Times New Roman" w:hAnsi="Times New Roman" w:cs="Times New Roman"/>
          <w:color w:val="7030A0"/>
          <w:sz w:val="24"/>
          <w:szCs w:val="24"/>
        </w:rPr>
      </w:pPr>
      <w:r w:rsidRPr="00EA27FF">
        <w:rPr>
          <w:rFonts w:ascii="Times New Roman" w:hAnsi="Times New Roman" w:cs="Times New Roman"/>
          <w:color w:val="7030A0"/>
          <w:sz w:val="24"/>
          <w:szCs w:val="24"/>
        </w:rPr>
        <w:t>Izvještaj je razmatran na okruglom stolu gdje su učestvovali  i predstavnici civilnog sektora.</w:t>
      </w:r>
    </w:p>
    <w:p w14:paraId="4D3A38B8" w14:textId="55F09ADB" w:rsidR="005A54DA" w:rsidRDefault="00070178" w:rsidP="004944FA">
      <w:pPr>
        <w:spacing w:line="360" w:lineRule="auto"/>
        <w:jc w:val="both"/>
        <w:rPr>
          <w:rFonts w:ascii="Times New Roman" w:eastAsia="Times New Roman" w:hAnsi="Times New Roman" w:cs="Times New Roman"/>
          <w:b/>
          <w:color w:val="000000" w:themeColor="text1"/>
          <w:sz w:val="24"/>
          <w:szCs w:val="24"/>
        </w:rPr>
      </w:pPr>
      <w:r w:rsidRPr="005A54DA">
        <w:rPr>
          <w:rFonts w:ascii="Times New Roman" w:eastAsia="Times New Roman" w:hAnsi="Times New Roman" w:cs="Times New Roman"/>
          <w:color w:val="000000" w:themeColor="text1"/>
          <w:sz w:val="24"/>
          <w:szCs w:val="24"/>
        </w:rPr>
        <w:t xml:space="preserve">Jedna od preporuka iz </w:t>
      </w:r>
      <w:r w:rsidR="000D4199" w:rsidRPr="005A54DA">
        <w:rPr>
          <w:rFonts w:ascii="Times New Roman" w:eastAsia="Times New Roman" w:hAnsi="Times New Roman" w:cs="Times New Roman"/>
          <w:color w:val="000000" w:themeColor="text1"/>
          <w:sz w:val="24"/>
          <w:szCs w:val="24"/>
        </w:rPr>
        <w:t>Zaključn</w:t>
      </w:r>
      <w:r w:rsidRPr="005A54DA">
        <w:rPr>
          <w:rFonts w:ascii="Times New Roman" w:eastAsia="Times New Roman" w:hAnsi="Times New Roman" w:cs="Times New Roman"/>
          <w:color w:val="000000" w:themeColor="text1"/>
          <w:sz w:val="24"/>
          <w:szCs w:val="24"/>
        </w:rPr>
        <w:t>ih</w:t>
      </w:r>
      <w:r w:rsidR="000D4199" w:rsidRPr="005A54DA">
        <w:rPr>
          <w:rFonts w:ascii="Times New Roman" w:eastAsia="Times New Roman" w:hAnsi="Times New Roman" w:cs="Times New Roman"/>
          <w:color w:val="000000" w:themeColor="text1"/>
          <w:sz w:val="24"/>
          <w:szCs w:val="24"/>
        </w:rPr>
        <w:t xml:space="preserve"> zapaža</w:t>
      </w:r>
      <w:r w:rsidR="00132494" w:rsidRPr="005A54DA">
        <w:rPr>
          <w:rFonts w:ascii="Times New Roman" w:eastAsia="Times New Roman" w:hAnsi="Times New Roman" w:cs="Times New Roman"/>
          <w:color w:val="000000" w:themeColor="text1"/>
          <w:sz w:val="24"/>
          <w:szCs w:val="24"/>
        </w:rPr>
        <w:t>n</w:t>
      </w:r>
      <w:r w:rsidR="00E153F9" w:rsidRPr="005A54DA">
        <w:rPr>
          <w:rFonts w:ascii="Times New Roman" w:eastAsia="Times New Roman" w:hAnsi="Times New Roman" w:cs="Times New Roman"/>
          <w:color w:val="000000" w:themeColor="text1"/>
          <w:sz w:val="24"/>
          <w:szCs w:val="24"/>
        </w:rPr>
        <w:t>j</w:t>
      </w:r>
      <w:r w:rsidR="00132494" w:rsidRPr="005A54DA">
        <w:rPr>
          <w:rFonts w:ascii="Times New Roman" w:eastAsia="Times New Roman" w:hAnsi="Times New Roman" w:cs="Times New Roman"/>
          <w:color w:val="000000" w:themeColor="text1"/>
          <w:sz w:val="24"/>
          <w:szCs w:val="24"/>
        </w:rPr>
        <w:t>a</w:t>
      </w:r>
      <w:r w:rsidR="00132494" w:rsidRPr="005A54DA">
        <w:rPr>
          <w:rFonts w:ascii="Times New Roman" w:hAnsi="Times New Roman" w:cs="Times New Roman"/>
          <w:color w:val="000000" w:themeColor="text1"/>
          <w:sz w:val="24"/>
          <w:szCs w:val="24"/>
        </w:rPr>
        <w:t xml:space="preserve"> j</w:t>
      </w:r>
      <w:r w:rsidR="00E153F9" w:rsidRPr="005A54DA">
        <w:rPr>
          <w:rFonts w:ascii="Times New Roman" w:hAnsi="Times New Roman" w:cs="Times New Roman"/>
          <w:color w:val="000000" w:themeColor="text1"/>
          <w:sz w:val="24"/>
          <w:szCs w:val="24"/>
        </w:rPr>
        <w:t xml:space="preserve">e </w:t>
      </w:r>
      <w:r w:rsidR="000D4199" w:rsidRPr="005A54DA">
        <w:rPr>
          <w:rFonts w:ascii="Times New Roman" w:hAnsi="Times New Roman" w:cs="Times New Roman"/>
          <w:color w:val="000000" w:themeColor="text1"/>
          <w:sz w:val="24"/>
          <w:szCs w:val="24"/>
        </w:rPr>
        <w:t>da se Drugi periodični izvještaj dostavi Komitetu za ekonomska, socijalna i kulturna pra</w:t>
      </w:r>
      <w:r w:rsidR="00EA27FF" w:rsidRPr="005A54DA">
        <w:rPr>
          <w:rFonts w:ascii="Times New Roman" w:hAnsi="Times New Roman" w:cs="Times New Roman"/>
          <w:color w:val="000000" w:themeColor="text1"/>
          <w:sz w:val="24"/>
          <w:szCs w:val="24"/>
        </w:rPr>
        <w:t>va</w:t>
      </w:r>
      <w:r w:rsidR="000D4199" w:rsidRPr="005A54DA">
        <w:rPr>
          <w:rFonts w:ascii="Times New Roman" w:hAnsi="Times New Roman" w:cs="Times New Roman"/>
          <w:color w:val="000000" w:themeColor="text1"/>
          <w:sz w:val="24"/>
          <w:szCs w:val="24"/>
        </w:rPr>
        <w:t xml:space="preserve"> </w:t>
      </w:r>
      <w:r w:rsidR="000D4199" w:rsidRPr="005C60D2">
        <w:rPr>
          <w:rFonts w:ascii="Times New Roman" w:hAnsi="Times New Roman" w:cs="Times New Roman"/>
          <w:b/>
          <w:color w:val="000000" w:themeColor="text1"/>
          <w:sz w:val="24"/>
          <w:szCs w:val="24"/>
        </w:rPr>
        <w:t>do 30. novembra 2019. godine</w:t>
      </w:r>
      <w:r w:rsidR="00132494" w:rsidRPr="005A54DA">
        <w:rPr>
          <w:rFonts w:ascii="Times New Roman" w:hAnsi="Times New Roman" w:cs="Times New Roman"/>
          <w:color w:val="000000" w:themeColor="text1"/>
          <w:sz w:val="24"/>
          <w:szCs w:val="24"/>
        </w:rPr>
        <w:t xml:space="preserve">. </w:t>
      </w:r>
      <w:r w:rsidR="00132494" w:rsidRPr="005A54DA">
        <w:rPr>
          <w:rFonts w:ascii="Times New Roman" w:eastAsia="Times New Roman" w:hAnsi="Times New Roman" w:cs="Times New Roman"/>
          <w:b/>
          <w:color w:val="000000" w:themeColor="text1"/>
          <w:sz w:val="24"/>
          <w:szCs w:val="24"/>
        </w:rPr>
        <w:t>I</w:t>
      </w:r>
      <w:r w:rsidR="000D4199" w:rsidRPr="005A54DA">
        <w:rPr>
          <w:rFonts w:ascii="Times New Roman" w:eastAsia="Times New Roman" w:hAnsi="Times New Roman" w:cs="Times New Roman"/>
          <w:b/>
          <w:color w:val="000000" w:themeColor="text1"/>
          <w:sz w:val="24"/>
          <w:szCs w:val="24"/>
        </w:rPr>
        <w:t xml:space="preserve">majući u vidu </w:t>
      </w:r>
      <w:r w:rsidR="00132494" w:rsidRPr="005A54DA">
        <w:rPr>
          <w:rFonts w:ascii="Times New Roman" w:eastAsia="Times New Roman" w:hAnsi="Times New Roman" w:cs="Times New Roman"/>
          <w:b/>
          <w:color w:val="000000" w:themeColor="text1"/>
          <w:sz w:val="24"/>
          <w:szCs w:val="24"/>
        </w:rPr>
        <w:t xml:space="preserve"> dug protok vremena </w:t>
      </w:r>
      <w:r w:rsidR="005F2772" w:rsidRPr="005A54DA">
        <w:rPr>
          <w:rFonts w:ascii="Times New Roman" w:eastAsia="Times New Roman" w:hAnsi="Times New Roman" w:cs="Times New Roman"/>
          <w:b/>
          <w:color w:val="000000" w:themeColor="text1"/>
          <w:sz w:val="24"/>
          <w:szCs w:val="24"/>
        </w:rPr>
        <w:t xml:space="preserve">od </w:t>
      </w:r>
      <w:r w:rsidRPr="005A54DA">
        <w:rPr>
          <w:rFonts w:ascii="Times New Roman" w:eastAsia="Times New Roman" w:hAnsi="Times New Roman" w:cs="Times New Roman"/>
          <w:b/>
          <w:color w:val="000000" w:themeColor="text1"/>
          <w:sz w:val="24"/>
          <w:szCs w:val="24"/>
        </w:rPr>
        <w:t>predviđenog roka za dostavljanje  Izvještaja</w:t>
      </w:r>
      <w:r w:rsidR="005F2772" w:rsidRPr="005A54DA">
        <w:rPr>
          <w:rFonts w:ascii="Times New Roman" w:eastAsia="Times New Roman" w:hAnsi="Times New Roman" w:cs="Times New Roman"/>
          <w:b/>
          <w:color w:val="000000" w:themeColor="text1"/>
          <w:sz w:val="24"/>
          <w:szCs w:val="24"/>
        </w:rPr>
        <w:t xml:space="preserve">, </w:t>
      </w:r>
      <w:r w:rsidR="00132494" w:rsidRPr="005A54DA">
        <w:rPr>
          <w:rFonts w:ascii="Times New Roman" w:eastAsia="Times New Roman" w:hAnsi="Times New Roman" w:cs="Times New Roman"/>
          <w:b/>
          <w:color w:val="000000" w:themeColor="text1"/>
          <w:sz w:val="24"/>
          <w:szCs w:val="24"/>
        </w:rPr>
        <w:t xml:space="preserve">ovaj Izvještaj </w:t>
      </w:r>
      <w:r w:rsidR="000D4199" w:rsidRPr="005A54DA">
        <w:rPr>
          <w:rFonts w:ascii="Times New Roman" w:eastAsia="Times New Roman" w:hAnsi="Times New Roman" w:cs="Times New Roman"/>
          <w:b/>
          <w:color w:val="000000" w:themeColor="text1"/>
          <w:sz w:val="24"/>
          <w:szCs w:val="24"/>
        </w:rPr>
        <w:t xml:space="preserve">sadrži </w:t>
      </w:r>
      <w:r w:rsidR="00182662" w:rsidRPr="005A54DA">
        <w:rPr>
          <w:rFonts w:ascii="Times New Roman" w:eastAsia="Times New Roman" w:hAnsi="Times New Roman" w:cs="Times New Roman"/>
          <w:b/>
          <w:color w:val="000000" w:themeColor="text1"/>
          <w:sz w:val="24"/>
          <w:szCs w:val="24"/>
        </w:rPr>
        <w:t xml:space="preserve"> prikaz </w:t>
      </w:r>
      <w:r w:rsidR="000D4199" w:rsidRPr="005A54DA">
        <w:rPr>
          <w:rFonts w:ascii="Times New Roman" w:eastAsia="Times New Roman" w:hAnsi="Times New Roman" w:cs="Times New Roman"/>
          <w:b/>
          <w:color w:val="000000" w:themeColor="text1"/>
          <w:sz w:val="24"/>
          <w:szCs w:val="24"/>
        </w:rPr>
        <w:t xml:space="preserve">najnovijih </w:t>
      </w:r>
      <w:r w:rsidR="00EA27FF" w:rsidRPr="005A54DA">
        <w:rPr>
          <w:rFonts w:ascii="Times New Roman" w:eastAsia="Times New Roman" w:hAnsi="Times New Roman" w:cs="Times New Roman"/>
          <w:b/>
          <w:color w:val="000000" w:themeColor="text1"/>
          <w:sz w:val="24"/>
          <w:szCs w:val="24"/>
        </w:rPr>
        <w:t>politika i mjera</w:t>
      </w:r>
      <w:r w:rsidR="000D4199" w:rsidRPr="005A54DA">
        <w:rPr>
          <w:rFonts w:ascii="Times New Roman" w:eastAsia="Times New Roman" w:hAnsi="Times New Roman" w:cs="Times New Roman"/>
          <w:b/>
          <w:color w:val="000000" w:themeColor="text1"/>
          <w:sz w:val="24"/>
          <w:szCs w:val="24"/>
        </w:rPr>
        <w:t xml:space="preserve"> u skladu sa zaključnim zapažanjima</w:t>
      </w:r>
      <w:r w:rsidR="005F2772" w:rsidRPr="005A54DA">
        <w:rPr>
          <w:rFonts w:ascii="Times New Roman" w:eastAsia="Times New Roman" w:hAnsi="Times New Roman" w:cs="Times New Roman"/>
          <w:b/>
          <w:color w:val="000000" w:themeColor="text1"/>
          <w:sz w:val="24"/>
          <w:szCs w:val="24"/>
        </w:rPr>
        <w:t>.</w:t>
      </w:r>
      <w:r w:rsidR="00182662" w:rsidRPr="005A54DA">
        <w:rPr>
          <w:rFonts w:ascii="Times New Roman" w:eastAsia="Times New Roman" w:hAnsi="Times New Roman" w:cs="Times New Roman"/>
          <w:b/>
          <w:color w:val="000000" w:themeColor="text1"/>
          <w:sz w:val="24"/>
          <w:szCs w:val="24"/>
        </w:rPr>
        <w:t xml:space="preserve"> </w:t>
      </w:r>
    </w:p>
    <w:p w14:paraId="0A71B9E0" w14:textId="47F47295" w:rsidR="005C60D2" w:rsidRDefault="005C60D2" w:rsidP="004944FA">
      <w:pPr>
        <w:spacing w:line="360" w:lineRule="auto"/>
        <w:jc w:val="both"/>
        <w:rPr>
          <w:rFonts w:ascii="Times New Roman" w:hAnsi="Times New Roman" w:cs="Times New Roman"/>
          <w:b/>
          <w:color w:val="000000" w:themeColor="text1"/>
          <w:sz w:val="24"/>
          <w:szCs w:val="24"/>
        </w:rPr>
      </w:pPr>
    </w:p>
    <w:p w14:paraId="07DC9E6A" w14:textId="35B60BA5" w:rsidR="005C60D2" w:rsidRDefault="005C60D2" w:rsidP="004944FA">
      <w:pPr>
        <w:spacing w:line="360" w:lineRule="auto"/>
        <w:jc w:val="both"/>
        <w:rPr>
          <w:rFonts w:ascii="Times New Roman" w:hAnsi="Times New Roman" w:cs="Times New Roman"/>
          <w:b/>
          <w:color w:val="000000" w:themeColor="text1"/>
          <w:sz w:val="24"/>
          <w:szCs w:val="24"/>
        </w:rPr>
      </w:pPr>
    </w:p>
    <w:p w14:paraId="23E98931" w14:textId="77777777" w:rsidR="005C60D2" w:rsidRPr="005A54DA" w:rsidRDefault="005C60D2" w:rsidP="004944FA">
      <w:pPr>
        <w:spacing w:line="360" w:lineRule="auto"/>
        <w:jc w:val="both"/>
        <w:rPr>
          <w:rFonts w:ascii="Times New Roman" w:hAnsi="Times New Roman" w:cs="Times New Roman"/>
          <w:b/>
          <w:color w:val="000000" w:themeColor="text1"/>
          <w:sz w:val="24"/>
          <w:szCs w:val="24"/>
        </w:rPr>
      </w:pPr>
    </w:p>
    <w:p w14:paraId="4B9F5AD7" w14:textId="4D9EDBE9" w:rsidR="00395DD7" w:rsidRPr="005A54DA" w:rsidRDefault="00671C90" w:rsidP="004944FA">
      <w:pPr>
        <w:spacing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sz w:val="24"/>
          <w:szCs w:val="24"/>
        </w:rPr>
        <w:lastRenderedPageBreak/>
        <w:t>Implementacija Konvencije i glavne zabrinutosti i preporu</w:t>
      </w:r>
      <w:r w:rsidR="00C76B2E">
        <w:rPr>
          <w:rFonts w:ascii="Times New Roman" w:eastAsia="Times New Roman" w:hAnsi="Times New Roman" w:cs="Times New Roman"/>
          <w:b/>
          <w:color w:val="000000"/>
          <w:sz w:val="24"/>
          <w:szCs w:val="24"/>
        </w:rPr>
        <w:t>ke</w:t>
      </w:r>
    </w:p>
    <w:p w14:paraId="149A1987" w14:textId="77777777" w:rsidR="002E7BBC" w:rsidRPr="002E7BBC" w:rsidRDefault="002E7BBC" w:rsidP="004944FA">
      <w:pPr>
        <w:spacing w:line="360" w:lineRule="auto"/>
        <w:jc w:val="both"/>
        <w:rPr>
          <w:rFonts w:ascii="Times New Roman" w:hAnsi="Times New Roman" w:cs="Times New Roman"/>
          <w:b/>
          <w:bCs/>
          <w:color w:val="EE0000"/>
          <w:sz w:val="24"/>
          <w:szCs w:val="24"/>
        </w:rPr>
      </w:pPr>
      <w:r w:rsidRPr="00885863">
        <w:rPr>
          <w:rFonts w:ascii="Times New Roman" w:hAnsi="Times New Roman" w:cs="Times New Roman"/>
          <w:sz w:val="24"/>
          <w:szCs w:val="24"/>
        </w:rPr>
        <w:t>Prikupljanje podataka</w:t>
      </w:r>
    </w:p>
    <w:p w14:paraId="7E1924D2" w14:textId="77777777" w:rsidR="00671E37" w:rsidRDefault="00DB24C8" w:rsidP="004944FA">
      <w:pPr>
        <w:spacing w:line="360" w:lineRule="auto"/>
        <w:jc w:val="both"/>
        <w:rPr>
          <w:rFonts w:ascii="Times New Roman" w:eastAsia="Times New Roman" w:hAnsi="Times New Roman" w:cs="Times New Roman"/>
          <w:color w:val="000000"/>
          <w:sz w:val="24"/>
          <w:szCs w:val="24"/>
        </w:rPr>
      </w:pPr>
      <w:r w:rsidRPr="00287A02">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color w:val="000000"/>
          <w:sz w:val="24"/>
          <w:szCs w:val="24"/>
        </w:rPr>
        <w:t>Komitet je zabrinut zbog toga što država članica nije dostavila dovoljno povjerljivih i detaljnih informacija u svom izvještaju ili odgovorima na listu pitanja kako bi Komitet mogao procijeniti utjecaj mjera koje je poduzela država članica kako bi u potpunosti primijenila odredbe Pakta ili izmjerila uživanje ekonomskih, socijalnih i kulturnih prava u državama članicama (Član 2).</w:t>
      </w:r>
    </w:p>
    <w:p w14:paraId="5D4624A3" w14:textId="66985C48" w:rsidR="00DB24C8" w:rsidRPr="00A94A67" w:rsidRDefault="00DB24C8" w:rsidP="004944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Komitet preporučuje državama članicama da:</w:t>
      </w:r>
    </w:p>
    <w:p w14:paraId="66F86757" w14:textId="6C5C28FB" w:rsidR="00DB24C8" w:rsidRDefault="00DB24C8" w:rsidP="004944F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DB24C8">
        <w:rPr>
          <w:rFonts w:ascii="Times New Roman" w:eastAsia="Times New Roman" w:hAnsi="Times New Roman" w:cs="Times New Roman"/>
          <w:b/>
          <w:color w:val="000000"/>
          <w:sz w:val="24"/>
          <w:szCs w:val="24"/>
        </w:rPr>
        <w:t>a)Uspostaviti sistem za prikupljanje statističkih podataka o primjeni ekonomskih, socijalnih</w:t>
      </w:r>
      <w:r>
        <w:rPr>
          <w:rFonts w:ascii="Times New Roman" w:eastAsia="Times New Roman" w:hAnsi="Times New Roman" w:cs="Times New Roman"/>
          <w:b/>
          <w:color w:val="000000"/>
          <w:sz w:val="24"/>
          <w:szCs w:val="24"/>
        </w:rPr>
        <w:t xml:space="preserve">  i </w:t>
      </w:r>
      <w:r w:rsidRPr="00DB24C8">
        <w:rPr>
          <w:rFonts w:ascii="Times New Roman" w:eastAsia="Times New Roman" w:hAnsi="Times New Roman" w:cs="Times New Roman"/>
          <w:b/>
          <w:color w:val="000000"/>
          <w:sz w:val="24"/>
          <w:szCs w:val="24"/>
        </w:rPr>
        <w:t>kulturnih prava utvrđenih Paktom, razvrstanih po dobi, polu, gradskom/seoskom stanovništvu, etničkom porijeklu, na osnovu anonimnosti i dobrovoljne samoidentifikacije, ranjivim i marginaliziranim grupama i drugim relevantnim kriterijima, te uključiti takve statističke podatke u svoj sljedeći periodični izvještaj;</w:t>
      </w:r>
    </w:p>
    <w:p w14:paraId="27618C0A" w14:textId="50E16A22" w:rsidR="00613F7F" w:rsidRDefault="007324B8" w:rsidP="004944FA">
      <w:pPr>
        <w:spacing w:line="360" w:lineRule="auto"/>
        <w:jc w:val="both"/>
        <w:rPr>
          <w:rFonts w:ascii="Times New Roman" w:hAnsi="Times New Roman" w:cs="Times New Roman"/>
          <w:color w:val="000000" w:themeColor="text1"/>
          <w:sz w:val="24"/>
          <w:szCs w:val="24"/>
        </w:rPr>
      </w:pPr>
      <w:r w:rsidRPr="008625F8">
        <w:rPr>
          <w:rFonts w:ascii="Times New Roman" w:hAnsi="Times New Roman" w:cs="Times New Roman"/>
          <w:color w:val="000000" w:themeColor="text1"/>
          <w:sz w:val="24"/>
          <w:szCs w:val="24"/>
        </w:rPr>
        <w:t>Uprava za statistiku Crne Gore – MONSTAT je nadležno tijelo za proizvodnju zvanične statistike i vrši poslove koji se odnose na: organizaciju i sprovođenje zvanične statistike, prikupljanje, obradu, statističku analizu i objavljivanje zvanične statistike. Prikupljanje podataka se vrši putem sprovođenja statističkih istraživanja na terenu, iz administrativnih izvora kao i izvođenjem statistike iz kombinovanih izvora podataka. Većina statističkih istraživanja iz oblasti socijalnih statistika ima godišnju periodiku sprovođenja, a sve u skladu sa relevantnim regulativama i zahtjevom za periodikom dostavljanja podataka Eurostatu.</w:t>
      </w:r>
      <w:r w:rsidR="005F2772">
        <w:rPr>
          <w:rFonts w:ascii="Times New Roman" w:hAnsi="Times New Roman" w:cs="Times New Roman"/>
          <w:color w:val="000000" w:themeColor="text1"/>
          <w:sz w:val="24"/>
          <w:szCs w:val="24"/>
        </w:rPr>
        <w:t xml:space="preserve"> </w:t>
      </w:r>
      <w:r w:rsidRPr="008625F8">
        <w:rPr>
          <w:rFonts w:ascii="Times New Roman" w:hAnsi="Times New Roman" w:cs="Times New Roman"/>
          <w:color w:val="000000" w:themeColor="text1"/>
          <w:sz w:val="24"/>
          <w:szCs w:val="24"/>
        </w:rPr>
        <w:t>Nivo objave podataka je teritorija Crne Gore, a za nacionalne potrebe se rezultati nekih istraživanja disagregiraju na nivo regiona (EU-SILC), dok je nivo opština i nivo naselja isključivo i samo moguć iz rezultata popisa stanovništva.</w:t>
      </w:r>
    </w:p>
    <w:p w14:paraId="1E56C306" w14:textId="77777777" w:rsidR="00617DD5" w:rsidRDefault="00B07C3B" w:rsidP="00810DDF">
      <w:pPr>
        <w:spacing w:line="360" w:lineRule="auto"/>
        <w:jc w:val="both"/>
        <w:rPr>
          <w:rFonts w:ascii="Times New Roman" w:hAnsi="Times New Roman" w:cs="Times New Roman"/>
          <w:sz w:val="24"/>
          <w:szCs w:val="24"/>
        </w:rPr>
      </w:pPr>
      <w:r w:rsidRPr="4DF727E2">
        <w:rPr>
          <w:rFonts w:ascii="Times New Roman" w:eastAsia="Times New Roman" w:hAnsi="Times New Roman" w:cs="Times New Roman"/>
          <w:color w:val="000000" w:themeColor="text1"/>
          <w:sz w:val="24"/>
          <w:szCs w:val="24"/>
        </w:rPr>
        <w:t>Monstat, putem statistike tržišta rada, prihoda i uslova života, kao i mnogih drugih brojnih statistika i popisa, obezbjeđuje kontinuirano praćenje indikatora zaposlenosti, nezaposlenosti, plata, rizika od siromaštva, materijalne i socijalne deprivacije i drugih, te ih u zavisnosti od indikatora proizvodi prema različitim karakteristikama kao što su pol, starost, obrazovanje, etničko porijeklo itd. Kako bi se ove kategorije mogle upoređivati sa ekvivalentnim kategorijama u drugim zemljama, vrši se stalno praćenje i primjena međunarodnih standarda, na osnovu propisa i metodologija Eurostata.</w:t>
      </w:r>
      <w:r w:rsidR="00354243">
        <w:rPr>
          <w:rFonts w:ascii="Times New Roman" w:eastAsia="Times New Roman" w:hAnsi="Times New Roman" w:cs="Times New Roman"/>
          <w:color w:val="000000" w:themeColor="text1"/>
          <w:sz w:val="24"/>
          <w:szCs w:val="24"/>
        </w:rPr>
        <w:t xml:space="preserve"> </w:t>
      </w:r>
      <w:r w:rsidR="00591A42" w:rsidRPr="00591A42">
        <w:rPr>
          <w:rFonts w:ascii="Times New Roman" w:hAnsi="Times New Roman" w:cs="Times New Roman"/>
          <w:sz w:val="24"/>
          <w:szCs w:val="24"/>
        </w:rPr>
        <w:t>Periodika je definisana godišnjim planom i petogodišnjim programom.</w:t>
      </w:r>
    </w:p>
    <w:p w14:paraId="2FC9C805" w14:textId="0074DD34" w:rsidR="00591A42" w:rsidRPr="00810DDF" w:rsidRDefault="00591A42" w:rsidP="00810DDF">
      <w:pPr>
        <w:spacing w:line="360" w:lineRule="auto"/>
        <w:jc w:val="both"/>
        <w:rPr>
          <w:rFonts w:ascii="Times New Roman" w:eastAsia="Times New Roman" w:hAnsi="Times New Roman" w:cs="Times New Roman"/>
          <w:color w:val="000000" w:themeColor="text1"/>
          <w:sz w:val="24"/>
          <w:szCs w:val="24"/>
        </w:rPr>
      </w:pPr>
      <w:r w:rsidRPr="00591A42">
        <w:rPr>
          <w:rFonts w:ascii="Times New Roman" w:hAnsi="Times New Roman" w:cs="Times New Roman"/>
          <w:sz w:val="24"/>
          <w:szCs w:val="24"/>
        </w:rPr>
        <w:lastRenderedPageBreak/>
        <w:t>Periodika istraživanja, kao mogućih izvora indikatora ljudskih prava, poput Ankete o radnoj snazi (LFS), Ankete o dohotku i uslovima života (EU-SILC), Ankete o potrošnji domaćinstava (HBS) je godišnja, sa napomenom što je HBS do 2015</w:t>
      </w:r>
      <w:r w:rsidR="00A4301C">
        <w:rPr>
          <w:rFonts w:ascii="Times New Roman" w:hAnsi="Times New Roman" w:cs="Times New Roman"/>
          <w:sz w:val="24"/>
          <w:szCs w:val="24"/>
        </w:rPr>
        <w:t>.</w:t>
      </w:r>
      <w:r w:rsidRPr="00591A42">
        <w:rPr>
          <w:rFonts w:ascii="Times New Roman" w:hAnsi="Times New Roman" w:cs="Times New Roman"/>
          <w:sz w:val="24"/>
          <w:szCs w:val="24"/>
        </w:rPr>
        <w:t xml:space="preserve"> bila redovno godišnje istraživanje, od 2015</w:t>
      </w:r>
      <w:r w:rsidR="00A4301C">
        <w:rPr>
          <w:rFonts w:ascii="Times New Roman" w:hAnsi="Times New Roman" w:cs="Times New Roman"/>
          <w:sz w:val="24"/>
          <w:szCs w:val="24"/>
        </w:rPr>
        <w:t>.</w:t>
      </w:r>
      <w:r w:rsidRPr="00591A42">
        <w:rPr>
          <w:rFonts w:ascii="Times New Roman" w:hAnsi="Times New Roman" w:cs="Times New Roman"/>
          <w:sz w:val="24"/>
          <w:szCs w:val="24"/>
        </w:rPr>
        <w:t>-2021</w:t>
      </w:r>
      <w:r w:rsidR="00A4301C">
        <w:rPr>
          <w:rFonts w:ascii="Times New Roman" w:hAnsi="Times New Roman" w:cs="Times New Roman"/>
          <w:sz w:val="24"/>
          <w:szCs w:val="24"/>
        </w:rPr>
        <w:t>.</w:t>
      </w:r>
      <w:r w:rsidRPr="00591A42">
        <w:rPr>
          <w:rFonts w:ascii="Times New Roman" w:hAnsi="Times New Roman" w:cs="Times New Roman"/>
          <w:sz w:val="24"/>
          <w:szCs w:val="24"/>
        </w:rPr>
        <w:t xml:space="preserve"> </w:t>
      </w:r>
      <w:r w:rsidR="00A4301C">
        <w:rPr>
          <w:rFonts w:ascii="Times New Roman" w:hAnsi="Times New Roman" w:cs="Times New Roman"/>
          <w:sz w:val="24"/>
          <w:szCs w:val="24"/>
        </w:rPr>
        <w:t xml:space="preserve">god. </w:t>
      </w:r>
      <w:r w:rsidRPr="00591A42">
        <w:rPr>
          <w:rFonts w:ascii="Times New Roman" w:hAnsi="Times New Roman" w:cs="Times New Roman"/>
          <w:sz w:val="24"/>
          <w:szCs w:val="24"/>
        </w:rPr>
        <w:t>periodično 2+3 tj.2017 i 2021, da bi od 2025</w:t>
      </w:r>
      <w:r w:rsidR="00A4301C">
        <w:rPr>
          <w:rFonts w:ascii="Times New Roman" w:hAnsi="Times New Roman" w:cs="Times New Roman"/>
          <w:sz w:val="24"/>
          <w:szCs w:val="24"/>
        </w:rPr>
        <w:t>.</w:t>
      </w:r>
      <w:r w:rsidRPr="00591A42">
        <w:rPr>
          <w:rFonts w:ascii="Times New Roman" w:hAnsi="Times New Roman" w:cs="Times New Roman"/>
          <w:sz w:val="24"/>
          <w:szCs w:val="24"/>
        </w:rPr>
        <w:t xml:space="preserve"> opet bila uspostavljena kao godišnje istraživanje. Nivo objave podataka je teritorija Crne Gore, a za nacionalne potrebe se rezultati nekih istraživanja disagregiraju na nivo regiona (EU-SILC), dok je nivo opština i nivo naselja isključivo i samo moguć iz rezultata popisa stanovništva. Etničke karakteristike, takođe samo iz popisa.</w:t>
      </w:r>
    </w:p>
    <w:p w14:paraId="26454E7C" w14:textId="1901C36F" w:rsidR="005F7D9E" w:rsidRDefault="00F03E8A" w:rsidP="00A4301C">
      <w:pPr>
        <w:tabs>
          <w:tab w:val="left" w:pos="222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Provoditi redovne i sistematske procjene, u skladu s jasnim skupom pokazatelja, o nivou uživanja svih ekonomskih, socijalnih i kulturnih prava od strane različitih segmenata stanovništva, uzimajući u obzir i konceptualni metodološki okvir pokazatelja ljudskih prava, koji je razvio Ured Visokog komesara za ljudska prava (HRI/MC/2008/3)</w:t>
      </w:r>
    </w:p>
    <w:p w14:paraId="217DCBEB" w14:textId="77777777" w:rsidR="005F2772" w:rsidRDefault="00A4301C" w:rsidP="00FB14C0">
      <w:pPr>
        <w:pStyle w:val="CommentText"/>
        <w:spacing w:line="360" w:lineRule="auto"/>
        <w:jc w:val="both"/>
        <w:rPr>
          <w:rFonts w:ascii="Times New Roman" w:hAnsi="Times New Roman" w:cs="Times New Roman"/>
          <w:sz w:val="24"/>
          <w:szCs w:val="24"/>
        </w:rPr>
      </w:pPr>
      <w:r w:rsidRPr="00591A42">
        <w:rPr>
          <w:rFonts w:ascii="Times New Roman" w:hAnsi="Times New Roman" w:cs="Times New Roman"/>
          <w:sz w:val="24"/>
          <w:szCs w:val="24"/>
        </w:rPr>
        <w:t>Monstat, kao zvanična statistika svoje podatke iz istraživanja zasniva na činjenicama i ne bavi se procjenama kad su u pitanju socijalne teme, zaposlenost, obrazovanje, migracije</w:t>
      </w:r>
      <w:r w:rsidR="005F2772">
        <w:rPr>
          <w:rFonts w:ascii="Times New Roman" w:hAnsi="Times New Roman" w:cs="Times New Roman"/>
          <w:sz w:val="24"/>
          <w:szCs w:val="24"/>
        </w:rPr>
        <w:t xml:space="preserve">. </w:t>
      </w:r>
      <w:r w:rsidRPr="00591A42">
        <w:rPr>
          <w:rFonts w:ascii="Times New Roman" w:hAnsi="Times New Roman" w:cs="Times New Roman"/>
          <w:sz w:val="24"/>
          <w:szCs w:val="24"/>
        </w:rPr>
        <w:t xml:space="preserve">Jedine procjene koje se rade u </w:t>
      </w:r>
      <w:r>
        <w:rPr>
          <w:rFonts w:ascii="Times New Roman" w:hAnsi="Times New Roman" w:cs="Times New Roman"/>
          <w:sz w:val="24"/>
          <w:szCs w:val="24"/>
        </w:rPr>
        <w:t xml:space="preserve">Monstatu </w:t>
      </w:r>
      <w:r w:rsidRPr="00591A42">
        <w:rPr>
          <w:rFonts w:ascii="Times New Roman" w:hAnsi="Times New Roman" w:cs="Times New Roman"/>
          <w:sz w:val="24"/>
          <w:szCs w:val="24"/>
        </w:rPr>
        <w:t xml:space="preserve"> su procjene u broju stanovnika početkom i krajem godine</w:t>
      </w:r>
      <w:r w:rsidR="005F2772">
        <w:rPr>
          <w:rFonts w:ascii="Times New Roman" w:hAnsi="Times New Roman" w:cs="Times New Roman"/>
          <w:sz w:val="24"/>
          <w:szCs w:val="24"/>
        </w:rPr>
        <w:t>, d</w:t>
      </w:r>
      <w:r>
        <w:rPr>
          <w:rFonts w:ascii="Times New Roman" w:hAnsi="Times New Roman" w:cs="Times New Roman"/>
          <w:sz w:val="24"/>
          <w:szCs w:val="24"/>
        </w:rPr>
        <w:t>ok se</w:t>
      </w:r>
      <w:r w:rsidRPr="00591A42">
        <w:rPr>
          <w:rFonts w:ascii="Times New Roman" w:hAnsi="Times New Roman" w:cs="Times New Roman"/>
          <w:sz w:val="24"/>
          <w:szCs w:val="24"/>
        </w:rPr>
        <w:t xml:space="preserve"> istraživanja  rade na slučajnom odabiru uzorka za teritoriju C</w:t>
      </w:r>
      <w:r w:rsidR="005F2772">
        <w:rPr>
          <w:rFonts w:ascii="Times New Roman" w:hAnsi="Times New Roman" w:cs="Times New Roman"/>
          <w:sz w:val="24"/>
          <w:szCs w:val="24"/>
        </w:rPr>
        <w:t>rne Gore.</w:t>
      </w:r>
    </w:p>
    <w:p w14:paraId="607652FB" w14:textId="4CA5B92B" w:rsidR="00A47684" w:rsidRDefault="005F2772" w:rsidP="00A47684">
      <w:pPr>
        <w:pStyle w:val="CommentText"/>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Kada su u pitanju istraživanja</w:t>
      </w:r>
      <w:r w:rsidR="00FB14C0">
        <w:rPr>
          <w:rFonts w:ascii="Times New Roman" w:eastAsia="Times New Roman" w:hAnsi="Times New Roman" w:cs="Times New Roman"/>
          <w:color w:val="000000" w:themeColor="text1"/>
          <w:sz w:val="24"/>
          <w:szCs w:val="24"/>
        </w:rPr>
        <w:t xml:space="preserve"> </w:t>
      </w:r>
      <w:r w:rsidR="00E47DA5" w:rsidRPr="00E47DA5">
        <w:rPr>
          <w:rFonts w:ascii="Times New Roman" w:eastAsia="Times New Roman" w:hAnsi="Times New Roman" w:cs="Times New Roman"/>
          <w:color w:val="000000" w:themeColor="text1"/>
          <w:sz w:val="24"/>
          <w:szCs w:val="24"/>
        </w:rPr>
        <w:t>Ministarstvo ljudskih i manjinskih prava</w:t>
      </w:r>
      <w:r>
        <w:rPr>
          <w:rFonts w:ascii="Times New Roman" w:eastAsia="Times New Roman" w:hAnsi="Times New Roman" w:cs="Times New Roman"/>
          <w:color w:val="000000" w:themeColor="text1"/>
          <w:sz w:val="24"/>
          <w:szCs w:val="24"/>
        </w:rPr>
        <w:t xml:space="preserve">, </w:t>
      </w:r>
      <w:r w:rsidR="00E47DA5" w:rsidRPr="00E47DA5">
        <w:rPr>
          <w:rFonts w:ascii="Times New Roman" w:eastAsia="Times New Roman" w:hAnsi="Times New Roman" w:cs="Times New Roman"/>
          <w:color w:val="000000" w:themeColor="text1"/>
          <w:sz w:val="24"/>
          <w:szCs w:val="24"/>
        </w:rPr>
        <w:t>u saradnji sa Regionalnim savjetom za saradnju realizovalo je istraživanje o socio-ekonomskom položaju Roma i Egipćana u Crnoj Gori,</w:t>
      </w:r>
      <w:r w:rsidR="0040677A">
        <w:rPr>
          <w:rFonts w:ascii="Times New Roman" w:eastAsia="Times New Roman" w:hAnsi="Times New Roman" w:cs="Times New Roman"/>
          <w:color w:val="000000" w:themeColor="text1"/>
          <w:sz w:val="24"/>
          <w:szCs w:val="24"/>
        </w:rPr>
        <w:t xml:space="preserve"> </w:t>
      </w:r>
      <w:r w:rsidR="00E47DA5" w:rsidRPr="00E47DA5">
        <w:rPr>
          <w:rFonts w:ascii="Times New Roman" w:eastAsia="Times New Roman" w:hAnsi="Times New Roman" w:cs="Times New Roman"/>
          <w:color w:val="000000" w:themeColor="text1"/>
          <w:sz w:val="24"/>
          <w:szCs w:val="24"/>
        </w:rPr>
        <w:t xml:space="preserve">2020. godine. Takođe, </w:t>
      </w:r>
      <w:r>
        <w:rPr>
          <w:rFonts w:ascii="Times New Roman" w:eastAsia="Times New Roman" w:hAnsi="Times New Roman" w:cs="Times New Roman"/>
          <w:color w:val="000000" w:themeColor="text1"/>
          <w:sz w:val="24"/>
          <w:szCs w:val="24"/>
        </w:rPr>
        <w:t>sprovedeno je i i</w:t>
      </w:r>
      <w:r w:rsidR="00E47DA5" w:rsidRPr="00E47DA5">
        <w:rPr>
          <w:rFonts w:ascii="Times New Roman" w:eastAsia="Times New Roman" w:hAnsi="Times New Roman" w:cs="Times New Roman"/>
          <w:color w:val="000000" w:themeColor="text1"/>
          <w:sz w:val="24"/>
          <w:szCs w:val="24"/>
        </w:rPr>
        <w:t>straživanje višestrukih pokazatelja u Crnoj Gori (MICS istraživanje u Crnoj Gori 2018)</w:t>
      </w:r>
      <w:r>
        <w:rPr>
          <w:rFonts w:ascii="Times New Roman" w:eastAsia="Times New Roman" w:hAnsi="Times New Roman" w:cs="Times New Roman"/>
          <w:color w:val="000000" w:themeColor="text1"/>
          <w:sz w:val="24"/>
          <w:szCs w:val="24"/>
        </w:rPr>
        <w:t>. Isto tako i</w:t>
      </w:r>
      <w:r w:rsidR="00E47DA5" w:rsidRPr="00E47DA5">
        <w:rPr>
          <w:rFonts w:ascii="Times New Roman" w:eastAsia="Times New Roman" w:hAnsi="Times New Roman" w:cs="Times New Roman"/>
          <w:color w:val="000000" w:themeColor="text1"/>
          <w:sz w:val="24"/>
          <w:szCs w:val="24"/>
        </w:rPr>
        <w:t xml:space="preserve">straživanje višestrukih pokazatelja u romskim naseljima u Crnoj Gori (MICS istraživanje u romskim naseljima u Crnoj Gori 2018) sprovedeno je 2018. godine od strane za </w:t>
      </w:r>
      <w:r>
        <w:rPr>
          <w:rFonts w:ascii="Times New Roman" w:eastAsia="Times New Roman" w:hAnsi="Times New Roman" w:cs="Times New Roman"/>
          <w:color w:val="000000" w:themeColor="text1"/>
          <w:sz w:val="24"/>
          <w:szCs w:val="24"/>
        </w:rPr>
        <w:t xml:space="preserve">Monstat </w:t>
      </w:r>
      <w:r w:rsidR="00E47DA5" w:rsidRPr="00E47DA5">
        <w:rPr>
          <w:rFonts w:ascii="Times New Roman" w:eastAsia="Times New Roman" w:hAnsi="Times New Roman" w:cs="Times New Roman"/>
          <w:color w:val="000000" w:themeColor="text1"/>
          <w:sz w:val="24"/>
          <w:szCs w:val="24"/>
        </w:rPr>
        <w:t>Crne Gore</w:t>
      </w:r>
      <w:r>
        <w:rPr>
          <w:rFonts w:ascii="Times New Roman" w:eastAsia="Times New Roman" w:hAnsi="Times New Roman" w:cs="Times New Roman"/>
          <w:color w:val="000000" w:themeColor="text1"/>
          <w:sz w:val="24"/>
          <w:szCs w:val="24"/>
        </w:rPr>
        <w:t xml:space="preserve">, </w:t>
      </w:r>
      <w:r w:rsidR="00E47DA5" w:rsidRPr="00E47DA5">
        <w:rPr>
          <w:rFonts w:ascii="Times New Roman" w:eastAsia="Times New Roman" w:hAnsi="Times New Roman" w:cs="Times New Roman"/>
          <w:color w:val="000000" w:themeColor="text1"/>
          <w:sz w:val="24"/>
          <w:szCs w:val="24"/>
        </w:rPr>
        <w:t>kao dio globalnog programa MICS.</w:t>
      </w:r>
      <w:r>
        <w:rPr>
          <w:rFonts w:ascii="Times New Roman" w:eastAsia="Times New Roman" w:hAnsi="Times New Roman" w:cs="Times New Roman"/>
          <w:color w:val="000000" w:themeColor="text1"/>
          <w:sz w:val="24"/>
          <w:szCs w:val="24"/>
        </w:rPr>
        <w:t xml:space="preserve">. </w:t>
      </w:r>
      <w:r w:rsidR="00E47DA5" w:rsidRPr="00E47DA5">
        <w:rPr>
          <w:rFonts w:ascii="Times New Roman" w:eastAsia="Times New Roman" w:hAnsi="Times New Roman" w:cs="Times New Roman"/>
          <w:color w:val="000000" w:themeColor="text1"/>
          <w:sz w:val="24"/>
          <w:szCs w:val="24"/>
        </w:rPr>
        <w:t>Osim toga, urađena je Studija izvodljivosti socijalnog stanovanja Roma i Egipćana u osam opština u Crnoj Gori,  uz podršku Savjeta Evrope.</w:t>
      </w:r>
    </w:p>
    <w:p w14:paraId="467A0FA5" w14:textId="01847A54" w:rsidR="00E153F9" w:rsidRPr="00A47684" w:rsidRDefault="00F03E8A" w:rsidP="00A47684">
      <w:pPr>
        <w:pStyle w:val="CommentText"/>
        <w:spacing w:line="360" w:lineRule="auto"/>
        <w:jc w:val="both"/>
        <w:rPr>
          <w:rFonts w:ascii="Times New Roman" w:hAnsi="Times New Roman" w:cs="Times New Roman"/>
          <w:sz w:val="24"/>
          <w:szCs w:val="24"/>
        </w:rPr>
      </w:pPr>
      <w:r w:rsidRPr="00E47DA5">
        <w:rPr>
          <w:rFonts w:ascii="Times New Roman" w:eastAsia="Times New Roman" w:hAnsi="Times New Roman" w:cs="Times New Roman"/>
          <w:b/>
          <w:color w:val="000000"/>
          <w:sz w:val="24"/>
          <w:szCs w:val="24"/>
        </w:rPr>
        <w:t>c)Implementirati pokazatelje ljudskih prava, posebno one koji se odnose na ekonomska, socijalna i kulturna prava, kao dio svojih nacionalnih razvojnih strategija.</w:t>
      </w:r>
    </w:p>
    <w:p w14:paraId="667467AC" w14:textId="32E12D08" w:rsidR="002D5AF6" w:rsidRDefault="002F7463" w:rsidP="00FB14C0">
      <w:pPr>
        <w:pStyle w:val="CommentText"/>
        <w:spacing w:line="360" w:lineRule="auto"/>
        <w:jc w:val="both"/>
        <w:rPr>
          <w:rFonts w:ascii="Times New Roman" w:hAnsi="Times New Roman" w:cs="Times New Roman"/>
          <w:sz w:val="24"/>
          <w:szCs w:val="24"/>
        </w:rPr>
      </w:pPr>
      <w:r w:rsidRPr="002F7463">
        <w:rPr>
          <w:rFonts w:ascii="Times New Roman" w:hAnsi="Times New Roman" w:cs="Times New Roman"/>
          <w:sz w:val="24"/>
          <w:szCs w:val="24"/>
        </w:rPr>
        <w:t>Vlada Crne Gore</w:t>
      </w:r>
      <w:r w:rsidR="00931A7D">
        <w:rPr>
          <w:rFonts w:ascii="Times New Roman" w:hAnsi="Times New Roman" w:cs="Times New Roman"/>
          <w:sz w:val="24"/>
          <w:szCs w:val="24"/>
        </w:rPr>
        <w:t xml:space="preserve"> u </w:t>
      </w:r>
      <w:r w:rsidRPr="002F7463">
        <w:rPr>
          <w:rFonts w:ascii="Times New Roman" w:hAnsi="Times New Roman" w:cs="Times New Roman"/>
          <w:sz w:val="24"/>
          <w:szCs w:val="24"/>
        </w:rPr>
        <w:t xml:space="preserve"> kontin</w:t>
      </w:r>
      <w:r w:rsidR="00931A7D">
        <w:rPr>
          <w:rFonts w:ascii="Times New Roman" w:hAnsi="Times New Roman" w:cs="Times New Roman"/>
          <w:sz w:val="24"/>
          <w:szCs w:val="24"/>
        </w:rPr>
        <w:t xml:space="preserve">uitetu </w:t>
      </w:r>
      <w:r w:rsidR="0014734A">
        <w:rPr>
          <w:rFonts w:ascii="Times New Roman" w:hAnsi="Times New Roman" w:cs="Times New Roman"/>
          <w:sz w:val="24"/>
          <w:szCs w:val="24"/>
        </w:rPr>
        <w:t>definiše</w:t>
      </w:r>
      <w:r w:rsidR="00931A7D">
        <w:rPr>
          <w:rFonts w:ascii="Times New Roman" w:hAnsi="Times New Roman" w:cs="Times New Roman"/>
          <w:sz w:val="24"/>
          <w:szCs w:val="24"/>
        </w:rPr>
        <w:t xml:space="preserve"> strateški okvir</w:t>
      </w:r>
      <w:r w:rsidRPr="002F7463">
        <w:rPr>
          <w:rFonts w:ascii="Times New Roman" w:hAnsi="Times New Roman" w:cs="Times New Roman"/>
          <w:sz w:val="24"/>
          <w:szCs w:val="24"/>
        </w:rPr>
        <w:t xml:space="preserve">  za unapređenje ljudskih i manjinskih prava, prilikom čije izrade se vodi računa o pokazateljima ljudskih prava, između ostalih i onih koji se tiču ekonomskih, socijalnih i kulturnih prava. Trenutno su na snazi</w:t>
      </w:r>
      <w:r w:rsidR="00931A7D">
        <w:rPr>
          <w:rFonts w:ascii="Times New Roman" w:hAnsi="Times New Roman" w:cs="Times New Roman"/>
          <w:sz w:val="24"/>
          <w:szCs w:val="24"/>
        </w:rPr>
        <w:t xml:space="preserve">: </w:t>
      </w:r>
      <w:r w:rsidRPr="002F7463">
        <w:rPr>
          <w:rFonts w:ascii="Times New Roman" w:hAnsi="Times New Roman" w:cs="Times New Roman"/>
          <w:sz w:val="24"/>
          <w:szCs w:val="24"/>
        </w:rPr>
        <w:t xml:space="preserve">Strategija socijalne </w:t>
      </w:r>
      <w:r w:rsidRPr="002F7463">
        <w:rPr>
          <w:rFonts w:ascii="Times New Roman" w:hAnsi="Times New Roman" w:cs="Times New Roman"/>
          <w:sz w:val="24"/>
          <w:szCs w:val="24"/>
        </w:rPr>
        <w:lastRenderedPageBreak/>
        <w:t>inkluzije Roma i Egipćana u Crnoj Gori 2021-2025, Strategija za zaštitu lica sa invaliditetom od diskriminacije i promociju jednakosti 2022-2027, Strategija manjinske politike 2024-2027., Strategija za interkulturalizam i društvenu koheziju 2025-2028, Nacionalna strategija rodne ravnopravnosti 2026-2029, Strategija za unapređenje kvaliteta života LGBTI osoba u Crnoj Gori 2024-202</w:t>
      </w:r>
      <w:r w:rsidR="002D5AF6">
        <w:rPr>
          <w:rFonts w:ascii="Times New Roman" w:hAnsi="Times New Roman" w:cs="Times New Roman"/>
          <w:sz w:val="24"/>
          <w:szCs w:val="24"/>
        </w:rPr>
        <w:t>8.</w:t>
      </w:r>
    </w:p>
    <w:p w14:paraId="2BFF9E9F" w14:textId="203D3058" w:rsidR="00AD6534" w:rsidRPr="002D5AF6" w:rsidRDefault="002D5AF6" w:rsidP="00FB14C0">
      <w:pPr>
        <w:pStyle w:val="CommentText"/>
        <w:spacing w:line="360" w:lineRule="auto"/>
        <w:jc w:val="both"/>
        <w:rPr>
          <w:rFonts w:ascii="Times New Roman" w:hAnsi="Times New Roman" w:cs="Times New Roman"/>
          <w:sz w:val="24"/>
          <w:szCs w:val="24"/>
        </w:rPr>
      </w:pPr>
      <w:r w:rsidRPr="002D5AF6">
        <w:rPr>
          <w:rFonts w:ascii="Times New Roman" w:hAnsi="Times New Roman" w:cs="Times New Roman"/>
          <w:color w:val="FF0000"/>
          <w:sz w:val="24"/>
          <w:szCs w:val="24"/>
        </w:rPr>
        <w:t>N</w:t>
      </w:r>
      <w:r w:rsidR="00B64647" w:rsidRPr="00EF1E5E">
        <w:rPr>
          <w:rFonts w:ascii="Times New Roman" w:eastAsia="Times New Roman" w:hAnsi="Times New Roman" w:cs="Times New Roman"/>
          <w:b/>
          <w:bCs/>
          <w:color w:val="FF0000"/>
          <w:sz w:val="24"/>
          <w:szCs w:val="24"/>
        </w:rPr>
        <w:t>ezavisnost sudstva</w:t>
      </w:r>
    </w:p>
    <w:p w14:paraId="56FD21E8" w14:textId="5140E4E2" w:rsidR="00B64647" w:rsidRPr="00885863" w:rsidRDefault="00F03E8A" w:rsidP="00FB14C0">
      <w:pPr>
        <w:spacing w:after="0" w:line="360" w:lineRule="auto"/>
        <w:jc w:val="both"/>
        <w:rPr>
          <w:rFonts w:ascii="Times New Roman" w:eastAsia="Times New Roman" w:hAnsi="Times New Roman" w:cs="Times New Roman"/>
          <w:b/>
          <w:bCs/>
          <w:color w:val="FF0000"/>
          <w:sz w:val="24"/>
          <w:szCs w:val="24"/>
        </w:rPr>
      </w:pPr>
      <w:r w:rsidRPr="00EF1E5E">
        <w:rPr>
          <w:rFonts w:ascii="Times New Roman" w:eastAsia="Times New Roman" w:hAnsi="Times New Roman" w:cs="Times New Roman"/>
          <w:b/>
          <w:bCs/>
          <w:color w:val="000000"/>
          <w:sz w:val="24"/>
          <w:szCs w:val="24"/>
        </w:rPr>
        <w:t>7.</w:t>
      </w:r>
      <w:r w:rsidR="00723ABE" w:rsidRPr="00EF1E5E">
        <w:rPr>
          <w:rFonts w:ascii="Times New Roman" w:eastAsia="Times New Roman" w:hAnsi="Times New Roman" w:cs="Times New Roman"/>
          <w:iCs/>
          <w:color w:val="000000"/>
          <w:sz w:val="24"/>
          <w:szCs w:val="24"/>
        </w:rPr>
        <w:t xml:space="preserve">Konstatujući napore za reformu pravosuđa i detaljne informacije koje je dostavila delegacija, </w:t>
      </w:r>
      <w:r w:rsidR="00354243">
        <w:rPr>
          <w:rFonts w:ascii="Times New Roman" w:eastAsia="Times New Roman" w:hAnsi="Times New Roman" w:cs="Times New Roman"/>
          <w:color w:val="000000"/>
          <w:sz w:val="24"/>
          <w:szCs w:val="24"/>
        </w:rPr>
        <w:t>Komitet</w:t>
      </w:r>
      <w:r w:rsidR="00B64647" w:rsidRPr="00EF1E5E">
        <w:rPr>
          <w:rFonts w:ascii="Times New Roman" w:eastAsia="Times New Roman" w:hAnsi="Times New Roman" w:cs="Times New Roman"/>
          <w:color w:val="000000"/>
          <w:sz w:val="24"/>
          <w:szCs w:val="24"/>
        </w:rPr>
        <w:t xml:space="preserve"> je i dalje zabrinut zbog nastavka izvještaja o nedostatku nezavisnosti pravosuđa (Član 1).</w:t>
      </w:r>
    </w:p>
    <w:p w14:paraId="6159C974" w14:textId="436BE516" w:rsidR="00871FBD" w:rsidRPr="00EF1E5E" w:rsidRDefault="00F03E8A" w:rsidP="00FB14C0">
      <w:pPr>
        <w:spacing w:line="360" w:lineRule="auto"/>
        <w:jc w:val="both"/>
        <w:textAlignment w:val="center"/>
        <w:rPr>
          <w:rFonts w:ascii="Times New Roman" w:eastAsia="Times New Roman" w:hAnsi="Times New Roman" w:cs="Times New Roman"/>
          <w:color w:val="000000"/>
          <w:sz w:val="24"/>
          <w:szCs w:val="24"/>
          <w:lang w:val="sr-Latn-ME" w:eastAsia="sr-Latn-ME"/>
        </w:rPr>
      </w:pPr>
      <w:r w:rsidRPr="00EF1E5E">
        <w:rPr>
          <w:rFonts w:ascii="Times New Roman" w:hAnsi="Times New Roman" w:cs="Times New Roman"/>
          <w:b/>
          <w:bCs/>
          <w:color w:val="000000" w:themeColor="text1"/>
          <w:sz w:val="24"/>
          <w:szCs w:val="24"/>
        </w:rPr>
        <w:t xml:space="preserve">Komitet poziva državu članicu da preduzme sve potrebne zakonodavne i druge mjere kako bi garantovala punu nezavisnost i nepristrasnost pravosuđa u skladu sa Osnovnim principima Ujedinjenih nacija o </w:t>
      </w:r>
      <w:r w:rsidR="00B64647" w:rsidRPr="00EF1E5E">
        <w:rPr>
          <w:rFonts w:ascii="Times New Roman" w:hAnsi="Times New Roman" w:cs="Times New Roman"/>
          <w:b/>
          <w:bCs/>
          <w:color w:val="000000" w:themeColor="text1"/>
          <w:sz w:val="24"/>
          <w:szCs w:val="24"/>
        </w:rPr>
        <w:t>nezavisnosti pravosuđa (koje je Generalna skupština usvojila rezolucijama 40/32 i 40/146). Komitet takođe preporučuje državama članicama da nastave svoje napore kako bi osigurale da sudije, advokati i tužioci budu obučeni o pravičnosti ekonomskih, socijalnih i kulturnih prava.</w:t>
      </w:r>
      <w:r w:rsidR="00142952" w:rsidRPr="00EF1E5E">
        <w:rPr>
          <w:rFonts w:ascii="Times New Roman" w:hAnsi="Times New Roman" w:cs="Times New Roman"/>
          <w:sz w:val="24"/>
          <w:szCs w:val="24"/>
        </w:rPr>
        <w:t xml:space="preserve"> </w:t>
      </w:r>
    </w:p>
    <w:p w14:paraId="10001027" w14:textId="77777777" w:rsidR="00A47684" w:rsidRDefault="00871FBD" w:rsidP="00A47684">
      <w:pPr>
        <w:pStyle w:val="3mesto"/>
        <w:spacing w:line="360" w:lineRule="auto"/>
        <w:ind w:right="375"/>
        <w:jc w:val="both"/>
      </w:pPr>
      <w:r w:rsidRPr="00EF1E5E">
        <w:t>Ustavom C</w:t>
      </w:r>
      <w:r w:rsidR="00931A7D">
        <w:t>rne Gore</w:t>
      </w:r>
      <w:r w:rsidRPr="00EF1E5E">
        <w:t xml:space="preserve"> (član118) je propisano da je sud samostalan i nezavisan</w:t>
      </w:r>
      <w:r w:rsidR="000A1548" w:rsidRPr="00EF1E5E">
        <w:t>.</w:t>
      </w:r>
      <w:r w:rsidRPr="00EF1E5E">
        <w:t xml:space="preserve"> </w:t>
      </w:r>
      <w:r w:rsidR="000A1548" w:rsidRPr="00EF1E5E">
        <w:t>S</w:t>
      </w:r>
      <w:r w:rsidRPr="00EF1E5E">
        <w:t>ud</w:t>
      </w:r>
      <w:r w:rsidR="000A1548" w:rsidRPr="00EF1E5E">
        <w:t xml:space="preserve"> sudi na </w:t>
      </w:r>
      <w:r w:rsidRPr="00EF1E5E">
        <w:t>osnovu Ustava, zakona i</w:t>
      </w:r>
      <w:r w:rsidR="000A1548" w:rsidRPr="00EF1E5E">
        <w:t xml:space="preserve"> potvr</w:t>
      </w:r>
      <w:r w:rsidR="00B34AD7" w:rsidRPr="00EF1E5E">
        <w:t>đ</w:t>
      </w:r>
      <w:r w:rsidR="000A1548" w:rsidRPr="00EF1E5E">
        <w:t>enih i</w:t>
      </w:r>
      <w:r w:rsidRPr="00EF1E5E">
        <w:t xml:space="preserve"> objavljenih međunarodnih ugovora.</w:t>
      </w:r>
      <w:r w:rsidR="00931A7D">
        <w:t xml:space="preserve"> </w:t>
      </w:r>
      <w:r w:rsidR="00252388" w:rsidRPr="00EF1E5E">
        <w:t xml:space="preserve">Članom 2 Zakona o sudskom savjetu i sudijama </w:t>
      </w:r>
      <w:r w:rsidR="00B34AD7" w:rsidRPr="00EF1E5E">
        <w:rPr>
          <w:rStyle w:val="FootnoteReference"/>
          <w:sz w:val="24"/>
        </w:rPr>
        <w:footnoteReference w:id="1"/>
      </w:r>
      <w:r w:rsidR="00252388" w:rsidRPr="00EF1E5E">
        <w:rPr>
          <w:color w:val="000000"/>
        </w:rPr>
        <w:t>propisno je da  sudija sudi i odlučuje samostalno i nezavisno. Sudijska funkcija ne smije se vršiti ni pod čijim uticajem. Niko ne smije da utiče na sudiju u vršenju sudijske funkcije. Nezavisnost, samostalnost, odgovornost i profesionalnost sudova i sudija, obezbjeđuje Sudski savjet</w:t>
      </w:r>
      <w:r w:rsidR="00252388" w:rsidRPr="00EF1E5E">
        <w:t>.</w:t>
      </w:r>
    </w:p>
    <w:p w14:paraId="552C2523" w14:textId="72B54479" w:rsidR="00B34AD7" w:rsidRPr="004944FA" w:rsidRDefault="00871FBD" w:rsidP="00CA05BC">
      <w:pPr>
        <w:pStyle w:val="3mesto"/>
        <w:spacing w:line="360" w:lineRule="auto"/>
        <w:ind w:right="375"/>
        <w:jc w:val="both"/>
      </w:pPr>
      <w:r w:rsidRPr="004944FA">
        <w:t>Crna Gora</w:t>
      </w:r>
      <w:r w:rsidR="00A91425" w:rsidRPr="004944FA">
        <w:t xml:space="preserve"> </w:t>
      </w:r>
      <w:r w:rsidRPr="004944FA">
        <w:t>k</w:t>
      </w:r>
      <w:r w:rsidR="00E31DF7" w:rsidRPr="004944FA">
        <w:t>ontinuirano</w:t>
      </w:r>
      <w:r w:rsidR="00A91425" w:rsidRPr="004944FA">
        <w:t xml:space="preserve"> </w:t>
      </w:r>
      <w:r w:rsidR="00E31DF7" w:rsidRPr="004944FA">
        <w:t xml:space="preserve">radi na zakonodavnom i institucionalnom unapređenju u oblasti pravosuđa, u skladu sa međunarodnim standardima. Posebno </w:t>
      </w:r>
      <w:r w:rsidR="00143FCA" w:rsidRPr="004944FA">
        <w:t xml:space="preserve">ističemo </w:t>
      </w:r>
      <w:r w:rsidR="00E31DF7" w:rsidRPr="004944FA">
        <w:t>usvajanje Zakona o izmjenama i dopunama Zakona o Sudskom savjetu i sudijama</w:t>
      </w:r>
      <w:r w:rsidR="00722FD0" w:rsidRPr="004944FA">
        <w:t>. Izmjene zakona o Sudskom savjetu i sudijama su, između ostalog, omogućile da dođe do izbora predsjednika Vrhovnog suda i da se prevaziđe dugogodišnje stanje da se ovako značajna pravosudna funkcija obavlja od strane vršioca dužnosti.</w:t>
      </w:r>
      <w:r w:rsidR="00CA05BC">
        <w:t xml:space="preserve"> Takođe utvrđena je i </w:t>
      </w:r>
      <w:r w:rsidR="00CA05BC" w:rsidRPr="004944FA">
        <w:t>Strategij</w:t>
      </w:r>
      <w:r w:rsidR="00CA05BC">
        <w:t>a</w:t>
      </w:r>
      <w:r w:rsidR="00CA05BC" w:rsidRPr="004944FA">
        <w:t xml:space="preserve"> reforme pravosuđa 2024-2027</w:t>
      </w:r>
      <w:r w:rsidR="00CA05BC">
        <w:t>.</w:t>
      </w:r>
      <w:r w:rsidR="00CA05BC" w:rsidRPr="004944FA">
        <w:t xml:space="preserve"> </w:t>
      </w:r>
      <w:r w:rsidR="00CA05BC">
        <w:t xml:space="preserve">sa </w:t>
      </w:r>
      <w:r w:rsidR="00CA05BC" w:rsidRPr="004944FA">
        <w:t>pratećim dvogodišnjim Akcionim planom za njenu implementaciju</w:t>
      </w:r>
      <w:r w:rsidR="00CA05BC">
        <w:t xml:space="preserve">. </w:t>
      </w:r>
      <w:r w:rsidR="00722FD0" w:rsidRPr="004944FA">
        <w:t xml:space="preserve">Strategija počiva na tri </w:t>
      </w:r>
      <w:r w:rsidR="00722FD0" w:rsidRPr="004944FA">
        <w:lastRenderedPageBreak/>
        <w:t>posebna strateška cilja, i to: 1) Jačanje nezavisnosti, nepristrasnosti i odgovornosti pravosuđa, 2) Unapređenje stručnosti i efikasnosti pravosuđa i 3) Unapređenje dostupnosti pravde, transparentnosti i povjerenja u pravosuđe.</w:t>
      </w:r>
    </w:p>
    <w:p w14:paraId="6C0E5D5B" w14:textId="76441CAD" w:rsidR="00562E54" w:rsidRPr="00F6167B" w:rsidRDefault="00E3450E" w:rsidP="00FB14C0">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ME"/>
        </w:rPr>
        <w:t>N</w:t>
      </w:r>
      <w:r w:rsidR="00E31DF7" w:rsidRPr="004944FA">
        <w:rPr>
          <w:rFonts w:ascii="Times New Roman" w:hAnsi="Times New Roman" w:cs="Times New Roman"/>
          <w:sz w:val="24"/>
          <w:szCs w:val="24"/>
          <w:lang w:val="sr-Latn-ME"/>
        </w:rPr>
        <w:t xml:space="preserve">avedene zakonske izmjene,  kao i strateški ciljevi i mjere imaju za cilj da unaprijede postupke izbora i odgovornosti sudija u skladu sa evropskim standardima. </w:t>
      </w:r>
      <w:r w:rsidR="00B425A1" w:rsidRPr="004944FA">
        <w:rPr>
          <w:rFonts w:ascii="Times New Roman" w:hAnsi="Times New Roman" w:cs="Times New Roman"/>
          <w:sz w:val="24"/>
          <w:szCs w:val="24"/>
          <w:lang w:val="sr-Latn-ME"/>
        </w:rPr>
        <w:t>Zahvaljujući ovim aktivnostima</w:t>
      </w:r>
      <w:r w:rsidR="00E31DF7" w:rsidRPr="004944FA">
        <w:rPr>
          <w:rFonts w:ascii="Times New Roman" w:hAnsi="Times New Roman" w:cs="Times New Roman"/>
          <w:sz w:val="24"/>
          <w:szCs w:val="24"/>
          <w:lang w:val="sr-Latn-ME"/>
        </w:rPr>
        <w:t xml:space="preserve"> Crna Gora je dobila završna mjerila za</w:t>
      </w:r>
      <w:r w:rsidR="00B425A1" w:rsidRPr="004944FA">
        <w:rPr>
          <w:rFonts w:ascii="Times New Roman" w:hAnsi="Times New Roman" w:cs="Times New Roman"/>
          <w:sz w:val="24"/>
          <w:szCs w:val="24"/>
          <w:lang w:val="sr-Latn-ME"/>
        </w:rPr>
        <w:t xml:space="preserve"> privremeno zatvaranj</w:t>
      </w:r>
      <w:r w:rsidR="002C2C40" w:rsidRPr="004944FA">
        <w:rPr>
          <w:rFonts w:ascii="Times New Roman" w:hAnsi="Times New Roman" w:cs="Times New Roman"/>
          <w:sz w:val="24"/>
          <w:szCs w:val="24"/>
          <w:lang w:val="sr-Latn-ME"/>
        </w:rPr>
        <w:t>e</w:t>
      </w:r>
      <w:r w:rsidR="00E31DF7" w:rsidRPr="004944FA">
        <w:rPr>
          <w:rFonts w:ascii="Times New Roman" w:hAnsi="Times New Roman" w:cs="Times New Roman"/>
          <w:sz w:val="24"/>
          <w:szCs w:val="24"/>
          <w:lang w:val="sr-Latn-ME"/>
        </w:rPr>
        <w:t xml:space="preserve"> poglavlj</w:t>
      </w:r>
      <w:r w:rsidR="002C2C40" w:rsidRPr="004944FA">
        <w:rPr>
          <w:rFonts w:ascii="Times New Roman" w:hAnsi="Times New Roman" w:cs="Times New Roman"/>
          <w:sz w:val="24"/>
          <w:szCs w:val="24"/>
          <w:lang w:val="sr-Latn-ME"/>
        </w:rPr>
        <w:t>a</w:t>
      </w:r>
      <w:r w:rsidR="00E31DF7" w:rsidRPr="004944FA">
        <w:rPr>
          <w:rFonts w:ascii="Times New Roman" w:hAnsi="Times New Roman" w:cs="Times New Roman"/>
          <w:sz w:val="24"/>
          <w:szCs w:val="24"/>
          <w:lang w:val="sr-Latn-ME"/>
        </w:rPr>
        <w:t xml:space="preserve"> 23</w:t>
      </w:r>
      <w:r w:rsidR="00AD4D39" w:rsidRPr="004944FA">
        <w:rPr>
          <w:rFonts w:ascii="Times New Roman" w:hAnsi="Times New Roman" w:cs="Times New Roman"/>
          <w:sz w:val="24"/>
          <w:szCs w:val="24"/>
          <w:lang w:val="sr-Latn-ME"/>
        </w:rPr>
        <w:t xml:space="preserve"> – Pravosuđe i temeljna prava, ka strateškom</w:t>
      </w:r>
      <w:r w:rsidR="00E31DF7" w:rsidRPr="004944FA">
        <w:rPr>
          <w:rFonts w:ascii="Times New Roman" w:hAnsi="Times New Roman" w:cs="Times New Roman"/>
          <w:sz w:val="24"/>
          <w:szCs w:val="24"/>
          <w:lang w:val="sr-Latn-ME"/>
        </w:rPr>
        <w:t xml:space="preserve"> opredjeljenj</w:t>
      </w:r>
      <w:r w:rsidR="00AD4D39" w:rsidRPr="004944FA">
        <w:rPr>
          <w:rFonts w:ascii="Times New Roman" w:hAnsi="Times New Roman" w:cs="Times New Roman"/>
          <w:sz w:val="24"/>
          <w:szCs w:val="24"/>
          <w:lang w:val="sr-Latn-ME"/>
        </w:rPr>
        <w:t>u</w:t>
      </w:r>
      <w:r w:rsidR="00E31DF7" w:rsidRPr="004944FA">
        <w:rPr>
          <w:rFonts w:ascii="Times New Roman" w:hAnsi="Times New Roman" w:cs="Times New Roman"/>
          <w:sz w:val="24"/>
          <w:szCs w:val="24"/>
          <w:lang w:val="sr-Latn-ME"/>
        </w:rPr>
        <w:t xml:space="preserve"> da postane punopravna članica EU</w:t>
      </w:r>
      <w:r w:rsidR="00252388" w:rsidRPr="004944FA">
        <w:rPr>
          <w:rFonts w:ascii="Times New Roman" w:hAnsi="Times New Roman" w:cs="Times New Roman"/>
          <w:sz w:val="24"/>
          <w:szCs w:val="24"/>
          <w:lang w:val="sr-Latn-ME"/>
        </w:rPr>
        <w:t>.</w:t>
      </w:r>
      <w:r w:rsidR="00E31DF7" w:rsidRPr="004944FA">
        <w:rPr>
          <w:rFonts w:ascii="Times New Roman" w:hAnsi="Times New Roman" w:cs="Times New Roman"/>
          <w:sz w:val="24"/>
          <w:szCs w:val="24"/>
          <w:lang w:val="sr-Latn-ME"/>
        </w:rPr>
        <w:t xml:space="preserve"> </w:t>
      </w:r>
      <w:r w:rsidR="00252388" w:rsidRPr="004944FA">
        <w:rPr>
          <w:rFonts w:ascii="Times New Roman" w:hAnsi="Times New Roman" w:cs="Times New Roman"/>
          <w:sz w:val="24"/>
          <w:szCs w:val="24"/>
          <w:lang w:val="sr-Latn-ME"/>
        </w:rPr>
        <w:t>P</w:t>
      </w:r>
      <w:r w:rsidR="00E31DF7" w:rsidRPr="004944FA">
        <w:rPr>
          <w:rFonts w:ascii="Times New Roman" w:hAnsi="Times New Roman" w:cs="Times New Roman"/>
          <w:sz w:val="24"/>
          <w:szCs w:val="24"/>
          <w:lang w:val="sr-Latn-ME"/>
        </w:rPr>
        <w:t>lanira</w:t>
      </w:r>
      <w:r w:rsidR="00252388" w:rsidRPr="004944FA">
        <w:rPr>
          <w:rFonts w:ascii="Times New Roman" w:hAnsi="Times New Roman" w:cs="Times New Roman"/>
          <w:sz w:val="24"/>
          <w:szCs w:val="24"/>
          <w:lang w:val="sr-Latn-ME"/>
        </w:rPr>
        <w:t xml:space="preserve">ne </w:t>
      </w:r>
      <w:r w:rsidR="00E31DF7" w:rsidRPr="004944FA">
        <w:rPr>
          <w:rFonts w:ascii="Times New Roman" w:hAnsi="Times New Roman" w:cs="Times New Roman"/>
          <w:sz w:val="24"/>
          <w:szCs w:val="24"/>
          <w:lang w:val="sr-Latn-ME"/>
        </w:rPr>
        <w:t>s</w:t>
      </w:r>
      <w:r w:rsidR="00252388" w:rsidRPr="004944FA">
        <w:rPr>
          <w:rFonts w:ascii="Times New Roman" w:hAnsi="Times New Roman" w:cs="Times New Roman"/>
          <w:sz w:val="24"/>
          <w:szCs w:val="24"/>
          <w:lang w:val="sr-Latn-ME"/>
        </w:rPr>
        <w:t>u</w:t>
      </w:r>
      <w:r w:rsidR="00E31DF7" w:rsidRPr="004944FA">
        <w:rPr>
          <w:rFonts w:ascii="Times New Roman" w:hAnsi="Times New Roman" w:cs="Times New Roman"/>
          <w:sz w:val="24"/>
          <w:szCs w:val="24"/>
          <w:lang w:val="sr-Latn-ME"/>
        </w:rPr>
        <w:t xml:space="preserve"> izmjene Ustava u dijelu isključenja ministra pravde iz članstva u Sudskom savjetu i daljeg jačanja zakonodavnog okvira u pravcu nezavisnosti pravosuđa, sa posebnim naglaskom jačanja materijalnog položaja nosilaca pravosudnih funkcija.</w:t>
      </w:r>
      <w:r w:rsidR="005C6BCE" w:rsidRPr="004944FA">
        <w:rPr>
          <w:rFonts w:ascii="Times New Roman" w:hAnsi="Times New Roman" w:cs="Times New Roman"/>
          <w:sz w:val="24"/>
          <w:szCs w:val="24"/>
        </w:rPr>
        <w:t xml:space="preserve"> Izmjene Ustava,</w:t>
      </w:r>
      <w:r w:rsidR="00252388" w:rsidRPr="004944FA">
        <w:rPr>
          <w:rFonts w:ascii="Times New Roman" w:hAnsi="Times New Roman" w:cs="Times New Roman"/>
          <w:sz w:val="24"/>
          <w:szCs w:val="24"/>
        </w:rPr>
        <w:t xml:space="preserve"> izvršiće se</w:t>
      </w:r>
      <w:r w:rsidR="005C6BCE" w:rsidRPr="004944FA">
        <w:rPr>
          <w:rFonts w:ascii="Times New Roman" w:hAnsi="Times New Roman" w:cs="Times New Roman"/>
          <w:sz w:val="24"/>
          <w:szCs w:val="24"/>
        </w:rPr>
        <w:t xml:space="preserve"> u skladu sa pravnom tekovinom EU i evropskim standardima o nezavisnosti, odgovornosti, integritetu, nepristrasnosti i profesionalnosti sudstva i tužilaštva, uključujući adresiranje već postojećih preporuka Evropske komisije, mišljenja Venecijanske komisije i preporuka Grupa država Vijeća za borbu protiv korupcije (GRECO)</w:t>
      </w:r>
      <w:r w:rsidR="00252388" w:rsidRPr="004944FA">
        <w:rPr>
          <w:rFonts w:ascii="Times New Roman" w:hAnsi="Times New Roman" w:cs="Times New Roman"/>
          <w:sz w:val="24"/>
          <w:szCs w:val="24"/>
        </w:rPr>
        <w:t>.</w:t>
      </w:r>
      <w:r w:rsidR="00931A7D">
        <w:rPr>
          <w:rFonts w:ascii="Times New Roman" w:hAnsi="Times New Roman" w:cs="Times New Roman"/>
          <w:sz w:val="24"/>
          <w:szCs w:val="24"/>
        </w:rPr>
        <w:t xml:space="preserve"> </w:t>
      </w:r>
      <w:r w:rsidR="00D30DB2" w:rsidRPr="004944FA">
        <w:rPr>
          <w:rFonts w:ascii="Times New Roman" w:eastAsia="Times New Roman" w:hAnsi="Times New Roman" w:cs="Times New Roman"/>
          <w:color w:val="000000" w:themeColor="text1"/>
          <w:sz w:val="24"/>
          <w:szCs w:val="24"/>
        </w:rPr>
        <w:t>I</w:t>
      </w:r>
      <w:r w:rsidR="00AD4D39" w:rsidRPr="004944FA">
        <w:rPr>
          <w:rFonts w:ascii="Times New Roman" w:eastAsia="Times New Roman" w:hAnsi="Times New Roman" w:cs="Times New Roman"/>
          <w:color w:val="000000" w:themeColor="text1"/>
          <w:sz w:val="24"/>
          <w:szCs w:val="24"/>
        </w:rPr>
        <w:t xml:space="preserve">stičemo, da </w:t>
      </w:r>
      <w:r w:rsidR="00562E54" w:rsidRPr="004944FA">
        <w:rPr>
          <w:rFonts w:ascii="Times New Roman" w:eastAsia="Times New Roman" w:hAnsi="Times New Roman" w:cs="Times New Roman"/>
          <w:color w:val="000000" w:themeColor="text1"/>
          <w:sz w:val="24"/>
          <w:szCs w:val="24"/>
        </w:rPr>
        <w:t>Sudski savjet</w:t>
      </w:r>
      <w:r w:rsidR="00562E54" w:rsidRPr="004944FA">
        <w:rPr>
          <w:rFonts w:ascii="Times New Roman" w:eastAsia="Times New Roman" w:hAnsi="Times New Roman" w:cs="Times New Roman"/>
          <w:color w:val="000000" w:themeColor="text1"/>
          <w:sz w:val="24"/>
          <w:szCs w:val="24"/>
          <w:lang w:val="en-US"/>
        </w:rPr>
        <w:t xml:space="preserve"> od 29. decembra 2023. godine, funkcioniše u punom sastavu</w:t>
      </w:r>
      <w:r w:rsidR="00AD4D39" w:rsidRPr="004944FA">
        <w:rPr>
          <w:rFonts w:ascii="Times New Roman" w:eastAsia="Times New Roman" w:hAnsi="Times New Roman" w:cs="Times New Roman"/>
          <w:color w:val="000000" w:themeColor="text1"/>
          <w:sz w:val="24"/>
          <w:szCs w:val="24"/>
          <w:lang w:val="en-US"/>
        </w:rPr>
        <w:t>.</w:t>
      </w:r>
      <w:r w:rsidR="00562E54" w:rsidRPr="004944FA">
        <w:rPr>
          <w:rFonts w:ascii="Times New Roman" w:eastAsia="Times New Roman" w:hAnsi="Times New Roman" w:cs="Times New Roman"/>
          <w:color w:val="000000" w:themeColor="text1"/>
          <w:sz w:val="24"/>
          <w:szCs w:val="24"/>
          <w:lang w:val="en-US"/>
        </w:rPr>
        <w:t xml:space="preserve"> U skladu </w:t>
      </w:r>
      <w:r w:rsidR="00562E54" w:rsidRPr="004944FA">
        <w:rPr>
          <w:rFonts w:ascii="Times New Roman" w:eastAsia="Times New Roman" w:hAnsi="Times New Roman" w:cs="Times New Roman"/>
          <w:color w:val="000000" w:themeColor="text1"/>
          <w:sz w:val="24"/>
          <w:szCs w:val="24"/>
        </w:rPr>
        <w:t xml:space="preserve">s ustavnim nadležnostima, </w:t>
      </w:r>
      <w:r w:rsidR="00562E54" w:rsidRPr="004944FA">
        <w:rPr>
          <w:rFonts w:ascii="Times New Roman" w:eastAsia="Times New Roman" w:hAnsi="Times New Roman" w:cs="Times New Roman"/>
          <w:color w:val="000000" w:themeColor="text1"/>
          <w:sz w:val="24"/>
          <w:szCs w:val="24"/>
          <w:lang w:val="en-US"/>
        </w:rPr>
        <w:t xml:space="preserve">Savjet </w:t>
      </w:r>
      <w:r w:rsidR="00AD4D39" w:rsidRPr="004944FA">
        <w:rPr>
          <w:rFonts w:ascii="Times New Roman" w:eastAsia="Times New Roman" w:hAnsi="Times New Roman" w:cs="Times New Roman"/>
          <w:color w:val="000000" w:themeColor="text1"/>
          <w:sz w:val="24"/>
          <w:szCs w:val="24"/>
          <w:lang w:val="en-US"/>
        </w:rPr>
        <w:t xml:space="preserve">je </w:t>
      </w:r>
      <w:r w:rsidR="00562E54" w:rsidRPr="004944FA">
        <w:rPr>
          <w:rFonts w:ascii="Times New Roman" w:eastAsia="Times New Roman" w:hAnsi="Times New Roman" w:cs="Times New Roman"/>
          <w:color w:val="000000" w:themeColor="text1"/>
          <w:sz w:val="24"/>
          <w:szCs w:val="24"/>
        </w:rPr>
        <w:t>samostalan i nezavisan u radu</w:t>
      </w:r>
      <w:r w:rsidR="00562E54" w:rsidRPr="004944FA">
        <w:rPr>
          <w:rFonts w:ascii="Times New Roman" w:eastAsia="Times New Roman" w:hAnsi="Times New Roman" w:cs="Times New Roman"/>
          <w:color w:val="000000" w:themeColor="text1"/>
          <w:sz w:val="24"/>
          <w:szCs w:val="24"/>
          <w:lang w:val="en-US"/>
        </w:rPr>
        <w:t xml:space="preserve"> i nedodirljiv</w:t>
      </w:r>
      <w:r w:rsidR="00562E54" w:rsidRPr="004944FA">
        <w:rPr>
          <w:rFonts w:ascii="Times New Roman" w:eastAsia="Times New Roman" w:hAnsi="Times New Roman" w:cs="Times New Roman"/>
          <w:color w:val="000000" w:themeColor="text1"/>
          <w:sz w:val="24"/>
          <w:szCs w:val="24"/>
        </w:rPr>
        <w:t xml:space="preserve"> na sve eventualne političke i druge</w:t>
      </w:r>
      <w:r w:rsidR="00562E54" w:rsidRPr="004944FA">
        <w:rPr>
          <w:rFonts w:ascii="Times New Roman" w:eastAsia="Times New Roman" w:hAnsi="Times New Roman" w:cs="Times New Roman"/>
          <w:color w:val="000000" w:themeColor="text1"/>
          <w:sz w:val="24"/>
          <w:szCs w:val="24"/>
          <w:lang w:val="en-US"/>
        </w:rPr>
        <w:t xml:space="preserve"> vrste</w:t>
      </w:r>
      <w:r w:rsidR="00562E54" w:rsidRPr="004944FA">
        <w:rPr>
          <w:rFonts w:ascii="Times New Roman" w:eastAsia="Times New Roman" w:hAnsi="Times New Roman" w:cs="Times New Roman"/>
          <w:color w:val="000000" w:themeColor="text1"/>
          <w:sz w:val="24"/>
          <w:szCs w:val="24"/>
        </w:rPr>
        <w:t xml:space="preserve"> </w:t>
      </w:r>
      <w:r w:rsidR="00562E54" w:rsidRPr="004944FA">
        <w:rPr>
          <w:rFonts w:ascii="Times New Roman" w:eastAsia="Times New Roman" w:hAnsi="Times New Roman" w:cs="Times New Roman"/>
          <w:color w:val="000000" w:themeColor="text1"/>
          <w:sz w:val="24"/>
          <w:szCs w:val="24"/>
          <w:lang w:val="en-US"/>
        </w:rPr>
        <w:t xml:space="preserve">neprimjerenog uticaja i </w:t>
      </w:r>
      <w:r w:rsidR="00562E54" w:rsidRPr="004944FA">
        <w:rPr>
          <w:rFonts w:ascii="Times New Roman" w:eastAsia="Times New Roman" w:hAnsi="Times New Roman" w:cs="Times New Roman"/>
          <w:color w:val="000000" w:themeColor="text1"/>
          <w:sz w:val="24"/>
          <w:szCs w:val="24"/>
        </w:rPr>
        <w:t>pritisk</w:t>
      </w:r>
      <w:r w:rsidR="00562E54" w:rsidRPr="004944FA">
        <w:rPr>
          <w:rFonts w:ascii="Times New Roman" w:eastAsia="Times New Roman" w:hAnsi="Times New Roman" w:cs="Times New Roman"/>
          <w:color w:val="000000" w:themeColor="text1"/>
          <w:sz w:val="24"/>
          <w:szCs w:val="24"/>
          <w:lang w:val="en-US"/>
        </w:rPr>
        <w:t>a, posebno u dijelu izbora, raspoređivanja, napredovanja, ocjenjivanja sudija i ukupne odgovornosti sudija.</w:t>
      </w:r>
      <w:r w:rsidR="00931A7D">
        <w:rPr>
          <w:rFonts w:ascii="Times New Roman" w:hAnsi="Times New Roman" w:cs="Times New Roman"/>
          <w:sz w:val="24"/>
          <w:szCs w:val="24"/>
        </w:rPr>
        <w:t xml:space="preserve"> </w:t>
      </w:r>
      <w:r w:rsidR="00562E54" w:rsidRPr="004944FA">
        <w:rPr>
          <w:rFonts w:ascii="Times New Roman" w:hAnsi="Times New Roman" w:cs="Times New Roman"/>
          <w:sz w:val="24"/>
          <w:szCs w:val="24"/>
        </w:rPr>
        <w:t>Sudski savjet će nastaviti da unapređuje nezavisnost, efikasnost i odgovornost pravosuđa, što je radio i tokom 2024. godine izborom predsjednika sudova i sudija, posebno izborom predsjednika Vrhovnog suda nakon devet neuspjelih javnih oglasa za popunjavanje ove sudijske pozicije, čime je prekinuto višegodišnje v.d. stanje u tom sudu. Izborom predsjednice Vrhovnog suda u punom mandatu otvorena je mogućnost poboljšanja organizacije rada u cijeloj sudskoj piramidi i realizacija niza aktivnosti u pravcu veće efikasnosti sudova, popravljanja tehničkih i radnih uslova i bolje iskorišćenosti kapaciteta.</w:t>
      </w:r>
      <w:r w:rsidR="00931A7D">
        <w:rPr>
          <w:rFonts w:ascii="Times New Roman" w:hAnsi="Times New Roman" w:cs="Times New Roman"/>
          <w:sz w:val="24"/>
          <w:szCs w:val="24"/>
        </w:rPr>
        <w:t xml:space="preserve"> </w:t>
      </w:r>
      <w:r w:rsidR="00562E54" w:rsidRPr="004944FA">
        <w:rPr>
          <w:rFonts w:ascii="Times New Roman" w:hAnsi="Times New Roman" w:cs="Times New Roman"/>
          <w:sz w:val="24"/>
          <w:szCs w:val="24"/>
        </w:rPr>
        <w:t>Zakon o sudskom savjetu i sudijama propisuje uslove neophodne za izbor ili napredovanje sudija. Odluke o izboru ili napredovanju sudija donosi Sudski savjet, većinom glasova, na osnovu redosljeda na rang listi.</w:t>
      </w:r>
      <w:r w:rsidR="0034363A">
        <w:rPr>
          <w:rFonts w:ascii="Times New Roman" w:hAnsi="Times New Roman" w:cs="Times New Roman"/>
          <w:sz w:val="24"/>
          <w:szCs w:val="24"/>
        </w:rPr>
        <w:t xml:space="preserve"> </w:t>
      </w:r>
      <w:r w:rsidR="00562E54" w:rsidRPr="004944FA">
        <w:rPr>
          <w:rFonts w:ascii="Times New Roman" w:hAnsi="Times New Roman" w:cs="Times New Roman"/>
          <w:sz w:val="24"/>
          <w:szCs w:val="24"/>
        </w:rPr>
        <w:t>Tokom 2024.</w:t>
      </w:r>
      <w:r w:rsidR="00E153F9">
        <w:rPr>
          <w:rFonts w:ascii="Times New Roman" w:hAnsi="Times New Roman" w:cs="Times New Roman"/>
          <w:sz w:val="24"/>
          <w:szCs w:val="24"/>
        </w:rPr>
        <w:t xml:space="preserve"> </w:t>
      </w:r>
      <w:r w:rsidR="00562E54" w:rsidRPr="004944FA">
        <w:rPr>
          <w:rFonts w:ascii="Times New Roman" w:hAnsi="Times New Roman" w:cs="Times New Roman"/>
          <w:sz w:val="24"/>
          <w:szCs w:val="24"/>
        </w:rPr>
        <w:t xml:space="preserve">godine </w:t>
      </w:r>
      <w:r w:rsidR="00562E54" w:rsidRPr="004944FA">
        <w:rPr>
          <w:rFonts w:ascii="Times New Roman" w:hAnsi="Times New Roman" w:cs="Times New Roman"/>
          <w:sz w:val="24"/>
          <w:szCs w:val="24"/>
          <w:lang w:val="sr-Latn-CS"/>
        </w:rPr>
        <w:t>izabrano je osam</w:t>
      </w:r>
      <w:r w:rsidR="00562E54" w:rsidRPr="004944FA">
        <w:rPr>
          <w:rFonts w:ascii="Times New Roman" w:hAnsi="Times New Roman" w:cs="Times New Roman"/>
          <w:sz w:val="24"/>
          <w:szCs w:val="24"/>
        </w:rPr>
        <w:t xml:space="preserve"> predsjednika sudova, i to Vrhovnog suda Crne Gore, Apelacionog suda Crne Gore, Višeg suda za prekršaje Crne Gore, Višeg suda u Podgorici, Višeg suda u Bijelom Polju i osnovnih sudova u  Nikšiću, Danilovgradu, Podgorici</w:t>
      </w:r>
      <w:r w:rsidR="00931A7D">
        <w:rPr>
          <w:rFonts w:ascii="Times New Roman" w:hAnsi="Times New Roman" w:cs="Times New Roman"/>
          <w:sz w:val="24"/>
          <w:szCs w:val="24"/>
        </w:rPr>
        <w:t>. Takođe</w:t>
      </w:r>
      <w:r w:rsidR="00E153F9">
        <w:rPr>
          <w:rFonts w:ascii="Times New Roman" w:hAnsi="Times New Roman" w:cs="Times New Roman"/>
          <w:sz w:val="24"/>
          <w:szCs w:val="24"/>
        </w:rPr>
        <w:t xml:space="preserve">, </w:t>
      </w:r>
      <w:r w:rsidR="00931A7D">
        <w:rPr>
          <w:rFonts w:ascii="Times New Roman" w:hAnsi="Times New Roman" w:cs="Times New Roman"/>
          <w:sz w:val="24"/>
          <w:szCs w:val="24"/>
        </w:rPr>
        <w:t>izabrano je deset sudija</w:t>
      </w:r>
      <w:r w:rsidR="00210901">
        <w:rPr>
          <w:rFonts w:ascii="Times New Roman" w:hAnsi="Times New Roman" w:cs="Times New Roman"/>
          <w:sz w:val="24"/>
          <w:szCs w:val="24"/>
        </w:rPr>
        <w:t>,</w:t>
      </w:r>
      <w:r w:rsidR="00562E54" w:rsidRPr="004944FA">
        <w:rPr>
          <w:rFonts w:ascii="Times New Roman" w:hAnsi="Times New Roman" w:cs="Times New Roman"/>
          <w:sz w:val="24"/>
          <w:szCs w:val="24"/>
        </w:rPr>
        <w:t xml:space="preserve"> i to troje</w:t>
      </w:r>
      <w:r w:rsidR="00931A7D">
        <w:rPr>
          <w:rFonts w:ascii="Times New Roman" w:hAnsi="Times New Roman" w:cs="Times New Roman"/>
          <w:sz w:val="24"/>
          <w:szCs w:val="24"/>
        </w:rPr>
        <w:t xml:space="preserve"> </w:t>
      </w:r>
      <w:r w:rsidR="00562E54" w:rsidRPr="004944FA">
        <w:rPr>
          <w:rFonts w:ascii="Times New Roman" w:hAnsi="Times New Roman" w:cs="Times New Roman"/>
          <w:sz w:val="24"/>
          <w:szCs w:val="24"/>
        </w:rPr>
        <w:t xml:space="preserve">sudija Vrhovnog suda Crne Gore, dvoje sudija Apelacionog suda Crne Gore, četvoro sudija Višeg suda </w:t>
      </w:r>
      <w:r w:rsidR="00562E54" w:rsidRPr="004944FA">
        <w:rPr>
          <w:rFonts w:ascii="Times New Roman" w:hAnsi="Times New Roman" w:cs="Times New Roman"/>
          <w:sz w:val="24"/>
          <w:szCs w:val="24"/>
        </w:rPr>
        <w:lastRenderedPageBreak/>
        <w:t>u Bijelom Polju i jedan sudija Višeg suda za prekršaje Crne Gore</w:t>
      </w:r>
      <w:r w:rsidR="00E153F9">
        <w:rPr>
          <w:rFonts w:ascii="Times New Roman" w:hAnsi="Times New Roman" w:cs="Times New Roman"/>
          <w:sz w:val="24"/>
          <w:szCs w:val="24"/>
        </w:rPr>
        <w:t>.</w:t>
      </w:r>
      <w:r w:rsidR="0034363A">
        <w:rPr>
          <w:rFonts w:ascii="Times New Roman" w:hAnsi="Times New Roman" w:cs="Times New Roman"/>
          <w:sz w:val="24"/>
          <w:szCs w:val="24"/>
        </w:rPr>
        <w:t xml:space="preserve"> </w:t>
      </w:r>
      <w:r w:rsidR="00562E54" w:rsidRPr="004944FA">
        <w:rPr>
          <w:rFonts w:ascii="Times New Roman" w:hAnsi="Times New Roman" w:cs="Times New Roman"/>
          <w:sz w:val="24"/>
          <w:szCs w:val="24"/>
          <w:lang w:val="sr-Latn-CS"/>
        </w:rPr>
        <w:t xml:space="preserve">Po osnovu trajnog dobrovoljnog premještanja, raspoređen je jedan sudija; </w:t>
      </w:r>
      <w:r w:rsidR="00F6167B">
        <w:rPr>
          <w:rFonts w:ascii="Times New Roman" w:hAnsi="Times New Roman" w:cs="Times New Roman"/>
          <w:sz w:val="24"/>
          <w:szCs w:val="24"/>
          <w:lang w:val="sr-Latn-CS"/>
        </w:rPr>
        <w:t>I</w:t>
      </w:r>
      <w:r w:rsidR="00562E54" w:rsidRPr="004944FA">
        <w:rPr>
          <w:rFonts w:ascii="Times New Roman" w:hAnsi="Times New Roman" w:cs="Times New Roman"/>
          <w:sz w:val="24"/>
          <w:szCs w:val="24"/>
          <w:lang w:val="sr-Latn-CS"/>
        </w:rPr>
        <w:t>zabrano je</w:t>
      </w:r>
      <w:r w:rsidR="00E153F9">
        <w:rPr>
          <w:rFonts w:ascii="Times New Roman" w:hAnsi="Times New Roman" w:cs="Times New Roman"/>
          <w:sz w:val="24"/>
          <w:szCs w:val="24"/>
          <w:lang w:val="sr-Latn-CS"/>
        </w:rPr>
        <w:t xml:space="preserve"> </w:t>
      </w:r>
      <w:r w:rsidR="00562E54" w:rsidRPr="004944FA">
        <w:rPr>
          <w:rFonts w:ascii="Times New Roman" w:hAnsi="Times New Roman" w:cs="Times New Roman"/>
          <w:sz w:val="24"/>
          <w:szCs w:val="24"/>
          <w:lang w:val="sr-Latn-CS"/>
        </w:rPr>
        <w:t xml:space="preserve">nakon završene obuke i raspoređeno </w:t>
      </w:r>
      <w:r w:rsidR="00F6167B">
        <w:rPr>
          <w:rFonts w:ascii="Times New Roman" w:hAnsi="Times New Roman" w:cs="Times New Roman"/>
          <w:sz w:val="24"/>
          <w:szCs w:val="24"/>
          <w:lang w:val="sr-Latn-CS"/>
        </w:rPr>
        <w:t>15 kandidata</w:t>
      </w:r>
      <w:r w:rsidR="007173A1">
        <w:rPr>
          <w:rFonts w:ascii="Times New Roman" w:hAnsi="Times New Roman" w:cs="Times New Roman"/>
          <w:sz w:val="24"/>
          <w:szCs w:val="24"/>
          <w:lang w:val="sr-Latn-CS"/>
        </w:rPr>
        <w:t xml:space="preserve"> za sudije</w:t>
      </w:r>
      <w:r w:rsidR="00F6167B">
        <w:rPr>
          <w:rFonts w:ascii="Times New Roman" w:hAnsi="Times New Roman" w:cs="Times New Roman"/>
          <w:sz w:val="24"/>
          <w:szCs w:val="24"/>
          <w:lang w:val="sr-Latn-CS"/>
        </w:rPr>
        <w:t xml:space="preserve"> </w:t>
      </w:r>
      <w:r w:rsidR="00562E54" w:rsidRPr="004944FA">
        <w:rPr>
          <w:rFonts w:ascii="Times New Roman" w:hAnsi="Times New Roman" w:cs="Times New Roman"/>
          <w:sz w:val="24"/>
          <w:szCs w:val="24"/>
          <w:lang w:val="sr-Latn-CS"/>
        </w:rPr>
        <w:t>i to: pet za sudije Privrednog suda Crne Gore, dvoje za sudije Upravnog suda Crne Gore, dvoje sudija u Osnovnom sudu u Bijelom Polju i po jednog ( sudiju u osnovnim sudovima u Nikšiću, Beranama, Plavu, Podgorici, Kolašinu i Sudu za prekršaje u Podgorici.</w:t>
      </w:r>
      <w:r w:rsidR="00F6167B">
        <w:rPr>
          <w:rFonts w:ascii="Times New Roman" w:hAnsi="Times New Roman" w:cs="Times New Roman"/>
          <w:sz w:val="24"/>
          <w:szCs w:val="24"/>
          <w:lang w:val="sr-Latn-CS"/>
        </w:rPr>
        <w:t xml:space="preserve"> </w:t>
      </w:r>
      <w:r w:rsidR="00562E54" w:rsidRPr="004944FA">
        <w:rPr>
          <w:rFonts w:ascii="Times New Roman" w:hAnsi="Times New Roman" w:cs="Times New Roman"/>
          <w:sz w:val="24"/>
          <w:szCs w:val="24"/>
          <w:lang w:val="sr-Latn-CS"/>
        </w:rPr>
        <w:t>Takođe, izabrana su 42 kandidata za sudije koji su upućeni na inicijalnu obuku u Centar za obuku u sudstvu i državnom tužilaštvu, i to: tri  kandidata za sudije Privrednog suda, tri kandidata za sudije sudova za prekršaje, jedan  kandidat za sudiju Upravnog suda i 35 kandidata za sudije osnovnih sudova.</w:t>
      </w:r>
      <w:r w:rsidR="00F6167B">
        <w:rPr>
          <w:rFonts w:ascii="Times New Roman" w:hAnsi="Times New Roman" w:cs="Times New Roman"/>
          <w:sz w:val="24"/>
          <w:szCs w:val="24"/>
          <w:lang w:val="sr-Latn-CS"/>
        </w:rPr>
        <w:t xml:space="preserve"> </w:t>
      </w:r>
      <w:r w:rsidR="00562E54" w:rsidRPr="004944FA">
        <w:rPr>
          <w:rFonts w:ascii="Times New Roman" w:hAnsi="Times New Roman" w:cs="Times New Roman"/>
          <w:sz w:val="24"/>
          <w:szCs w:val="24"/>
        </w:rPr>
        <w:t>Sudski savjet je konstatovan prestanak sudijske funkcije za 18 sudija, i to: osam  na lični zahtjev, devet zbog sticanja uslova na starosnu penziju, i jedan po sili Ustava/razrješenje.</w:t>
      </w:r>
      <w:r w:rsidR="00F6167B">
        <w:rPr>
          <w:rFonts w:ascii="Times New Roman" w:hAnsi="Times New Roman" w:cs="Times New Roman"/>
          <w:sz w:val="24"/>
          <w:szCs w:val="24"/>
          <w:lang w:val="sr-Latn-CS"/>
        </w:rPr>
        <w:t xml:space="preserve"> </w:t>
      </w:r>
      <w:r w:rsidR="00562E54" w:rsidRPr="004944FA">
        <w:rPr>
          <w:rFonts w:ascii="Times New Roman" w:hAnsi="Times New Roman" w:cs="Times New Roman"/>
          <w:sz w:val="24"/>
          <w:szCs w:val="24"/>
        </w:rPr>
        <w:t>Razlozi za razrješenje sudija propisani su Ustavom Crne Gore. Takođe, sudija može biti razriješen ako se u disciplinskom postupku utvrdi odgovornost za najteže disciplinske prekršaje. Disciplinsko vijeće odlučuje o slučajevima koji se odnose na disciplinske prekršaje.</w:t>
      </w:r>
    </w:p>
    <w:p w14:paraId="7E205495" w14:textId="0CB2A5BB" w:rsidR="00562E54" w:rsidRPr="004944FA" w:rsidRDefault="00562E54" w:rsidP="00FB14C0">
      <w:pPr>
        <w:spacing w:line="360" w:lineRule="auto"/>
        <w:jc w:val="both"/>
        <w:rPr>
          <w:rFonts w:ascii="Times New Roman" w:hAnsi="Times New Roman" w:cs="Times New Roman"/>
          <w:sz w:val="24"/>
          <w:szCs w:val="24"/>
          <w:lang w:val="en-US"/>
        </w:rPr>
      </w:pPr>
      <w:r w:rsidRPr="004944FA">
        <w:rPr>
          <w:rFonts w:ascii="Times New Roman" w:hAnsi="Times New Roman" w:cs="Times New Roman"/>
          <w:sz w:val="24"/>
          <w:szCs w:val="24"/>
          <w:lang w:val="en-US"/>
        </w:rPr>
        <w:t>Sudski savjet i predsjednici sudova će kontinuirano da rade na p</w:t>
      </w:r>
      <w:r w:rsidRPr="004944FA">
        <w:rPr>
          <w:rFonts w:ascii="Times New Roman" w:hAnsi="Times New Roman" w:cs="Times New Roman"/>
          <w:sz w:val="24"/>
          <w:szCs w:val="24"/>
        </w:rPr>
        <w:t>o</w:t>
      </w:r>
      <w:r w:rsidRPr="004944FA">
        <w:rPr>
          <w:rFonts w:ascii="Times New Roman" w:hAnsi="Times New Roman" w:cs="Times New Roman"/>
          <w:sz w:val="24"/>
          <w:szCs w:val="24"/>
          <w:lang w:val="en-US"/>
        </w:rPr>
        <w:t>dizanju stepena</w:t>
      </w:r>
      <w:r w:rsidRPr="004944FA">
        <w:rPr>
          <w:rFonts w:ascii="Times New Roman" w:hAnsi="Times New Roman" w:cs="Times New Roman"/>
          <w:sz w:val="24"/>
          <w:szCs w:val="24"/>
        </w:rPr>
        <w:t xml:space="preserve"> efikasnost</w:t>
      </w:r>
      <w:r w:rsidRPr="004944FA">
        <w:rPr>
          <w:rFonts w:ascii="Times New Roman" w:hAnsi="Times New Roman" w:cs="Times New Roman"/>
          <w:sz w:val="24"/>
          <w:szCs w:val="24"/>
          <w:lang w:val="en-US"/>
        </w:rPr>
        <w:t>i</w:t>
      </w:r>
      <w:r w:rsidRPr="004944FA">
        <w:rPr>
          <w:rFonts w:ascii="Times New Roman" w:hAnsi="Times New Roman" w:cs="Times New Roman"/>
          <w:sz w:val="24"/>
          <w:szCs w:val="24"/>
        </w:rPr>
        <w:t xml:space="preserve"> </w:t>
      </w:r>
      <w:r w:rsidRPr="004944FA">
        <w:rPr>
          <w:rFonts w:ascii="Times New Roman" w:hAnsi="Times New Roman" w:cs="Times New Roman"/>
          <w:sz w:val="24"/>
          <w:szCs w:val="24"/>
          <w:lang w:val="en-US"/>
        </w:rPr>
        <w:t xml:space="preserve">rada </w:t>
      </w:r>
      <w:r w:rsidRPr="004944FA">
        <w:rPr>
          <w:rFonts w:ascii="Times New Roman" w:hAnsi="Times New Roman" w:cs="Times New Roman"/>
          <w:sz w:val="24"/>
          <w:szCs w:val="24"/>
        </w:rPr>
        <w:t xml:space="preserve">crnogorskih sudova, posebno </w:t>
      </w:r>
      <w:r w:rsidRPr="004944FA">
        <w:rPr>
          <w:rFonts w:ascii="Times New Roman" w:hAnsi="Times New Roman" w:cs="Times New Roman"/>
          <w:sz w:val="24"/>
          <w:szCs w:val="24"/>
          <w:lang w:val="en-US"/>
        </w:rPr>
        <w:t xml:space="preserve">povećanju </w:t>
      </w:r>
      <w:r w:rsidRPr="004944FA">
        <w:rPr>
          <w:rFonts w:ascii="Times New Roman" w:hAnsi="Times New Roman" w:cs="Times New Roman"/>
          <w:sz w:val="24"/>
          <w:szCs w:val="24"/>
        </w:rPr>
        <w:t>broj</w:t>
      </w:r>
      <w:r w:rsidRPr="004944FA">
        <w:rPr>
          <w:rFonts w:ascii="Times New Roman" w:hAnsi="Times New Roman" w:cs="Times New Roman"/>
          <w:sz w:val="24"/>
          <w:szCs w:val="24"/>
          <w:lang w:val="en-US"/>
        </w:rPr>
        <w:t>a</w:t>
      </w:r>
      <w:r w:rsidRPr="004944FA">
        <w:rPr>
          <w:rFonts w:ascii="Times New Roman" w:hAnsi="Times New Roman" w:cs="Times New Roman"/>
          <w:sz w:val="24"/>
          <w:szCs w:val="24"/>
        </w:rPr>
        <w:t xml:space="preserve"> krivičnih presuda u predmetima organizovanog kriminala, visoke korupcije i pranja novca.</w:t>
      </w:r>
      <w:r w:rsidRPr="004944FA">
        <w:rPr>
          <w:rFonts w:ascii="Times New Roman" w:hAnsi="Times New Roman" w:cs="Times New Roman"/>
          <w:sz w:val="24"/>
          <w:szCs w:val="24"/>
          <w:lang w:val="en-US"/>
        </w:rPr>
        <w:t xml:space="preserve"> Poseban akcenat će se staviti na </w:t>
      </w:r>
      <w:r w:rsidRPr="004944FA">
        <w:rPr>
          <w:rStyle w:val="flex"/>
          <w:rFonts w:ascii="Times New Roman" w:hAnsi="Times New Roman" w:cs="Times New Roman"/>
          <w:color w:val="000000" w:themeColor="text1"/>
          <w:sz w:val="24"/>
          <w:szCs w:val="24"/>
        </w:rPr>
        <w:t>davanje konačnog i adekvatnog pravnog odgovora sudova na savremene oblike organizovanog kriminala i korupcije, i u tom smislu su već započete aktivnosti na praćenju predmeta koji su u fokusu javnosti</w:t>
      </w:r>
      <w:r w:rsidR="00E153F9">
        <w:rPr>
          <w:rStyle w:val="flex"/>
          <w:rFonts w:ascii="Times New Roman" w:hAnsi="Times New Roman" w:cs="Times New Roman"/>
          <w:color w:val="000000" w:themeColor="text1"/>
          <w:sz w:val="24"/>
          <w:szCs w:val="24"/>
        </w:rPr>
        <w:t xml:space="preserve">. </w:t>
      </w:r>
      <w:r w:rsidRPr="004944FA">
        <w:rPr>
          <w:rFonts w:ascii="Times New Roman" w:hAnsi="Times New Roman" w:cs="Times New Roman"/>
          <w:sz w:val="24"/>
          <w:szCs w:val="24"/>
        </w:rPr>
        <w:t>Za realizaciju navedenog, potrebne su dodatne aktivnosti, ne samo sud</w:t>
      </w:r>
      <w:r w:rsidRPr="004944FA">
        <w:rPr>
          <w:rFonts w:ascii="Times New Roman" w:hAnsi="Times New Roman" w:cs="Times New Roman"/>
          <w:sz w:val="24"/>
          <w:szCs w:val="24"/>
          <w:lang w:val="en-US"/>
        </w:rPr>
        <w:t xml:space="preserve">ske, </w:t>
      </w:r>
      <w:r w:rsidRPr="004944FA">
        <w:rPr>
          <w:rFonts w:ascii="Times New Roman" w:hAnsi="Times New Roman" w:cs="Times New Roman"/>
          <w:sz w:val="24"/>
          <w:szCs w:val="24"/>
        </w:rPr>
        <w:t>već i zakonodavne i izvršne vlasti.</w:t>
      </w:r>
      <w:r w:rsidRPr="004944FA">
        <w:rPr>
          <w:rFonts w:ascii="Times New Roman" w:hAnsi="Times New Roman" w:cs="Times New Roman"/>
          <w:sz w:val="24"/>
          <w:szCs w:val="24"/>
          <w:lang w:val="en-US"/>
        </w:rPr>
        <w:t xml:space="preserve"> </w:t>
      </w:r>
    </w:p>
    <w:p w14:paraId="3F00F1B2" w14:textId="6ECCD302" w:rsidR="00825470" w:rsidRPr="004944FA" w:rsidRDefault="00562E54" w:rsidP="00FB14C0">
      <w:pPr>
        <w:spacing w:line="360" w:lineRule="auto"/>
        <w:jc w:val="both"/>
        <w:rPr>
          <w:rFonts w:ascii="Times New Roman" w:eastAsia="Times New Roman" w:hAnsi="Times New Roman" w:cs="Times New Roman"/>
          <w:sz w:val="24"/>
          <w:szCs w:val="24"/>
        </w:rPr>
      </w:pPr>
      <w:r w:rsidRPr="004944FA">
        <w:rPr>
          <w:rFonts w:ascii="Times New Roman" w:eastAsia="Times New Roman" w:hAnsi="Times New Roman" w:cs="Times New Roman"/>
          <w:sz w:val="24"/>
          <w:szCs w:val="24"/>
        </w:rPr>
        <w:t>Što se tiče obuka kandidata za sudije</w:t>
      </w:r>
      <w:r w:rsidR="00E43FEF" w:rsidRPr="004944FA">
        <w:rPr>
          <w:rFonts w:ascii="Times New Roman" w:eastAsia="Times New Roman" w:hAnsi="Times New Roman" w:cs="Times New Roman"/>
          <w:sz w:val="24"/>
          <w:szCs w:val="24"/>
        </w:rPr>
        <w:t>,</w:t>
      </w:r>
      <w:r w:rsidRPr="004944FA">
        <w:rPr>
          <w:rFonts w:ascii="Times New Roman" w:eastAsia="Times New Roman" w:hAnsi="Times New Roman" w:cs="Times New Roman"/>
          <w:sz w:val="24"/>
          <w:szCs w:val="24"/>
        </w:rPr>
        <w:t xml:space="preserve"> teorijski dio obuke sprovodi Centar za obuku u sudstvu i Državnom tužilaštvu, po program</w:t>
      </w:r>
      <w:r w:rsidR="00210901">
        <w:rPr>
          <w:rFonts w:ascii="Times New Roman" w:eastAsia="Times New Roman" w:hAnsi="Times New Roman" w:cs="Times New Roman"/>
          <w:sz w:val="24"/>
          <w:szCs w:val="24"/>
        </w:rPr>
        <w:t>u</w:t>
      </w:r>
      <w:r w:rsidRPr="004944FA">
        <w:rPr>
          <w:rFonts w:ascii="Times New Roman" w:eastAsia="Times New Roman" w:hAnsi="Times New Roman" w:cs="Times New Roman"/>
          <w:sz w:val="24"/>
          <w:szCs w:val="24"/>
        </w:rPr>
        <w:t xml:space="preserve"> inicijalne obuke. Praktični dio obuke sprovodi se u sudu pod nadzorom sudije mentora koga određuje Sudski savj</w:t>
      </w:r>
      <w:r w:rsidR="00E153F9">
        <w:rPr>
          <w:rFonts w:ascii="Times New Roman" w:eastAsia="Times New Roman" w:hAnsi="Times New Roman" w:cs="Times New Roman"/>
          <w:sz w:val="24"/>
          <w:szCs w:val="24"/>
        </w:rPr>
        <w:t>et.</w:t>
      </w:r>
    </w:p>
    <w:p w14:paraId="410ABEE6" w14:textId="77777777" w:rsidR="00403E87" w:rsidRDefault="00D30DB2" w:rsidP="00403E87">
      <w:pPr>
        <w:spacing w:line="360" w:lineRule="auto"/>
        <w:jc w:val="both"/>
        <w:rPr>
          <w:rFonts w:ascii="Times New Roman" w:hAnsi="Times New Roman" w:cs="Times New Roman"/>
          <w:sz w:val="24"/>
          <w:szCs w:val="24"/>
        </w:rPr>
      </w:pPr>
      <w:r w:rsidRPr="00F6167B">
        <w:rPr>
          <w:rFonts w:ascii="Times New Roman" w:eastAsia="Times New Roman" w:hAnsi="Times New Roman" w:cs="Times New Roman"/>
          <w:sz w:val="24"/>
          <w:szCs w:val="24"/>
        </w:rPr>
        <w:t xml:space="preserve">Centar za obuku u sudstvu i državnom tužilaštvu u okviru svoje nadležnosti propisane Zakonom o Centru za obuku u sudstvu i državnom tužilaštvu od 2015. godine, organizuje i sprovodi obuku sudija i državnih tužilaca, kao i drugih pravosudnih profesija u skladu sa posebnim programima obuke, obučava predavače i mentore, kao i pripravnike u sudovima i državnim tužilaštvima, uspostavlja međunarodnu saradnju sa domaćim i međunarodnim organizacijama i institucijama i vršiti druge poslove propisane Zakonom. </w:t>
      </w:r>
      <w:r w:rsidR="00403E87">
        <w:rPr>
          <w:rFonts w:ascii="Times New Roman" w:hAnsi="Times New Roman" w:cs="Times New Roman"/>
          <w:sz w:val="24"/>
          <w:szCs w:val="24"/>
        </w:rPr>
        <w:t xml:space="preserve">Kao i u ranijem periodu, tako i u toku 2024. godine, Centar je posvećivao posebnu pažnju obukama iz oblasti međunarodnih standarda zaštite ljudskih </w:t>
      </w:r>
      <w:r w:rsidR="00403E87">
        <w:rPr>
          <w:rFonts w:ascii="Times New Roman" w:hAnsi="Times New Roman" w:cs="Times New Roman"/>
          <w:sz w:val="24"/>
          <w:szCs w:val="24"/>
        </w:rPr>
        <w:lastRenderedPageBreak/>
        <w:t>prava, sa posebnim fokusom na Evropsku konvenciju o ljudskim pravima, koje imaju za cilj upoznavanje sa praksom Evropskog suda za ljudska prava u Strazburu i standardima Savjeta Evrope. Iako Evropska konvencija o ljudskim pravima primarno štiti građanska i politička prava, sudska praksa Evropskog suda za ljudska prava razvila je standarde koji su od neposrednog značaja za ostvarivanje ekonomskih, socijalnih i kulturnih prava garantovanih Međunarodnim paktom o ekonomskim, socijalnim i kulturnim pravima, naročito kroz primjenu zabrane diskriminacije, prava na pravično suđenje, prava na djelotvorni pravni lijek, prava na poštovanje privatnog i porodičnog života, prava na imovinu i prava na obrazovanje. U tom kontekstu, obuke koje je Centar sprovodio tokom 2024. godine obuhvatale su teme od značaja za sudsku zaštitu ekonomskih, socijalnih i kulturnih prava, posebno u dijelu zabrane diskriminacije u ostvarivanju prava iz oblasti rada, socijalne zaštite, obrazovanja, zdravstvene zaštite i imovinskih prava, kao i obezbjeđivanja djelotvorne sudske zaštite u sporovima koji se odnose na ova prava.</w:t>
      </w:r>
    </w:p>
    <w:p w14:paraId="544A61BC" w14:textId="77777777" w:rsidR="00403E87" w:rsidRDefault="00403E87" w:rsidP="00403E87">
      <w:pPr>
        <w:spacing w:line="360" w:lineRule="auto"/>
        <w:jc w:val="both"/>
        <w:rPr>
          <w:rFonts w:ascii="Times New Roman" w:hAnsi="Times New Roman" w:cs="Times New Roman"/>
          <w:sz w:val="24"/>
          <w:szCs w:val="24"/>
        </w:rPr>
      </w:pPr>
      <w:r>
        <w:rPr>
          <w:rFonts w:ascii="Times New Roman" w:hAnsi="Times New Roman" w:cs="Times New Roman"/>
          <w:sz w:val="24"/>
          <w:szCs w:val="24"/>
        </w:rPr>
        <w:t>Obuke su organizovane na sljedeće teme: pravo na život (član 2 EKLJP), zabrana mučenja (član 3 EKLJP), pritvor (član 5 EKLJP), pravo na pravično suđenje (član 6 EKLJP), pravo na poštovanje privatnog i porodičnog života (član 8 EKLJP), sloboda izražavanja (član 10 EKLJP), pravo na djelotvorni pravni lijek (član 13 EKLJP), zabrana diskriminacije (član 14 EKLJP), pravo na imovinu (član 1 Protokola br. 1 uz EKLJP), kao i ljudska prava – poštovanje i ograničenje ljudskih prava u vanrednim okolnostima (član 15 EKLJP).</w:t>
      </w:r>
    </w:p>
    <w:p w14:paraId="44943D84" w14:textId="77777777" w:rsidR="00403E87" w:rsidRDefault="00403E87" w:rsidP="00403E87">
      <w:pPr>
        <w:spacing w:line="360" w:lineRule="auto"/>
        <w:jc w:val="both"/>
        <w:rPr>
          <w:rFonts w:ascii="Times New Roman" w:hAnsi="Times New Roman" w:cs="Times New Roman"/>
          <w:sz w:val="24"/>
          <w:szCs w:val="24"/>
        </w:rPr>
      </w:pPr>
      <w:r>
        <w:rPr>
          <w:rFonts w:ascii="Times New Roman" w:hAnsi="Times New Roman" w:cs="Times New Roman"/>
          <w:sz w:val="24"/>
          <w:szCs w:val="24"/>
        </w:rPr>
        <w:t>U 2024. godini Centar je organizovao i sproveo ukupno 12 obuka iz oblasti Evropske konvencije o ljudskim pravima i prakse Evropskog suda za ljudska prava, samostalno ili u saradnji sa partnerima. Na ovim obukama učestvovalo je ukupno 203 predstavnika crnogorskog pravosuđa, među kojima su bila 116 sudija i sudija, 21 državni tužilac i tužiteljka, 47 savjetnika i savjetnica u sudovima, 16 savjetnika i savjetnica u državnim tužilaštvima, kao i 3 kandidata i kandidatkinje za sudije.</w:t>
      </w:r>
    </w:p>
    <w:p w14:paraId="0BE429F9" w14:textId="2760A0EF" w:rsidR="00707C0A" w:rsidRPr="00B46945" w:rsidRDefault="00EA03FF" w:rsidP="00B46945">
      <w:pPr>
        <w:spacing w:line="360" w:lineRule="auto"/>
        <w:jc w:val="both"/>
        <w:rPr>
          <w:rFonts w:ascii="Times New Roman" w:hAnsi="Times New Roman" w:cs="Times New Roman"/>
          <w:sz w:val="24"/>
          <w:szCs w:val="24"/>
        </w:rPr>
      </w:pPr>
      <w:r w:rsidRPr="004944FA">
        <w:rPr>
          <w:rFonts w:ascii="Times New Roman" w:eastAsia="Times New Roman" w:hAnsi="Times New Roman" w:cs="Times New Roman"/>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707C0A" w:rsidRPr="004944FA">
        <w:rPr>
          <w:rFonts w:ascii="Times New Roman" w:eastAsia="Times New Roman" w:hAnsi="Times New Roman" w:cs="Times New Roman"/>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Nacionalna institucija za ljudska prava</w:t>
      </w:r>
    </w:p>
    <w:p w14:paraId="17CA84E1" w14:textId="76AC9EBC" w:rsidR="00B64647" w:rsidRPr="004944FA" w:rsidRDefault="00B64647" w:rsidP="00FB14C0">
      <w:pPr>
        <w:spacing w:after="0" w:line="360" w:lineRule="auto"/>
        <w:jc w:val="both"/>
        <w:rPr>
          <w:rFonts w:ascii="Times New Roman" w:eastAsia="Times New Roman" w:hAnsi="Times New Roman" w:cs="Times New Roman"/>
          <w:bCs/>
          <w:color w:val="FFFFFF" w:themeColor="background1"/>
          <w:sz w:val="24"/>
          <w:szCs w:val="24"/>
          <w:shd w:val="clear" w:color="auto" w:fill="FFFFFF"/>
        </w:rPr>
      </w:pPr>
      <w:r w:rsidRPr="004944FA">
        <w:rPr>
          <w:rFonts w:ascii="Times New Roman" w:eastAsia="Times New Roman" w:hAnsi="Times New Roman" w:cs="Times New Roman"/>
          <w:bCs/>
          <w:color w:val="000000"/>
          <w:sz w:val="24"/>
          <w:szCs w:val="24"/>
        </w:rPr>
        <w:t xml:space="preserve">Konstatujući </w:t>
      </w:r>
      <w:r w:rsidRPr="004944FA">
        <w:rPr>
          <w:rFonts w:ascii="Times New Roman" w:eastAsia="Times New Roman" w:hAnsi="Times New Roman" w:cs="Times New Roman"/>
          <w:bCs/>
          <w:color w:val="000000"/>
          <w:sz w:val="24"/>
          <w:szCs w:val="24"/>
          <w:shd w:val="clear" w:color="auto" w:fill="FFFFFF"/>
        </w:rPr>
        <w:t xml:space="preserve">usvajanje izmjena i dopuna Zakona o Zaštitniku ljudskih prava i sloboda u Crnoj Gori, </w:t>
      </w:r>
      <w:r w:rsidR="00D70A82">
        <w:rPr>
          <w:rFonts w:ascii="Times New Roman" w:eastAsia="Times New Roman" w:hAnsi="Times New Roman" w:cs="Times New Roman"/>
          <w:bCs/>
          <w:color w:val="000000"/>
          <w:sz w:val="24"/>
          <w:szCs w:val="24"/>
          <w:shd w:val="clear" w:color="auto" w:fill="FFFFFF"/>
        </w:rPr>
        <w:t>Komitet</w:t>
      </w:r>
      <w:r w:rsidRPr="004944FA">
        <w:rPr>
          <w:rFonts w:ascii="Times New Roman" w:eastAsia="Times New Roman" w:hAnsi="Times New Roman" w:cs="Times New Roman"/>
          <w:bCs/>
          <w:color w:val="000000"/>
          <w:sz w:val="24"/>
          <w:szCs w:val="24"/>
          <w:shd w:val="clear" w:color="auto" w:fill="FFFFFF"/>
        </w:rPr>
        <w:t xml:space="preserve"> ističe da još uvijek nije akreditovan od strane Međunarodnog koordinacionog komiteta nacionalnih institucija za promociju i zaštitu ljudskih prava i izražava zabrinutost zbog </w:t>
      </w:r>
      <w:r w:rsidRPr="004944FA">
        <w:rPr>
          <w:rFonts w:ascii="Times New Roman" w:eastAsia="Times New Roman" w:hAnsi="Times New Roman" w:cs="Times New Roman"/>
          <w:bCs/>
          <w:color w:val="000000"/>
          <w:sz w:val="24"/>
          <w:szCs w:val="24"/>
          <w:shd w:val="clear" w:color="auto" w:fill="FFFFFF"/>
        </w:rPr>
        <w:lastRenderedPageBreak/>
        <w:t>izvještaja da je njegova efikasnost otežana, zbog nedostatka osoblja i finansijskih resursa i čestih promjena osoblja. (Član 1)</w:t>
      </w:r>
    </w:p>
    <w:p w14:paraId="4D923F26" w14:textId="23EC69D4" w:rsidR="000C7BC7" w:rsidRPr="004944FA" w:rsidRDefault="00557E06" w:rsidP="00FB14C0">
      <w:pPr>
        <w:spacing w:after="0" w:line="360" w:lineRule="auto"/>
        <w:jc w:val="both"/>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Komitet</w:t>
      </w:r>
      <w:r w:rsidR="00B64647" w:rsidRPr="004944FA">
        <w:rPr>
          <w:rFonts w:ascii="Times New Roman" w:eastAsia="Times New Roman" w:hAnsi="Times New Roman" w:cs="Times New Roman"/>
          <w:b/>
          <w:color w:val="000000"/>
          <w:sz w:val="24"/>
          <w:szCs w:val="24"/>
          <w:shd w:val="clear" w:color="auto" w:fill="FFFFFF"/>
        </w:rPr>
        <w:t xml:space="preserve"> preporučuje da zemlja pristupnica ojača kapacitete Zaštitnika ljudskih prava i sloboda kako bi se omogućilo njegovo efikasno funkcionisanje kao nacionalne institucije za</w:t>
      </w:r>
    </w:p>
    <w:p w14:paraId="4F58692E" w14:textId="5D70907E" w:rsidR="00AD2155" w:rsidRDefault="00B64647" w:rsidP="00FB14C0">
      <w:pPr>
        <w:spacing w:after="0" w:line="360" w:lineRule="auto"/>
        <w:jc w:val="both"/>
        <w:rPr>
          <w:rFonts w:ascii="Times New Roman" w:eastAsia="Times New Roman" w:hAnsi="Times New Roman" w:cs="Times New Roman"/>
          <w:b/>
          <w:bCs/>
          <w:color w:val="000000"/>
          <w:sz w:val="24"/>
          <w:szCs w:val="24"/>
          <w:shd w:val="clear" w:color="auto" w:fill="FFFFFF"/>
        </w:rPr>
      </w:pPr>
      <w:r w:rsidRPr="004944FA">
        <w:rPr>
          <w:rFonts w:ascii="Times New Roman" w:eastAsia="Times New Roman" w:hAnsi="Times New Roman" w:cs="Times New Roman"/>
          <w:b/>
          <w:color w:val="000000"/>
          <w:sz w:val="24"/>
          <w:szCs w:val="24"/>
          <w:shd w:val="clear" w:color="auto" w:fill="FFFFFF"/>
        </w:rPr>
        <w:t xml:space="preserve">ljudska prava u skladu s Pariškim principima (Rezolucija Generalne skupštine 48/134, </w:t>
      </w:r>
      <w:r w:rsidR="004C7501" w:rsidRPr="004944FA">
        <w:rPr>
          <w:rFonts w:ascii="Times New Roman" w:eastAsia="Times New Roman" w:hAnsi="Times New Roman" w:cs="Times New Roman"/>
          <w:b/>
          <w:bCs/>
          <w:color w:val="000000"/>
          <w:sz w:val="24"/>
          <w:szCs w:val="24"/>
          <w:shd w:val="clear" w:color="auto" w:fill="FFFFFF"/>
        </w:rPr>
        <w:t>Dodatak), uključujući obezbjeđivanje adekvatnih ljudskih i finansijskih resursa.</w:t>
      </w:r>
    </w:p>
    <w:p w14:paraId="3558243B" w14:textId="3623424E" w:rsidR="006D66E4" w:rsidRPr="00354576" w:rsidRDefault="003779CC" w:rsidP="00354576">
      <w:pPr>
        <w:tabs>
          <w:tab w:val="left" w:pos="8265"/>
        </w:tabs>
        <w:spacing w:line="360" w:lineRule="auto"/>
        <w:jc w:val="both"/>
        <w:rPr>
          <w:rFonts w:ascii="Times New Roman" w:hAnsi="Times New Roman" w:cs="Times New Roman"/>
          <w:noProof/>
          <w:sz w:val="24"/>
          <w:szCs w:val="24"/>
          <w:lang w:val="sr-Latn-CS"/>
        </w:rPr>
      </w:pPr>
      <w:r w:rsidRPr="004944FA">
        <w:rPr>
          <w:rFonts w:ascii="Times New Roman" w:hAnsi="Times New Roman" w:cs="Times New Roman"/>
          <w:noProof/>
          <w:sz w:val="24"/>
          <w:szCs w:val="24"/>
        </w:rPr>
        <w:t xml:space="preserve">Pododbor za akreditaciju Globalne alijanse branitelja ljudskih prava i sloboda (GANHRI) je 2016. godine </w:t>
      </w:r>
      <w:r w:rsidR="006D66E4">
        <w:rPr>
          <w:rFonts w:ascii="Times New Roman" w:hAnsi="Times New Roman" w:cs="Times New Roman"/>
          <w:noProof/>
          <w:sz w:val="24"/>
          <w:szCs w:val="24"/>
        </w:rPr>
        <w:t>s</w:t>
      </w:r>
      <w:r w:rsidRPr="004944FA">
        <w:rPr>
          <w:rFonts w:ascii="Times New Roman" w:hAnsi="Times New Roman" w:cs="Times New Roman"/>
          <w:noProof/>
          <w:sz w:val="24"/>
          <w:szCs w:val="24"/>
        </w:rPr>
        <w:t>proveo evaluaciju institucije Zaštitnika ljudskih prava i sloboda u Crnoj Gori i dodijelio joj status B, te dao preporuke o potrebnim izmjenama zakona i propisa kako bi Zaštitnik bio u potpunosti usklađen s Pariškim principima.</w:t>
      </w:r>
      <w:r w:rsidR="006D66E4">
        <w:rPr>
          <w:rFonts w:ascii="Times New Roman" w:hAnsi="Times New Roman" w:cs="Times New Roman"/>
          <w:noProof/>
          <w:sz w:val="24"/>
          <w:szCs w:val="24"/>
          <w:lang w:val="sr-Latn-CS"/>
        </w:rPr>
        <w:t xml:space="preserve"> </w:t>
      </w:r>
      <w:r w:rsidR="000C7BC7" w:rsidRPr="004944FA">
        <w:rPr>
          <w:rFonts w:ascii="Times New Roman" w:hAnsi="Times New Roman" w:cs="Times New Roman"/>
          <w:sz w:val="24"/>
          <w:szCs w:val="24"/>
          <w:lang w:val="en-US"/>
        </w:rPr>
        <w:t>P</w:t>
      </w:r>
      <w:r w:rsidR="000C7BC7" w:rsidRPr="004944FA">
        <w:rPr>
          <w:rFonts w:ascii="Times New Roman" w:hAnsi="Times New Roman" w:cs="Times New Roman"/>
          <w:sz w:val="24"/>
          <w:szCs w:val="24"/>
        </w:rPr>
        <w:t>reporuk</w:t>
      </w:r>
      <w:r w:rsidR="000C7BC7" w:rsidRPr="004944FA">
        <w:rPr>
          <w:rFonts w:ascii="Times New Roman" w:hAnsi="Times New Roman" w:cs="Times New Roman"/>
          <w:sz w:val="24"/>
          <w:szCs w:val="24"/>
          <w:lang w:val="en-US"/>
        </w:rPr>
        <w:t>e</w:t>
      </w:r>
      <w:r w:rsidR="000C7BC7" w:rsidRPr="004944FA">
        <w:rPr>
          <w:rFonts w:ascii="Times New Roman" w:hAnsi="Times New Roman" w:cs="Times New Roman"/>
          <w:sz w:val="24"/>
          <w:szCs w:val="24"/>
        </w:rPr>
        <w:t xml:space="preserve"> GANHRI</w:t>
      </w:r>
      <w:r w:rsidR="006D66E4">
        <w:rPr>
          <w:rFonts w:ascii="Times New Roman" w:hAnsi="Times New Roman" w:cs="Times New Roman"/>
          <w:sz w:val="24"/>
          <w:szCs w:val="24"/>
        </w:rPr>
        <w:t>-</w:t>
      </w:r>
      <w:r w:rsidR="000C7BC7" w:rsidRPr="004944FA">
        <w:rPr>
          <w:rFonts w:ascii="Times New Roman" w:hAnsi="Times New Roman" w:cs="Times New Roman"/>
          <w:sz w:val="24"/>
          <w:szCs w:val="24"/>
          <w:lang w:val="en-US"/>
        </w:rPr>
        <w:t xml:space="preserve">a </w:t>
      </w:r>
      <w:r w:rsidR="000C7BC7" w:rsidRPr="004944FA">
        <w:rPr>
          <w:rFonts w:ascii="Times New Roman" w:hAnsi="Times New Roman" w:cs="Times New Roman"/>
          <w:sz w:val="24"/>
          <w:szCs w:val="24"/>
        </w:rPr>
        <w:t>u cilju dobijanja A-statusa za instituc</w:t>
      </w:r>
      <w:r w:rsidR="000C7BC7" w:rsidRPr="004944FA">
        <w:rPr>
          <w:rFonts w:ascii="Times New Roman" w:hAnsi="Times New Roman" w:cs="Times New Roman"/>
          <w:sz w:val="24"/>
          <w:szCs w:val="24"/>
          <w:lang w:val="sr-Latn-ME"/>
        </w:rPr>
        <w:t>iju</w:t>
      </w:r>
      <w:r w:rsidR="000C7BC7" w:rsidRPr="004944FA">
        <w:rPr>
          <w:rFonts w:ascii="Times New Roman" w:hAnsi="Times New Roman" w:cs="Times New Roman"/>
          <w:sz w:val="24"/>
          <w:szCs w:val="24"/>
        </w:rPr>
        <w:t xml:space="preserve"> Zaštitnika/ce</w:t>
      </w:r>
      <w:r w:rsidR="000C7BC7" w:rsidRPr="004944FA">
        <w:rPr>
          <w:rFonts w:ascii="Times New Roman" w:hAnsi="Times New Roman" w:cs="Times New Roman"/>
          <w:sz w:val="24"/>
          <w:szCs w:val="24"/>
          <w:lang w:val="en-US"/>
        </w:rPr>
        <w:t xml:space="preserve"> između ostalog upućuju i na finansijska sredstva i ljudske resurse. I</w:t>
      </w:r>
      <w:r w:rsidR="000C7BC7" w:rsidRPr="004944FA">
        <w:rPr>
          <w:rFonts w:ascii="Times New Roman" w:hAnsi="Times New Roman" w:cs="Times New Roman"/>
          <w:sz w:val="24"/>
          <w:szCs w:val="24"/>
          <w:lang w:val="sr-Latn-ME"/>
        </w:rPr>
        <w:t>majući u vidu širok mandat institucije Zaštitnika</w:t>
      </w:r>
      <w:r w:rsidR="000C7BC7" w:rsidRPr="004944FA">
        <w:rPr>
          <w:rFonts w:ascii="Times New Roman" w:hAnsi="Times New Roman" w:cs="Times New Roman"/>
          <w:sz w:val="24"/>
          <w:szCs w:val="24"/>
        </w:rPr>
        <w:t xml:space="preserve">, mora </w:t>
      </w:r>
      <w:r w:rsidR="000C7BC7" w:rsidRPr="004944FA">
        <w:rPr>
          <w:rFonts w:ascii="Times New Roman" w:hAnsi="Times New Roman" w:cs="Times New Roman"/>
          <w:sz w:val="24"/>
          <w:szCs w:val="24"/>
          <w:lang w:val="sr-Latn-ME"/>
        </w:rPr>
        <w:t>se</w:t>
      </w:r>
      <w:r w:rsidR="000C7BC7" w:rsidRPr="004944FA">
        <w:rPr>
          <w:rFonts w:ascii="Times New Roman" w:hAnsi="Times New Roman" w:cs="Times New Roman"/>
          <w:sz w:val="24"/>
          <w:szCs w:val="24"/>
        </w:rPr>
        <w:t xml:space="preserve"> obezbijedi</w:t>
      </w:r>
      <w:r w:rsidR="000C7BC7" w:rsidRPr="004944FA">
        <w:rPr>
          <w:rFonts w:ascii="Times New Roman" w:hAnsi="Times New Roman" w:cs="Times New Roman"/>
          <w:sz w:val="24"/>
          <w:szCs w:val="24"/>
          <w:lang w:val="sr-Latn-ME"/>
        </w:rPr>
        <w:t>ti</w:t>
      </w:r>
      <w:r w:rsidR="000C7BC7" w:rsidRPr="004944FA">
        <w:rPr>
          <w:rFonts w:ascii="Times New Roman" w:hAnsi="Times New Roman" w:cs="Times New Roman"/>
          <w:sz w:val="24"/>
          <w:szCs w:val="24"/>
        </w:rPr>
        <w:t xml:space="preserve"> odgovarajući nivo finansiranja kako bi se garantovala njena nezavisnost i sposobnost da slobodno odredi svoje prioritete i aktivnosti </w:t>
      </w:r>
      <w:r w:rsidR="000C7BC7" w:rsidRPr="004944FA">
        <w:rPr>
          <w:rFonts w:ascii="Times New Roman" w:hAnsi="Times New Roman" w:cs="Times New Roman"/>
          <w:sz w:val="24"/>
          <w:szCs w:val="24"/>
          <w:lang w:val="sr-Latn-ME"/>
        </w:rPr>
        <w:t>i</w:t>
      </w:r>
      <w:r w:rsidR="000C7BC7" w:rsidRPr="004944FA">
        <w:rPr>
          <w:rFonts w:ascii="Times New Roman" w:hAnsi="Times New Roman" w:cs="Times New Roman"/>
          <w:sz w:val="24"/>
          <w:szCs w:val="24"/>
        </w:rPr>
        <w:t xml:space="preserve"> da izdvoji sredstva u skladu sa </w:t>
      </w:r>
      <w:r w:rsidR="000C7BC7" w:rsidRPr="004944FA">
        <w:rPr>
          <w:rFonts w:ascii="Times New Roman" w:hAnsi="Times New Roman" w:cs="Times New Roman"/>
          <w:sz w:val="24"/>
          <w:szCs w:val="24"/>
          <w:lang w:val="sr-Latn-ME"/>
        </w:rPr>
        <w:t>istim</w:t>
      </w:r>
      <w:r w:rsidR="000C7BC7" w:rsidRPr="004944FA">
        <w:rPr>
          <w:rFonts w:ascii="Times New Roman" w:hAnsi="Times New Roman" w:cs="Times New Roman"/>
          <w:sz w:val="24"/>
          <w:szCs w:val="24"/>
        </w:rPr>
        <w:t xml:space="preserve">. </w:t>
      </w:r>
      <w:r w:rsidR="006B56B8" w:rsidRPr="004944FA">
        <w:rPr>
          <w:rFonts w:ascii="Times New Roman" w:hAnsi="Times New Roman" w:cs="Times New Roman"/>
          <w:sz w:val="24"/>
          <w:szCs w:val="24"/>
        </w:rPr>
        <w:t xml:space="preserve">Takođe, </w:t>
      </w:r>
      <w:r w:rsidR="006B56B8" w:rsidRPr="004944FA">
        <w:rPr>
          <w:rFonts w:ascii="Times New Roman" w:hAnsi="Times New Roman" w:cs="Times New Roman"/>
          <w:sz w:val="24"/>
          <w:szCs w:val="24"/>
          <w:lang w:val="sr-Latn-ME"/>
        </w:rPr>
        <w:t>a</w:t>
      </w:r>
      <w:r w:rsidR="000C7BC7" w:rsidRPr="004944FA">
        <w:rPr>
          <w:rFonts w:ascii="Times New Roman" w:hAnsi="Times New Roman" w:cs="Times New Roman"/>
          <w:sz w:val="24"/>
          <w:szCs w:val="24"/>
        </w:rPr>
        <w:t>dekvatna sredstva treba da</w:t>
      </w:r>
      <w:r w:rsidR="000C7BC7" w:rsidRPr="004944FA">
        <w:rPr>
          <w:rFonts w:ascii="Times New Roman" w:hAnsi="Times New Roman" w:cs="Times New Roman"/>
          <w:sz w:val="24"/>
          <w:szCs w:val="24"/>
          <w:lang w:val="sr-Latn-ME"/>
        </w:rPr>
        <w:t xml:space="preserve"> </w:t>
      </w:r>
      <w:r w:rsidR="000C7BC7" w:rsidRPr="004944FA">
        <w:rPr>
          <w:rFonts w:ascii="Times New Roman" w:hAnsi="Times New Roman" w:cs="Times New Roman"/>
          <w:sz w:val="24"/>
          <w:szCs w:val="24"/>
        </w:rPr>
        <w:t>osiguraju ostvarivanje unapr</w:t>
      </w:r>
      <w:r w:rsidR="000C7BC7" w:rsidRPr="004944FA">
        <w:rPr>
          <w:rFonts w:ascii="Times New Roman" w:hAnsi="Times New Roman" w:cs="Times New Roman"/>
          <w:sz w:val="24"/>
          <w:szCs w:val="24"/>
          <w:lang w:val="sr-Latn-ME"/>
        </w:rPr>
        <w:t>j</w:t>
      </w:r>
      <w:r w:rsidR="000C7BC7" w:rsidRPr="004944FA">
        <w:rPr>
          <w:rFonts w:ascii="Times New Roman" w:hAnsi="Times New Roman" w:cs="Times New Roman"/>
          <w:sz w:val="24"/>
          <w:szCs w:val="24"/>
        </w:rPr>
        <w:t xml:space="preserve">eđenja </w:t>
      </w:r>
      <w:r w:rsidR="000C7BC7" w:rsidRPr="004944FA">
        <w:rPr>
          <w:rFonts w:ascii="Times New Roman" w:hAnsi="Times New Roman" w:cs="Times New Roman"/>
          <w:sz w:val="24"/>
          <w:szCs w:val="24"/>
          <w:lang w:val="sr-Latn-ME"/>
        </w:rPr>
        <w:t>rada</w:t>
      </w:r>
      <w:r w:rsidR="000C7BC7" w:rsidRPr="004944FA">
        <w:rPr>
          <w:rFonts w:ascii="Times New Roman" w:hAnsi="Times New Roman" w:cs="Times New Roman"/>
          <w:sz w:val="24"/>
          <w:szCs w:val="24"/>
        </w:rPr>
        <w:t xml:space="preserve"> Institucije i ispunjavanj</w:t>
      </w:r>
      <w:r w:rsidR="000C7BC7" w:rsidRPr="004944FA">
        <w:rPr>
          <w:rFonts w:ascii="Times New Roman" w:hAnsi="Times New Roman" w:cs="Times New Roman"/>
          <w:sz w:val="24"/>
          <w:szCs w:val="24"/>
          <w:lang w:val="sr-Latn-ME"/>
        </w:rPr>
        <w:t>e</w:t>
      </w:r>
      <w:r w:rsidR="000C7BC7" w:rsidRPr="004944FA">
        <w:rPr>
          <w:rFonts w:ascii="Times New Roman" w:hAnsi="Times New Roman" w:cs="Times New Roman"/>
          <w:sz w:val="24"/>
          <w:szCs w:val="24"/>
        </w:rPr>
        <w:t xml:space="preserve"> njen</w:t>
      </w:r>
      <w:r w:rsidR="000C7BC7" w:rsidRPr="004944FA">
        <w:rPr>
          <w:rFonts w:ascii="Times New Roman" w:hAnsi="Times New Roman" w:cs="Times New Roman"/>
          <w:sz w:val="24"/>
          <w:szCs w:val="24"/>
          <w:lang w:val="sr-Latn-ME"/>
        </w:rPr>
        <w:t>og</w:t>
      </w:r>
      <w:r w:rsidR="000C7BC7" w:rsidRPr="004944FA">
        <w:rPr>
          <w:rFonts w:ascii="Times New Roman" w:hAnsi="Times New Roman" w:cs="Times New Roman"/>
          <w:sz w:val="24"/>
          <w:szCs w:val="24"/>
        </w:rPr>
        <w:t xml:space="preserve"> mandat</w:t>
      </w:r>
      <w:r w:rsidR="000C7BC7" w:rsidRPr="004944FA">
        <w:rPr>
          <w:rFonts w:ascii="Times New Roman" w:hAnsi="Times New Roman" w:cs="Times New Roman"/>
          <w:sz w:val="24"/>
          <w:szCs w:val="24"/>
          <w:lang w:val="sr-Latn-ME"/>
        </w:rPr>
        <w:t>a</w:t>
      </w:r>
      <w:r w:rsidR="000C7BC7" w:rsidRPr="004944FA">
        <w:rPr>
          <w:rFonts w:ascii="Times New Roman" w:hAnsi="Times New Roman" w:cs="Times New Roman"/>
          <w:sz w:val="24"/>
          <w:szCs w:val="24"/>
        </w:rPr>
        <w:t>.</w:t>
      </w:r>
      <w:r w:rsidR="000C7BC7" w:rsidRPr="004944FA">
        <w:rPr>
          <w:rFonts w:ascii="Times New Roman" w:hAnsi="Times New Roman" w:cs="Times New Roman"/>
          <w:sz w:val="24"/>
          <w:szCs w:val="24"/>
          <w:lang w:val="sr-Latn-ME"/>
        </w:rPr>
        <w:t xml:space="preserve"> </w:t>
      </w:r>
      <w:r w:rsidR="000C7BC7" w:rsidRPr="000C7BC7">
        <w:rPr>
          <w:rFonts w:ascii="Times New Roman" w:hAnsi="Times New Roman" w:cs="Times New Roman"/>
          <w:sz w:val="24"/>
          <w:szCs w:val="24"/>
          <w:lang w:val="sr-Latn-ME"/>
        </w:rPr>
        <w:t xml:space="preserve">Preporuke o zapošljavanju i ljudskim resursima se odnose na to da </w:t>
      </w:r>
      <w:r w:rsidR="000C7BC7" w:rsidRPr="000C7BC7">
        <w:rPr>
          <w:rFonts w:ascii="Times New Roman" w:hAnsi="Times New Roman" w:cs="Times New Roman"/>
          <w:sz w:val="24"/>
          <w:szCs w:val="24"/>
        </w:rPr>
        <w:t>institucije</w:t>
      </w:r>
      <w:r w:rsidR="000C7BC7" w:rsidRPr="000C7BC7">
        <w:rPr>
          <w:rFonts w:ascii="Times New Roman" w:hAnsi="Times New Roman" w:cs="Times New Roman"/>
          <w:sz w:val="24"/>
          <w:szCs w:val="24"/>
          <w:lang w:val="sr-Latn-ME"/>
        </w:rPr>
        <w:t xml:space="preserve"> Ombudsmana </w:t>
      </w:r>
      <w:r w:rsidR="000C7BC7" w:rsidRPr="000C7BC7">
        <w:rPr>
          <w:rFonts w:ascii="Times New Roman" w:hAnsi="Times New Roman" w:cs="Times New Roman"/>
          <w:sz w:val="24"/>
          <w:szCs w:val="24"/>
        </w:rPr>
        <w:t xml:space="preserve">treba da budu zakonski ovlašćene da odrede strukturu osoblja, vještine potrebne za ispunjavanje mandata, da postave druge odgovarajuće kriterijume (kao što je raznolikost), a zatim </w:t>
      </w:r>
      <w:r w:rsidR="000C7BC7" w:rsidRPr="000C7BC7">
        <w:rPr>
          <w:rFonts w:ascii="Times New Roman" w:hAnsi="Times New Roman" w:cs="Times New Roman"/>
          <w:sz w:val="24"/>
          <w:szCs w:val="24"/>
          <w:lang w:val="sr-Latn-ME"/>
        </w:rPr>
        <w:t xml:space="preserve">samostalno </w:t>
      </w:r>
      <w:r w:rsidR="000C7BC7" w:rsidRPr="000C7BC7">
        <w:rPr>
          <w:rFonts w:ascii="Times New Roman" w:hAnsi="Times New Roman" w:cs="Times New Roman"/>
          <w:sz w:val="24"/>
          <w:szCs w:val="24"/>
        </w:rPr>
        <w:t>izaber</w:t>
      </w:r>
      <w:r w:rsidR="000C7BC7" w:rsidRPr="000C7BC7">
        <w:rPr>
          <w:rFonts w:ascii="Times New Roman" w:hAnsi="Times New Roman" w:cs="Times New Roman"/>
          <w:sz w:val="24"/>
          <w:szCs w:val="24"/>
          <w:lang w:val="sr-Latn-ME"/>
        </w:rPr>
        <w:t>u</w:t>
      </w:r>
      <w:r w:rsidR="000C7BC7" w:rsidRPr="000C7BC7">
        <w:rPr>
          <w:rFonts w:ascii="Times New Roman" w:hAnsi="Times New Roman" w:cs="Times New Roman"/>
          <w:sz w:val="24"/>
          <w:szCs w:val="24"/>
        </w:rPr>
        <w:t xml:space="preserve"> svoje zaposlene u skladu sa nacionalnim zakonom.</w:t>
      </w:r>
      <w:r w:rsidR="000C7BC7" w:rsidRPr="000C7BC7">
        <w:rPr>
          <w:rFonts w:ascii="Times New Roman" w:hAnsi="Times New Roman" w:cs="Times New Roman"/>
          <w:sz w:val="24"/>
          <w:szCs w:val="24"/>
          <w:lang w:val="sr-Latn-ME"/>
        </w:rPr>
        <w:t xml:space="preserve"> </w:t>
      </w:r>
      <w:r w:rsidR="000C7BC7" w:rsidRPr="000C7BC7">
        <w:rPr>
          <w:rFonts w:ascii="Times New Roman" w:hAnsi="Times New Roman" w:cs="Times New Roman"/>
          <w:sz w:val="24"/>
          <w:szCs w:val="24"/>
        </w:rPr>
        <w:t xml:space="preserve">Osoblje treba da bude zaposleno u skladu sa otvorenim, transparentnim procesom selekcije zasnovanim na zaslugama koji osigurava pluralizam i sastav osoblja koje posjeduje vještine potrebne za ispunjavanje mandata. Takav proces promoviše nezavisnost i efikasnost, kao i povjerenje javnosti u </w:t>
      </w:r>
      <w:r w:rsidR="000C7BC7" w:rsidRPr="000C7BC7">
        <w:rPr>
          <w:rFonts w:ascii="Times New Roman" w:hAnsi="Times New Roman" w:cs="Times New Roman"/>
          <w:sz w:val="24"/>
          <w:szCs w:val="24"/>
          <w:lang w:val="sr-Latn-ME"/>
        </w:rPr>
        <w:t>Instituciju Zaštitnika</w:t>
      </w:r>
      <w:r w:rsidR="000C7BC7" w:rsidRPr="000C7BC7">
        <w:rPr>
          <w:rFonts w:ascii="Times New Roman" w:hAnsi="Times New Roman" w:cs="Times New Roman"/>
          <w:sz w:val="24"/>
          <w:szCs w:val="24"/>
        </w:rPr>
        <w:t xml:space="preserve">. U pogledu zahtjeva da Zaštitnik samostalno odlučuje u </w:t>
      </w:r>
      <w:r w:rsidR="000C7BC7" w:rsidRPr="000C7BC7">
        <w:rPr>
          <w:rFonts w:ascii="Times New Roman" w:hAnsi="Times New Roman" w:cs="Times New Roman"/>
          <w:sz w:val="24"/>
          <w:szCs w:val="24"/>
          <w:lang w:val="sr-Latn-ME"/>
        </w:rPr>
        <w:t xml:space="preserve">procesu </w:t>
      </w:r>
      <w:r w:rsidR="000C7BC7" w:rsidRPr="000C7BC7">
        <w:rPr>
          <w:rFonts w:ascii="Times New Roman" w:hAnsi="Times New Roman" w:cs="Times New Roman"/>
          <w:sz w:val="24"/>
          <w:szCs w:val="24"/>
        </w:rPr>
        <w:t>zapošljavanja postoji i praksa Venecijanske komisije koja potvrđuje ovaj princip.</w:t>
      </w:r>
      <w:r w:rsidR="00354576">
        <w:rPr>
          <w:rFonts w:ascii="Times New Roman" w:hAnsi="Times New Roman" w:cs="Times New Roman"/>
          <w:noProof/>
          <w:sz w:val="24"/>
          <w:szCs w:val="24"/>
          <w:lang w:val="sr-Latn-CS"/>
        </w:rPr>
        <w:t xml:space="preserve"> </w:t>
      </w:r>
      <w:r w:rsidR="000C7BC7" w:rsidRPr="000C7BC7">
        <w:rPr>
          <w:rFonts w:ascii="Times New Roman" w:hAnsi="Times New Roman" w:cs="Times New Roman"/>
          <w:sz w:val="24"/>
          <w:szCs w:val="24"/>
          <w:lang w:val="en-US"/>
        </w:rPr>
        <w:t xml:space="preserve">Zaštitnik u svom radu obuhvata širok spektar pitanja od značaja za zaštitu i unaprjeđenje ljudskih prava, sa posebnim fokusom na marginalizovane i ranjive društvene grupe. Pored Godišnjeg izvještaja o radu, Zaštitnik podnosi Skupštini Crne Gore i Izvještaj o zaštiti od diskriminacije sa stanovišta djelovanja Institucije </w:t>
      </w:r>
      <w:proofErr w:type="gramStart"/>
      <w:r w:rsidR="000C7BC7" w:rsidRPr="000C7BC7">
        <w:rPr>
          <w:rFonts w:ascii="Times New Roman" w:hAnsi="Times New Roman" w:cs="Times New Roman"/>
          <w:sz w:val="24"/>
          <w:szCs w:val="24"/>
          <w:lang w:val="en-US"/>
        </w:rPr>
        <w:t>Zaštitnika .</w:t>
      </w:r>
      <w:proofErr w:type="gramEnd"/>
      <w:r w:rsidR="000C7BC7" w:rsidRPr="000C7BC7">
        <w:rPr>
          <w:rFonts w:ascii="Times New Roman" w:hAnsi="Times New Roman" w:cs="Times New Roman"/>
          <w:sz w:val="24"/>
          <w:szCs w:val="24"/>
          <w:lang w:val="en-US"/>
        </w:rPr>
        <w:t xml:space="preserve"> </w:t>
      </w:r>
    </w:p>
    <w:p w14:paraId="4B86D350" w14:textId="785E771D" w:rsidR="00151691" w:rsidRPr="00354576" w:rsidRDefault="00E649B5" w:rsidP="00354576">
      <w:pPr>
        <w:spacing w:line="360" w:lineRule="auto"/>
        <w:jc w:val="both"/>
        <w:rPr>
          <w:rFonts w:ascii="Times New Roman" w:hAnsi="Times New Roman" w:cs="Times New Roman"/>
          <w:sz w:val="24"/>
          <w:szCs w:val="24"/>
          <w:lang w:val="sr-Latn-ME"/>
        </w:rPr>
      </w:pPr>
      <w:r w:rsidRPr="00EF1E5E">
        <w:rPr>
          <w:rFonts w:ascii="Times New Roman" w:hAnsi="Times New Roman" w:cs="Times New Roman"/>
          <w:noProof/>
          <w:sz w:val="24"/>
          <w:szCs w:val="24"/>
        </w:rPr>
        <w:t>U 2024. godini</w:t>
      </w:r>
      <w:r w:rsidR="00DB76EB" w:rsidRPr="00EF1E5E">
        <w:rPr>
          <w:rFonts w:ascii="Times New Roman" w:hAnsi="Times New Roman" w:cs="Times New Roman"/>
          <w:noProof/>
          <w:sz w:val="24"/>
          <w:szCs w:val="24"/>
        </w:rPr>
        <w:t xml:space="preserve">, Ministarstvo za ljudska i manjinska prava pokrenulo je proces izrade novog </w:t>
      </w:r>
      <w:r w:rsidR="00265D8A" w:rsidRPr="00EF1E5E">
        <w:rPr>
          <w:rFonts w:ascii="Times New Roman" w:hAnsi="Times New Roman" w:cs="Times New Roman"/>
          <w:noProof/>
          <w:sz w:val="24"/>
          <w:szCs w:val="24"/>
        </w:rPr>
        <w:t>Zakon</w:t>
      </w:r>
      <w:r w:rsidR="00DB76EB" w:rsidRPr="00EF1E5E">
        <w:rPr>
          <w:rFonts w:ascii="Times New Roman" w:hAnsi="Times New Roman" w:cs="Times New Roman"/>
          <w:noProof/>
          <w:sz w:val="24"/>
          <w:szCs w:val="24"/>
        </w:rPr>
        <w:t>a</w:t>
      </w:r>
      <w:r w:rsidR="00265D8A" w:rsidRPr="00EF1E5E">
        <w:rPr>
          <w:rFonts w:ascii="Times New Roman" w:hAnsi="Times New Roman" w:cs="Times New Roman"/>
          <w:noProof/>
          <w:sz w:val="24"/>
          <w:szCs w:val="24"/>
        </w:rPr>
        <w:t xml:space="preserve"> o Zaštitniku ljudskih prava i sloboda Crne Gore, </w:t>
      </w:r>
      <w:r w:rsidR="00DB76EB" w:rsidRPr="00EF1E5E">
        <w:rPr>
          <w:rFonts w:ascii="Times New Roman" w:hAnsi="Times New Roman" w:cs="Times New Roman"/>
          <w:noProof/>
          <w:sz w:val="24"/>
          <w:szCs w:val="24"/>
        </w:rPr>
        <w:t xml:space="preserve">ključni cilj je osigurati da zakon u potpunosti odgovara Pariškim </w:t>
      </w:r>
      <w:r w:rsidR="00DF4B23" w:rsidRPr="00EF1E5E">
        <w:rPr>
          <w:rFonts w:ascii="Times New Roman" w:hAnsi="Times New Roman" w:cs="Times New Roman"/>
          <w:noProof/>
          <w:sz w:val="24"/>
          <w:szCs w:val="24"/>
        </w:rPr>
        <w:t xml:space="preserve">načelima. Ministarstvo je formiralo Radnu grupu koja se sastoji od vladinih zvaničnika, predstavnika pravosudnog sistema i civilnog društva, dok međunarodne </w:t>
      </w:r>
      <w:r w:rsidR="00DF4B23" w:rsidRPr="00EF1E5E">
        <w:rPr>
          <w:rFonts w:ascii="Times New Roman" w:hAnsi="Times New Roman" w:cs="Times New Roman"/>
          <w:noProof/>
          <w:sz w:val="24"/>
          <w:szCs w:val="24"/>
        </w:rPr>
        <w:lastRenderedPageBreak/>
        <w:t xml:space="preserve">organizacije služe kao posmatrači grupe. </w:t>
      </w:r>
      <w:r w:rsidR="003779CC" w:rsidRPr="003779CC">
        <w:rPr>
          <w:rFonts w:ascii="Times New Roman" w:eastAsia="Times New Roman" w:hAnsi="Times New Roman" w:cs="Times New Roman"/>
          <w:sz w:val="24"/>
          <w:szCs w:val="24"/>
          <w:lang w:val="sr-Latn-CS" w:eastAsia="zh-CN"/>
        </w:rPr>
        <w:t>Tekst Nacrta zakona o Zaštitniku ljudskih prava i sloboda Crne Gore je nakon sprovedene Javne rasprave, u fazi je usklađivanja sa institucijama kojih se tiče sprovođenje ovog zakonskog propisa. Nakon dobijenih saglasnosti relevantnih institucija, biće proslijeđen Evropskoj komisiji na mišljenje.</w:t>
      </w:r>
      <w:r w:rsidR="00354576">
        <w:rPr>
          <w:rFonts w:ascii="Times New Roman" w:hAnsi="Times New Roman" w:cs="Times New Roman"/>
          <w:sz w:val="24"/>
          <w:szCs w:val="24"/>
          <w:lang w:val="sr-Latn-ME"/>
        </w:rPr>
        <w:t xml:space="preserve"> </w:t>
      </w:r>
      <w:r w:rsidR="003779CC" w:rsidRPr="00641641">
        <w:rPr>
          <w:rFonts w:ascii="Times New Roman" w:eastAsia="Times New Roman" w:hAnsi="Times New Roman" w:cs="Times New Roman"/>
          <w:sz w:val="24"/>
          <w:szCs w:val="24"/>
          <w:lang w:val="sr-Latn-CS" w:eastAsia="zh-CN"/>
        </w:rPr>
        <w:t>Utvrđivanje Predloga  Zakona o Zaštitniku/ci ljudskih prava i sloboda Crne Gore od strane Vlade Crne Gore predviđeno je za IV kvartal 2025.</w:t>
      </w:r>
    </w:p>
    <w:p w14:paraId="23C3ED69" w14:textId="77777777" w:rsidR="00471196" w:rsidRPr="00151691" w:rsidRDefault="00471196" w:rsidP="00471196">
      <w:pPr>
        <w:spacing w:line="240" w:lineRule="auto"/>
        <w:rPr>
          <w:rFonts w:ascii="Times New Roman" w:hAnsi="Times New Roman" w:cs="Times New Roman"/>
          <w:sz w:val="20"/>
          <w:szCs w:val="20"/>
        </w:rPr>
      </w:pPr>
      <w:r>
        <w:rPr>
          <w:rFonts w:ascii="Times New Roman" w:hAnsi="Times New Roman" w:cs="Times New Roman"/>
          <w:b/>
          <w:noProof/>
          <w:color w:val="FF0000"/>
          <w:sz w:val="24"/>
          <w:szCs w:val="24"/>
        </w:rPr>
        <w:t>9.</w:t>
      </w:r>
      <w:r w:rsidRPr="00DC1E07">
        <w:rPr>
          <w:rFonts w:ascii="Times New Roman" w:hAnsi="Times New Roman" w:cs="Times New Roman"/>
          <w:b/>
          <w:noProof/>
          <w:color w:val="FF0000"/>
          <w:sz w:val="24"/>
          <w:szCs w:val="24"/>
        </w:rPr>
        <w:t>Korupcija</w:t>
      </w:r>
    </w:p>
    <w:p w14:paraId="3D208A3B" w14:textId="3E30A5DC" w:rsidR="00413388" w:rsidRDefault="00471196" w:rsidP="00AD2155">
      <w:pPr>
        <w:tabs>
          <w:tab w:val="left" w:pos="8265"/>
        </w:tabs>
        <w:spacing w:line="360" w:lineRule="auto"/>
        <w:jc w:val="both"/>
        <w:rPr>
          <w:rFonts w:ascii="Times New Roman" w:eastAsia="Times New Roman" w:hAnsi="Times New Roman" w:cs="Times New Roman"/>
          <w:b/>
          <w:color w:val="000000"/>
          <w:sz w:val="24"/>
          <w:szCs w:val="24"/>
        </w:rPr>
      </w:pPr>
      <w:r w:rsidRPr="00E965FB">
        <w:rPr>
          <w:rFonts w:ascii="Times New Roman" w:eastAsia="Times New Roman" w:hAnsi="Times New Roman" w:cs="Times New Roman"/>
          <w:b/>
          <w:color w:val="000000"/>
          <w:sz w:val="24"/>
          <w:szCs w:val="24"/>
        </w:rPr>
        <w:t>Komitet izražava</w:t>
      </w:r>
      <w:r>
        <w:rPr>
          <w:rFonts w:ascii="Times New Roman" w:eastAsia="Times New Roman" w:hAnsi="Times New Roman" w:cs="Times New Roman"/>
          <w:color w:val="000000"/>
          <w:sz w:val="24"/>
          <w:szCs w:val="24"/>
        </w:rPr>
        <w:t xml:space="preserve"> </w:t>
      </w:r>
      <w:r w:rsidRPr="00F03E8A">
        <w:rPr>
          <w:rFonts w:ascii="Times New Roman" w:eastAsia="Times New Roman" w:hAnsi="Times New Roman" w:cs="Times New Roman"/>
          <w:b/>
          <w:color w:val="000000"/>
          <w:sz w:val="24"/>
          <w:szCs w:val="24"/>
        </w:rPr>
        <w:t>zabrinut</w:t>
      </w:r>
      <w:r>
        <w:rPr>
          <w:rFonts w:ascii="Times New Roman" w:eastAsia="Times New Roman" w:hAnsi="Times New Roman" w:cs="Times New Roman"/>
          <w:b/>
          <w:color w:val="000000"/>
          <w:sz w:val="24"/>
          <w:szCs w:val="24"/>
        </w:rPr>
        <w:t xml:space="preserve">ost </w:t>
      </w:r>
      <w:r w:rsidRPr="00F03E8A">
        <w:rPr>
          <w:rFonts w:ascii="Times New Roman" w:eastAsia="Times New Roman" w:hAnsi="Times New Roman" w:cs="Times New Roman"/>
          <w:b/>
          <w:color w:val="000000"/>
          <w:sz w:val="24"/>
          <w:szCs w:val="24"/>
        </w:rPr>
        <w:t xml:space="preserve">zbog obima korupcije, posebno u oblastima građevinarstva i prostornog planiranja, obrazovanja, zdravstva i javnih nabavki, </w:t>
      </w:r>
      <w:r>
        <w:rPr>
          <w:rFonts w:ascii="Times New Roman" w:eastAsia="Times New Roman" w:hAnsi="Times New Roman" w:cs="Times New Roman"/>
          <w:b/>
          <w:color w:val="000000"/>
          <w:sz w:val="24"/>
          <w:szCs w:val="24"/>
        </w:rPr>
        <w:t xml:space="preserve">i </w:t>
      </w:r>
      <w:r w:rsidRPr="00F03E8A">
        <w:rPr>
          <w:rFonts w:ascii="Times New Roman" w:eastAsia="Times New Roman" w:hAnsi="Times New Roman" w:cs="Times New Roman"/>
          <w:b/>
          <w:color w:val="000000"/>
          <w:sz w:val="24"/>
          <w:szCs w:val="24"/>
        </w:rPr>
        <w:t xml:space="preserve"> nje</w:t>
      </w:r>
      <w:r>
        <w:rPr>
          <w:rFonts w:ascii="Times New Roman" w:eastAsia="Times New Roman" w:hAnsi="Times New Roman" w:cs="Times New Roman"/>
          <w:b/>
          <w:color w:val="000000"/>
          <w:sz w:val="24"/>
          <w:szCs w:val="24"/>
        </w:rPr>
        <w:t>gov</w:t>
      </w:r>
      <w:r w:rsidRPr="00F03E8A">
        <w:rPr>
          <w:rFonts w:ascii="Times New Roman" w:eastAsia="Times New Roman" w:hAnsi="Times New Roman" w:cs="Times New Roman"/>
          <w:b/>
          <w:color w:val="000000"/>
          <w:sz w:val="24"/>
          <w:szCs w:val="24"/>
        </w:rPr>
        <w:t xml:space="preserve"> uticaj na uživanje ekonomskih, socijalnih i kulturnih prava</w:t>
      </w:r>
      <w:r>
        <w:rPr>
          <w:rFonts w:ascii="Times New Roman" w:eastAsia="Times New Roman" w:hAnsi="Times New Roman" w:cs="Times New Roman"/>
          <w:b/>
          <w:color w:val="000000"/>
          <w:sz w:val="24"/>
          <w:szCs w:val="24"/>
        </w:rPr>
        <w:t xml:space="preserve">. </w:t>
      </w:r>
      <w:r w:rsidR="00E965FB">
        <w:rPr>
          <w:rFonts w:ascii="Times New Roman" w:eastAsia="Times New Roman" w:hAnsi="Times New Roman" w:cs="Times New Roman"/>
          <w:b/>
          <w:color w:val="000000"/>
          <w:sz w:val="24"/>
          <w:szCs w:val="24"/>
        </w:rPr>
        <w:t>Takođe je zabrinut zbog</w:t>
      </w:r>
      <w:r w:rsidR="00B64647" w:rsidRPr="00F03E8A">
        <w:rPr>
          <w:rFonts w:ascii="Times New Roman" w:eastAsia="Times New Roman" w:hAnsi="Times New Roman" w:cs="Times New Roman"/>
          <w:b/>
          <w:color w:val="000000"/>
          <w:sz w:val="24"/>
          <w:szCs w:val="24"/>
        </w:rPr>
        <w:t xml:space="preserve"> nedostatka efikas</w:t>
      </w:r>
      <w:r w:rsidR="00E965FB">
        <w:rPr>
          <w:rFonts w:ascii="Times New Roman" w:eastAsia="Times New Roman" w:hAnsi="Times New Roman" w:cs="Times New Roman"/>
          <w:b/>
          <w:color w:val="000000"/>
          <w:sz w:val="24"/>
          <w:szCs w:val="24"/>
        </w:rPr>
        <w:t xml:space="preserve">ne </w:t>
      </w:r>
      <w:r w:rsidR="00B64647" w:rsidRPr="00F03E8A">
        <w:rPr>
          <w:rFonts w:ascii="Times New Roman" w:eastAsia="Times New Roman" w:hAnsi="Times New Roman" w:cs="Times New Roman"/>
          <w:b/>
          <w:color w:val="000000"/>
          <w:sz w:val="24"/>
          <w:szCs w:val="24"/>
        </w:rPr>
        <w:t>istrage, krivično</w:t>
      </w:r>
      <w:r w:rsidR="00E965FB">
        <w:rPr>
          <w:rFonts w:ascii="Times New Roman" w:eastAsia="Times New Roman" w:hAnsi="Times New Roman" w:cs="Times New Roman"/>
          <w:b/>
          <w:color w:val="000000"/>
          <w:sz w:val="24"/>
          <w:szCs w:val="24"/>
        </w:rPr>
        <w:t>g</w:t>
      </w:r>
      <w:r w:rsidR="00B64647" w:rsidRPr="00F03E8A">
        <w:rPr>
          <w:rFonts w:ascii="Times New Roman" w:eastAsia="Times New Roman" w:hAnsi="Times New Roman" w:cs="Times New Roman"/>
          <w:b/>
          <w:color w:val="000000"/>
          <w:sz w:val="24"/>
          <w:szCs w:val="24"/>
        </w:rPr>
        <w:t xml:space="preserve"> gonjen</w:t>
      </w:r>
      <w:r w:rsidR="00E965FB">
        <w:rPr>
          <w:rFonts w:ascii="Times New Roman" w:eastAsia="Times New Roman" w:hAnsi="Times New Roman" w:cs="Times New Roman"/>
          <w:b/>
          <w:color w:val="000000"/>
          <w:sz w:val="24"/>
          <w:szCs w:val="24"/>
        </w:rPr>
        <w:t>a</w:t>
      </w:r>
      <w:r w:rsidR="00B64647" w:rsidRPr="00F03E8A">
        <w:rPr>
          <w:rFonts w:ascii="Times New Roman" w:eastAsia="Times New Roman" w:hAnsi="Times New Roman" w:cs="Times New Roman"/>
          <w:b/>
          <w:color w:val="000000"/>
          <w:sz w:val="24"/>
          <w:szCs w:val="24"/>
        </w:rPr>
        <w:t xml:space="preserve"> i osu</w:t>
      </w:r>
      <w:r w:rsidR="00E965FB">
        <w:rPr>
          <w:rFonts w:ascii="Times New Roman" w:eastAsia="Times New Roman" w:hAnsi="Times New Roman" w:cs="Times New Roman"/>
          <w:b/>
          <w:color w:val="000000"/>
          <w:sz w:val="24"/>
          <w:szCs w:val="24"/>
        </w:rPr>
        <w:t xml:space="preserve">de u slučajevima </w:t>
      </w:r>
      <w:r w:rsidR="00B64647" w:rsidRPr="00F03E8A">
        <w:rPr>
          <w:rFonts w:ascii="Times New Roman" w:eastAsia="Times New Roman" w:hAnsi="Times New Roman" w:cs="Times New Roman"/>
          <w:b/>
          <w:color w:val="000000"/>
          <w:sz w:val="24"/>
          <w:szCs w:val="24"/>
        </w:rPr>
        <w:t xml:space="preserve"> korupcije na visokom nivou, kao i izvještaji</w:t>
      </w:r>
      <w:r w:rsidR="00E965FB">
        <w:rPr>
          <w:rFonts w:ascii="Times New Roman" w:eastAsia="Times New Roman" w:hAnsi="Times New Roman" w:cs="Times New Roman"/>
          <w:b/>
          <w:color w:val="000000"/>
          <w:sz w:val="24"/>
          <w:szCs w:val="24"/>
        </w:rPr>
        <w:t>ma</w:t>
      </w:r>
      <w:r w:rsidR="00B64647" w:rsidRPr="00F03E8A">
        <w:rPr>
          <w:rFonts w:ascii="Times New Roman" w:eastAsia="Times New Roman" w:hAnsi="Times New Roman" w:cs="Times New Roman"/>
          <w:b/>
          <w:color w:val="000000"/>
          <w:sz w:val="24"/>
          <w:szCs w:val="24"/>
        </w:rPr>
        <w:t xml:space="preserve"> o prijetnj</w:t>
      </w:r>
      <w:r w:rsidR="00E965FB">
        <w:rPr>
          <w:rFonts w:ascii="Times New Roman" w:eastAsia="Times New Roman" w:hAnsi="Times New Roman" w:cs="Times New Roman"/>
          <w:b/>
          <w:color w:val="000000"/>
          <w:sz w:val="24"/>
          <w:szCs w:val="24"/>
        </w:rPr>
        <w:t>i</w:t>
      </w:r>
      <w:r w:rsidR="00B64647" w:rsidRPr="00F03E8A">
        <w:rPr>
          <w:rFonts w:ascii="Times New Roman" w:eastAsia="Times New Roman" w:hAnsi="Times New Roman" w:cs="Times New Roman"/>
          <w:b/>
          <w:color w:val="000000"/>
          <w:sz w:val="24"/>
          <w:szCs w:val="24"/>
        </w:rPr>
        <w:t xml:space="preserve"> i nasilju nad novinarima koji istražuju i izvještavaju </w:t>
      </w:r>
      <w:r w:rsidR="00E965FB">
        <w:rPr>
          <w:rFonts w:ascii="Times New Roman" w:eastAsia="Times New Roman" w:hAnsi="Times New Roman" w:cs="Times New Roman"/>
          <w:b/>
          <w:color w:val="000000"/>
          <w:sz w:val="24"/>
          <w:szCs w:val="24"/>
        </w:rPr>
        <w:t>o</w:t>
      </w:r>
      <w:r w:rsidR="00E965FB">
        <w:rPr>
          <w:rFonts w:ascii="Times New Roman" w:hAnsi="Times New Roman" w:cs="Times New Roman"/>
          <w:b/>
          <w:noProof/>
          <w:sz w:val="24"/>
          <w:szCs w:val="24"/>
          <w:lang w:val="sr-Latn-CS"/>
        </w:rPr>
        <w:t xml:space="preserve"> </w:t>
      </w:r>
      <w:r w:rsidR="00E965FB">
        <w:rPr>
          <w:rFonts w:ascii="Times New Roman" w:eastAsia="Times New Roman" w:hAnsi="Times New Roman" w:cs="Times New Roman"/>
          <w:b/>
          <w:color w:val="000000"/>
          <w:sz w:val="24"/>
          <w:szCs w:val="24"/>
        </w:rPr>
        <w:t>o</w:t>
      </w:r>
      <w:r w:rsidR="00B64647" w:rsidRPr="00F03E8A">
        <w:rPr>
          <w:rFonts w:ascii="Times New Roman" w:eastAsia="Times New Roman" w:hAnsi="Times New Roman" w:cs="Times New Roman"/>
          <w:b/>
          <w:color w:val="000000"/>
          <w:sz w:val="24"/>
          <w:szCs w:val="24"/>
        </w:rPr>
        <w:t>rganizovan</w:t>
      </w:r>
      <w:r w:rsidR="00E965FB">
        <w:rPr>
          <w:rFonts w:ascii="Times New Roman" w:eastAsia="Times New Roman" w:hAnsi="Times New Roman" w:cs="Times New Roman"/>
          <w:b/>
          <w:color w:val="000000"/>
          <w:sz w:val="24"/>
          <w:szCs w:val="24"/>
        </w:rPr>
        <w:t xml:space="preserve">om </w:t>
      </w:r>
      <w:r w:rsidR="00B64647" w:rsidRPr="00F03E8A">
        <w:rPr>
          <w:rFonts w:ascii="Times New Roman" w:eastAsia="Times New Roman" w:hAnsi="Times New Roman" w:cs="Times New Roman"/>
          <w:b/>
          <w:color w:val="000000"/>
          <w:sz w:val="24"/>
          <w:szCs w:val="24"/>
        </w:rPr>
        <w:t>kriminal</w:t>
      </w:r>
      <w:r w:rsidR="00E965FB">
        <w:rPr>
          <w:rFonts w:ascii="Times New Roman" w:eastAsia="Times New Roman" w:hAnsi="Times New Roman" w:cs="Times New Roman"/>
          <w:b/>
          <w:color w:val="000000"/>
          <w:sz w:val="24"/>
          <w:szCs w:val="24"/>
        </w:rPr>
        <w:t>u</w:t>
      </w:r>
      <w:r w:rsidR="00B64647" w:rsidRPr="00F03E8A">
        <w:rPr>
          <w:rFonts w:ascii="Times New Roman" w:eastAsia="Times New Roman" w:hAnsi="Times New Roman" w:cs="Times New Roman"/>
          <w:b/>
          <w:color w:val="000000"/>
          <w:sz w:val="24"/>
          <w:szCs w:val="24"/>
        </w:rPr>
        <w:t xml:space="preserve"> (Član 2, stav 1)</w:t>
      </w:r>
    </w:p>
    <w:p w14:paraId="2FED706D" w14:textId="52C6904D" w:rsidR="00E965FB" w:rsidRDefault="00B64647" w:rsidP="00AD2155">
      <w:pPr>
        <w:tabs>
          <w:tab w:val="left" w:pos="8265"/>
        </w:tabs>
        <w:spacing w:line="360" w:lineRule="auto"/>
        <w:jc w:val="both"/>
        <w:rPr>
          <w:rFonts w:ascii="Times New Roman" w:eastAsia="Times New Roman" w:hAnsi="Times New Roman" w:cs="Times New Roman"/>
          <w:b/>
          <w:color w:val="000000"/>
          <w:sz w:val="24"/>
          <w:szCs w:val="24"/>
        </w:rPr>
      </w:pPr>
      <w:r w:rsidRPr="009E2C82">
        <w:rPr>
          <w:rFonts w:ascii="Times New Roman" w:eastAsia="Times New Roman" w:hAnsi="Times New Roman" w:cs="Times New Roman"/>
          <w:b/>
          <w:color w:val="000000"/>
          <w:sz w:val="24"/>
          <w:szCs w:val="24"/>
        </w:rPr>
        <w:t>Država pristupnica treba, kao prioritet, riješiti uzroke korupcije i usvojiti sve potrebne zakonodavne i političke mjere za efikasnu borbu protiv korupcije i s njom povezane nekažnjivosti, uključujući istragu i krivično gonjenje slučajeva korupcije na visokom nivou. Komitet preporučuje da država pristupnica redovno procjenjuje uticaj mjera preduzetih za borbu protiv korupcije i da u svom sljedećem periodičnom izvještaju pruži detaljne informacije. Države stranke će osigurati da su pojedinci koji istražuju ili prijavljuju organizovani kriminal efikasno zaštićeni od bilo kakvog oblika zastrašivanja ili nasilja.</w:t>
      </w:r>
    </w:p>
    <w:p w14:paraId="346E4911" w14:textId="4E6D7A90" w:rsidR="0086694A" w:rsidRPr="00AA7A05" w:rsidRDefault="008E59FF" w:rsidP="00FB14C0">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U cilju efikasnije borbe protiv korupcije, posebno u navedenim oblastima donijet je novi </w:t>
      </w:r>
      <w:r w:rsidR="0086694A" w:rsidRPr="00AA7A05">
        <w:rPr>
          <w:rFonts w:ascii="Times New Roman" w:hAnsi="Times New Roman" w:cs="Times New Roman"/>
          <w:color w:val="000000" w:themeColor="text1"/>
          <w:sz w:val="24"/>
          <w:szCs w:val="24"/>
          <w:lang w:val="en-US"/>
        </w:rPr>
        <w:t xml:space="preserve">Zakon o sprečavanju korupcije </w:t>
      </w:r>
      <w:r w:rsidR="00471196">
        <w:rPr>
          <w:rFonts w:ascii="Times New Roman" w:hAnsi="Times New Roman" w:cs="Times New Roman"/>
          <w:color w:val="000000" w:themeColor="text1"/>
          <w:sz w:val="24"/>
          <w:szCs w:val="24"/>
          <w:lang w:val="en-US"/>
        </w:rPr>
        <w:t>u</w:t>
      </w:r>
      <w:r w:rsidR="0086694A" w:rsidRPr="00AA7A05">
        <w:rPr>
          <w:rFonts w:ascii="Times New Roman" w:hAnsi="Times New Roman" w:cs="Times New Roman"/>
          <w:color w:val="000000" w:themeColor="text1"/>
          <w:sz w:val="24"/>
          <w:szCs w:val="24"/>
          <w:lang w:val="en-US"/>
        </w:rPr>
        <w:t xml:space="preserve"> jun</w:t>
      </w:r>
      <w:r w:rsidR="00471196">
        <w:rPr>
          <w:rFonts w:ascii="Times New Roman" w:hAnsi="Times New Roman" w:cs="Times New Roman"/>
          <w:color w:val="000000" w:themeColor="text1"/>
          <w:sz w:val="24"/>
          <w:szCs w:val="24"/>
          <w:lang w:val="en-US"/>
        </w:rPr>
        <w:t xml:space="preserve">u </w:t>
      </w:r>
      <w:r w:rsidR="0086694A" w:rsidRPr="00AA7A05">
        <w:rPr>
          <w:rFonts w:ascii="Times New Roman" w:hAnsi="Times New Roman" w:cs="Times New Roman"/>
          <w:color w:val="000000" w:themeColor="text1"/>
          <w:sz w:val="24"/>
          <w:szCs w:val="24"/>
          <w:lang w:val="en-US"/>
        </w:rPr>
        <w:t>2024.</w:t>
      </w:r>
      <w:r w:rsidR="00471196">
        <w:rPr>
          <w:rFonts w:ascii="Times New Roman" w:hAnsi="Times New Roman" w:cs="Times New Roman"/>
          <w:color w:val="000000" w:themeColor="text1"/>
          <w:sz w:val="24"/>
          <w:szCs w:val="24"/>
          <w:lang w:val="en-US"/>
        </w:rPr>
        <w:t xml:space="preserve"> </w:t>
      </w:r>
      <w:r w:rsidR="0086694A" w:rsidRPr="00AA7A05">
        <w:rPr>
          <w:rFonts w:ascii="Times New Roman" w:hAnsi="Times New Roman" w:cs="Times New Roman"/>
          <w:color w:val="000000" w:themeColor="text1"/>
          <w:sz w:val="24"/>
          <w:szCs w:val="24"/>
          <w:lang w:val="en-US"/>
        </w:rPr>
        <w:t>godine radi ispunjavanja privremenih mjerila u Pregovaračkim poglavljima 23- Pravosuđe i temeljna prava i 24- Pravda, sloboda i bezbjednost, kao i za dobijanje Izvještaja o ispunjenosti privremenih mjerila (IBAR).</w:t>
      </w:r>
    </w:p>
    <w:p w14:paraId="68D577CD" w14:textId="77777777" w:rsidR="007A2D72" w:rsidRPr="00AA7A05" w:rsidRDefault="0086694A" w:rsidP="00FB14C0">
      <w:pPr>
        <w:spacing w:after="0" w:line="360" w:lineRule="auto"/>
        <w:jc w:val="both"/>
        <w:rPr>
          <w:rFonts w:ascii="Times New Roman" w:hAnsi="Times New Roman" w:cs="Times New Roman"/>
          <w:color w:val="000000" w:themeColor="text1"/>
          <w:sz w:val="24"/>
          <w:szCs w:val="24"/>
          <w:lang w:val="en-US"/>
        </w:rPr>
      </w:pPr>
      <w:r w:rsidRPr="00AA7A05">
        <w:rPr>
          <w:rFonts w:ascii="Times New Roman" w:hAnsi="Times New Roman" w:cs="Times New Roman"/>
          <w:color w:val="000000" w:themeColor="text1"/>
          <w:sz w:val="24"/>
          <w:szCs w:val="24"/>
          <w:lang w:val="en-US"/>
        </w:rPr>
        <w:t>Podzakonski akti su upućeni Evropskoj komisiji na mišljen</w:t>
      </w:r>
      <w:r w:rsidR="005E295D" w:rsidRPr="00AA7A05">
        <w:rPr>
          <w:rFonts w:ascii="Times New Roman" w:hAnsi="Times New Roman" w:cs="Times New Roman"/>
          <w:color w:val="000000" w:themeColor="text1"/>
          <w:sz w:val="24"/>
          <w:szCs w:val="24"/>
          <w:lang w:val="en-US"/>
        </w:rPr>
        <w:t>je.</w:t>
      </w:r>
    </w:p>
    <w:p w14:paraId="1EC261E7" w14:textId="049C5C2F" w:rsidR="00B63A1E" w:rsidRDefault="003345F1" w:rsidP="00B63A1E">
      <w:pPr>
        <w:spacing w:line="360" w:lineRule="auto"/>
        <w:jc w:val="both"/>
        <w:rPr>
          <w:rFonts w:ascii="Times New Roman" w:hAnsi="Times New Roman" w:cs="Times New Roman"/>
          <w:sz w:val="24"/>
          <w:szCs w:val="24"/>
          <w:lang w:val="en-US"/>
        </w:rPr>
      </w:pPr>
      <w:r w:rsidRPr="00AA7A05">
        <w:rPr>
          <w:rFonts w:ascii="Times New Roman" w:hAnsi="Times New Roman" w:cs="Times New Roman"/>
          <w:sz w:val="24"/>
          <w:szCs w:val="24"/>
          <w:lang w:val="en-US"/>
        </w:rPr>
        <w:t xml:space="preserve">Takođe, Predlog zakona o zaštiti zviždača proslijeđen je Evropskoj komisiji 8. </w:t>
      </w:r>
      <w:r w:rsidR="001A0A6B">
        <w:rPr>
          <w:rFonts w:ascii="Times New Roman" w:hAnsi="Times New Roman" w:cs="Times New Roman"/>
          <w:sz w:val="24"/>
          <w:szCs w:val="24"/>
          <w:lang w:val="en-US"/>
        </w:rPr>
        <w:t>avgusta</w:t>
      </w:r>
      <w:r w:rsidRPr="00AA7A05">
        <w:rPr>
          <w:rFonts w:ascii="Times New Roman" w:hAnsi="Times New Roman" w:cs="Times New Roman"/>
          <w:sz w:val="24"/>
          <w:szCs w:val="24"/>
          <w:lang w:val="en-US"/>
        </w:rPr>
        <w:t xml:space="preserve"> 2025. na mišljenje. Trenutni pravni okvir za zaštitu zviždača nalazi se u Zakonu o sprečavanju korupcije, ali su međunarodni partneri Crne Gore, poput GRECO-a, Venecijanske komisije i Evropske komisije, preporučili donošenje posebnog zakona kako bi se uspostavio jasniji i efikasniji pravni okvir sa sigurnom zaštitom zviždača. Donošenjem ovog zakona, Crna Gora dodatno usklađuje svoje zakonodavstvo sa evropskim standardima, kroz uspostavljanje sistema za prijavljivanje </w:t>
      </w:r>
      <w:r w:rsidRPr="00AA7A05">
        <w:rPr>
          <w:rFonts w:ascii="Times New Roman" w:hAnsi="Times New Roman" w:cs="Times New Roman"/>
          <w:sz w:val="24"/>
          <w:szCs w:val="24"/>
          <w:lang w:val="en-US"/>
        </w:rPr>
        <w:lastRenderedPageBreak/>
        <w:t>nepravilnosti i efikasnu zaštitu zviždača, prepoznajući njihovu ulogu kao ključnog faktora u borbi protiv korupcije i drugih nepravilnosti.</w:t>
      </w:r>
    </w:p>
    <w:p w14:paraId="237F6FD5" w14:textId="646803E1" w:rsidR="00B63A1E" w:rsidRDefault="00B63A1E" w:rsidP="00BA796A">
      <w:pPr>
        <w:spacing w:line="360" w:lineRule="auto"/>
        <w:jc w:val="both"/>
        <w:rPr>
          <w:rFonts w:ascii="Times New Roman" w:hAnsi="Times New Roman" w:cs="Times New Roman"/>
          <w:sz w:val="24"/>
          <w:szCs w:val="24"/>
          <w:lang w:val="en-US"/>
        </w:rPr>
      </w:pPr>
      <w:r w:rsidRPr="00B63A1E">
        <w:rPr>
          <w:rFonts w:ascii="Times New Roman" w:hAnsi="Times New Roman" w:cs="Times New Roman"/>
          <w:noProof/>
          <w:sz w:val="24"/>
          <w:szCs w:val="24"/>
          <w:lang w:val="sr-Latn-CS"/>
        </w:rPr>
        <w:t xml:space="preserve">U oblasti planiranja prostora i izgradnje objekata, tokom </w:t>
      </w:r>
      <w:r w:rsidR="00300499">
        <w:rPr>
          <w:rFonts w:ascii="Times New Roman" w:hAnsi="Times New Roman" w:cs="Times New Roman"/>
          <w:noProof/>
          <w:sz w:val="24"/>
          <w:szCs w:val="24"/>
          <w:lang w:val="sr-Latn-CS"/>
        </w:rPr>
        <w:t xml:space="preserve">2025. </w:t>
      </w:r>
      <w:r w:rsidRPr="00B63A1E">
        <w:rPr>
          <w:rFonts w:ascii="Times New Roman" w:hAnsi="Times New Roman" w:cs="Times New Roman"/>
          <w:noProof/>
          <w:sz w:val="24"/>
          <w:szCs w:val="24"/>
          <w:lang w:val="sr-Latn-CS"/>
        </w:rPr>
        <w:t xml:space="preserve">godine, donijet je set zakona kojima je stavljen van snage Zakon o planiranju prostora i izgradnji objekata iz 2017. godine, budući da njegova primjena </w:t>
      </w:r>
      <w:r w:rsidR="001A0A6B">
        <w:rPr>
          <w:rFonts w:ascii="Times New Roman" w:hAnsi="Times New Roman" w:cs="Times New Roman"/>
          <w:noProof/>
          <w:sz w:val="24"/>
          <w:szCs w:val="24"/>
          <w:lang w:val="sr-Latn-CS"/>
        </w:rPr>
        <w:t xml:space="preserve">nije </w:t>
      </w:r>
      <w:r w:rsidRPr="00B63A1E">
        <w:rPr>
          <w:rFonts w:ascii="Times New Roman" w:hAnsi="Times New Roman" w:cs="Times New Roman"/>
          <w:noProof/>
          <w:sz w:val="24"/>
          <w:szCs w:val="24"/>
          <w:lang w:val="sr-Latn-CS"/>
        </w:rPr>
        <w:t>dala očekivane rezultate. Imajući u vidu da je izgradnja objekata generator privrednog razvoja Države, procjenjeno je da politiku planiranja prostora i izgradnje objekata potrebno značajnije reformisati i unaprijediti i stoga pristupiti donošenju posebnih zakona u ovoj oblasti, i to Zakona o uređenju prostora, Zakona o izgradnji objekata i Zakona o legalizaciji bespravnih objekata.</w:t>
      </w:r>
      <w:r>
        <w:rPr>
          <w:rFonts w:ascii="Times New Roman" w:hAnsi="Times New Roman" w:cs="Times New Roman"/>
          <w:sz w:val="24"/>
          <w:szCs w:val="24"/>
          <w:lang w:val="en-US"/>
        </w:rPr>
        <w:t xml:space="preserve"> </w:t>
      </w:r>
      <w:r w:rsidRPr="00B63A1E">
        <w:rPr>
          <w:rFonts w:ascii="Times New Roman" w:hAnsi="Times New Roman" w:cs="Times New Roman"/>
          <w:sz w:val="24"/>
          <w:szCs w:val="24"/>
          <w:lang w:val="sr-Latn-ME"/>
        </w:rPr>
        <w:t>Donijetim zakonima obezbjeđuje se kvalitetnija i efikasnija izrada planske dokumentacije, na transparentan način, povećava se sistem kontrole kvaliteta izgradnje objekata, suzbija nelegalna gradnja i obezbjeđuje prisutnost inspekcije na terenu, odnosno po lokalnim samoupravama.</w:t>
      </w:r>
      <w:r>
        <w:rPr>
          <w:rFonts w:ascii="Times New Roman" w:hAnsi="Times New Roman" w:cs="Times New Roman"/>
          <w:sz w:val="24"/>
          <w:szCs w:val="24"/>
          <w:lang w:val="en-US"/>
        </w:rPr>
        <w:t xml:space="preserve"> </w:t>
      </w:r>
      <w:r w:rsidRPr="00B63A1E">
        <w:rPr>
          <w:rFonts w:ascii="Times New Roman" w:hAnsi="Times New Roman" w:cs="Times New Roman"/>
          <w:sz w:val="24"/>
          <w:szCs w:val="24"/>
          <w:lang w:val="sr-Latn-ME"/>
        </w:rPr>
        <w:t xml:space="preserve">U oblasti uređenja prostora novine se prvenstveno, odnose na decentralizaciju poslova planiranja prostora, ali i na institucionalizaciju izrade planskih dokumenata, smanjenje administrativnih procedura pri sprovođenju planskih dokumenata. </w:t>
      </w:r>
      <w:r w:rsidRPr="00B63A1E">
        <w:rPr>
          <w:rFonts w:ascii="Times New Roman" w:hAnsi="Times New Roman" w:cs="Times New Roman"/>
          <w:color w:val="000000" w:themeColor="text1"/>
          <w:sz w:val="24"/>
          <w:szCs w:val="24"/>
        </w:rPr>
        <w:t>Takođe, uspostavljena je urbanistička inspekcija</w:t>
      </w:r>
      <w:r w:rsidRPr="00B63A1E">
        <w:rPr>
          <w:rFonts w:ascii="Times New Roman" w:hAnsi="Times New Roman" w:cs="Times New Roman"/>
          <w:color w:val="000000" w:themeColor="text1"/>
          <w:sz w:val="24"/>
          <w:szCs w:val="24"/>
          <w:lang w:val="sr-Latn-ME"/>
        </w:rPr>
        <w:t xml:space="preserve"> koja vrši nadzor nad sprovođenjem ovog zakona i propisa donijetih na osnovu njega.</w:t>
      </w:r>
      <w:r>
        <w:rPr>
          <w:rFonts w:ascii="Times New Roman" w:hAnsi="Times New Roman" w:cs="Times New Roman"/>
          <w:sz w:val="24"/>
          <w:szCs w:val="24"/>
          <w:lang w:val="en-US"/>
        </w:rPr>
        <w:t xml:space="preserve"> U</w:t>
      </w:r>
      <w:r w:rsidRPr="00B63A1E">
        <w:rPr>
          <w:rFonts w:ascii="Times New Roman" w:hAnsi="Times New Roman" w:cs="Times New Roman"/>
          <w:color w:val="000000" w:themeColor="text1"/>
          <w:sz w:val="24"/>
          <w:szCs w:val="24"/>
          <w:lang w:val="sr-Latn-ME"/>
        </w:rPr>
        <w:t xml:space="preserve"> oblasti izgradnje objekata vraćen je institut građevinske dozvole za sve objekte, kao uslova građenja, koja se donosi upravnim aktom i podliježe upravnoj i sudskoj zaštiti, a uveden je i obavezujući tehnički pregled, osim za objekte porodične stambene zgrade.</w:t>
      </w:r>
      <w:r>
        <w:rPr>
          <w:rFonts w:ascii="Times New Roman" w:hAnsi="Times New Roman" w:cs="Times New Roman"/>
          <w:sz w:val="24"/>
          <w:szCs w:val="24"/>
          <w:lang w:val="en-US"/>
        </w:rPr>
        <w:t xml:space="preserve"> </w:t>
      </w:r>
      <w:r w:rsidRPr="00B63A1E">
        <w:rPr>
          <w:rFonts w:ascii="Times New Roman" w:hAnsi="Times New Roman" w:cs="Times New Roman"/>
          <w:color w:val="000000" w:themeColor="text1"/>
          <w:sz w:val="24"/>
          <w:szCs w:val="24"/>
          <w:lang w:val="sr-Latn-ME"/>
        </w:rPr>
        <w:t>U oblasti legalizacije bespravnih objekata olakšani su uslovi za legalizaciju i uvedeni dodatni mehanizmi u cilju očuvanja prostora Crne Gore, i oročen je sami proces legalizacije na 5 godina.</w:t>
      </w:r>
    </w:p>
    <w:p w14:paraId="7959960B" w14:textId="67E3A6B6" w:rsidR="00BA796A" w:rsidRPr="00B63A1E" w:rsidRDefault="00D725E6" w:rsidP="00BA796A">
      <w:pPr>
        <w:spacing w:line="360" w:lineRule="auto"/>
        <w:jc w:val="both"/>
        <w:rPr>
          <w:rFonts w:ascii="Times New Roman" w:hAnsi="Times New Roman" w:cs="Times New Roman"/>
          <w:sz w:val="24"/>
          <w:szCs w:val="24"/>
          <w:lang w:val="en-US"/>
        </w:rPr>
      </w:pPr>
      <w:r w:rsidRPr="00AA7A05">
        <w:rPr>
          <w:rFonts w:ascii="Times New Roman" w:hAnsi="Times New Roman" w:cs="Times New Roman"/>
          <w:sz w:val="24"/>
          <w:szCs w:val="24"/>
        </w:rPr>
        <w:t>Na polju pristupanja Crne Gore Evropskoj uniji</w:t>
      </w:r>
      <w:r w:rsidR="00AA7A05">
        <w:rPr>
          <w:rFonts w:ascii="Times New Roman" w:hAnsi="Times New Roman" w:cs="Times New Roman"/>
          <w:sz w:val="24"/>
          <w:szCs w:val="24"/>
        </w:rPr>
        <w:t>,</w:t>
      </w:r>
      <w:r w:rsidRPr="00AA7A05">
        <w:rPr>
          <w:rFonts w:ascii="Times New Roman" w:hAnsi="Times New Roman" w:cs="Times New Roman"/>
          <w:sz w:val="24"/>
          <w:szCs w:val="24"/>
        </w:rPr>
        <w:t xml:space="preserve"> Vrhovno državno tužilaštvo, između ostalih, ima predstavnike u Radnoj grupi za pregovaračko poglavlje 23, čiji je fokus usmjeren na praćenje rezultata u oblasti prevencije i represije visoke korupcije. </w:t>
      </w:r>
    </w:p>
    <w:p w14:paraId="0A3DEDE4" w14:textId="0809C1B9" w:rsidR="00BA796A" w:rsidRDefault="00D725E6" w:rsidP="00BA796A">
      <w:pPr>
        <w:spacing w:line="360" w:lineRule="auto"/>
        <w:jc w:val="both"/>
        <w:rPr>
          <w:rFonts w:ascii="Times New Roman" w:hAnsi="Times New Roman" w:cs="Times New Roman"/>
          <w:sz w:val="24"/>
          <w:szCs w:val="24"/>
        </w:rPr>
      </w:pPr>
      <w:r w:rsidRPr="00AA7A05">
        <w:rPr>
          <w:rFonts w:ascii="Times New Roman" w:hAnsi="Times New Roman" w:cs="Times New Roman"/>
          <w:sz w:val="24"/>
          <w:szCs w:val="24"/>
        </w:rPr>
        <w:t>U cilju djelotvorne borbe protiv korupcije, organi vlasti u Crnoj Gori su, u skladu sa Zakonom o spječavanju korupcije, u obavezi da donesu planove integriteta. Organ vlasti dužan je da plan integriteta učini dostupnim javnosti objavljivanjem na svojoj internet stranici ili na drugi odgovarajući način. Svake druge godine organ vlasti procjenjuje efikasnost i efektivnost plana integriteta u skladu sa pravilima za njegovu izradu i sprovođenje.</w:t>
      </w:r>
    </w:p>
    <w:p w14:paraId="30A3FB17"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rPr>
      </w:pPr>
      <w:r w:rsidRPr="00AA7A05">
        <w:rPr>
          <w:rFonts w:ascii="Times New Roman" w:hAnsi="Times New Roman" w:cs="Times New Roman"/>
          <w:sz w:val="24"/>
          <w:szCs w:val="24"/>
        </w:rPr>
        <w:lastRenderedPageBreak/>
        <w:t xml:space="preserve">U cilju efikasne borbe protiv visoke korupcije, u periodu od 31.12.2022. </w:t>
      </w:r>
      <w:r>
        <w:rPr>
          <w:rFonts w:ascii="Times New Roman" w:hAnsi="Times New Roman" w:cs="Times New Roman"/>
          <w:sz w:val="24"/>
          <w:szCs w:val="24"/>
        </w:rPr>
        <w:t>g</w:t>
      </w:r>
      <w:r w:rsidRPr="00AA7A05">
        <w:rPr>
          <w:rFonts w:ascii="Times New Roman" w:hAnsi="Times New Roman" w:cs="Times New Roman"/>
          <w:sz w:val="24"/>
          <w:szCs w:val="24"/>
        </w:rPr>
        <w:t xml:space="preserve">odine do 31.12.2024.godine </w:t>
      </w:r>
      <w:r w:rsidRPr="00AA7A05">
        <w:rPr>
          <w:rFonts w:ascii="Times New Roman" w:hAnsi="Times New Roman" w:cs="Times New Roman"/>
          <w:sz w:val="24"/>
          <w:szCs w:val="24"/>
          <w:lang w:val="sr-Latn-ME"/>
        </w:rPr>
        <w:t xml:space="preserve">specijalno državno tužilaštvo je pokrenulo veći broj krivičnih postupaka protiv </w:t>
      </w:r>
      <w:r>
        <w:rPr>
          <w:rFonts w:ascii="Times New Roman" w:hAnsi="Times New Roman" w:cs="Times New Roman"/>
          <w:b/>
          <w:sz w:val="24"/>
          <w:szCs w:val="24"/>
          <w:lang w:val="sr-Latn-ME"/>
        </w:rPr>
        <w:t>-</w:t>
      </w:r>
      <w:r w:rsidRPr="00AA7A05">
        <w:rPr>
          <w:rFonts w:ascii="Times New Roman" w:hAnsi="Times New Roman" w:cs="Times New Roman"/>
          <w:b/>
          <w:sz w:val="24"/>
          <w:szCs w:val="24"/>
          <w:lang w:val="sr-Latn-ME"/>
        </w:rPr>
        <w:t>vršioca dužnosti pomoćnika direktora Sektora za borbu protiv kriminala Uprave policije</w:t>
      </w:r>
      <w:r w:rsidRPr="00AA7A05">
        <w:rPr>
          <w:rFonts w:ascii="Times New Roman" w:hAnsi="Times New Roman" w:cs="Times New Roman"/>
          <w:sz w:val="24"/>
          <w:szCs w:val="24"/>
          <w:lang w:val="sr-Latn-ME"/>
        </w:rPr>
        <w:t>, zbog postojanja osnova sumnje da je izvršio krivično djelo stvaranje kriminalne organizacije iz čl.401a st.2 u vezi st.1 i 6 Krivičnog zakonika Crne Gore i krivično djelo odavanje tajnih podataka iz čl.369 st.1 u vezi st.4 Krivičnog zakonika Crne Gore;</w:t>
      </w:r>
    </w:p>
    <w:p w14:paraId="1DE48157"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rPr>
      </w:pPr>
      <w:r>
        <w:rPr>
          <w:rFonts w:ascii="Times New Roman" w:hAnsi="Times New Roman" w:cs="Times New Roman"/>
          <w:b/>
          <w:sz w:val="24"/>
          <w:szCs w:val="24"/>
          <w:lang w:val="sr-Latn-ME"/>
        </w:rPr>
        <w:t>-</w:t>
      </w:r>
      <w:r w:rsidRPr="00AA7A05">
        <w:rPr>
          <w:rFonts w:ascii="Times New Roman" w:hAnsi="Times New Roman" w:cs="Times New Roman"/>
          <w:b/>
          <w:sz w:val="24"/>
          <w:szCs w:val="24"/>
          <w:lang w:val="sr-Latn-ME"/>
        </w:rPr>
        <w:t>predsjednika Opštine Budva</w:t>
      </w:r>
      <w:r w:rsidRPr="00AA7A05">
        <w:rPr>
          <w:rFonts w:ascii="Times New Roman" w:hAnsi="Times New Roman" w:cs="Times New Roman"/>
          <w:sz w:val="24"/>
          <w:szCs w:val="24"/>
          <w:lang w:val="sr-Latn-ME"/>
        </w:rPr>
        <w:t>, zbog postojanja osnova sumnje da je izvršio krivično djelo stvaranje kriminalne organizacije iz čl.401a st.2 u vezi st.1 i 6 Krivičnog zakonika Crne Gore i krivično djelo neovlašćena proizvodnja, držanje i stavljanje u promet opojnih droga iz čl.300 st.1 u vezi čl.23 st.2 Krivičnog zakonika Crne Gore.</w:t>
      </w:r>
    </w:p>
    <w:p w14:paraId="6242B43B"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rPr>
      </w:pPr>
      <w:r>
        <w:rPr>
          <w:rFonts w:ascii="Times New Roman" w:hAnsi="Times New Roman" w:cs="Times New Roman"/>
          <w:b/>
          <w:sz w:val="24"/>
          <w:szCs w:val="24"/>
          <w:lang w:val="sr-Latn-ME"/>
        </w:rPr>
        <w:t>-</w:t>
      </w:r>
      <w:r w:rsidRPr="00AA7A05">
        <w:rPr>
          <w:rFonts w:ascii="Times New Roman" w:hAnsi="Times New Roman" w:cs="Times New Roman"/>
          <w:b/>
          <w:sz w:val="24"/>
          <w:szCs w:val="24"/>
          <w:lang w:val="sr-Latn-ME"/>
        </w:rPr>
        <w:t>bivšeg direktora Uprave policije Crne Gore i savjetnika Predsjednika Crne Gore za odbranu i bezbjednost</w:t>
      </w:r>
      <w:r w:rsidRPr="00AA7A05">
        <w:rPr>
          <w:rFonts w:ascii="Times New Roman" w:hAnsi="Times New Roman" w:cs="Times New Roman"/>
          <w:sz w:val="24"/>
          <w:szCs w:val="24"/>
          <w:lang w:val="sr-Latn-ME"/>
        </w:rPr>
        <w:t xml:space="preserve">, zbog osnovane sumnje da je izvršio krivično djelo stvaranje kriminalne organizacije iz čl.401a st.2 u vezi st.1 i 6 Krivičnog zakonika Crne Gore i krivično djelo zloupotreba službenog poloćaja iz čl.416 st.1 Krivičnog zakonika Crne Gore. </w:t>
      </w:r>
    </w:p>
    <w:p w14:paraId="34091C2B"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rPr>
      </w:pPr>
      <w:r>
        <w:rPr>
          <w:rFonts w:ascii="Times New Roman" w:hAnsi="Times New Roman" w:cs="Times New Roman"/>
          <w:b/>
          <w:sz w:val="24"/>
          <w:szCs w:val="24"/>
          <w:lang w:val="sr-Latn-ME"/>
        </w:rPr>
        <w:t>-</w:t>
      </w:r>
      <w:r w:rsidRPr="00AA7A05">
        <w:rPr>
          <w:rFonts w:ascii="Times New Roman" w:hAnsi="Times New Roman" w:cs="Times New Roman"/>
          <w:b/>
          <w:sz w:val="24"/>
          <w:szCs w:val="24"/>
          <w:lang w:val="sr-Latn-ME"/>
        </w:rPr>
        <w:t>bivšeg direktora Uprave policije Crne Gore</w:t>
      </w:r>
      <w:r w:rsidRPr="00AA7A05">
        <w:rPr>
          <w:rFonts w:ascii="Times New Roman" w:hAnsi="Times New Roman" w:cs="Times New Roman"/>
          <w:sz w:val="24"/>
          <w:szCs w:val="24"/>
          <w:lang w:val="sr-Latn-ME"/>
        </w:rPr>
        <w:t xml:space="preserve">, zbog osnovane sumnje da je izvršio krivično djelo zloupotreba službenog položaja iz čl.416 st.3 u vezi st.1 Krivičnog zakonika Crne Gore, </w:t>
      </w:r>
    </w:p>
    <w:p w14:paraId="5C8A6434"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rPr>
      </w:pPr>
      <w:r>
        <w:rPr>
          <w:rFonts w:ascii="Times New Roman" w:hAnsi="Times New Roman" w:cs="Times New Roman"/>
          <w:b/>
          <w:sz w:val="24"/>
          <w:szCs w:val="24"/>
          <w:lang w:val="sr-Latn-ME" w:eastAsia="ja-JP"/>
        </w:rPr>
        <w:t>-</w:t>
      </w:r>
      <w:r w:rsidRPr="00AA7A05">
        <w:rPr>
          <w:rFonts w:ascii="Times New Roman" w:hAnsi="Times New Roman" w:cs="Times New Roman"/>
          <w:b/>
          <w:sz w:val="24"/>
          <w:szCs w:val="24"/>
          <w:lang w:val="sr-Latn-ME" w:eastAsia="ja-JP"/>
        </w:rPr>
        <w:t>tri bivša ministra poljoprivrede i ruralnog razvoja</w:t>
      </w:r>
      <w:r>
        <w:rPr>
          <w:rFonts w:ascii="Times New Roman" w:hAnsi="Times New Roman" w:cs="Times New Roman"/>
          <w:sz w:val="24"/>
          <w:szCs w:val="24"/>
          <w:lang w:val="sr-Latn-ME" w:eastAsia="ja-JP"/>
        </w:rPr>
        <w:t xml:space="preserve"> i </w:t>
      </w:r>
      <w:r w:rsidRPr="00AA7A05">
        <w:rPr>
          <w:rFonts w:ascii="Times New Roman" w:hAnsi="Times New Roman" w:cs="Times New Roman"/>
          <w:b/>
          <w:sz w:val="24"/>
          <w:szCs w:val="24"/>
          <w:lang w:val="sr-Latn-ME" w:eastAsia="ja-JP"/>
        </w:rPr>
        <w:t>jednog bivšeg državnog sekretara u tadašnjem Ministarstvu poljoprivrede i ruralnog razvoja,</w:t>
      </w:r>
      <w:r>
        <w:rPr>
          <w:rFonts w:ascii="Times New Roman" w:hAnsi="Times New Roman" w:cs="Times New Roman"/>
          <w:b/>
          <w:sz w:val="24"/>
          <w:szCs w:val="24"/>
          <w:lang w:val="sr-Latn-ME" w:eastAsia="ja-JP"/>
        </w:rPr>
        <w:t xml:space="preserve"> </w:t>
      </w:r>
      <w:r w:rsidRPr="00AA7A05">
        <w:rPr>
          <w:rFonts w:ascii="Times New Roman" w:hAnsi="Times New Roman" w:cs="Times New Roman"/>
          <w:sz w:val="24"/>
          <w:szCs w:val="24"/>
          <w:lang w:val="sr-Latn-ME"/>
        </w:rPr>
        <w:t>zbog postojanja osnova sumnje da su učinili tri produžena krivična djela zloupotreba službenog položaja i dva krivična djela zloupotreba službenog položaja ;</w:t>
      </w:r>
    </w:p>
    <w:p w14:paraId="4432FCC7"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eastAsia="ja-JP"/>
        </w:rPr>
      </w:pPr>
      <w:r>
        <w:rPr>
          <w:rFonts w:ascii="Times New Roman" w:hAnsi="Times New Roman" w:cs="Times New Roman"/>
          <w:b/>
          <w:sz w:val="24"/>
          <w:szCs w:val="24"/>
          <w:lang w:val="sr-Latn-ME" w:eastAsia="ja-JP"/>
        </w:rPr>
        <w:t>-</w:t>
      </w:r>
      <w:r w:rsidRPr="00EA0344">
        <w:rPr>
          <w:rFonts w:ascii="Times New Roman" w:hAnsi="Times New Roman" w:cs="Times New Roman"/>
          <w:sz w:val="24"/>
          <w:szCs w:val="24"/>
          <w:lang w:val="sr-Latn-ME" w:eastAsia="ja-JP"/>
        </w:rPr>
        <w:t>bivšeg direktora Uprave Policije CG i  kasnije savjetnika Predsjednika CG za odbranu i bezbjednost,</w:t>
      </w:r>
      <w:r w:rsidRPr="00AA7A05">
        <w:rPr>
          <w:rFonts w:ascii="Times New Roman" w:hAnsi="Times New Roman" w:cs="Times New Roman"/>
          <w:sz w:val="24"/>
          <w:szCs w:val="24"/>
          <w:lang w:val="sr-Latn-ME" w:eastAsia="ja-JP"/>
        </w:rPr>
        <w:t xml:space="preserve"> zbog kd iz čl.401a;</w:t>
      </w:r>
    </w:p>
    <w:p w14:paraId="7318289E"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eastAsia="ja-JP"/>
        </w:rPr>
      </w:pPr>
      <w:r>
        <w:rPr>
          <w:rFonts w:ascii="Times New Roman" w:hAnsi="Times New Roman" w:cs="Times New Roman"/>
          <w:b/>
          <w:sz w:val="24"/>
          <w:szCs w:val="24"/>
          <w:lang w:val="sr-Latn-ME" w:eastAsia="ja-JP"/>
        </w:rPr>
        <w:t>-</w:t>
      </w:r>
      <w:r w:rsidRPr="00EA0344">
        <w:rPr>
          <w:rFonts w:ascii="Times New Roman" w:hAnsi="Times New Roman" w:cs="Times New Roman"/>
          <w:sz w:val="24"/>
          <w:szCs w:val="24"/>
          <w:lang w:val="sr-Latn-ME" w:eastAsia="ja-JP"/>
        </w:rPr>
        <w:t>bivšeg direktora Uprave Policije CG</w:t>
      </w:r>
      <w:r w:rsidRPr="00AA7A05">
        <w:rPr>
          <w:rFonts w:ascii="Times New Roman" w:hAnsi="Times New Roman" w:cs="Times New Roman"/>
          <w:sz w:val="24"/>
          <w:szCs w:val="24"/>
          <w:lang w:val="sr-Latn-ME" w:eastAsia="ja-JP"/>
        </w:rPr>
        <w:t xml:space="preserve"> za kd zloupotreba službenog položaja i nedozvoljeno držanje oružja i eksplozivnih materija;</w:t>
      </w:r>
    </w:p>
    <w:p w14:paraId="00DB3CCC"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eastAsia="ja-JP"/>
        </w:rPr>
      </w:pPr>
      <w:r>
        <w:rPr>
          <w:rFonts w:ascii="Times New Roman" w:hAnsi="Times New Roman" w:cs="Times New Roman"/>
          <w:b/>
          <w:spacing w:val="-2"/>
          <w:sz w:val="24"/>
          <w:szCs w:val="24"/>
          <w:lang w:val="sr-Latn-ME" w:eastAsia="ja-JP"/>
        </w:rPr>
        <w:t>-</w:t>
      </w:r>
      <w:r w:rsidRPr="00EA0344">
        <w:rPr>
          <w:rFonts w:ascii="Times New Roman" w:hAnsi="Times New Roman" w:cs="Times New Roman"/>
          <w:spacing w:val="-2"/>
          <w:sz w:val="24"/>
          <w:szCs w:val="24"/>
          <w:lang w:val="sr-Latn-ME" w:eastAsia="ja-JP"/>
        </w:rPr>
        <w:t>bivšeg direktora Agencije za nacionalnu bezbjednost</w:t>
      </w:r>
      <w:r w:rsidRPr="00AA7A05">
        <w:rPr>
          <w:rFonts w:ascii="Times New Roman" w:hAnsi="Times New Roman" w:cs="Times New Roman"/>
          <w:spacing w:val="-2"/>
          <w:sz w:val="24"/>
          <w:szCs w:val="24"/>
          <w:lang w:val="sr-Latn-ME" w:eastAsia="ja-JP"/>
        </w:rPr>
        <w:t>, zbog postojanja osnovane sumnje da je učinio produženo krivično djelo zloupotreba službenog položaja,</w:t>
      </w:r>
    </w:p>
    <w:p w14:paraId="75B81A46"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eastAsia="ja-JP"/>
        </w:rPr>
      </w:pPr>
      <w:r>
        <w:rPr>
          <w:rFonts w:ascii="Times New Roman" w:hAnsi="Times New Roman" w:cs="Times New Roman"/>
          <w:b/>
          <w:spacing w:val="-2"/>
          <w:sz w:val="24"/>
          <w:szCs w:val="24"/>
          <w:lang w:eastAsia="ja-JP"/>
        </w:rPr>
        <w:t>-</w:t>
      </w:r>
      <w:r w:rsidRPr="00EA0344">
        <w:rPr>
          <w:rFonts w:ascii="Times New Roman" w:hAnsi="Times New Roman" w:cs="Times New Roman"/>
          <w:spacing w:val="-2"/>
          <w:sz w:val="24"/>
          <w:szCs w:val="24"/>
          <w:lang w:eastAsia="ja-JP"/>
        </w:rPr>
        <w:t>bivšeg pomoćnika direktora Uprave Policije CG,</w:t>
      </w:r>
      <w:r w:rsidRPr="00AA7A05">
        <w:rPr>
          <w:rFonts w:ascii="Times New Roman" w:hAnsi="Times New Roman" w:cs="Times New Roman"/>
          <w:spacing w:val="-2"/>
          <w:sz w:val="24"/>
          <w:szCs w:val="24"/>
          <w:lang w:eastAsia="ja-JP"/>
        </w:rPr>
        <w:t xml:space="preserve"> za krivično djelo stvaranje kriminalne organizacije, dva krivična djela zloupotreba službenog položaja, produženo krivično djelo pranje novca i produženo krivično djelo nedozvoljeno držanje i nošenje oružja i eksplozivnih materija </w:t>
      </w:r>
    </w:p>
    <w:p w14:paraId="32D4EA2A"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eastAsia="ja-JP"/>
        </w:rPr>
      </w:pPr>
      <w:r>
        <w:rPr>
          <w:rFonts w:ascii="Times New Roman" w:hAnsi="Times New Roman" w:cs="Times New Roman"/>
          <w:b/>
          <w:spacing w:val="-2"/>
          <w:sz w:val="24"/>
          <w:szCs w:val="24"/>
          <w:lang w:eastAsia="ja-JP"/>
        </w:rPr>
        <w:lastRenderedPageBreak/>
        <w:t>-</w:t>
      </w:r>
      <w:r w:rsidRPr="00EA0344">
        <w:rPr>
          <w:rFonts w:ascii="Times New Roman" w:hAnsi="Times New Roman" w:cs="Times New Roman"/>
          <w:spacing w:val="-2"/>
          <w:sz w:val="24"/>
          <w:szCs w:val="24"/>
          <w:lang w:eastAsia="ja-JP"/>
        </w:rPr>
        <w:t>bivšeg Glavnog specijalnog tužioca,</w:t>
      </w:r>
      <w:r w:rsidRPr="00AA7A05">
        <w:rPr>
          <w:rFonts w:ascii="Times New Roman" w:hAnsi="Times New Roman" w:cs="Times New Roman"/>
          <w:spacing w:val="-2"/>
          <w:sz w:val="24"/>
          <w:szCs w:val="24"/>
          <w:lang w:eastAsia="ja-JP"/>
        </w:rPr>
        <w:t xml:space="preserve"> za krivično djelo stvaranje kriminalne organizacije, dva krivična djela zloupotreba službenog položaja i nedozvoljeno držanje i nošenje oružja i eksplozivnih materija.</w:t>
      </w:r>
    </w:p>
    <w:p w14:paraId="2D282081"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eastAsia="ja-JP"/>
        </w:rPr>
      </w:pPr>
      <w:r>
        <w:rPr>
          <w:rFonts w:ascii="Times New Roman" w:hAnsi="Times New Roman" w:cs="Times New Roman"/>
          <w:b/>
          <w:spacing w:val="-4"/>
          <w:sz w:val="24"/>
          <w:szCs w:val="24"/>
          <w:lang w:eastAsia="ja-JP"/>
        </w:rPr>
        <w:t>-</w:t>
      </w:r>
      <w:r w:rsidRPr="00EA0344">
        <w:rPr>
          <w:rFonts w:ascii="Times New Roman" w:hAnsi="Times New Roman" w:cs="Times New Roman"/>
          <w:spacing w:val="-4"/>
          <w:sz w:val="24"/>
          <w:szCs w:val="24"/>
          <w:lang w:eastAsia="ja-JP"/>
        </w:rPr>
        <w:t>bivšeg načelnika stanice kriminalističke policije Centra bezbjednosti Bar Uprave Policije CG,</w:t>
      </w:r>
      <w:r w:rsidRPr="00AA7A05">
        <w:rPr>
          <w:rFonts w:ascii="Times New Roman" w:hAnsi="Times New Roman" w:cs="Times New Roman"/>
          <w:spacing w:val="-4"/>
          <w:sz w:val="24"/>
          <w:szCs w:val="24"/>
          <w:lang w:eastAsia="ja-JP"/>
        </w:rPr>
        <w:t xml:space="preserve"> </w:t>
      </w:r>
      <w:r w:rsidRPr="00AA7A05">
        <w:rPr>
          <w:rFonts w:ascii="Times New Roman" w:hAnsi="Times New Roman" w:cs="Times New Roman"/>
          <w:spacing w:val="-2"/>
          <w:sz w:val="24"/>
          <w:szCs w:val="24"/>
          <w:lang w:eastAsia="ja-JP"/>
        </w:rPr>
        <w:t xml:space="preserve"> za krivično djelo stvaranje kriminalne organizacije  i produženo krivično djelo zloupotreba službenog položaja.  </w:t>
      </w:r>
    </w:p>
    <w:p w14:paraId="7773C722"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eastAsia="ja-JP"/>
        </w:rPr>
      </w:pPr>
      <w:r>
        <w:rPr>
          <w:rFonts w:ascii="Times New Roman" w:hAnsi="Times New Roman" w:cs="Times New Roman"/>
          <w:b/>
          <w:spacing w:val="-2"/>
          <w:sz w:val="24"/>
          <w:szCs w:val="24"/>
          <w:lang w:val="sr-Latn-ME" w:eastAsia="ja-JP"/>
        </w:rPr>
        <w:t>-</w:t>
      </w:r>
      <w:r w:rsidRPr="00EA0344">
        <w:rPr>
          <w:rFonts w:ascii="Times New Roman" w:hAnsi="Times New Roman" w:cs="Times New Roman"/>
          <w:spacing w:val="-2"/>
          <w:sz w:val="24"/>
          <w:szCs w:val="24"/>
          <w:lang w:val="sr-Latn-ME" w:eastAsia="ja-JP"/>
        </w:rPr>
        <w:t>jednog službenika Uprave policije CG</w:t>
      </w:r>
      <w:r w:rsidRPr="00AA7A05">
        <w:rPr>
          <w:rFonts w:ascii="Times New Roman" w:hAnsi="Times New Roman" w:cs="Times New Roman"/>
          <w:spacing w:val="-2"/>
          <w:sz w:val="24"/>
          <w:szCs w:val="24"/>
          <w:lang w:val="sr-Latn-ME" w:eastAsia="ja-JP"/>
        </w:rPr>
        <w:t>, za krivično djelo stvaranje kriminalne organizacije i produženo krivično djelo zloupotreba službenog položaja;</w:t>
      </w:r>
    </w:p>
    <w:p w14:paraId="2FAB4E20"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eastAsia="ja-JP"/>
        </w:rPr>
      </w:pPr>
      <w:r w:rsidRPr="00EA0344">
        <w:rPr>
          <w:rFonts w:ascii="Times New Roman" w:hAnsi="Times New Roman" w:cs="Times New Roman"/>
          <w:spacing w:val="-2"/>
          <w:sz w:val="24"/>
          <w:szCs w:val="24"/>
          <w:lang w:eastAsia="ja-JP"/>
        </w:rPr>
        <w:t>-jednog advokata</w:t>
      </w:r>
      <w:r w:rsidRPr="00AA7A05">
        <w:rPr>
          <w:rFonts w:ascii="Times New Roman" w:hAnsi="Times New Roman" w:cs="Times New Roman"/>
          <w:spacing w:val="-2"/>
          <w:sz w:val="24"/>
          <w:szCs w:val="24"/>
          <w:lang w:eastAsia="ja-JP"/>
        </w:rPr>
        <w:t xml:space="preserve"> za krivicno djelo stvaranje kriminalne organizacije i krivicno djelo pranje novca, u ukupnom iznosu od 2.600.000,00€.</w:t>
      </w:r>
    </w:p>
    <w:p w14:paraId="59E0F552"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eastAsia="ja-JP"/>
        </w:rPr>
      </w:pPr>
      <w:r>
        <w:rPr>
          <w:rFonts w:ascii="Times New Roman" w:hAnsi="Times New Roman" w:cs="Times New Roman"/>
          <w:b/>
          <w:spacing w:val="-2"/>
          <w:sz w:val="24"/>
          <w:szCs w:val="24"/>
          <w:lang w:eastAsia="ja-JP"/>
        </w:rPr>
        <w:t>-</w:t>
      </w:r>
      <w:r w:rsidRPr="00EA0344">
        <w:rPr>
          <w:rFonts w:ascii="Times New Roman" w:hAnsi="Times New Roman" w:cs="Times New Roman"/>
          <w:spacing w:val="-2"/>
          <w:sz w:val="24"/>
          <w:szCs w:val="24"/>
          <w:lang w:eastAsia="ja-JP"/>
        </w:rPr>
        <w:t>bivše direktorice Agencije za sprječavanje korupcije</w:t>
      </w:r>
      <w:r w:rsidRPr="00AA7A05">
        <w:rPr>
          <w:rFonts w:ascii="Times New Roman" w:hAnsi="Times New Roman" w:cs="Times New Roman"/>
          <w:spacing w:val="-2"/>
          <w:sz w:val="24"/>
          <w:szCs w:val="24"/>
          <w:lang w:eastAsia="ja-JP"/>
        </w:rPr>
        <w:t xml:space="preserve">, za sedam produženih krivičnih djela zloupotreba službenog položaja, dva krivična djela zloupotreba službenog položaja i produženo krivično djelo falsifikovanje službene isprave i protiv </w:t>
      </w:r>
      <w:r w:rsidRPr="00EA0344">
        <w:rPr>
          <w:rFonts w:ascii="Times New Roman" w:hAnsi="Times New Roman" w:cs="Times New Roman"/>
          <w:spacing w:val="-2"/>
          <w:sz w:val="24"/>
          <w:szCs w:val="24"/>
          <w:lang w:eastAsia="ja-JP"/>
        </w:rPr>
        <w:t>pomoćnice direktorice Agencije za sprječavanje korupcije,</w:t>
      </w:r>
      <w:r w:rsidRPr="00AA7A05">
        <w:rPr>
          <w:rFonts w:ascii="Times New Roman" w:hAnsi="Times New Roman" w:cs="Times New Roman"/>
          <w:spacing w:val="-2"/>
          <w:sz w:val="24"/>
          <w:szCs w:val="24"/>
          <w:lang w:eastAsia="ja-JP"/>
        </w:rPr>
        <w:t xml:space="preserve"> za dva produžena krivična djela zloupotreba službenog položaja i krivično djelo zloupotreba službenog položaja.</w:t>
      </w:r>
    </w:p>
    <w:p w14:paraId="26302082" w14:textId="77777777" w:rsidR="00646D7C" w:rsidRPr="00AA7A05" w:rsidRDefault="00646D7C" w:rsidP="00646D7C">
      <w:pPr>
        <w:spacing w:after="0" w:line="360" w:lineRule="auto"/>
        <w:contextualSpacing/>
        <w:jc w:val="both"/>
        <w:rPr>
          <w:rFonts w:ascii="Times New Roman" w:hAnsi="Times New Roman" w:cs="Times New Roman"/>
          <w:sz w:val="24"/>
          <w:szCs w:val="24"/>
          <w:lang w:val="sr-Latn-ME" w:eastAsia="ja-JP"/>
        </w:rPr>
      </w:pPr>
      <w:r>
        <w:rPr>
          <w:rFonts w:ascii="Times New Roman" w:hAnsi="Times New Roman" w:cs="Times New Roman"/>
          <w:b/>
          <w:sz w:val="24"/>
          <w:szCs w:val="24"/>
          <w:lang w:val="sr-Latn-ME" w:eastAsia="ja-JP"/>
        </w:rPr>
        <w:t>-</w:t>
      </w:r>
      <w:r w:rsidRPr="00EA0344">
        <w:rPr>
          <w:rFonts w:ascii="Times New Roman" w:hAnsi="Times New Roman" w:cs="Times New Roman"/>
          <w:sz w:val="24"/>
          <w:szCs w:val="24"/>
          <w:lang w:val="sr-Latn-ME" w:eastAsia="ja-JP"/>
        </w:rPr>
        <w:t>jednog sudije Višeg suda u Bijelom Polju</w:t>
      </w:r>
      <w:r w:rsidRPr="00AA7A05">
        <w:rPr>
          <w:rFonts w:ascii="Times New Roman" w:hAnsi="Times New Roman" w:cs="Times New Roman"/>
          <w:sz w:val="24"/>
          <w:szCs w:val="24"/>
          <w:lang w:val="sr-Latn-ME" w:eastAsia="ja-JP"/>
        </w:rPr>
        <w:t xml:space="preserve">, </w:t>
      </w:r>
      <w:r w:rsidRPr="00AA7A05">
        <w:rPr>
          <w:rFonts w:ascii="Times New Roman" w:hAnsi="Times New Roman" w:cs="Times New Roman"/>
          <w:spacing w:val="-2"/>
          <w:sz w:val="24"/>
          <w:szCs w:val="24"/>
          <w:lang w:eastAsia="ja-JP"/>
        </w:rPr>
        <w:t>zbog postojanja osnovane sumnje da je učinio krivična djela zloupotreba službenog položaja i falsifikovanje službene isprave putem podstrekavanja.</w:t>
      </w:r>
    </w:p>
    <w:p w14:paraId="1F5BED46" w14:textId="77777777" w:rsidR="00646D7C" w:rsidRDefault="00646D7C" w:rsidP="00646D7C">
      <w:pPr>
        <w:spacing w:line="360" w:lineRule="auto"/>
        <w:jc w:val="both"/>
        <w:rPr>
          <w:rFonts w:ascii="Times New Roman" w:hAnsi="Times New Roman" w:cs="Times New Roman"/>
          <w:sz w:val="24"/>
          <w:szCs w:val="24"/>
        </w:rPr>
      </w:pPr>
      <w:r w:rsidRPr="00AA7A05">
        <w:rPr>
          <w:rFonts w:ascii="Times New Roman" w:hAnsi="Times New Roman" w:cs="Times New Roman"/>
          <w:sz w:val="24"/>
          <w:szCs w:val="24"/>
        </w:rPr>
        <w:t>U okviru ostvarenih rezultata u borbi protiv visoke korupcije, važno je istaći da je u ranijem periodu  pokrenut krivični postupak protiv bivšeg državnog tužioca u Osnovnom državnom tužilaštvu u Kotoru S.J., podnošenjem optužnog predloga Višem sudu u Podgorici, zbog krivičnog djela zloupotreba službenog položaja iz čl. 416 st. 1 Krivičnog zakonika Crne Gore. U ovom predmetu glavni pretres je u toku pred Višim sudom u Podgorici.</w:t>
      </w:r>
    </w:p>
    <w:p w14:paraId="24AA6C4D" w14:textId="77777777" w:rsidR="00646D7C" w:rsidRPr="00AA7A05" w:rsidRDefault="00646D7C" w:rsidP="00646D7C">
      <w:pPr>
        <w:spacing w:line="360" w:lineRule="auto"/>
        <w:jc w:val="both"/>
        <w:rPr>
          <w:rFonts w:ascii="Times New Roman" w:hAnsi="Times New Roman" w:cs="Times New Roman"/>
          <w:sz w:val="24"/>
          <w:szCs w:val="24"/>
        </w:rPr>
      </w:pPr>
      <w:r w:rsidRPr="00AA7A05">
        <w:rPr>
          <w:rFonts w:ascii="Times New Roman" w:hAnsi="Times New Roman" w:cs="Times New Roman"/>
          <w:sz w:val="24"/>
          <w:szCs w:val="24"/>
        </w:rPr>
        <w:t xml:space="preserve">Takodje, pokrenut je i krivični postupak protiv bivše predsjednice Vrhovnog suda Crne Gore, V.M., zbog krivičnog djela protivzakonit uticaj iz čl. 422 Krivičnog zakonika Crne Gore, zloupotreba službenog položaja putem podstrekavanja iz čl. 416 Krivičnog zakonika Crne Gore, sudije Privrednog suda Crne Gore M.V.M., zbog krivičnog djela zloupotreba službenog položaja iz čl. 416 Krivičnog zakonika Crne Gore. SDT je protiv imenovanih funkcionera, nosilaca visokih pravosudnih funkcija i drugih lica, podiglo optužnicu, koju je, u postupku kontrole, Viši sud u Podgorici, potvrdio. </w:t>
      </w:r>
    </w:p>
    <w:p w14:paraId="39097F98" w14:textId="77777777" w:rsidR="00646D7C" w:rsidRPr="00AA7A05" w:rsidRDefault="00646D7C" w:rsidP="00646D7C">
      <w:pPr>
        <w:spacing w:line="360" w:lineRule="auto"/>
        <w:jc w:val="both"/>
        <w:rPr>
          <w:rFonts w:ascii="Times New Roman" w:hAnsi="Times New Roman" w:cs="Times New Roman"/>
          <w:sz w:val="24"/>
          <w:szCs w:val="24"/>
        </w:rPr>
      </w:pPr>
      <w:r w:rsidRPr="00AA7A05">
        <w:rPr>
          <w:rFonts w:ascii="Times New Roman" w:hAnsi="Times New Roman" w:cs="Times New Roman"/>
          <w:sz w:val="24"/>
          <w:szCs w:val="24"/>
        </w:rPr>
        <w:lastRenderedPageBreak/>
        <w:t xml:space="preserve">Pokrenut je i krivični postupak protiv predsjednika Privrednog suda Crne Gore B.J. zbog krivičnog djela zloupotreba službenog položaja iz čl. 416 Krivičnog zakonika Crne Gore. SDT je u ovom </w:t>
      </w:r>
      <w:r>
        <w:rPr>
          <w:rFonts w:ascii="Times New Roman" w:hAnsi="Times New Roman" w:cs="Times New Roman"/>
          <w:sz w:val="24"/>
          <w:szCs w:val="24"/>
        </w:rPr>
        <w:t xml:space="preserve"> </w:t>
      </w:r>
      <w:r w:rsidRPr="00AA7A05">
        <w:rPr>
          <w:rFonts w:ascii="Times New Roman" w:hAnsi="Times New Roman" w:cs="Times New Roman"/>
          <w:sz w:val="24"/>
          <w:szCs w:val="24"/>
        </w:rPr>
        <w:t xml:space="preserve">predmetu protiv 5 predsjednika Privrednog suda Crne Gore B.J. i drugih lica, podiglo optužnicu, koju je u postupku kontrole, Viši sud u Podgorici, potvrdio. </w:t>
      </w:r>
    </w:p>
    <w:p w14:paraId="3C70B7D8" w14:textId="77777777" w:rsidR="00646D7C" w:rsidRPr="00AA7A05" w:rsidRDefault="00646D7C" w:rsidP="00646D7C">
      <w:pPr>
        <w:spacing w:line="360" w:lineRule="auto"/>
        <w:jc w:val="both"/>
        <w:rPr>
          <w:rFonts w:ascii="Times New Roman" w:hAnsi="Times New Roman" w:cs="Times New Roman"/>
          <w:sz w:val="24"/>
          <w:szCs w:val="24"/>
        </w:rPr>
      </w:pPr>
      <w:r w:rsidRPr="00AA7A05">
        <w:rPr>
          <w:rFonts w:ascii="Times New Roman" w:hAnsi="Times New Roman" w:cs="Times New Roman"/>
          <w:sz w:val="24"/>
          <w:szCs w:val="24"/>
        </w:rPr>
        <w:t xml:space="preserve">Nadalje, zbog korupcije na visokom nivou, pokrenut je krivični postupak, te nakon sprovedene istrage, podignuta optužnica protiv bivših odgovornih lica privrednog društva „13.Jul-Plantaže“ AD, i to V.V., Đ.R., S.Š., D.P., B.M.i V.M zbog postojanja osnovane sumnje da su učinili krivično djelo zloupotreba položaja u privrednom poslovanju iz čl. 272 Krivičnog zakonika Crne Gore. </w:t>
      </w:r>
    </w:p>
    <w:p w14:paraId="4B49BA33" w14:textId="77777777" w:rsidR="00646D7C" w:rsidRPr="00FB14C0" w:rsidRDefault="00646D7C" w:rsidP="00646D7C">
      <w:pPr>
        <w:spacing w:line="360" w:lineRule="auto"/>
        <w:jc w:val="both"/>
        <w:rPr>
          <w:rFonts w:ascii="Times New Roman" w:hAnsi="Times New Roman" w:cs="Times New Roman"/>
          <w:sz w:val="24"/>
          <w:szCs w:val="24"/>
        </w:rPr>
      </w:pPr>
      <w:r w:rsidRPr="00AA7A05">
        <w:rPr>
          <w:rFonts w:ascii="Times New Roman" w:hAnsi="Times New Roman" w:cs="Times New Roman"/>
          <w:sz w:val="24"/>
          <w:szCs w:val="24"/>
        </w:rPr>
        <w:t xml:space="preserve">U cilju borbe protiv korupcije na visokom nivou, SDT je nakon sprovedene istrage, podiglo optužnicu protiv bivšeg izvršnog direktora „Investiciono razvojnog fonda Crne Gore“, AD Podgorica, Z.V., direktora sektora za finansijske i pravne poslove „Investiciono razvojnog fonda Crne Gore“, AD Podgorica, J.B. i direktora sektora za kredite i garancije „Investiciono razvojnog fonda Crne Gore“, AD Podgorica, okrivljenog Z.V., kao i protiv šefa kabineta izvršnog direktora „Investiciono razvojnog fonda Crne Gore“, AD Podgorica, S.R., zbog osnovane sumnje da su Z.V., J.B. i Z.V. izvršili krivično djelo zloupotreba položaja u privrednom poslovanju u pokušaju iz čl. 272 st.3 u vezi st.1. u vezi čl. 20 Krivičnog zakonika Crne Gore, a okrivljena S.R., krivično djelo zloupotreba položaja u privrednom poslovanju u pokušaju putem pomaganja iz čl. 272 st.3. u vezi st.1. u vezi čl. 20 i čl. 25 Krivičnog zakonika Crne Gore. Optužnica Specijalnog državnog tužilaštva podignuta protiv visokih funkcionera „Investiciono razvojnog fonda Crne Gore“, AD </w:t>
      </w:r>
      <w:r w:rsidRPr="00FB14C0">
        <w:rPr>
          <w:rFonts w:ascii="Times New Roman" w:hAnsi="Times New Roman" w:cs="Times New Roman"/>
          <w:sz w:val="24"/>
          <w:szCs w:val="24"/>
        </w:rPr>
        <w:t xml:space="preserve">Podgorica, je potvrđena od strane Višeg suda u Podgorici i u toku je glavni pretres pred ovim sudom. </w:t>
      </w:r>
    </w:p>
    <w:p w14:paraId="66792379" w14:textId="77777777" w:rsidR="00646D7C" w:rsidRPr="00FB14C0" w:rsidRDefault="00646D7C" w:rsidP="00646D7C">
      <w:pPr>
        <w:spacing w:line="360" w:lineRule="auto"/>
        <w:jc w:val="both"/>
        <w:rPr>
          <w:rFonts w:ascii="Times New Roman" w:hAnsi="Times New Roman" w:cs="Times New Roman"/>
          <w:sz w:val="24"/>
          <w:szCs w:val="24"/>
        </w:rPr>
      </w:pPr>
      <w:r w:rsidRPr="00FB14C0">
        <w:rPr>
          <w:rFonts w:ascii="Times New Roman" w:hAnsi="Times New Roman" w:cs="Times New Roman"/>
          <w:sz w:val="24"/>
          <w:szCs w:val="24"/>
        </w:rPr>
        <w:t>Takođe, zbog korupcije na visokom nivou, nakon sprovedene istrage, podignuta je optužnica i protiv službenika Agencije za nacionalnu bezbjednost Crne Gore, P.L., zbog osnovane sumnje da je, izmedju ostalih krivičnih djela, izvršio i krivično djelo zloupotreba službenog položaja iz čl. 416 Krivičnog zakonika Crne Gore. Optužnica Specijalnog državnog tužilaštva podignuta protiv službenika Agencije za nacionalnu bezbjednost Crne Gore, P.L., dostavljena je na dalji postupak Višem sudu u Podgorici. Glavni pretres je u toku.</w:t>
      </w:r>
    </w:p>
    <w:p w14:paraId="5052B6D7" w14:textId="77777777" w:rsidR="00646D7C" w:rsidRPr="00FB14C0" w:rsidRDefault="00646D7C" w:rsidP="00646D7C">
      <w:pPr>
        <w:spacing w:line="360" w:lineRule="auto"/>
        <w:jc w:val="both"/>
        <w:rPr>
          <w:rFonts w:ascii="Times New Roman" w:hAnsi="Times New Roman" w:cs="Times New Roman"/>
          <w:sz w:val="24"/>
          <w:szCs w:val="24"/>
        </w:rPr>
      </w:pPr>
      <w:r w:rsidRPr="00FB14C0">
        <w:rPr>
          <w:rFonts w:ascii="Times New Roman" w:hAnsi="Times New Roman" w:cs="Times New Roman"/>
          <w:sz w:val="24"/>
          <w:szCs w:val="24"/>
        </w:rPr>
        <w:t xml:space="preserve">Zbog korupcije na visokom nivou, SDT je pokrenulo krivični postupak i protiv direktora Agencije za nacionalnu bezbjednost Crne Gore, D.P., zbog osnovane sumnje da je izvršio produženo </w:t>
      </w:r>
      <w:r w:rsidRPr="00FB14C0">
        <w:rPr>
          <w:rFonts w:ascii="Times New Roman" w:hAnsi="Times New Roman" w:cs="Times New Roman"/>
          <w:sz w:val="24"/>
          <w:szCs w:val="24"/>
        </w:rPr>
        <w:lastRenderedPageBreak/>
        <w:t xml:space="preserve">krivično djelo zloupotreba službenog položaja iz čl. 416 st.1. u vezi čl. 49 Krivičnog zakonika Crne Gore. Pred Višim sudom u Podgorici u predmetnom postupku, je u toku glavni pretres. </w:t>
      </w:r>
    </w:p>
    <w:p w14:paraId="103D46CD" w14:textId="77777777" w:rsidR="00646D7C" w:rsidRPr="00FB14C0" w:rsidRDefault="00646D7C" w:rsidP="00646D7C">
      <w:pPr>
        <w:spacing w:line="360" w:lineRule="auto"/>
        <w:jc w:val="both"/>
        <w:rPr>
          <w:rFonts w:ascii="Times New Roman" w:hAnsi="Times New Roman" w:cs="Times New Roman"/>
          <w:sz w:val="24"/>
          <w:szCs w:val="24"/>
        </w:rPr>
      </w:pPr>
      <w:r w:rsidRPr="00FB14C0">
        <w:rPr>
          <w:rFonts w:ascii="Times New Roman" w:hAnsi="Times New Roman" w:cs="Times New Roman"/>
          <w:sz w:val="24"/>
          <w:szCs w:val="24"/>
        </w:rPr>
        <w:t xml:space="preserve">SDT je, u cilju borbe protiv korupcije na visokom nivou, pokrenulo krivični postupak i protiv bivšeg direktora Uprave prihoda i carina, R.M. kao i drugih službenika Uprave prihoda i carina, kojima je naredbom o sprovodjenju istrage SDT-a, stavljeno na teret postojanje osnovane sumnje da su izvršili krivično djelo zloupotreba službenog položaja iz čl. 416 Krivičnog zakonika Crne Gore i primanje mita iz čl. 423 Krivičnog zakonika Crne Gore. Istraga SDT-a, u ovom predmetu, je u toku. </w:t>
      </w:r>
    </w:p>
    <w:p w14:paraId="19D1E125" w14:textId="77777777" w:rsidR="00646D7C" w:rsidRPr="00FB14C0" w:rsidRDefault="00646D7C" w:rsidP="00646D7C">
      <w:pPr>
        <w:spacing w:line="360" w:lineRule="auto"/>
        <w:jc w:val="both"/>
        <w:rPr>
          <w:rFonts w:ascii="Times New Roman" w:hAnsi="Times New Roman" w:cs="Times New Roman"/>
          <w:sz w:val="24"/>
          <w:szCs w:val="24"/>
        </w:rPr>
      </w:pPr>
      <w:r w:rsidRPr="00FB14C0">
        <w:rPr>
          <w:rFonts w:ascii="Times New Roman" w:hAnsi="Times New Roman" w:cs="Times New Roman"/>
          <w:sz w:val="24"/>
          <w:szCs w:val="24"/>
        </w:rPr>
        <w:t xml:space="preserve">Takođe, u okviru borbe protiv korupcije na visokom nivou, SDT je pokrenulo krivični postupak i protiv specijalnog tužioca SDT-a, S.Č., zbog osnovane sumnje da je izvršio više krivičnih djela zloupotreba službenog položaja iz čl. 416 Krivičnog zakonika Crne Gore. Istraga u ovom predmetu je u toku. </w:t>
      </w:r>
    </w:p>
    <w:p w14:paraId="23B70489" w14:textId="77777777" w:rsidR="00646D7C" w:rsidRDefault="00646D7C" w:rsidP="00646D7C">
      <w:pPr>
        <w:spacing w:line="360" w:lineRule="auto"/>
        <w:jc w:val="both"/>
        <w:rPr>
          <w:rFonts w:ascii="Times New Roman" w:hAnsi="Times New Roman" w:cs="Times New Roman"/>
          <w:sz w:val="24"/>
          <w:szCs w:val="24"/>
          <w:lang w:val="sr-Latn-ME"/>
        </w:rPr>
      </w:pPr>
      <w:r w:rsidRPr="00FB14C0">
        <w:rPr>
          <w:rFonts w:ascii="Times New Roman" w:hAnsi="Times New Roman" w:cs="Times New Roman"/>
          <w:sz w:val="24"/>
          <w:szCs w:val="24"/>
        </w:rPr>
        <w:t xml:space="preserve">SDT je podiglo optužnicu protiv bivšeg vršioca dužnosti predsjednika Opštine Nikšić, D.P., zbog osnovane sumnje da je izvršio krivično djelo zloupotreba službenog položaja iz čl. 416 st.2. u vezi st.1. Krivičnog zakonika Crne Gore. U ovom predmetu Viši sud u Podgorici je donio prvostepenu presudu kojom je okrivljeni D.P. oglašen krivim zbog navedenog krivičnog djela i istovremeno obavezan da plati imovinsku korist koju je izvršenjem krivičnog djela pribavio drugom licu. </w:t>
      </w:r>
    </w:p>
    <w:p w14:paraId="3F35C92C" w14:textId="77777777" w:rsidR="00646D7C" w:rsidRDefault="00646D7C" w:rsidP="00646D7C">
      <w:pPr>
        <w:spacing w:line="360" w:lineRule="auto"/>
        <w:jc w:val="both"/>
        <w:rPr>
          <w:rFonts w:ascii="Times New Roman" w:hAnsi="Times New Roman" w:cs="Times New Roman"/>
          <w:sz w:val="24"/>
          <w:szCs w:val="24"/>
          <w:lang w:val="sr-Latn-ME"/>
        </w:rPr>
      </w:pPr>
    </w:p>
    <w:p w14:paraId="592A6F65" w14:textId="713A28D6" w:rsidR="008A3BCD" w:rsidRPr="00FB14C0" w:rsidRDefault="00590351" w:rsidP="009E1B48">
      <w:pPr>
        <w:spacing w:line="360" w:lineRule="auto"/>
        <w:jc w:val="both"/>
        <w:rPr>
          <w:rFonts w:ascii="Times New Roman" w:hAnsi="Times New Roman" w:cs="Times New Roman"/>
          <w:sz w:val="24"/>
          <w:szCs w:val="24"/>
        </w:rPr>
      </w:pPr>
      <w:r w:rsidRPr="00FB14C0">
        <w:rPr>
          <w:rFonts w:ascii="Times New Roman" w:hAnsi="Times New Roman" w:cs="Times New Roman"/>
          <w:sz w:val="24"/>
          <w:szCs w:val="24"/>
          <w:lang w:val="sr-Latn-BA"/>
        </w:rPr>
        <w:t xml:space="preserve">Vrhovni državni tužilac je u martu mjesecu 2024. godine, dao Uputstvo za postupanje državnih tužilaštava u slučajevima prijetnji i nasilja nad novinarima, ubistva novinara i napada na imovinu medija sa smjernicama koje se odnose kako na rukovodioce državnih tužilaštava, tako i na državne tužioce koji postupaju u predmetima. </w:t>
      </w:r>
    </w:p>
    <w:p w14:paraId="3D3E2FC2" w14:textId="7DD46B6F" w:rsidR="00590351" w:rsidRPr="00FB14C0" w:rsidRDefault="00590351" w:rsidP="009E1B48">
      <w:pPr>
        <w:spacing w:line="360" w:lineRule="auto"/>
        <w:jc w:val="both"/>
        <w:rPr>
          <w:rFonts w:ascii="Times New Roman" w:hAnsi="Times New Roman" w:cs="Times New Roman"/>
          <w:sz w:val="24"/>
          <w:szCs w:val="24"/>
        </w:rPr>
      </w:pPr>
      <w:r w:rsidRPr="00FB14C0">
        <w:rPr>
          <w:rFonts w:ascii="Times New Roman" w:hAnsi="Times New Roman" w:cs="Times New Roman"/>
          <w:sz w:val="24"/>
          <w:szCs w:val="24"/>
          <w:lang w:val="sr-Latn-BA"/>
        </w:rPr>
        <w:t xml:space="preserve">Donošenje uputstva uticalo je na to da sva tužilaštva u predmetima formiranim povodom prijetnji i nasilja nad novinarima postupaju jednoobrazno i efikasno, a takođe, shodno uputstvu, državna tužilaštva kvartalno dostavljaju izvještaje vrhovnom državnom tužiocu sa ažuriranim podacima u svim pojedinačnim predmetima. Takođe, državnim tužilaštvima redovno se dostavljaju izvještaji o radu Komisije za praćenje postupanja nadležnih organa u istragama slučajeva prijetnji i nasilja </w:t>
      </w:r>
      <w:r w:rsidRPr="00FB14C0">
        <w:rPr>
          <w:rFonts w:ascii="Times New Roman" w:hAnsi="Times New Roman" w:cs="Times New Roman"/>
          <w:sz w:val="24"/>
          <w:szCs w:val="24"/>
          <w:lang w:val="sr-Latn-BA"/>
        </w:rPr>
        <w:lastRenderedPageBreak/>
        <w:t xml:space="preserve">nad novinarima, ubistva novinara i napada na imovinu medija, te s tim u vezi, državna tužilaštva daju svoje zapažanje i komentare u odnosu na preporuke te Komisije. </w:t>
      </w:r>
    </w:p>
    <w:p w14:paraId="15BAF1D5" w14:textId="77777777" w:rsidR="00590351" w:rsidRPr="00FB14C0" w:rsidRDefault="00590351" w:rsidP="009E1B48">
      <w:pPr>
        <w:spacing w:after="0" w:line="360" w:lineRule="auto"/>
        <w:jc w:val="both"/>
        <w:rPr>
          <w:rFonts w:ascii="Times New Roman" w:hAnsi="Times New Roman" w:cs="Times New Roman"/>
          <w:sz w:val="24"/>
          <w:szCs w:val="24"/>
          <w:lang w:val="sr-Latn-BA"/>
        </w:rPr>
      </w:pPr>
      <w:r w:rsidRPr="00FB14C0">
        <w:rPr>
          <w:rFonts w:ascii="Times New Roman" w:hAnsi="Times New Roman" w:cs="Times New Roman"/>
          <w:sz w:val="24"/>
          <w:szCs w:val="24"/>
          <w:lang w:val="sr-Latn-BA"/>
        </w:rPr>
        <w:t>Shodno Uputstvu, određen je koordinator za praćenje primjene Uputstva i saradnju sa Komisijom, a Rukovodiocima je naloženo da odrede kontakt osobe koja će biti zadužena za prikupljanje podataka, praćenje kretanja predmeta i informisanje Rukovodioca. Državnim tužiocima je, između ostalog, ukazano na obavezu hitnog postupanja, sprovođenja uviđaja, formiranja predmeta u svim slučajevima napada, te ukoliko ocjene da nema elemenata krivičnog djela pokrenu prekršajni postupak, pribavljanja podataka putem međunarodne pomoći kada je djelo učinjeno putem interneta i dr.</w:t>
      </w:r>
    </w:p>
    <w:p w14:paraId="3FDC2F60" w14:textId="77777777" w:rsidR="00590351" w:rsidRPr="00FB14C0" w:rsidRDefault="00590351" w:rsidP="009E1B48">
      <w:pPr>
        <w:spacing w:after="0" w:line="360" w:lineRule="auto"/>
        <w:jc w:val="both"/>
        <w:rPr>
          <w:rFonts w:ascii="Times New Roman" w:hAnsi="Times New Roman" w:cs="Times New Roman"/>
          <w:sz w:val="24"/>
          <w:szCs w:val="24"/>
          <w:lang w:val="sr-Latn-BA"/>
        </w:rPr>
      </w:pPr>
      <w:r w:rsidRPr="00FB14C0">
        <w:rPr>
          <w:rFonts w:ascii="Times New Roman" w:hAnsi="Times New Roman" w:cs="Times New Roman"/>
          <w:sz w:val="24"/>
          <w:szCs w:val="24"/>
          <w:lang w:val="sr-Latn-BA"/>
        </w:rPr>
        <w:t xml:space="preserve">Što se tiče predmeta formiranih u prethodnoj godini, evidentno je da se u istima postupa blagovremeno, u relativno kratkim rokovima, strikno pridržavajući se donijetog uputstva, a kao rezultat takvog postupanja su uspješno okončane istrage i procesuirani učinioci krivičnih djela/prekršaja. </w:t>
      </w:r>
    </w:p>
    <w:p w14:paraId="7D125C26" w14:textId="77777777" w:rsidR="00590351" w:rsidRPr="00FB14C0" w:rsidRDefault="00590351" w:rsidP="009E1B48">
      <w:pPr>
        <w:spacing w:after="0" w:line="360" w:lineRule="auto"/>
        <w:jc w:val="both"/>
        <w:rPr>
          <w:rFonts w:ascii="Times New Roman" w:hAnsi="Times New Roman" w:cs="Times New Roman"/>
          <w:sz w:val="24"/>
          <w:szCs w:val="24"/>
          <w:lang w:val="sr-Latn-BA"/>
        </w:rPr>
      </w:pPr>
      <w:r w:rsidRPr="00FB14C0">
        <w:rPr>
          <w:rFonts w:ascii="Times New Roman" w:hAnsi="Times New Roman" w:cs="Times New Roman"/>
          <w:sz w:val="24"/>
          <w:szCs w:val="24"/>
          <w:lang w:val="sr-Latn-BA"/>
        </w:rPr>
        <w:t>U periodu od 1. januara do 31. decembra 2024. godine, pred osnovnim državnim tužilaštvima formirano je 14 predmeta povodom prijetnji i nasilja nad novinarima.</w:t>
      </w:r>
    </w:p>
    <w:p w14:paraId="44661BAF" w14:textId="77777777" w:rsidR="00590351" w:rsidRPr="009E1B48" w:rsidRDefault="00590351" w:rsidP="009E1B48">
      <w:pPr>
        <w:spacing w:after="0" w:line="360" w:lineRule="auto"/>
        <w:jc w:val="both"/>
        <w:rPr>
          <w:rFonts w:ascii="Times New Roman" w:hAnsi="Times New Roman" w:cs="Times New Roman"/>
          <w:sz w:val="24"/>
          <w:szCs w:val="24"/>
          <w:lang w:val="sr-Latn-BA"/>
        </w:rPr>
      </w:pPr>
      <w:r w:rsidRPr="00FB14C0">
        <w:rPr>
          <w:rFonts w:ascii="Times New Roman" w:hAnsi="Times New Roman" w:cs="Times New Roman"/>
          <w:sz w:val="24"/>
          <w:szCs w:val="24"/>
          <w:lang w:val="sr-Latn-BA"/>
        </w:rPr>
        <w:t xml:space="preserve">Od tih predmeta, 6 ih je okončano na način što je u 2 podnijet optužni predlog (u jednom predmetu protiv jednog lica zbog krivičnog djela ugrožavanje sigurnosti iz člana 168 stav 4 u vezi stava 1 Krivičnog zakonika Crne Gore, dok je u drugom predmetu podnijet optužni predlog protiv 4 lica, zbog krivičnog djela – nasilničko ponašanje iz člana 399 Krivičnog zakonika Crne Gore), u 3 podnijet zahtjev za pokretanje prekršajnog postupka (prekršaj iz Zakona o javnom redu i miru), te u 1 predmetu donijeto rješenje kojim se odbacuje krivična prijava (zbog krivičnog djela ugrožavanje sigurnosti iz člana 168 stav 4 u vezi stava 1 Krivičnog zakonika Crne Gore). U </w:t>
      </w:r>
      <w:r w:rsidRPr="009E1B48">
        <w:rPr>
          <w:rFonts w:ascii="Times New Roman" w:hAnsi="Times New Roman" w:cs="Times New Roman"/>
          <w:sz w:val="24"/>
          <w:szCs w:val="24"/>
          <w:lang w:val="sr-Latn-BA"/>
        </w:rPr>
        <w:t>preostalih 8 predmeta izviđaj je u toku i aktivno se preduzimaju dokazne radnje i prikupljaju dokazi.</w:t>
      </w:r>
    </w:p>
    <w:p w14:paraId="0120C3D6" w14:textId="4C60A93A" w:rsidR="00590351" w:rsidRPr="009E1B48" w:rsidRDefault="00590351" w:rsidP="00AB699C">
      <w:pPr>
        <w:pStyle w:val="BodyText"/>
        <w:spacing w:line="360" w:lineRule="auto"/>
        <w:jc w:val="both"/>
        <w:rPr>
          <w:rFonts w:ascii="Times New Roman" w:hAnsi="Times New Roman" w:cs="Times New Roman"/>
          <w:sz w:val="24"/>
          <w:szCs w:val="24"/>
          <w:lang w:val="sr-Latn-BA"/>
        </w:rPr>
      </w:pPr>
      <w:r w:rsidRPr="009E1B48">
        <w:rPr>
          <w:rFonts w:ascii="Times New Roman" w:hAnsi="Times New Roman" w:cs="Times New Roman"/>
          <w:sz w:val="24"/>
          <w:szCs w:val="24"/>
        </w:rPr>
        <w:t xml:space="preserve">Što se tiče predmeta iz ranijeg perioda, zaključno sa 2024. godinom, bilo je aktivno 17 predmeta, pri čemu je u 5 predmeta u toku 2024. godine donijeta tužilačka odluka. U 3 predmeta donijeta su rješenja o odbacivanju krivične prijave, usled nastupanja zastarjelosti, u 1 predmetu podnijet je optužni predlog protiv jednog lica, zbog krivičnog djela ugrožavanje sigurnosti iz člana 168 stav 4 u vezi stava 1 Krivičnog zakonika Crne Gore i krivično djelo nedozvoljeno držanje oružja i eksplozivnih materija iz člana 403 Krivičnog zakonika Crne Gore, dok je u 1 predmetu donijeto rješenje o odbacivanju krivične prijave zbog krivičnog djela ugrožavanje sigurnosti iz člana 168 </w:t>
      </w:r>
      <w:r w:rsidRPr="009E1B48">
        <w:rPr>
          <w:rFonts w:ascii="Times New Roman" w:hAnsi="Times New Roman" w:cs="Times New Roman"/>
          <w:sz w:val="24"/>
          <w:szCs w:val="24"/>
        </w:rPr>
        <w:lastRenderedPageBreak/>
        <w:t>stav 4 u vezi stava 1 Krivičnog zakonika Crne Gore, te je podnijet zahtjev za pokretanje prekršajnog postupka.</w:t>
      </w:r>
      <w:r w:rsidR="00AB699C">
        <w:rPr>
          <w:rFonts w:ascii="Times New Roman" w:hAnsi="Times New Roman" w:cs="Times New Roman"/>
          <w:sz w:val="24"/>
          <w:szCs w:val="24"/>
        </w:rPr>
        <w:t xml:space="preserve"> T</w:t>
      </w:r>
      <w:r w:rsidRPr="009E1B48">
        <w:rPr>
          <w:rFonts w:ascii="Times New Roman" w:hAnsi="Times New Roman" w:cs="Times New Roman"/>
          <w:sz w:val="24"/>
          <w:szCs w:val="24"/>
          <w:lang w:val="sr-Latn-BA"/>
        </w:rPr>
        <w:t>reba istaći da postoji određeni napredak, kada je u pitanju postupanje u predmetu formiranom povodom ubistva glavnog i odgovornog urednika ND „Dan“, a ovo imajući u vidu da je u prethodnoj godini saslušano više lica u svojstvu svjedoka, da je formiran tim državnih tužilaca, koji postupa u tom predmetu, pribavljeni su određeni materijalni dokazi, a dato je više uputstava i naloga za dalja postupanja ovlašćenim policijskim službenicima. U ostalim predmetima starijeg datuma, nema značajnijih pomaka u istrazi.</w:t>
      </w:r>
    </w:p>
    <w:p w14:paraId="6105AB5A" w14:textId="77777777" w:rsidR="00590351" w:rsidRPr="009E1B48" w:rsidRDefault="00590351" w:rsidP="009E1B48">
      <w:pPr>
        <w:spacing w:after="0" w:line="360" w:lineRule="auto"/>
        <w:jc w:val="both"/>
        <w:rPr>
          <w:rFonts w:ascii="Times New Roman" w:hAnsi="Times New Roman" w:cs="Times New Roman"/>
          <w:sz w:val="24"/>
          <w:szCs w:val="24"/>
          <w:lang w:val="sr-Latn-BA"/>
        </w:rPr>
      </w:pPr>
      <w:r w:rsidRPr="009E1B48">
        <w:rPr>
          <w:rFonts w:ascii="Times New Roman" w:hAnsi="Times New Roman" w:cs="Times New Roman"/>
          <w:sz w:val="24"/>
          <w:szCs w:val="24"/>
          <w:lang w:val="sr-Latn-BA"/>
        </w:rPr>
        <w:t xml:space="preserve">U konačnom, treba istaći da je predstavnik Vrhovnog državnog tužilaštva, zajedno sa predstavnicima Vrhovnog suda Crne Gore, Uprave policije, Komisije za praćenje postupanja nadležnih organa u istragama slučajeva prijetnji i nasilja nad novinarima, ubistva novinara i napada na imovinu medija, aktivno učestvovao u ažuriranju podataka za slučajeve napada na novinare, objavljenih na Platformi Savjeta Evrope za zaštitu novinarstva i bezbjednost novinara, pa nakon što je Ministarstvo vanjskih poslova uputilo Sekretarijatu Savjeta Evrope odgovor na pet slučajeva napada na novinare, koji se nalaze na Platformi, dana 6. decembra 2024. godine, zatvorena su četiri predmeta (Alert) u odnosu na Crnu Goru, što svakako predstavlja veliki iskorak za našu državu u ovoj oblasti. </w:t>
      </w:r>
    </w:p>
    <w:p w14:paraId="6FDF351A" w14:textId="1FD100A1" w:rsidR="00B5373C" w:rsidRPr="005E295D" w:rsidRDefault="00B5373C" w:rsidP="005E295D">
      <w:pPr>
        <w:jc w:val="both"/>
        <w:rPr>
          <w:rFonts w:ascii="Times New Roman" w:hAnsi="Times New Roman" w:cs="Times New Roman"/>
          <w:lang w:val="sr-Latn-ME"/>
        </w:rPr>
      </w:pPr>
      <w:r w:rsidRPr="005E295D">
        <w:rPr>
          <w:rFonts w:ascii="Times New Roman" w:eastAsia="Times New Roman" w:hAnsi="Times New Roman" w:cs="Times New Roman"/>
          <w:b/>
          <w:color w:val="FF0000"/>
          <w:sz w:val="24"/>
          <w:szCs w:val="24"/>
        </w:rPr>
        <w:t>Nediskriminacija</w:t>
      </w:r>
      <w:r w:rsidR="00F13F71" w:rsidRPr="005E295D">
        <w:rPr>
          <w:rFonts w:ascii="Times New Roman" w:eastAsia="Times New Roman" w:hAnsi="Times New Roman" w:cs="Times New Roman"/>
          <w:b/>
          <w:color w:val="FF0000"/>
          <w:sz w:val="24"/>
          <w:szCs w:val="24"/>
        </w:rPr>
        <w:t xml:space="preserve"> </w:t>
      </w:r>
    </w:p>
    <w:p w14:paraId="1978505E" w14:textId="563BAE38" w:rsidR="00B64647" w:rsidRPr="002D2FA3" w:rsidRDefault="00B5373C" w:rsidP="009E1B4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009E1B48">
        <w:rPr>
          <w:rFonts w:ascii="Times New Roman" w:eastAsia="Times New Roman" w:hAnsi="Times New Roman" w:cs="Times New Roman"/>
          <w:color w:val="000000"/>
          <w:sz w:val="24"/>
          <w:szCs w:val="24"/>
        </w:rPr>
        <w:t>Komitet</w:t>
      </w:r>
      <w:r>
        <w:rPr>
          <w:rFonts w:ascii="Times New Roman" w:eastAsia="Times New Roman" w:hAnsi="Times New Roman" w:cs="Times New Roman"/>
          <w:color w:val="000000"/>
          <w:sz w:val="24"/>
          <w:szCs w:val="24"/>
        </w:rPr>
        <w:t xml:space="preserve"> žali zbog nedostatka sveobuhvatnih statističkih podataka dostupnih za identifikaciju diskriminacije u pogledu uživanja prava iz Pakta na različitim osnovama navedenim u članu 2. stav 2. Pakta. Pored toga, uzimajući u obzir izmjene i dopune Zakona o izmjenama i dopunama Zakona o nediskriminaciji usvojene u martu 2014. godine, </w:t>
      </w:r>
      <w:r w:rsidR="00362EA8">
        <w:rPr>
          <w:rFonts w:ascii="Times New Roman" w:eastAsia="Times New Roman" w:hAnsi="Times New Roman" w:cs="Times New Roman"/>
          <w:color w:val="000000"/>
          <w:sz w:val="24"/>
          <w:szCs w:val="24"/>
        </w:rPr>
        <w:t>Komitet</w:t>
      </w:r>
      <w:r>
        <w:rPr>
          <w:rFonts w:ascii="Times New Roman" w:eastAsia="Times New Roman" w:hAnsi="Times New Roman" w:cs="Times New Roman"/>
          <w:color w:val="000000"/>
          <w:sz w:val="24"/>
          <w:szCs w:val="24"/>
        </w:rPr>
        <w:t xml:space="preserve"> izražava zabrinutost da su osobe koje pripadaju nacionalnim i etničkim manjinama, izbjeglice, raseljene osobe, Romi, osobe s invaliditetom</w:t>
      </w:r>
      <w:r w:rsidR="002D2FA3">
        <w:rPr>
          <w:rFonts w:ascii="Times New Roman" w:eastAsia="Times New Roman" w:hAnsi="Times New Roman" w:cs="Times New Roman"/>
          <w:color w:val="000000"/>
          <w:sz w:val="24"/>
          <w:szCs w:val="24"/>
        </w:rPr>
        <w:t xml:space="preserve"> </w:t>
      </w:r>
      <w:r w:rsidR="00B64647" w:rsidRPr="00B64647">
        <w:rPr>
          <w:rFonts w:ascii="Times New Roman" w:eastAsia="Times New Roman" w:hAnsi="Times New Roman" w:cs="Times New Roman"/>
          <w:color w:val="000000"/>
          <w:sz w:val="24"/>
          <w:szCs w:val="24"/>
        </w:rPr>
        <w:t>i druge marginalizirane grupe i dalje se suočavaju s diskriminacijom u vezi s uživanjem ekonomskih, socijalnih i kulturnih prava (Član 2 (2)</w:t>
      </w:r>
      <w:r w:rsidR="00DD2B5C">
        <w:rPr>
          <w:rFonts w:ascii="Times New Roman" w:eastAsia="Times New Roman" w:hAnsi="Times New Roman" w:cs="Times New Roman"/>
          <w:color w:val="000000"/>
          <w:sz w:val="24"/>
          <w:szCs w:val="24"/>
        </w:rPr>
        <w:t>)</w:t>
      </w:r>
    </w:p>
    <w:p w14:paraId="4894E6E5" w14:textId="7F0B6A0A" w:rsidR="00DD2B5C" w:rsidRDefault="00B64647" w:rsidP="009E1B48">
      <w:pPr>
        <w:spacing w:after="0" w:line="360" w:lineRule="auto"/>
        <w:jc w:val="both"/>
        <w:rPr>
          <w:rFonts w:ascii="Times New Roman" w:eastAsia="Times New Roman" w:hAnsi="Times New Roman" w:cs="Times New Roman"/>
          <w:b/>
          <w:color w:val="000000"/>
          <w:sz w:val="24"/>
          <w:szCs w:val="24"/>
        </w:rPr>
      </w:pPr>
      <w:r w:rsidRPr="00851E8B">
        <w:rPr>
          <w:rFonts w:ascii="Times New Roman" w:eastAsia="Times New Roman" w:hAnsi="Times New Roman" w:cs="Times New Roman"/>
          <w:b/>
          <w:color w:val="000000"/>
          <w:sz w:val="24"/>
          <w:szCs w:val="24"/>
        </w:rPr>
        <w:t xml:space="preserve">Komitet preporučuje da države članice pojačaju svoje napore u promovisanju jednakosti i borbi protiv diskriminacije pripadnika nacionalnih etničkih manjina, izbjeglica i raseljenih osoba, uključujući Rome, Aškalije i Egipćane, osobe sa invaliditetom i druge marginalizovane grupe i osobe, posebno u pogledu pristupa zapošljavanju, socijalnoj zaštiti, stanovanju, zdravstvenoj zaštiti i obrazovanju . Takođe predlaže da države članice osiguraju sistematsku primjenu zakona protiv diskriminacije, uzimajući u obzir sve zabranjene osnove </w:t>
      </w:r>
      <w:r w:rsidRPr="00851E8B">
        <w:rPr>
          <w:rFonts w:ascii="Times New Roman" w:eastAsia="Times New Roman" w:hAnsi="Times New Roman" w:cs="Times New Roman"/>
          <w:b/>
          <w:color w:val="000000"/>
          <w:sz w:val="24"/>
          <w:szCs w:val="24"/>
        </w:rPr>
        <w:lastRenderedPageBreak/>
        <w:t>diskriminacije, kako je utvrđeno u članu 2. stav 2. Pakta i razrađeno u Opštem komentaru Komiteta br. 20 (2009) o nediskriminaciji u ekonomskim, socijalnim i kulturnim pravima.</w:t>
      </w:r>
    </w:p>
    <w:p w14:paraId="73F0067A" w14:textId="77777777" w:rsidR="00F272CF" w:rsidRDefault="00F272CF" w:rsidP="009E1B48">
      <w:pPr>
        <w:spacing w:after="0" w:line="360" w:lineRule="auto"/>
        <w:jc w:val="both"/>
        <w:rPr>
          <w:rFonts w:ascii="Times New Roman" w:eastAsia="Times New Roman" w:hAnsi="Times New Roman" w:cs="Times New Roman"/>
          <w:b/>
          <w:color w:val="000000"/>
          <w:sz w:val="24"/>
          <w:szCs w:val="24"/>
        </w:rPr>
      </w:pPr>
    </w:p>
    <w:p w14:paraId="5265987D" w14:textId="77777777" w:rsidR="00B46945" w:rsidRDefault="009A6B73" w:rsidP="00B46945">
      <w:pPr>
        <w:pStyle w:val="CommentText"/>
        <w:spacing w:line="360" w:lineRule="auto"/>
        <w:jc w:val="both"/>
        <w:rPr>
          <w:rFonts w:ascii="Times New Roman" w:hAnsi="Times New Roman" w:cs="Times New Roman"/>
          <w:sz w:val="24"/>
          <w:szCs w:val="24"/>
        </w:rPr>
      </w:pPr>
      <w:r w:rsidRPr="00C1457F">
        <w:rPr>
          <w:rFonts w:ascii="Times New Roman" w:hAnsi="Times New Roman" w:cs="Times New Roman"/>
          <w:sz w:val="24"/>
          <w:szCs w:val="24"/>
        </w:rPr>
        <w:t xml:space="preserve">Vlada Crne Gore kontinuirano donosi </w:t>
      </w:r>
      <w:r w:rsidR="00302508">
        <w:rPr>
          <w:rFonts w:ascii="Times New Roman" w:hAnsi="Times New Roman" w:cs="Times New Roman"/>
          <w:sz w:val="24"/>
          <w:szCs w:val="24"/>
        </w:rPr>
        <w:t>strateški okvir</w:t>
      </w:r>
      <w:r w:rsidRPr="00C1457F">
        <w:rPr>
          <w:rFonts w:ascii="Times New Roman" w:hAnsi="Times New Roman" w:cs="Times New Roman"/>
          <w:sz w:val="24"/>
          <w:szCs w:val="24"/>
        </w:rPr>
        <w:t xml:space="preserve"> za unapređenje ljudskih i manjinskih prava, prilikom čije izrade se vodi računa o pokazateljima ljudskih prava, između ostalih i onih koji se tiču ekonomskih, socijalnih i kulturnih prava. Trenutno </w:t>
      </w:r>
      <w:r w:rsidR="00FB7F7B">
        <w:rPr>
          <w:rFonts w:ascii="Times New Roman" w:hAnsi="Times New Roman" w:cs="Times New Roman"/>
          <w:sz w:val="24"/>
          <w:szCs w:val="24"/>
        </w:rPr>
        <w:t>se implementira:</w:t>
      </w:r>
      <w:r w:rsidRPr="00C1457F">
        <w:rPr>
          <w:rFonts w:ascii="Times New Roman" w:hAnsi="Times New Roman" w:cs="Times New Roman"/>
          <w:sz w:val="24"/>
          <w:szCs w:val="24"/>
        </w:rPr>
        <w:t xml:space="preserve"> Strategija socijalne inkluzije Roma i Egipćana u Crnoj Gori 2021-2025, Strategija za zaštitu lica sa invaliditetom od diskriminacije i promociju jednakosti 2022-2027, Strategija manjinske politike 2024-202</w:t>
      </w:r>
      <w:r w:rsidR="00E81BE5">
        <w:rPr>
          <w:rFonts w:ascii="Times New Roman" w:hAnsi="Times New Roman" w:cs="Times New Roman"/>
          <w:sz w:val="24"/>
          <w:szCs w:val="24"/>
        </w:rPr>
        <w:t>8</w:t>
      </w:r>
      <w:r w:rsidRPr="00C1457F">
        <w:rPr>
          <w:rFonts w:ascii="Times New Roman" w:hAnsi="Times New Roman" w:cs="Times New Roman"/>
          <w:sz w:val="24"/>
          <w:szCs w:val="24"/>
        </w:rPr>
        <w:t xml:space="preserve">., Strategija za interkulturalizam i društvenu koheziju 2025-2028, Nacionalna strategija rodne ravnopravnosti 2026-2029, Strategija za unapređenje kvaliteta života LGBTI osoba u Crnoj Gori 2024-2028. Nakon sprovođenja strategija, redovno se vrši eksterna evaluacija istih i primijetan je napredak u svim oblastima unapređenja i zaštite ljudskih i manjinskih prava.  </w:t>
      </w:r>
    </w:p>
    <w:p w14:paraId="09E01150" w14:textId="3C8EEEA2" w:rsidR="005E56D1" w:rsidRDefault="009A6B73" w:rsidP="00B46945">
      <w:pPr>
        <w:pStyle w:val="CommentText"/>
        <w:spacing w:line="360" w:lineRule="auto"/>
        <w:jc w:val="both"/>
        <w:rPr>
          <w:rFonts w:ascii="Times New Roman" w:hAnsi="Times New Roman" w:cs="Times New Roman"/>
          <w:sz w:val="24"/>
          <w:szCs w:val="24"/>
        </w:rPr>
      </w:pPr>
      <w:r w:rsidRPr="00963C83">
        <w:rPr>
          <w:rFonts w:ascii="Times New Roman" w:hAnsi="Times New Roman" w:cs="Times New Roman"/>
          <w:sz w:val="24"/>
          <w:szCs w:val="24"/>
        </w:rPr>
        <w:t>Na sjednici od 26. juna 2025. godine, Vlada Crne Gore je utvrdila Predlog zakona o zaštiti jednakosti i zabrani diskriminacije i trenutno je predlog ovog zakona u Skupštinskoj proceduri. Ovim zakonom uređuju se zaštita i promocija jednakosti radi stvaranja uslova za ostvarivanje jednakih mogućnosti i zaštita od diskriminacije po osnovu, rasnog ili etničkog porijekla, boje kože,  nacionalne ili društvene pripadnosti, jezika, vjere ili uvjerenja, političkog ili drugog mišljenja, pola ili prilagođavanja pola i/ili polnih karakteristika, roda ili rodnog identiteta, seksualne orijentacije,  genetskih svojstava, zdravstvenog stanja, invalidnosti, starosne dobi, imovnog stanja, bračnog ili  porodičnog stanja, životnog partnerstva, pripadnosti grupi, političkoj partiji ili drugoj organizaciji, kao i  drugih ličnih svojstava.</w:t>
      </w:r>
    </w:p>
    <w:p w14:paraId="644CFE33" w14:textId="67AACB5F" w:rsidR="002D2FA3" w:rsidRPr="002D2FA3" w:rsidRDefault="00BA7663" w:rsidP="00BA7663">
      <w:pPr>
        <w:spacing w:line="360" w:lineRule="auto"/>
        <w:jc w:val="both"/>
        <w:rPr>
          <w:rFonts w:ascii="Times New Roman" w:hAnsi="Times New Roman" w:cs="Times New Roman"/>
          <w:sz w:val="24"/>
          <w:szCs w:val="24"/>
        </w:rPr>
      </w:pPr>
      <w:r>
        <w:rPr>
          <w:rFonts w:ascii="Times New Roman" w:hAnsi="Times New Roman" w:cs="Times New Roman"/>
          <w:sz w:val="24"/>
          <w:szCs w:val="24"/>
        </w:rPr>
        <w:t>Vlada je usvojila</w:t>
      </w:r>
      <w:r w:rsidRPr="00BA7663">
        <w:rPr>
          <w:rFonts w:ascii="Times New Roman" w:hAnsi="Times New Roman" w:cs="Times New Roman"/>
          <w:sz w:val="24"/>
          <w:szCs w:val="24"/>
        </w:rPr>
        <w:t xml:space="preserve"> Akcion</w:t>
      </w:r>
      <w:r>
        <w:rPr>
          <w:rFonts w:ascii="Times New Roman" w:hAnsi="Times New Roman" w:cs="Times New Roman"/>
          <w:sz w:val="24"/>
          <w:szCs w:val="24"/>
        </w:rPr>
        <w:t>i</w:t>
      </w:r>
      <w:r w:rsidRPr="00BA7663">
        <w:rPr>
          <w:rFonts w:ascii="Times New Roman" w:hAnsi="Times New Roman" w:cs="Times New Roman"/>
          <w:sz w:val="24"/>
          <w:szCs w:val="24"/>
        </w:rPr>
        <w:t xml:space="preserve"> plan za implementaciju preporuka Komiteta Ujedinjenih nacija za prava lica s invaliditetom 2026-2030. Ovaj dokument predstavlja ključni korak u ostvarivanju punih prava i jednakih mogućnosti za lica s invaliditetom u Crnoj Gori, usklađujući nacionalne politike sa međunarodnim standardima Konvencije UN o pravima lica s invaliditetom.</w:t>
      </w:r>
      <w:r>
        <w:rPr>
          <w:rFonts w:ascii="Times New Roman" w:hAnsi="Times New Roman" w:cs="Times New Roman"/>
          <w:sz w:val="24"/>
          <w:szCs w:val="24"/>
        </w:rPr>
        <w:t xml:space="preserve"> </w:t>
      </w:r>
      <w:r w:rsidRPr="00BA7663">
        <w:rPr>
          <w:rFonts w:ascii="Times New Roman" w:hAnsi="Times New Roman" w:cs="Times New Roman"/>
          <w:sz w:val="24"/>
          <w:szCs w:val="24"/>
        </w:rPr>
        <w:t xml:space="preserve">Usvajanjem ovog Akcionog plana, Crna Gora je potvrdila svoju posvećenost unapređenju položaja lica s invaliditetom, kroz konkretne mjere i ciljeve koji će biti sprovedeni u narednom periodu. Plan obuhvata mjere i aktivnosti u oblastima obrazovanja, zdravstvene zaštite, pristupačnosti, zapošljavanja, socijalne zaštite, političke participacije lica sa invaliditetom, ali i konkretne i </w:t>
      </w:r>
      <w:r w:rsidRPr="00BA7663">
        <w:rPr>
          <w:rFonts w:ascii="Times New Roman" w:hAnsi="Times New Roman" w:cs="Times New Roman"/>
          <w:sz w:val="24"/>
          <w:szCs w:val="24"/>
        </w:rPr>
        <w:lastRenderedPageBreak/>
        <w:t>mjerljive aktivnosti koje treba da doprinesu promociji jednakosti i zaštiti od diskriminacije lica sa invaliditetom.</w:t>
      </w:r>
    </w:p>
    <w:p w14:paraId="599C9475" w14:textId="7E8F7B7E" w:rsidR="002D2FA3" w:rsidRDefault="009A6B73" w:rsidP="009E1B48">
      <w:pPr>
        <w:spacing w:line="36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 xml:space="preserve">Nastavlja se realizacija projekta </w:t>
      </w:r>
      <w:r w:rsidRPr="002D2FA3">
        <w:rPr>
          <w:rFonts w:ascii="Times New Roman" w:hAnsi="Times New Roman" w:cs="Times New Roman"/>
          <w:sz w:val="24"/>
          <w:szCs w:val="24"/>
          <w:lang w:val="sr-Latn-BA"/>
        </w:rPr>
        <w:t>koji je realizovala njemačka organizacija Help u okviru SOPEES 2015-2017.</w:t>
      </w:r>
      <w:r>
        <w:rPr>
          <w:rFonts w:ascii="Times New Roman" w:hAnsi="Times New Roman" w:cs="Times New Roman"/>
          <w:sz w:val="24"/>
          <w:szCs w:val="24"/>
        </w:rPr>
        <w:t xml:space="preserve"> kojim je omogućeno da se </w:t>
      </w:r>
      <w:r w:rsidR="002D2FA3" w:rsidRPr="002D2FA3">
        <w:rPr>
          <w:rFonts w:ascii="Times New Roman" w:hAnsi="Times New Roman" w:cs="Times New Roman"/>
          <w:sz w:val="24"/>
          <w:szCs w:val="24"/>
          <w:lang w:val="sr-Latn-BA"/>
        </w:rPr>
        <w:t xml:space="preserve"> iz budžeta Crne Gore finansira  angažovanje 21-og saradnika/saradnice u socijalnoj inkluiziji Roma i Egipćana u oblasti zdravstvene zaštite, socijalne zaštite i zapošljavanja, koji su zaposleni na određeno vrijeme pri Centrima za socijalni rad, biroima rada i domovima zdravlja.</w:t>
      </w:r>
    </w:p>
    <w:p w14:paraId="43DFCA57" w14:textId="77777777" w:rsidR="009A6B73" w:rsidRDefault="009A6B73" w:rsidP="009A6B73">
      <w:pPr>
        <w:spacing w:line="360" w:lineRule="auto"/>
        <w:jc w:val="both"/>
        <w:rPr>
          <w:rFonts w:ascii="Times New Roman" w:hAnsi="Times New Roman" w:cs="Times New Roman"/>
          <w:sz w:val="24"/>
          <w:szCs w:val="24"/>
        </w:rPr>
      </w:pPr>
      <w:r w:rsidRPr="002D2FA3">
        <w:rPr>
          <w:rFonts w:ascii="Times New Roman" w:hAnsi="Times New Roman" w:cs="Times New Roman"/>
          <w:sz w:val="24"/>
          <w:szCs w:val="24"/>
        </w:rPr>
        <w:t>Takođe, Vlada Crne Gore je u aprilu 2024. godine formirala Savjet za prava lica sa invaliditetom. Fokus rada Savjeta je unapređenje međuresornog i multidisciplinarnog pristupa u promociji i prevenciji, kao i zaštiti prava lica sa invaliditetom.</w:t>
      </w:r>
    </w:p>
    <w:p w14:paraId="4B55B74F" w14:textId="77777777" w:rsidR="00141B65" w:rsidRDefault="00141B65" w:rsidP="00141B65">
      <w:pPr>
        <w:spacing w:line="360" w:lineRule="auto"/>
        <w:jc w:val="both"/>
        <w:rPr>
          <w:rFonts w:ascii="Times New Roman" w:hAnsi="Times New Roman" w:cs="Times New Roman"/>
          <w:sz w:val="24"/>
          <w:szCs w:val="24"/>
          <w:lang w:val="sr-Latn-ME"/>
        </w:rPr>
      </w:pPr>
      <w:r w:rsidRPr="000C7BC7">
        <w:rPr>
          <w:rFonts w:ascii="Times New Roman" w:hAnsi="Times New Roman" w:cs="Times New Roman"/>
          <w:sz w:val="24"/>
          <w:szCs w:val="24"/>
          <w:lang w:val="en-US"/>
        </w:rPr>
        <w:t xml:space="preserve">U </w:t>
      </w:r>
      <w:r w:rsidRPr="000C7BC7">
        <w:rPr>
          <w:rFonts w:ascii="Times New Roman" w:hAnsi="Times New Roman" w:cs="Times New Roman"/>
          <w:sz w:val="24"/>
          <w:szCs w:val="24"/>
        </w:rPr>
        <w:t>cilju unaprjeđenja položaja romske i egipćanske zajednice u Crnoj Gori</w:t>
      </w:r>
      <w:r w:rsidRPr="000C7BC7">
        <w:rPr>
          <w:rFonts w:ascii="Times New Roman" w:hAnsi="Times New Roman" w:cs="Times New Roman"/>
          <w:sz w:val="24"/>
          <w:szCs w:val="24"/>
          <w:lang w:val="sr-Latn-ME"/>
        </w:rPr>
        <w:t xml:space="preserve"> kao i i</w:t>
      </w:r>
      <w:r w:rsidRPr="000C7BC7">
        <w:rPr>
          <w:rFonts w:ascii="Times New Roman" w:hAnsi="Times New Roman" w:cs="Times New Roman"/>
          <w:sz w:val="24"/>
          <w:szCs w:val="24"/>
        </w:rPr>
        <w:t xml:space="preserve">z postupaka za zaštitu od diskriminacije pred Zaštitnikom, te kroz praćenje stepena poštovanja domaćih propisa i međunarodnih dokumenata zapaža se da je položaj </w:t>
      </w:r>
      <w:r w:rsidRPr="000C7BC7">
        <w:rPr>
          <w:rFonts w:ascii="Times New Roman" w:hAnsi="Times New Roman" w:cs="Times New Roman"/>
          <w:sz w:val="24"/>
          <w:szCs w:val="24"/>
          <w:lang w:val="sr-Latn-ME"/>
        </w:rPr>
        <w:t xml:space="preserve">Roma i Egipćana </w:t>
      </w:r>
      <w:r w:rsidRPr="000C7BC7">
        <w:rPr>
          <w:rFonts w:ascii="Times New Roman" w:hAnsi="Times New Roman" w:cs="Times New Roman"/>
          <w:sz w:val="24"/>
          <w:szCs w:val="24"/>
        </w:rPr>
        <w:t>u Crnoj Gori još uvijek nepovoljan u svim ključnim aspektima života, od socijalnog i ekonomskog statusa, do obrazovanja i isključenosti iz političke participacije.</w:t>
      </w:r>
    </w:p>
    <w:p w14:paraId="2DEBD4F6" w14:textId="5EE5D80D" w:rsidR="00141B65" w:rsidRPr="00E81BE5" w:rsidRDefault="009A6B73" w:rsidP="009E1B48">
      <w:pPr>
        <w:spacing w:line="360" w:lineRule="auto"/>
        <w:jc w:val="both"/>
        <w:rPr>
          <w:rFonts w:ascii="Times New Roman" w:hAnsi="Times New Roman" w:cs="Times New Roman"/>
          <w:sz w:val="24"/>
          <w:szCs w:val="24"/>
          <w:lang w:val="en-US"/>
        </w:rPr>
      </w:pPr>
      <w:r w:rsidRPr="000C7BC7">
        <w:rPr>
          <w:rFonts w:ascii="Times New Roman" w:hAnsi="Times New Roman" w:cs="Times New Roman"/>
          <w:sz w:val="24"/>
          <w:szCs w:val="24"/>
          <w:lang w:val="en-US"/>
        </w:rPr>
        <w:t>U kontekstu romske i egipćanske zajednice, Zaštitnik ima važnu ulogu u praćenju ostvarivanja ekonomskih i socijalnih prava, kao i u borbi protiv diskriminacije.</w:t>
      </w:r>
      <w:r w:rsidRPr="000C7BC7">
        <w:rPr>
          <w:rFonts w:ascii="Times New Roman" w:hAnsi="Times New Roman" w:cs="Times New Roman"/>
          <w:sz w:val="24"/>
          <w:szCs w:val="24"/>
        </w:rPr>
        <w:t xml:space="preserve"> </w:t>
      </w:r>
      <w:r w:rsidRPr="000C7BC7">
        <w:rPr>
          <w:rFonts w:ascii="Times New Roman" w:hAnsi="Times New Roman" w:cs="Times New Roman"/>
          <w:sz w:val="24"/>
          <w:szCs w:val="24"/>
          <w:lang w:val="en-US"/>
        </w:rPr>
        <w:t>U postupcima zaštite od diskriminacije, Zaštitnik postupa po pritužbama građana/ki ali i proaktivno djeluje kroz monitoring i analizu stepena poštovanja domaćih zakona i međunarodnih standarda. Sektor za zaštitu od diskriminacije, ranjivih grupa i rodne ravnopravnosti institucije Zaštitnika je tokom 2022. godine realizovao obilaske romskih i egipćanskih naselja u okviru proaktivnih aktivnosti radi približavanja zajednici i identifikovanja ključnih problema sa kojima se suočavaju u svakodnevnom životu, a koji ometaju inkluziju i ravnopravan položaj u društvu.</w:t>
      </w:r>
    </w:p>
    <w:p w14:paraId="322A0862" w14:textId="77777777" w:rsidR="00BA796A" w:rsidRDefault="00E44F9F" w:rsidP="00BA796A">
      <w:pPr>
        <w:spacing w:line="360" w:lineRule="auto"/>
        <w:jc w:val="both"/>
        <w:rPr>
          <w:rFonts w:ascii="Times New Roman" w:hAnsi="Times New Roman" w:cs="Times New Roman"/>
          <w:color w:val="000000" w:themeColor="text1"/>
          <w:sz w:val="24"/>
          <w:szCs w:val="24"/>
          <w:lang w:val="en-GB"/>
        </w:rPr>
      </w:pPr>
      <w:r>
        <w:rPr>
          <w:b/>
          <w:color w:val="FF0000"/>
        </w:rPr>
        <w:t xml:space="preserve">11. </w:t>
      </w:r>
      <w:r w:rsidR="00537409" w:rsidRPr="00DC1E07">
        <w:rPr>
          <w:rFonts w:ascii="Times New Roman" w:hAnsi="Times New Roman" w:cs="Times New Roman"/>
          <w:b/>
          <w:color w:val="FF0000"/>
          <w:sz w:val="24"/>
          <w:szCs w:val="24"/>
        </w:rPr>
        <w:t>Jednakost između muškaraca i žena</w:t>
      </w:r>
    </w:p>
    <w:p w14:paraId="4BA2C0D8" w14:textId="77621F7D" w:rsidR="009E1B48" w:rsidRPr="009E1B48" w:rsidRDefault="00B5373C" w:rsidP="009E1B48">
      <w:pPr>
        <w:spacing w:line="360" w:lineRule="auto"/>
        <w:jc w:val="both"/>
        <w:rPr>
          <w:rFonts w:ascii="Times New Roman" w:hAnsi="Times New Roman" w:cs="Times New Roman"/>
          <w:color w:val="000000" w:themeColor="text1"/>
          <w:sz w:val="24"/>
          <w:szCs w:val="24"/>
          <w:lang w:val="en-GB"/>
        </w:rPr>
      </w:pPr>
      <w:r w:rsidRPr="009E1B48">
        <w:rPr>
          <w:rFonts w:ascii="Times New Roman" w:hAnsi="Times New Roman" w:cs="Times New Roman"/>
          <w:bCs/>
          <w:sz w:val="24"/>
          <w:szCs w:val="24"/>
        </w:rPr>
        <w:t xml:space="preserve">Konstatujući usvajanje Akcionog plana za rodnu ravnopravnost 2013-2017, </w:t>
      </w:r>
      <w:r w:rsidR="00F80568">
        <w:rPr>
          <w:rFonts w:ascii="Times New Roman" w:hAnsi="Times New Roman" w:cs="Times New Roman"/>
          <w:bCs/>
          <w:sz w:val="24"/>
          <w:szCs w:val="24"/>
        </w:rPr>
        <w:t>Komitet</w:t>
      </w:r>
      <w:r w:rsidRPr="009E1B48">
        <w:rPr>
          <w:rFonts w:ascii="Times New Roman" w:hAnsi="Times New Roman" w:cs="Times New Roman"/>
          <w:bCs/>
          <w:sz w:val="24"/>
          <w:szCs w:val="24"/>
        </w:rPr>
        <w:t xml:space="preserve"> je zabrinut zbog nedostatka adekvatnih finansijskih i ljudskih resursa za efikasnu provedbu politika rodne ravnopravnosti, nedovoljne zastupljenosti žena na višim i odlučujućim pozicijama, te postojanja stereotipa o rodnim ulogama (Član 3).</w:t>
      </w:r>
    </w:p>
    <w:p w14:paraId="59FD6474" w14:textId="24E85068" w:rsidR="00F27AEC" w:rsidRDefault="002C70B2" w:rsidP="009E1B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w:t>
      </w:r>
      <w:r w:rsidR="009E1B48" w:rsidRPr="009E1B48">
        <w:rPr>
          <w:rFonts w:ascii="Times New Roman" w:hAnsi="Times New Roman" w:cs="Times New Roman"/>
          <w:b/>
          <w:bCs/>
          <w:sz w:val="24"/>
          <w:szCs w:val="24"/>
        </w:rPr>
        <w:t>)</w:t>
      </w:r>
      <w:r w:rsidR="004B78E2" w:rsidRPr="009E1B48">
        <w:rPr>
          <w:rFonts w:ascii="Times New Roman" w:hAnsi="Times New Roman" w:cs="Times New Roman"/>
          <w:b/>
          <w:bCs/>
          <w:sz w:val="24"/>
          <w:szCs w:val="24"/>
        </w:rPr>
        <w:t>Osigurati dodjelu adekvatnih finansijskih i ljudskih resursa za efikasnu provedbu politika i strategija rodne ravnopravnosti;</w:t>
      </w:r>
    </w:p>
    <w:p w14:paraId="51C5234D" w14:textId="707E4B05" w:rsidR="002C70B2" w:rsidRDefault="002C70B2" w:rsidP="002C70B2">
      <w:pPr>
        <w:spacing w:line="360" w:lineRule="auto"/>
        <w:jc w:val="both"/>
        <w:rPr>
          <w:rFonts w:ascii="Times New Roman" w:hAnsi="Times New Roman" w:cs="Times New Roman"/>
          <w:b/>
          <w:bCs/>
          <w:sz w:val="24"/>
          <w:szCs w:val="24"/>
        </w:rPr>
      </w:pPr>
      <w:r w:rsidRPr="009E1B48">
        <w:rPr>
          <w:rFonts w:ascii="Times New Roman" w:hAnsi="Times New Roman" w:cs="Times New Roman"/>
          <w:b/>
          <w:bCs/>
          <w:sz w:val="24"/>
          <w:szCs w:val="24"/>
        </w:rPr>
        <w:t>b)Uspostaviti efikasne mehanizme praćenja i evaluacije kako bi se osiguralo da se njihove politike i strategije rodne ravnopravnosti procjenjuju na osnovu jasnog skupa pokazatelja i da daju željene rezultate;</w:t>
      </w:r>
    </w:p>
    <w:p w14:paraId="7F616970" w14:textId="789455BC" w:rsidR="002C70B2" w:rsidRDefault="002C70B2" w:rsidP="002C70B2">
      <w:pPr>
        <w:jc w:val="both"/>
        <w:rPr>
          <w:rFonts w:ascii="Times New Roman" w:hAnsi="Times New Roman" w:cs="Times New Roman"/>
          <w:b/>
          <w:bCs/>
          <w:sz w:val="24"/>
          <w:szCs w:val="24"/>
        </w:rPr>
      </w:pPr>
      <w:r w:rsidRPr="4DF727E2">
        <w:rPr>
          <w:rFonts w:ascii="Times New Roman" w:hAnsi="Times New Roman" w:cs="Times New Roman"/>
          <w:b/>
          <w:bCs/>
          <w:sz w:val="24"/>
          <w:szCs w:val="24"/>
        </w:rPr>
        <w:t>(c)Analizirati temeljne uzroke nedovoljne zastupljenosti žena na višim pozicijama i u procesima donošenja odluka te poduzeti odgovarajuće mjere za uklanjanje društvenih percepcija tradicionalnih rodnih uloga i stereotipa, uključujući one koji se odnose na zapošljavanje, istovremeno podižući svijest među muškarcima i ženama o usklađivanju poslovnih i porodičnih obaveza.</w:t>
      </w:r>
    </w:p>
    <w:p w14:paraId="79330E03" w14:textId="5DAD871E" w:rsidR="00E56324" w:rsidRDefault="00FC67D0" w:rsidP="00AC06C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w:t>
      </w:r>
      <w:r w:rsidR="00E56324" w:rsidRPr="009E1B48">
        <w:rPr>
          <w:rFonts w:ascii="Times New Roman" w:hAnsi="Times New Roman" w:cs="Times New Roman"/>
          <w:color w:val="000000" w:themeColor="text1"/>
          <w:sz w:val="24"/>
          <w:szCs w:val="24"/>
        </w:rPr>
        <w:t>okviru Ministarstva za ljudska i manjinska prava postoji Odjeljenje za poslove rodne ravnopravnosti, u kojem je sistematizovano 5 radnih mjesta, od kojih su zaposlena 4 službenika</w:t>
      </w:r>
      <w:r w:rsidR="00E56324">
        <w:rPr>
          <w:rFonts w:ascii="Times New Roman" w:hAnsi="Times New Roman" w:cs="Times New Roman"/>
          <w:color w:val="000000" w:themeColor="text1"/>
          <w:sz w:val="24"/>
          <w:szCs w:val="24"/>
        </w:rPr>
        <w:t>.</w:t>
      </w:r>
    </w:p>
    <w:p w14:paraId="5D7828F4" w14:textId="1668176F" w:rsidR="00E56324" w:rsidRPr="00AC06C4" w:rsidRDefault="00E56324" w:rsidP="00AC06C4">
      <w:pPr>
        <w:spacing w:line="360" w:lineRule="auto"/>
        <w:jc w:val="both"/>
        <w:rPr>
          <w:rFonts w:ascii="Times New Roman" w:hAnsi="Times New Roman" w:cs="Times New Roman"/>
          <w:color w:val="000000" w:themeColor="text1"/>
          <w:sz w:val="24"/>
          <w:szCs w:val="24"/>
        </w:rPr>
      </w:pPr>
      <w:r w:rsidRPr="00AC06C4">
        <w:rPr>
          <w:rFonts w:ascii="Times New Roman" w:hAnsi="Times New Roman" w:cs="Times New Roman"/>
          <w:color w:val="000000" w:themeColor="text1"/>
          <w:sz w:val="24"/>
          <w:szCs w:val="24"/>
        </w:rPr>
        <w:t>Nakon realizacije tri plana aktivnosti  za postizanje rodne ravnopravnosti: prvi koji je obuhvatio period 2010-201</w:t>
      </w:r>
      <w:r w:rsidR="005E56D1">
        <w:rPr>
          <w:rFonts w:ascii="Times New Roman" w:hAnsi="Times New Roman" w:cs="Times New Roman"/>
          <w:color w:val="000000" w:themeColor="text1"/>
          <w:sz w:val="24"/>
          <w:szCs w:val="24"/>
        </w:rPr>
        <w:t xml:space="preserve">2, </w:t>
      </w:r>
      <w:r w:rsidRPr="00AC06C4">
        <w:rPr>
          <w:rFonts w:ascii="Times New Roman" w:hAnsi="Times New Roman" w:cs="Times New Roman"/>
          <w:color w:val="000000" w:themeColor="text1"/>
          <w:sz w:val="24"/>
          <w:szCs w:val="24"/>
        </w:rPr>
        <w:t>drugi</w:t>
      </w:r>
      <w:r w:rsidR="005E56D1">
        <w:rPr>
          <w:rFonts w:ascii="Times New Roman" w:hAnsi="Times New Roman" w:cs="Times New Roman"/>
          <w:color w:val="000000" w:themeColor="text1"/>
          <w:sz w:val="24"/>
          <w:szCs w:val="24"/>
        </w:rPr>
        <w:t xml:space="preserve"> </w:t>
      </w:r>
      <w:r w:rsidRPr="00AC06C4">
        <w:rPr>
          <w:rFonts w:ascii="Times New Roman" w:hAnsi="Times New Roman" w:cs="Times New Roman"/>
          <w:color w:val="000000" w:themeColor="text1"/>
          <w:sz w:val="24"/>
          <w:szCs w:val="24"/>
        </w:rPr>
        <w:t>za period 2013-2017 i treći, za period 2017-2021</w:t>
      </w:r>
      <w:r w:rsidRPr="00AC06C4">
        <w:rPr>
          <w:rStyle w:val="CommentReference"/>
          <w:rFonts w:ascii="Times New Roman" w:hAnsi="Times New Roman" w:cs="Times New Roman"/>
          <w:sz w:val="24"/>
          <w:szCs w:val="24"/>
        </w:rPr>
        <w:t xml:space="preserve">, donijeta je prva  </w:t>
      </w:r>
      <w:r w:rsidRPr="00AC06C4">
        <w:rPr>
          <w:rFonts w:ascii="Times New Roman" w:hAnsi="Times New Roman" w:cs="Times New Roman"/>
          <w:sz w:val="24"/>
          <w:szCs w:val="24"/>
        </w:rPr>
        <w:t>Nacionalnu strategiju rodne ravnopravnosti koja</w:t>
      </w:r>
      <w:r w:rsidR="00AC06C4">
        <w:rPr>
          <w:rFonts w:ascii="Times New Roman" w:hAnsi="Times New Roman" w:cs="Times New Roman"/>
          <w:sz w:val="24"/>
          <w:szCs w:val="24"/>
        </w:rPr>
        <w:t xml:space="preserve"> </w:t>
      </w:r>
      <w:r w:rsidRPr="00AC06C4">
        <w:rPr>
          <w:rFonts w:ascii="Times New Roman" w:hAnsi="Times New Roman" w:cs="Times New Roman"/>
          <w:sz w:val="24"/>
          <w:szCs w:val="24"/>
        </w:rPr>
        <w:t>je obuhvatala period 2021-2025. godine.</w:t>
      </w:r>
    </w:p>
    <w:p w14:paraId="3239B60D" w14:textId="5594C8C3" w:rsidR="00C50B19" w:rsidRPr="009E1B48" w:rsidRDefault="00F27AEC" w:rsidP="00AC06C4">
      <w:pPr>
        <w:pStyle w:val="CommentText"/>
        <w:spacing w:line="360" w:lineRule="auto"/>
        <w:jc w:val="both"/>
        <w:rPr>
          <w:rFonts w:ascii="Times New Roman" w:hAnsi="Times New Roman" w:cs="Times New Roman"/>
          <w:sz w:val="24"/>
          <w:szCs w:val="24"/>
        </w:rPr>
      </w:pPr>
      <w:r w:rsidRPr="00AC06C4">
        <w:rPr>
          <w:rFonts w:ascii="Times New Roman" w:hAnsi="Times New Roman" w:cs="Times New Roman"/>
          <w:sz w:val="24"/>
          <w:szCs w:val="24"/>
        </w:rPr>
        <w:t xml:space="preserve">Vlada Crne Gore </w:t>
      </w:r>
      <w:r w:rsidR="002C70B2" w:rsidRPr="00AC06C4">
        <w:rPr>
          <w:rFonts w:ascii="Times New Roman" w:hAnsi="Times New Roman" w:cs="Times New Roman"/>
          <w:sz w:val="24"/>
          <w:szCs w:val="24"/>
        </w:rPr>
        <w:t>tokom 2025</w:t>
      </w:r>
      <w:r w:rsidRPr="00AC06C4">
        <w:rPr>
          <w:rFonts w:ascii="Times New Roman" w:hAnsi="Times New Roman" w:cs="Times New Roman"/>
          <w:sz w:val="24"/>
          <w:szCs w:val="24"/>
        </w:rPr>
        <w:t>. godine donijela novu Nacionalnu strategiju rodne ravnopravnosti</w:t>
      </w:r>
      <w:r w:rsidRPr="009E1B48">
        <w:rPr>
          <w:rFonts w:ascii="Times New Roman" w:hAnsi="Times New Roman" w:cs="Times New Roman"/>
          <w:sz w:val="24"/>
          <w:szCs w:val="24"/>
        </w:rPr>
        <w:t xml:space="preserve"> 202</w:t>
      </w:r>
      <w:r w:rsidR="00143D2C">
        <w:rPr>
          <w:rFonts w:ascii="Times New Roman" w:hAnsi="Times New Roman" w:cs="Times New Roman"/>
          <w:sz w:val="24"/>
          <w:szCs w:val="24"/>
        </w:rPr>
        <w:t>5-</w:t>
      </w:r>
      <w:r w:rsidRPr="009E1B48">
        <w:rPr>
          <w:rFonts w:ascii="Times New Roman" w:hAnsi="Times New Roman" w:cs="Times New Roman"/>
          <w:sz w:val="24"/>
          <w:szCs w:val="24"/>
        </w:rPr>
        <w:t xml:space="preserve">2029. godine. </w:t>
      </w:r>
      <w:r w:rsidR="00143D2C">
        <w:rPr>
          <w:rFonts w:ascii="Times New Roman" w:hAnsi="Times New Roman" w:cs="Times New Roman"/>
          <w:sz w:val="24"/>
          <w:szCs w:val="24"/>
        </w:rPr>
        <w:t>Ovaj s</w:t>
      </w:r>
      <w:r w:rsidRPr="009E1B48">
        <w:rPr>
          <w:rFonts w:ascii="Times New Roman" w:hAnsi="Times New Roman" w:cs="Times New Roman"/>
          <w:sz w:val="24"/>
          <w:szCs w:val="24"/>
        </w:rPr>
        <w:t xml:space="preserve">trateški dokument je zasnovan na međunarodnim okvirima kao što su Konvencija o eliminaciji svih oblika diskriminacije žena (CEDAW) i Ciljevi održivog razvoja UN (SDG 5). </w:t>
      </w:r>
      <w:r w:rsidR="00143D2C">
        <w:rPr>
          <w:rFonts w:ascii="Times New Roman" w:hAnsi="Times New Roman" w:cs="Times New Roman"/>
          <w:sz w:val="24"/>
          <w:szCs w:val="24"/>
        </w:rPr>
        <w:t xml:space="preserve">Isti predstavlja </w:t>
      </w:r>
      <w:r w:rsidRPr="009E1B48">
        <w:rPr>
          <w:rFonts w:ascii="Times New Roman" w:hAnsi="Times New Roman" w:cs="Times New Roman"/>
          <w:sz w:val="24"/>
          <w:szCs w:val="24"/>
        </w:rPr>
        <w:t>peti strateški dokument u ovoj oblasti</w:t>
      </w:r>
      <w:r w:rsidR="00143D2C">
        <w:rPr>
          <w:rFonts w:ascii="Times New Roman" w:hAnsi="Times New Roman" w:cs="Times New Roman"/>
          <w:sz w:val="24"/>
          <w:szCs w:val="24"/>
        </w:rPr>
        <w:t>.</w:t>
      </w:r>
    </w:p>
    <w:p w14:paraId="10503F9C" w14:textId="286F2A78" w:rsidR="001A356A" w:rsidRPr="009E1B48" w:rsidRDefault="001A356A" w:rsidP="009E1B48">
      <w:pPr>
        <w:spacing w:line="360" w:lineRule="auto"/>
        <w:jc w:val="both"/>
        <w:rPr>
          <w:rFonts w:ascii="Times New Roman" w:hAnsi="Times New Roman" w:cs="Times New Roman"/>
          <w:color w:val="000000" w:themeColor="text1"/>
          <w:sz w:val="24"/>
          <w:szCs w:val="24"/>
        </w:rPr>
      </w:pPr>
      <w:r w:rsidRPr="009E1B48">
        <w:rPr>
          <w:rFonts w:ascii="Times New Roman" w:hAnsi="Times New Roman" w:cs="Times New Roman"/>
          <w:color w:val="000000" w:themeColor="text1"/>
          <w:sz w:val="24"/>
          <w:szCs w:val="24"/>
        </w:rPr>
        <w:t>U julu 20</w:t>
      </w:r>
      <w:r w:rsidR="00BC0DC5">
        <w:rPr>
          <w:rFonts w:ascii="Times New Roman" w:hAnsi="Times New Roman" w:cs="Times New Roman"/>
          <w:color w:val="000000" w:themeColor="text1"/>
          <w:sz w:val="24"/>
          <w:szCs w:val="24"/>
        </w:rPr>
        <w:t>2</w:t>
      </w:r>
      <w:r w:rsidRPr="009E1B48">
        <w:rPr>
          <w:rFonts w:ascii="Times New Roman" w:hAnsi="Times New Roman" w:cs="Times New Roman"/>
          <w:color w:val="000000" w:themeColor="text1"/>
          <w:sz w:val="24"/>
          <w:szCs w:val="24"/>
        </w:rPr>
        <w:t>5. godine, Skupština Crne Gore usvojila je izmjene i dopune Zakona o rodnoj ravnopravnosti, s ciljem proširenja obaveza različitih društvenih subjekata u promociji rodne ravnopravnosti i sprečavanju diskriminacije na osnovu pola, seksualne orijentacije i rodnog identiteta.</w:t>
      </w:r>
      <w:r w:rsidR="00FC67D0">
        <w:rPr>
          <w:rFonts w:ascii="Times New Roman" w:hAnsi="Times New Roman" w:cs="Times New Roman"/>
          <w:color w:val="000000" w:themeColor="text1"/>
          <w:sz w:val="24"/>
          <w:szCs w:val="24"/>
        </w:rPr>
        <w:t xml:space="preserve"> </w:t>
      </w:r>
      <w:r w:rsidRPr="009E1B48">
        <w:rPr>
          <w:rFonts w:ascii="Times New Roman" w:hAnsi="Times New Roman" w:cs="Times New Roman"/>
          <w:color w:val="000000" w:themeColor="text1"/>
          <w:sz w:val="24"/>
          <w:szCs w:val="24"/>
        </w:rPr>
        <w:t xml:space="preserve">Ove izmjene i dopune potvrđuju snažnu posvećenost izgradnji društva rodne ravnopravnosti, uključujući i posvećenost uvođenju rodne perspektive u sve faze planiranja i donošenja odluka, posebno u privatnom sektoru. Novine se odnose i na zaštitu trudnica, majki i osoba koje su promijenile pol. Zaštita od diskriminacije ostvaruje se u skladu sa zakonima o zabrani diskriminacije i nadležnostima Zaštitnika ljudskih prava. Od posebnog značaja (član 13a) je obaveza (član 13a) državnih organa, lokalnih samouprava, medija i poslovnih subjekata da koriste rodno osjetljiv jezik u svim aktima i dokumentima. Zakon postavlja eliminaciju rodne </w:t>
      </w:r>
      <w:r w:rsidRPr="009E1B48">
        <w:rPr>
          <w:rFonts w:ascii="Times New Roman" w:hAnsi="Times New Roman" w:cs="Times New Roman"/>
          <w:color w:val="000000" w:themeColor="text1"/>
          <w:sz w:val="24"/>
          <w:szCs w:val="24"/>
        </w:rPr>
        <w:lastRenderedPageBreak/>
        <w:t xml:space="preserve">diskriminacije kao imperativ, uz uvođenje kaznenih odredbi za pravna i odgovorna lica. Postoji i obaveza edukacije zaposlenih o rodnoj ravnopravnosti (član 13b). Nova zakonska rješenja uvode prekršajne sankcije (član 33a) za nepoštivanje rodno osjetljivog jezika, vođenje statistike po polu, organizovanje edukacije i podnošenje izvještaja. </w:t>
      </w:r>
    </w:p>
    <w:p w14:paraId="21632675" w14:textId="3388BA7B" w:rsidR="00967581" w:rsidRPr="00967581" w:rsidRDefault="00D52097" w:rsidP="00967581">
      <w:pPr>
        <w:spacing w:line="360" w:lineRule="auto"/>
        <w:jc w:val="both"/>
        <w:rPr>
          <w:rFonts w:ascii="Times New Roman" w:hAnsi="Times New Roman" w:cs="Times New Roman"/>
          <w:color w:val="000000" w:themeColor="text1"/>
          <w:sz w:val="24"/>
          <w:szCs w:val="24"/>
          <w:lang w:val="en-US"/>
        </w:rPr>
      </w:pPr>
      <w:r w:rsidRPr="009E1B48">
        <w:rPr>
          <w:rFonts w:ascii="Times New Roman" w:hAnsi="Times New Roman" w:cs="Times New Roman"/>
          <w:color w:val="000000" w:themeColor="text1"/>
          <w:sz w:val="24"/>
          <w:szCs w:val="24"/>
        </w:rPr>
        <w:t>V</w:t>
      </w:r>
      <w:r w:rsidR="00BE7919" w:rsidRPr="009E1B48">
        <w:rPr>
          <w:rFonts w:ascii="Times New Roman" w:hAnsi="Times New Roman" w:cs="Times New Roman"/>
          <w:color w:val="000000" w:themeColor="text1"/>
          <w:sz w:val="24"/>
          <w:szCs w:val="24"/>
        </w:rPr>
        <w:t>lada Crne Gore teži postizanju rodne ravnopravnosti koja će rezultirati većim učešćem žena na tržištu rada i ravnomjernijom podjelom odgovornosti između muškaraca i žena. Polazeći od činjenice da je Crna Gora tradicionalno društvo u kojem postoji neravnomjerna podjela kućnih poslova, kao i poslova vezanih za brigu o djeci i drugim članovima porodice, što smanjuje pristup žena tržištu rada i otežava napredovanje u karijeri i profesionalni razvoj</w:t>
      </w:r>
      <w:r w:rsidR="00CD0EA8">
        <w:rPr>
          <w:rFonts w:ascii="Times New Roman" w:hAnsi="Times New Roman" w:cs="Times New Roman"/>
          <w:color w:val="000000" w:themeColor="text1"/>
          <w:sz w:val="24"/>
          <w:szCs w:val="24"/>
        </w:rPr>
        <w:t xml:space="preserve">. </w:t>
      </w:r>
      <w:r w:rsidR="00BE7919" w:rsidRPr="009E1B48">
        <w:rPr>
          <w:rFonts w:ascii="Times New Roman" w:hAnsi="Times New Roman" w:cs="Times New Roman"/>
          <w:color w:val="000000" w:themeColor="text1"/>
          <w:sz w:val="24"/>
          <w:szCs w:val="24"/>
        </w:rPr>
        <w:t>Vlada pokušava da kroz izmjenu radnog zakonodavstva omogući uspostavljanje ravnoteže između privatnog i poslovnog života roditelja i staratelja.</w:t>
      </w:r>
      <w:r w:rsidR="00231BE0">
        <w:rPr>
          <w:rFonts w:ascii="Times New Roman" w:hAnsi="Times New Roman" w:cs="Times New Roman"/>
          <w:color w:val="000000" w:themeColor="text1"/>
          <w:sz w:val="24"/>
          <w:szCs w:val="24"/>
        </w:rPr>
        <w:t xml:space="preserve"> </w:t>
      </w:r>
      <w:r w:rsidR="00BE7919" w:rsidRPr="009E1B48">
        <w:rPr>
          <w:rFonts w:ascii="Times New Roman" w:hAnsi="Times New Roman" w:cs="Times New Roman"/>
          <w:color w:val="000000" w:themeColor="text1"/>
          <w:sz w:val="24"/>
          <w:szCs w:val="24"/>
        </w:rPr>
        <w:t>U tom smislu,</w:t>
      </w:r>
      <w:r w:rsidR="002B55D0" w:rsidRPr="009E1B48">
        <w:rPr>
          <w:rFonts w:ascii="Times New Roman" w:hAnsi="Times New Roman" w:cs="Times New Roman"/>
          <w:color w:val="000000" w:themeColor="text1"/>
          <w:sz w:val="24"/>
          <w:szCs w:val="24"/>
        </w:rPr>
        <w:t xml:space="preserve"> </w:t>
      </w:r>
      <w:r w:rsidR="00A87EA8" w:rsidRPr="009E1B48">
        <w:rPr>
          <w:rFonts w:ascii="Times New Roman" w:hAnsi="Times New Roman" w:cs="Times New Roman"/>
          <w:color w:val="000000" w:themeColor="text1"/>
          <w:sz w:val="24"/>
          <w:szCs w:val="24"/>
        </w:rPr>
        <w:t>i</w:t>
      </w:r>
      <w:r w:rsidR="00BE7919" w:rsidRPr="009E1B48">
        <w:rPr>
          <w:rFonts w:ascii="Times New Roman" w:hAnsi="Times New Roman" w:cs="Times New Roman"/>
          <w:color w:val="000000" w:themeColor="text1"/>
          <w:sz w:val="24"/>
          <w:szCs w:val="24"/>
        </w:rPr>
        <w:t>zmjene Zakona o radu</w:t>
      </w:r>
      <w:r w:rsidR="00A87EA8" w:rsidRPr="009E1B48">
        <w:rPr>
          <w:rFonts w:ascii="Times New Roman" w:hAnsi="Times New Roman" w:cs="Times New Roman"/>
          <w:color w:val="000000" w:themeColor="text1"/>
          <w:sz w:val="24"/>
          <w:szCs w:val="24"/>
        </w:rPr>
        <w:t xml:space="preserve"> </w:t>
      </w:r>
      <w:r w:rsidR="00BE7919" w:rsidRPr="009E1B48">
        <w:rPr>
          <w:rFonts w:ascii="Times New Roman" w:hAnsi="Times New Roman" w:cs="Times New Roman"/>
          <w:color w:val="000000" w:themeColor="text1"/>
          <w:sz w:val="24"/>
          <w:szCs w:val="24"/>
        </w:rPr>
        <w:t xml:space="preserve">usklađuju </w:t>
      </w:r>
      <w:r w:rsidR="00231BE0">
        <w:rPr>
          <w:rFonts w:ascii="Times New Roman" w:hAnsi="Times New Roman" w:cs="Times New Roman"/>
          <w:color w:val="000000" w:themeColor="text1"/>
          <w:sz w:val="24"/>
          <w:szCs w:val="24"/>
        </w:rPr>
        <w:t xml:space="preserve">odredbe </w:t>
      </w:r>
      <w:r w:rsidR="00BE7919" w:rsidRPr="009E1B48">
        <w:rPr>
          <w:rFonts w:ascii="Times New Roman" w:hAnsi="Times New Roman" w:cs="Times New Roman"/>
          <w:color w:val="000000" w:themeColor="text1"/>
          <w:sz w:val="24"/>
          <w:szCs w:val="24"/>
        </w:rPr>
        <w:t>zakon</w:t>
      </w:r>
      <w:r w:rsidR="00231BE0">
        <w:rPr>
          <w:rFonts w:ascii="Times New Roman" w:hAnsi="Times New Roman" w:cs="Times New Roman"/>
          <w:color w:val="000000" w:themeColor="text1"/>
          <w:sz w:val="24"/>
          <w:szCs w:val="24"/>
        </w:rPr>
        <w:t>a</w:t>
      </w:r>
      <w:r w:rsidR="00BE7919" w:rsidRPr="009E1B48">
        <w:rPr>
          <w:rFonts w:ascii="Times New Roman" w:hAnsi="Times New Roman" w:cs="Times New Roman"/>
          <w:color w:val="000000" w:themeColor="text1"/>
          <w:sz w:val="24"/>
          <w:szCs w:val="24"/>
        </w:rPr>
        <w:t xml:space="preserve"> </w:t>
      </w:r>
      <w:r w:rsidR="00231BE0">
        <w:rPr>
          <w:rFonts w:ascii="Times New Roman" w:hAnsi="Times New Roman" w:cs="Times New Roman"/>
          <w:color w:val="000000" w:themeColor="text1"/>
          <w:sz w:val="24"/>
          <w:szCs w:val="24"/>
        </w:rPr>
        <w:t xml:space="preserve">sa </w:t>
      </w:r>
      <w:r w:rsidR="00BE7919" w:rsidRPr="009E1B48">
        <w:rPr>
          <w:rFonts w:ascii="Times New Roman" w:hAnsi="Times New Roman" w:cs="Times New Roman"/>
          <w:color w:val="000000" w:themeColor="text1"/>
          <w:sz w:val="24"/>
          <w:szCs w:val="24"/>
        </w:rPr>
        <w:t>Direktivom EU 2019/1158 o ravnoteži između poslovnog i privatnog života roditelja i pružatelja njege i</w:t>
      </w:r>
      <w:r w:rsidR="002B55D0" w:rsidRPr="009E1B48">
        <w:rPr>
          <w:rFonts w:ascii="Times New Roman" w:hAnsi="Times New Roman" w:cs="Times New Roman"/>
          <w:color w:val="000000" w:themeColor="text1"/>
          <w:sz w:val="24"/>
          <w:szCs w:val="24"/>
        </w:rPr>
        <w:t xml:space="preserve"> </w:t>
      </w:r>
      <w:r w:rsidR="00BE7919" w:rsidRPr="009E1B48">
        <w:rPr>
          <w:rFonts w:ascii="Times New Roman" w:hAnsi="Times New Roman" w:cs="Times New Roman"/>
          <w:color w:val="000000" w:themeColor="text1"/>
          <w:sz w:val="24"/>
          <w:szCs w:val="24"/>
        </w:rPr>
        <w:t xml:space="preserve">Direktnom Direktivom EU 2019/1152 o transparentnim i predvidljivim uvjetima rada, </w:t>
      </w:r>
      <w:r w:rsidR="002B55D0" w:rsidRPr="009E1B48">
        <w:rPr>
          <w:rFonts w:ascii="Times New Roman" w:hAnsi="Times New Roman" w:cs="Times New Roman"/>
          <w:color w:val="000000" w:themeColor="text1"/>
          <w:sz w:val="24"/>
          <w:szCs w:val="24"/>
        </w:rPr>
        <w:t xml:space="preserve">U skladu sa Evropskim okvirima </w:t>
      </w:r>
      <w:r w:rsidR="00BE7919" w:rsidRPr="009E1B48">
        <w:rPr>
          <w:rFonts w:ascii="Times New Roman" w:hAnsi="Times New Roman" w:cs="Times New Roman"/>
          <w:color w:val="000000" w:themeColor="text1"/>
          <w:sz w:val="24"/>
          <w:szCs w:val="24"/>
        </w:rPr>
        <w:t>definicijom odredbi koje</w:t>
      </w:r>
      <w:r w:rsidR="002B55D0" w:rsidRPr="009E1B48">
        <w:rPr>
          <w:rFonts w:ascii="Times New Roman" w:hAnsi="Times New Roman" w:cs="Times New Roman"/>
          <w:color w:val="000000" w:themeColor="text1"/>
          <w:sz w:val="24"/>
          <w:szCs w:val="24"/>
        </w:rPr>
        <w:t xml:space="preserve"> </w:t>
      </w:r>
      <w:r w:rsidR="00BE7919" w:rsidRPr="009E1B48">
        <w:rPr>
          <w:rFonts w:ascii="Times New Roman" w:hAnsi="Times New Roman" w:cs="Times New Roman"/>
          <w:color w:val="000000" w:themeColor="text1"/>
          <w:sz w:val="24"/>
          <w:szCs w:val="24"/>
        </w:rPr>
        <w:t>regu</w:t>
      </w:r>
      <w:r w:rsidR="00CD0EA8">
        <w:rPr>
          <w:rFonts w:ascii="Times New Roman" w:hAnsi="Times New Roman" w:cs="Times New Roman"/>
          <w:color w:val="000000" w:themeColor="text1"/>
          <w:sz w:val="24"/>
          <w:szCs w:val="24"/>
        </w:rPr>
        <w:t>lišu</w:t>
      </w:r>
      <w:r w:rsidR="00BE7919" w:rsidRPr="009E1B48">
        <w:rPr>
          <w:rFonts w:ascii="Times New Roman" w:hAnsi="Times New Roman" w:cs="Times New Roman"/>
          <w:color w:val="000000" w:themeColor="text1"/>
          <w:sz w:val="24"/>
          <w:szCs w:val="24"/>
        </w:rPr>
        <w:t xml:space="preserve"> rad na daljinu u skladu s Evropskim okvirnim sporazumom o radu na daljinu</w:t>
      </w:r>
      <w:r w:rsidR="00BE7919" w:rsidRPr="00967581">
        <w:rPr>
          <w:rFonts w:ascii="Times New Roman" w:hAnsi="Times New Roman" w:cs="Times New Roman"/>
          <w:color w:val="000000" w:themeColor="text1"/>
          <w:sz w:val="24"/>
          <w:szCs w:val="24"/>
        </w:rPr>
        <w:t>.</w:t>
      </w:r>
      <w:r w:rsidR="00967581">
        <w:rPr>
          <w:rFonts w:ascii="Times New Roman" w:hAnsi="Times New Roman" w:cs="Times New Roman"/>
          <w:color w:val="000000" w:themeColor="text1"/>
          <w:sz w:val="24"/>
          <w:szCs w:val="24"/>
          <w:lang w:val="en-US"/>
        </w:rPr>
        <w:t xml:space="preserve"> </w:t>
      </w:r>
      <w:r w:rsidR="00967581" w:rsidRPr="00967581">
        <w:rPr>
          <w:rFonts w:ascii="Times New Roman" w:hAnsi="Times New Roman" w:cs="Times New Roman"/>
          <w:color w:val="000000" w:themeColor="text1"/>
          <w:sz w:val="24"/>
          <w:szCs w:val="24"/>
          <w:lang w:val="en-US"/>
        </w:rPr>
        <w:t xml:space="preserve">Zakon o potvrđivanju Konvencije Međunarodne organizacije rada o ukidanju nasilja i uznemiravanja broj 190, je donijela Skupština Crne Gore na Trećoj sjednici Drugog redovnog (jesenjeg) zasijedanja u 2024. godini, dana </w:t>
      </w:r>
      <w:proofErr w:type="gramStart"/>
      <w:r w:rsidR="00967581" w:rsidRPr="00967581">
        <w:rPr>
          <w:rFonts w:ascii="Times New Roman" w:hAnsi="Times New Roman" w:cs="Times New Roman"/>
          <w:color w:val="000000" w:themeColor="text1"/>
          <w:sz w:val="24"/>
          <w:szCs w:val="24"/>
          <w:lang w:val="en-US"/>
        </w:rPr>
        <w:t>17.decembra</w:t>
      </w:r>
      <w:proofErr w:type="gramEnd"/>
      <w:r w:rsidR="00967581" w:rsidRPr="00967581">
        <w:rPr>
          <w:rFonts w:ascii="Times New Roman" w:hAnsi="Times New Roman" w:cs="Times New Roman"/>
          <w:color w:val="000000" w:themeColor="text1"/>
          <w:sz w:val="24"/>
          <w:szCs w:val="24"/>
          <w:lang w:val="en-US"/>
        </w:rPr>
        <w:t xml:space="preserve"> 2024. godine ("Službeni list Crne Gore - Međunarodni ugovori", br. 012/24 od 27.12.2024). S obzirom da ova konvencija za Crnu Goru stupa na snagu 27. februara 2026.godine planirana je izmjena Zakona o zabrani zlostavljanja na radu za narednu godinu. Cilj izmjena je usaglašavanje sa standardima postavljenim u ovoj konvenciji u cilju unapređenja zaštite zaposlenih. Takođe, Nacionalnom strategijom rodne ravnopravnosti za period 2025-2029 odnosno Akcionim planom, predviđeno je </w:t>
      </w:r>
      <w:r w:rsidR="00967581" w:rsidRPr="00967581">
        <w:rPr>
          <w:rFonts w:ascii="Times New Roman" w:hAnsi="Times New Roman" w:cs="Times New Roman"/>
          <w:bCs/>
          <w:color w:val="000000" w:themeColor="text1"/>
          <w:sz w:val="24"/>
          <w:szCs w:val="24"/>
          <w:lang w:val="en-US"/>
        </w:rPr>
        <w:t>organizovanje i sprovođenje obuka o zabrani zlostavljanja i uznemiravanja na radu</w:t>
      </w:r>
      <w:r w:rsidR="00967581" w:rsidRPr="00967581">
        <w:rPr>
          <w:rFonts w:ascii="Times New Roman" w:hAnsi="Times New Roman" w:cs="Times New Roman"/>
          <w:color w:val="000000" w:themeColor="text1"/>
          <w:sz w:val="24"/>
          <w:szCs w:val="24"/>
          <w:lang w:val="en-US"/>
        </w:rPr>
        <w:t xml:space="preserve"> za službenike i inspektore. </w:t>
      </w:r>
    </w:p>
    <w:p w14:paraId="2C8E2FC6" w14:textId="0DAF46CC" w:rsidR="0004363A" w:rsidRPr="00CA7633" w:rsidRDefault="00BE7919" w:rsidP="00CA7633">
      <w:pPr>
        <w:spacing w:line="360" w:lineRule="auto"/>
        <w:jc w:val="both"/>
        <w:rPr>
          <w:rFonts w:ascii="Times New Roman" w:hAnsi="Times New Roman" w:cs="Times New Roman"/>
          <w:color w:val="000000" w:themeColor="text1"/>
          <w:sz w:val="24"/>
          <w:szCs w:val="24"/>
        </w:rPr>
      </w:pPr>
      <w:r w:rsidRPr="009E1B48">
        <w:rPr>
          <w:rFonts w:ascii="Times New Roman" w:hAnsi="Times New Roman" w:cs="Times New Roman"/>
          <w:color w:val="000000" w:themeColor="text1"/>
          <w:sz w:val="24"/>
          <w:szCs w:val="24"/>
        </w:rPr>
        <w:t>Posebno, kako bi se podstakla ravnomjernija podjela odgovornosti za brigu o djeci između žena i muškaraca, te omogućilo rano formiranje emocionalne veze između djece i očeva, izmjenama Zakona o radu propisano je odsustvo s rada za očeve u trajanju od 10 radnih dana zbog rođenja djeteta.</w:t>
      </w:r>
      <w:r w:rsidR="00231BE0">
        <w:rPr>
          <w:rFonts w:ascii="Times New Roman" w:hAnsi="Times New Roman" w:cs="Times New Roman"/>
          <w:color w:val="000000" w:themeColor="text1"/>
          <w:sz w:val="24"/>
          <w:szCs w:val="24"/>
        </w:rPr>
        <w:t xml:space="preserve"> </w:t>
      </w:r>
      <w:r w:rsidRPr="009E1B48">
        <w:rPr>
          <w:rFonts w:ascii="Times New Roman" w:hAnsi="Times New Roman" w:cs="Times New Roman"/>
          <w:color w:val="000000" w:themeColor="text1"/>
          <w:sz w:val="24"/>
          <w:szCs w:val="24"/>
        </w:rPr>
        <w:t xml:space="preserve">Takođe, polazeći od činjenice da većina očeva ne koristi pravo na roditeljsko odsustvo i da je samo 331 otac iskoristio ovo pravo u 2023. godini, </w:t>
      </w:r>
      <w:r w:rsidR="00DA2625">
        <w:rPr>
          <w:rFonts w:ascii="Times New Roman" w:hAnsi="Times New Roman" w:cs="Times New Roman"/>
          <w:color w:val="000000" w:themeColor="text1"/>
          <w:sz w:val="24"/>
          <w:szCs w:val="24"/>
        </w:rPr>
        <w:t xml:space="preserve">radi se na </w:t>
      </w:r>
      <w:r w:rsidRPr="009E1B48">
        <w:rPr>
          <w:rFonts w:ascii="Times New Roman" w:hAnsi="Times New Roman" w:cs="Times New Roman"/>
          <w:color w:val="000000" w:themeColor="text1"/>
          <w:sz w:val="24"/>
          <w:szCs w:val="24"/>
        </w:rPr>
        <w:t xml:space="preserve">izmjenama Zakona o radu </w:t>
      </w:r>
      <w:r w:rsidR="00DA2625">
        <w:rPr>
          <w:rFonts w:ascii="Times New Roman" w:hAnsi="Times New Roman" w:cs="Times New Roman"/>
          <w:color w:val="000000" w:themeColor="text1"/>
          <w:sz w:val="24"/>
          <w:szCs w:val="24"/>
        </w:rPr>
        <w:t xml:space="preserve">kojim će se </w:t>
      </w:r>
      <w:r w:rsidRPr="009E1B48">
        <w:rPr>
          <w:rFonts w:ascii="Times New Roman" w:hAnsi="Times New Roman" w:cs="Times New Roman"/>
          <w:color w:val="000000" w:themeColor="text1"/>
          <w:sz w:val="24"/>
          <w:szCs w:val="24"/>
        </w:rPr>
        <w:t>propisat</w:t>
      </w:r>
      <w:r w:rsidR="00DA2625">
        <w:rPr>
          <w:rFonts w:ascii="Times New Roman" w:hAnsi="Times New Roman" w:cs="Times New Roman"/>
          <w:color w:val="000000" w:themeColor="text1"/>
          <w:sz w:val="24"/>
          <w:szCs w:val="24"/>
        </w:rPr>
        <w:t>i</w:t>
      </w:r>
      <w:r w:rsidRPr="009E1B48">
        <w:rPr>
          <w:rFonts w:ascii="Times New Roman" w:hAnsi="Times New Roman" w:cs="Times New Roman"/>
          <w:color w:val="000000" w:themeColor="text1"/>
          <w:sz w:val="24"/>
          <w:szCs w:val="24"/>
        </w:rPr>
        <w:t xml:space="preserve"> minimalni period roditeljskog odsustva od dva mjeseca koji se ne može prenijeti s </w:t>
      </w:r>
      <w:r w:rsidRPr="009E1B48">
        <w:rPr>
          <w:rFonts w:ascii="Times New Roman" w:hAnsi="Times New Roman" w:cs="Times New Roman"/>
          <w:color w:val="000000" w:themeColor="text1"/>
          <w:sz w:val="24"/>
          <w:szCs w:val="24"/>
        </w:rPr>
        <w:lastRenderedPageBreak/>
        <w:t>jednog roditelja na drugog. Cilj ove mjere je po</w:t>
      </w:r>
      <w:r w:rsidR="00F93D4A">
        <w:rPr>
          <w:rFonts w:ascii="Times New Roman" w:hAnsi="Times New Roman" w:cs="Times New Roman"/>
          <w:color w:val="000000" w:themeColor="text1"/>
          <w:sz w:val="24"/>
          <w:szCs w:val="24"/>
        </w:rPr>
        <w:t>st</w:t>
      </w:r>
      <w:r w:rsidRPr="009E1B48">
        <w:rPr>
          <w:rFonts w:ascii="Times New Roman" w:hAnsi="Times New Roman" w:cs="Times New Roman"/>
          <w:color w:val="000000" w:themeColor="text1"/>
          <w:sz w:val="24"/>
          <w:szCs w:val="24"/>
        </w:rPr>
        <w:t>aknuti očeve da koriste roditeljsko odsustvo u minimalnom trajanju od dva mjeseca, jer se ono ne može prenijeti na majku. S druge strane, ova mjera olakšava reintegraciju majki na tržište rada nakon porodiljskog i roditeljskog odsustva.</w:t>
      </w:r>
      <w:r w:rsidR="002B55D0" w:rsidRPr="009E1B48">
        <w:rPr>
          <w:rStyle w:val="CommentReference"/>
          <w:rFonts w:ascii="Times New Roman" w:hAnsi="Times New Roman" w:cs="Times New Roman"/>
          <w:sz w:val="24"/>
          <w:szCs w:val="24"/>
        </w:rPr>
        <w:t>.</w:t>
      </w:r>
      <w:r w:rsidR="00231BE0">
        <w:rPr>
          <w:rStyle w:val="CommentReference"/>
          <w:rFonts w:ascii="Times New Roman" w:hAnsi="Times New Roman" w:cs="Times New Roman"/>
          <w:sz w:val="24"/>
          <w:szCs w:val="24"/>
        </w:rPr>
        <w:t xml:space="preserve"> </w:t>
      </w:r>
      <w:r w:rsidR="00511870" w:rsidRPr="00546773">
        <w:rPr>
          <w:rFonts w:ascii="Times New Roman" w:hAnsi="Times New Roman" w:cs="Times New Roman"/>
          <w:color w:val="000000" w:themeColor="text1"/>
          <w:sz w:val="24"/>
          <w:szCs w:val="24"/>
        </w:rPr>
        <w:t>Predlog Zakona o izmjenama i dopunama Zakona o radu je upućen Evropskoj komisiji da mišljenje</w:t>
      </w:r>
      <w:r w:rsidR="00DA2625">
        <w:rPr>
          <w:rFonts w:ascii="Times New Roman" w:hAnsi="Times New Roman" w:cs="Times New Roman"/>
          <w:color w:val="000000" w:themeColor="text1"/>
          <w:sz w:val="24"/>
          <w:szCs w:val="24"/>
        </w:rPr>
        <w:t xml:space="preserve">, </w:t>
      </w:r>
      <w:r w:rsidR="00511870" w:rsidRPr="00546773">
        <w:rPr>
          <w:rFonts w:ascii="Times New Roman" w:hAnsi="Times New Roman" w:cs="Times New Roman"/>
          <w:color w:val="000000" w:themeColor="text1"/>
          <w:sz w:val="24"/>
          <w:szCs w:val="24"/>
        </w:rPr>
        <w:t xml:space="preserve">nakon čega će biti  utvrđen na sjednici Vladi Crne Gore. </w:t>
      </w:r>
    </w:p>
    <w:p w14:paraId="751BBEE6" w14:textId="4EBC657C" w:rsidR="00537409" w:rsidRPr="00DC1E07" w:rsidRDefault="00537409" w:rsidP="00537409">
      <w:pPr>
        <w:jc w:val="both"/>
        <w:rPr>
          <w:rFonts w:ascii="Times New Roman" w:hAnsi="Times New Roman" w:cs="Times New Roman"/>
          <w:b/>
          <w:color w:val="FF0000"/>
          <w:sz w:val="24"/>
          <w:szCs w:val="24"/>
        </w:rPr>
      </w:pPr>
      <w:r w:rsidRPr="00DC1E07">
        <w:rPr>
          <w:rFonts w:ascii="Times New Roman" w:hAnsi="Times New Roman" w:cs="Times New Roman"/>
          <w:b/>
          <w:color w:val="FF0000"/>
          <w:sz w:val="24"/>
          <w:szCs w:val="24"/>
        </w:rPr>
        <w:t>Nezaposlenost</w:t>
      </w:r>
    </w:p>
    <w:p w14:paraId="44776734" w14:textId="7B901972" w:rsidR="00537409" w:rsidRPr="00537409" w:rsidRDefault="00625BA5" w:rsidP="00F93D4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12. Konstatujući mjere koje su države stranke poduzele za borbu protiv nezaposlenosti, kao što su programi stručnog zapošljavanja za diplomce, </w:t>
      </w:r>
      <w:r w:rsidR="00631B3B">
        <w:rPr>
          <w:rFonts w:ascii="Times New Roman" w:hAnsi="Times New Roman" w:cs="Times New Roman"/>
          <w:bCs/>
          <w:sz w:val="24"/>
          <w:szCs w:val="24"/>
        </w:rPr>
        <w:t>Komitet</w:t>
      </w:r>
      <w:r>
        <w:rPr>
          <w:rFonts w:ascii="Times New Roman" w:hAnsi="Times New Roman" w:cs="Times New Roman"/>
          <w:bCs/>
          <w:sz w:val="24"/>
          <w:szCs w:val="24"/>
        </w:rPr>
        <w:t xml:space="preserve"> je i dalje zabrinut zbog visoke stope nezaposlenosti, posebno među mladima i onima u sjevernoj regiji te dugotrajno nezaposlenima.</w:t>
      </w:r>
    </w:p>
    <w:p w14:paraId="33BF143A" w14:textId="0862CA53" w:rsidR="00537409" w:rsidRDefault="00537409" w:rsidP="00F93D4A">
      <w:pPr>
        <w:jc w:val="both"/>
        <w:rPr>
          <w:rFonts w:ascii="Times New Roman" w:hAnsi="Times New Roman" w:cs="Times New Roman"/>
          <w:b/>
          <w:bCs/>
          <w:sz w:val="24"/>
          <w:szCs w:val="24"/>
        </w:rPr>
      </w:pPr>
      <w:r w:rsidRPr="00625BA5">
        <w:rPr>
          <w:rFonts w:ascii="Times New Roman" w:hAnsi="Times New Roman" w:cs="Times New Roman"/>
          <w:b/>
          <w:bCs/>
          <w:sz w:val="24"/>
          <w:szCs w:val="24"/>
        </w:rPr>
        <w:t>Komitet preporučuje da države članice intenziviraju napore za smanjenje stope nezaposlenosti putem efikasnih mjera aktivne politike zapošljavanja, uključujući prekvalifikaciju, lokalne inicijative za zapošljavanje, kredite za promociju preduzetništva i inicijative. Komitet takođe preporučuje da države članice preduzmu konkretne mjere, kao što su poreske olakšice za poslodavce, kako bi promovisale zapošljavanje osoba iz marginalizovanih grupa, posebno u ruralnim područjima. Komitet takođe poziva države članice da postave godišnje ciljeve za zapošljavanje osoba sa invaliditetom i da prikupljaju pouzdane podatke o obimu njihove nezaposlenosti.</w:t>
      </w:r>
    </w:p>
    <w:p w14:paraId="38731447" w14:textId="77777777" w:rsidR="00404B16" w:rsidRDefault="00D6036A" w:rsidP="009B0D63">
      <w:pPr>
        <w:spacing w:line="360" w:lineRule="auto"/>
        <w:jc w:val="both"/>
        <w:rPr>
          <w:rFonts w:ascii="Times New Roman" w:hAnsi="Times New Roman" w:cs="Times New Roman"/>
          <w:bCs/>
          <w:sz w:val="24"/>
          <w:szCs w:val="24"/>
        </w:rPr>
      </w:pPr>
      <w:r w:rsidRPr="00D6036A">
        <w:rPr>
          <w:rFonts w:ascii="Times New Roman" w:hAnsi="Times New Roman" w:cs="Times New Roman"/>
          <w:bCs/>
          <w:sz w:val="24"/>
          <w:szCs w:val="24"/>
        </w:rPr>
        <w:t xml:space="preserve">Strateški okvir zapošljavanja </w:t>
      </w:r>
      <w:r w:rsidR="009B20F9">
        <w:rPr>
          <w:rFonts w:ascii="Times New Roman" w:hAnsi="Times New Roman" w:cs="Times New Roman"/>
          <w:bCs/>
          <w:sz w:val="24"/>
          <w:szCs w:val="24"/>
        </w:rPr>
        <w:t xml:space="preserve">predstavlja Nacionalna strategija zapošljavanja </w:t>
      </w:r>
      <w:r>
        <w:rPr>
          <w:rFonts w:ascii="Times New Roman" w:hAnsi="Times New Roman" w:cs="Times New Roman"/>
          <w:bCs/>
          <w:sz w:val="24"/>
          <w:szCs w:val="24"/>
        </w:rPr>
        <w:t>2021-2025. godina kojim je prepoznat cilj koji se odnosi na unapredjenje nezaposlenih lica na tržistu rada kroz efikasnost usluga za tržište rada i mjera aktivne politike zapošljavanja i jačanje socijalne uključenosti i smanjenje siromaštva. U tom smislu aktivna politika zapošljavanja predstavlja skup mjera koje imaju za cilj poboljšati pristup zaposlenosti posebno osjetljivim ranjivim grupama</w:t>
      </w:r>
      <w:r w:rsidR="00623113">
        <w:rPr>
          <w:rFonts w:ascii="Times New Roman" w:hAnsi="Times New Roman" w:cs="Times New Roman"/>
          <w:bCs/>
          <w:sz w:val="24"/>
          <w:szCs w:val="24"/>
        </w:rPr>
        <w:t>.</w:t>
      </w:r>
      <w:r>
        <w:rPr>
          <w:rFonts w:ascii="Times New Roman" w:hAnsi="Times New Roman" w:cs="Times New Roman"/>
          <w:bCs/>
          <w:sz w:val="24"/>
          <w:szCs w:val="24"/>
        </w:rPr>
        <w:t xml:space="preserve">Ovaj cilj realizuje se kroz godišnje akcione planove zapošljavanja. </w:t>
      </w:r>
      <w:r w:rsidR="00231BE0">
        <w:rPr>
          <w:rFonts w:ascii="Times New Roman" w:hAnsi="Times New Roman" w:cs="Times New Roman"/>
          <w:bCs/>
          <w:sz w:val="24"/>
          <w:szCs w:val="24"/>
        </w:rPr>
        <w:t>Zakonom</w:t>
      </w:r>
      <w:r>
        <w:rPr>
          <w:rFonts w:ascii="Times New Roman" w:hAnsi="Times New Roman" w:cs="Times New Roman"/>
          <w:bCs/>
          <w:sz w:val="24"/>
          <w:szCs w:val="24"/>
        </w:rPr>
        <w:t xml:space="preserve"> su definisane mjere</w:t>
      </w:r>
      <w:r w:rsidR="00300499">
        <w:rPr>
          <w:rFonts w:ascii="Times New Roman" w:hAnsi="Times New Roman" w:cs="Times New Roman"/>
          <w:bCs/>
          <w:sz w:val="24"/>
          <w:szCs w:val="24"/>
        </w:rPr>
        <w:t xml:space="preserve"> </w:t>
      </w:r>
      <w:r>
        <w:rPr>
          <w:rFonts w:ascii="Times New Roman" w:hAnsi="Times New Roman" w:cs="Times New Roman"/>
          <w:bCs/>
          <w:sz w:val="24"/>
          <w:szCs w:val="24"/>
        </w:rPr>
        <w:t>politike zapošljavanja koje se realizuje kroz programe mjere aktivne politike zapošljavanja:</w:t>
      </w:r>
      <w:r w:rsidR="00300499">
        <w:rPr>
          <w:rFonts w:ascii="Times New Roman" w:hAnsi="Times New Roman" w:cs="Times New Roman"/>
          <w:bCs/>
          <w:sz w:val="24"/>
          <w:szCs w:val="24"/>
        </w:rPr>
        <w:t xml:space="preserve"> </w:t>
      </w:r>
      <w:r w:rsidR="009B0D63" w:rsidRPr="009B0D63">
        <w:rPr>
          <w:rFonts w:ascii="Times New Roman" w:hAnsi="Times New Roman" w:cs="Times New Roman"/>
          <w:sz w:val="24"/>
          <w:szCs w:val="24"/>
        </w:rPr>
        <w:t>obrazovanje i osposobljavanje odraslih, podsticaji za zapošljavanje, direktno otvaranje radnih mjesta o podsticaji za preduzetništvo</w:t>
      </w:r>
      <w:r w:rsidR="00F84123" w:rsidRPr="009B0D63">
        <w:rPr>
          <w:rFonts w:ascii="Times New Roman" w:hAnsi="Times New Roman" w:cs="Times New Roman"/>
          <w:bCs/>
          <w:sz w:val="24"/>
          <w:szCs w:val="24"/>
        </w:rPr>
        <w:t xml:space="preserve">. </w:t>
      </w:r>
    </w:p>
    <w:p w14:paraId="50F8936A" w14:textId="5A0622D4" w:rsidR="00D6036A" w:rsidRPr="00D6036A" w:rsidRDefault="00F84123" w:rsidP="009B0D63">
      <w:pPr>
        <w:spacing w:line="360" w:lineRule="auto"/>
        <w:jc w:val="both"/>
        <w:rPr>
          <w:rFonts w:ascii="Times New Roman" w:hAnsi="Times New Roman" w:cs="Times New Roman"/>
          <w:bCs/>
          <w:sz w:val="24"/>
          <w:szCs w:val="24"/>
        </w:rPr>
      </w:pPr>
      <w:r w:rsidRPr="009B0D63">
        <w:rPr>
          <w:rFonts w:ascii="Times New Roman" w:eastAsia="Times New Roman" w:hAnsi="Times New Roman" w:cs="Times New Roman"/>
          <w:color w:val="212121"/>
          <w:sz w:val="24"/>
          <w:szCs w:val="24"/>
          <w:lang w:val="sr-Latn-ME"/>
        </w:rPr>
        <w:t>Vlada Crne Gore je</w:t>
      </w:r>
      <w:r w:rsidR="00934E24" w:rsidRPr="009B0D63">
        <w:rPr>
          <w:rFonts w:ascii="Times New Roman" w:eastAsia="Times New Roman" w:hAnsi="Times New Roman" w:cs="Times New Roman"/>
          <w:color w:val="212121"/>
          <w:sz w:val="24"/>
          <w:szCs w:val="24"/>
          <w:lang w:val="sr-Latn-ME"/>
        </w:rPr>
        <w:t xml:space="preserve"> u </w:t>
      </w:r>
      <w:r w:rsidRPr="009B0D63">
        <w:rPr>
          <w:rFonts w:ascii="Times New Roman" w:eastAsia="Times New Roman" w:hAnsi="Times New Roman" w:cs="Times New Roman"/>
          <w:color w:val="212121"/>
          <w:sz w:val="24"/>
          <w:szCs w:val="24"/>
          <w:lang w:val="sr-Latn-ME"/>
        </w:rPr>
        <w:t xml:space="preserve"> julu 2024. godine </w:t>
      </w:r>
      <w:r w:rsidRPr="009B0D63">
        <w:rPr>
          <w:rFonts w:ascii="Times New Roman" w:eastAsia="Times New Roman" w:hAnsi="Times New Roman" w:cs="Times New Roman"/>
          <w:bCs/>
          <w:color w:val="212121"/>
          <w:sz w:val="24"/>
          <w:szCs w:val="24"/>
          <w:lang w:val="sr-Latn-ME"/>
        </w:rPr>
        <w:t>usvojila prvi Plan</w:t>
      </w:r>
      <w:r w:rsidRPr="00300499">
        <w:rPr>
          <w:rFonts w:ascii="Times New Roman" w:eastAsia="Times New Roman" w:hAnsi="Times New Roman" w:cs="Times New Roman"/>
          <w:bCs/>
          <w:color w:val="212121"/>
          <w:sz w:val="24"/>
          <w:szCs w:val="24"/>
          <w:lang w:val="sr-Latn-ME"/>
        </w:rPr>
        <w:t xml:space="preserve"> implementacije programa „Garancije za mlade“</w:t>
      </w:r>
      <w:r w:rsidRPr="009E1B48">
        <w:rPr>
          <w:rFonts w:ascii="Times New Roman" w:eastAsia="Times New Roman" w:hAnsi="Times New Roman" w:cs="Times New Roman"/>
          <w:color w:val="212121"/>
          <w:sz w:val="24"/>
          <w:szCs w:val="24"/>
          <w:lang w:val="sr-Latn-ME"/>
        </w:rPr>
        <w:t> 2024-2026, koji je</w:t>
      </w:r>
      <w:r>
        <w:rPr>
          <w:rFonts w:ascii="Times New Roman" w:eastAsia="Times New Roman" w:hAnsi="Times New Roman" w:cs="Times New Roman"/>
          <w:color w:val="212121"/>
          <w:sz w:val="24"/>
          <w:szCs w:val="24"/>
          <w:lang w:val="sr-Latn-ME"/>
        </w:rPr>
        <w:t xml:space="preserve"> </w:t>
      </w:r>
      <w:r w:rsidRPr="009E1B48">
        <w:rPr>
          <w:rFonts w:ascii="Times New Roman" w:eastAsia="Times New Roman" w:hAnsi="Times New Roman" w:cs="Times New Roman"/>
          <w:color w:val="212121"/>
          <w:sz w:val="24"/>
          <w:szCs w:val="24"/>
          <w:lang w:val="sr-Latn-ME"/>
        </w:rPr>
        <w:t>poče</w:t>
      </w:r>
      <w:r>
        <w:rPr>
          <w:rFonts w:ascii="Times New Roman" w:eastAsia="Times New Roman" w:hAnsi="Times New Roman" w:cs="Times New Roman"/>
          <w:color w:val="212121"/>
          <w:sz w:val="24"/>
          <w:szCs w:val="24"/>
          <w:lang w:val="sr-Latn-ME"/>
        </w:rPr>
        <w:t xml:space="preserve">o da se </w:t>
      </w:r>
      <w:r w:rsidRPr="009E1B48">
        <w:rPr>
          <w:rFonts w:ascii="Times New Roman" w:eastAsia="Times New Roman" w:hAnsi="Times New Roman" w:cs="Times New Roman"/>
          <w:color w:val="212121"/>
          <w:sz w:val="24"/>
          <w:szCs w:val="24"/>
          <w:lang w:val="sr-Latn-ME"/>
        </w:rPr>
        <w:t xml:space="preserve"> implement</w:t>
      </w:r>
      <w:r>
        <w:rPr>
          <w:rFonts w:ascii="Times New Roman" w:eastAsia="Times New Roman" w:hAnsi="Times New Roman" w:cs="Times New Roman"/>
          <w:color w:val="212121"/>
          <w:sz w:val="24"/>
          <w:szCs w:val="24"/>
          <w:lang w:val="sr-Latn-ME"/>
        </w:rPr>
        <w:t>ira</w:t>
      </w:r>
      <w:r w:rsidRPr="009E1B48">
        <w:rPr>
          <w:rFonts w:ascii="Times New Roman" w:eastAsia="Times New Roman" w:hAnsi="Times New Roman" w:cs="Times New Roman"/>
          <w:color w:val="212121"/>
          <w:sz w:val="24"/>
          <w:szCs w:val="24"/>
          <w:lang w:val="sr-Latn-ME"/>
        </w:rPr>
        <w:t xml:space="preserve"> u januaru 2025. godine u tri pilot opštine: u Bijelom Polju, Nikšiću i Ulcinju. </w:t>
      </w:r>
      <w:r>
        <w:rPr>
          <w:rFonts w:ascii="Times New Roman" w:hAnsi="Times New Roman" w:cs="Times New Roman"/>
          <w:bCs/>
          <w:sz w:val="24"/>
          <w:szCs w:val="24"/>
        </w:rPr>
        <w:t>Sprovođenje ovih aktivnosti uticalo je da nezaposlenost u posljednih pet godima ima trend pada.</w:t>
      </w:r>
    </w:p>
    <w:p w14:paraId="4477C2D9" w14:textId="63615E04" w:rsidR="00167CE8" w:rsidRPr="00DF21C8" w:rsidRDefault="009E1B48" w:rsidP="00B12D76">
      <w:pPr>
        <w:spacing w:line="360" w:lineRule="auto"/>
        <w:jc w:val="both"/>
        <w:rPr>
          <w:rFonts w:ascii="Times New Roman" w:hAnsi="Times New Roman" w:cs="Times New Roman"/>
          <w:sz w:val="24"/>
          <w:szCs w:val="24"/>
          <w:lang w:val="sl-SI"/>
        </w:rPr>
      </w:pPr>
      <w:r>
        <w:rPr>
          <w:rFonts w:ascii="Times New Roman" w:hAnsi="Times New Roman" w:cs="Times New Roman"/>
          <w:sz w:val="24"/>
          <w:szCs w:val="24"/>
        </w:rPr>
        <w:lastRenderedPageBreak/>
        <w:t xml:space="preserve">Na evidenciji ZZZCG na kraju </w:t>
      </w:r>
      <w:r w:rsidR="004A3208" w:rsidRPr="00DF21C8">
        <w:rPr>
          <w:rFonts w:ascii="Times New Roman" w:hAnsi="Times New Roman" w:cs="Times New Roman"/>
          <w:sz w:val="24"/>
          <w:szCs w:val="24"/>
        </w:rPr>
        <w:t xml:space="preserve">2024. godine, bilo je 33.037 nezaposlenih osoba (od kojih je 19.694 </w:t>
      </w:r>
      <w:r w:rsidR="003E5694">
        <w:rPr>
          <w:rFonts w:ascii="Times New Roman" w:hAnsi="Times New Roman" w:cs="Times New Roman"/>
          <w:sz w:val="24"/>
          <w:szCs w:val="24"/>
          <w:lang w:val="en-US"/>
        </w:rPr>
        <w:t xml:space="preserve"> </w:t>
      </w:r>
      <w:r w:rsidR="004A3208" w:rsidRPr="00DF21C8">
        <w:rPr>
          <w:rFonts w:ascii="Times New Roman" w:hAnsi="Times New Roman" w:cs="Times New Roman"/>
          <w:sz w:val="24"/>
          <w:szCs w:val="24"/>
        </w:rPr>
        <w:t>žena ili 59,61%)</w:t>
      </w:r>
      <w:r w:rsidR="00F84123">
        <w:rPr>
          <w:rFonts w:ascii="Times New Roman" w:hAnsi="Times New Roman" w:cs="Times New Roman"/>
          <w:sz w:val="24"/>
          <w:szCs w:val="24"/>
        </w:rPr>
        <w:t>,</w:t>
      </w:r>
      <w:r w:rsidR="004A3208" w:rsidRPr="00DF21C8">
        <w:rPr>
          <w:rFonts w:ascii="Times New Roman" w:hAnsi="Times New Roman" w:cs="Times New Roman"/>
          <w:sz w:val="24"/>
          <w:szCs w:val="24"/>
        </w:rPr>
        <w:t xml:space="preserve"> na kraju 2021. godine iznosio 57.386 (34.522 žene ili 60,16%), na kraju 2022. godine 46.596 (26.860 žena ili 57,64%), a na kraju 2023. godine 39.942 osobe (23.263 žene ili 58,24%).</w:t>
      </w:r>
    </w:p>
    <w:p w14:paraId="334B0E95" w14:textId="3689A0D4" w:rsidR="009B20F9" w:rsidRDefault="004A3208" w:rsidP="00553E6C">
      <w:pPr>
        <w:spacing w:line="360" w:lineRule="auto"/>
        <w:jc w:val="both"/>
        <w:rPr>
          <w:rFonts w:ascii="Times New Roman" w:hAnsi="Times New Roman" w:cs="Times New Roman"/>
          <w:sz w:val="24"/>
          <w:szCs w:val="24"/>
        </w:rPr>
      </w:pPr>
      <w:r w:rsidRPr="00DF21C8">
        <w:rPr>
          <w:rFonts w:ascii="Times New Roman" w:hAnsi="Times New Roman" w:cs="Times New Roman"/>
          <w:bCs/>
          <w:sz w:val="24"/>
          <w:szCs w:val="24"/>
        </w:rPr>
        <w:t xml:space="preserve">Prosječna stopa registrovane nezaposlenosti u 2024. godini iznosila je 11,90%. </w:t>
      </w:r>
      <w:r w:rsidRPr="00DF21C8">
        <w:rPr>
          <w:rFonts w:ascii="Times New Roman" w:hAnsi="Times New Roman" w:cs="Times New Roman"/>
          <w:sz w:val="24"/>
          <w:szCs w:val="24"/>
        </w:rPr>
        <w:t xml:space="preserve">Visoka stopa nezaposlenosti izražena je u opštinama Sjevernog regiona (36,92%), dok je u opštinama Centralnog (7,62%) i Primorskog regiona (4,02%) ispod nacionalnog prosjeka. Takođe je zabilježen trend pada registrovane stope nezaposlenosti u posljednjih nekoliko godina, pa je </w:t>
      </w:r>
      <w:r w:rsidRPr="00DF21C8">
        <w:rPr>
          <w:rFonts w:ascii="Times New Roman" w:hAnsi="Times New Roman" w:cs="Times New Roman"/>
          <w:bCs/>
          <w:sz w:val="24"/>
          <w:szCs w:val="24"/>
        </w:rPr>
        <w:t xml:space="preserve">u odnosu na prosječnu stopu nezaposlenosti iz 2022. godine (17,79%) smanjena za 5,89 procentnih poena, a u odnosu na prosječnu stopu nezaposlenosti iz 2023. godine (14,35%) smanjena je za </w:t>
      </w:r>
      <w:r w:rsidRPr="00DF21C8">
        <w:rPr>
          <w:rFonts w:ascii="Times New Roman" w:hAnsi="Times New Roman" w:cs="Times New Roman"/>
          <w:sz w:val="24"/>
          <w:szCs w:val="24"/>
        </w:rPr>
        <w:t>2,45 procentnih poena.</w:t>
      </w:r>
      <w:r w:rsidR="00F84123">
        <w:rPr>
          <w:rFonts w:ascii="Times New Roman" w:hAnsi="Times New Roman" w:cs="Times New Roman"/>
          <w:sz w:val="24"/>
          <w:szCs w:val="24"/>
        </w:rPr>
        <w:t xml:space="preserve"> Prosječno </w:t>
      </w:r>
      <w:r w:rsidR="00553E6C">
        <w:rPr>
          <w:rFonts w:ascii="Times New Roman" w:hAnsi="Times New Roman" w:cs="Times New Roman"/>
          <w:sz w:val="24"/>
          <w:szCs w:val="24"/>
        </w:rPr>
        <w:t>godišnje u mjere aktivne politike zapošljavanja uključi se oko 3,8</w:t>
      </w:r>
      <w:r w:rsidR="009B20F9">
        <w:rPr>
          <w:rFonts w:ascii="Times New Roman" w:hAnsi="Times New Roman" w:cs="Times New Roman"/>
          <w:sz w:val="24"/>
          <w:szCs w:val="24"/>
        </w:rPr>
        <w:t>%</w:t>
      </w:r>
      <w:r w:rsidR="00553E6C">
        <w:rPr>
          <w:rFonts w:ascii="Times New Roman" w:hAnsi="Times New Roman" w:cs="Times New Roman"/>
          <w:sz w:val="24"/>
          <w:szCs w:val="24"/>
        </w:rPr>
        <w:t xml:space="preserve"> od ukupnog broja  nezaposlenih lica.</w:t>
      </w:r>
    </w:p>
    <w:tbl>
      <w:tblPr>
        <w:tblpPr w:leftFromText="180" w:rightFromText="180" w:bottomFromText="115" w:vertAnchor="text"/>
        <w:tblW w:w="9281" w:type="dxa"/>
        <w:tblCellMar>
          <w:left w:w="0" w:type="dxa"/>
          <w:right w:w="0" w:type="dxa"/>
        </w:tblCellMar>
        <w:tblLook w:val="04A0" w:firstRow="1" w:lastRow="0" w:firstColumn="1" w:lastColumn="0" w:noHBand="0" w:noVBand="1"/>
      </w:tblPr>
      <w:tblGrid>
        <w:gridCol w:w="1516"/>
        <w:gridCol w:w="1281"/>
        <w:gridCol w:w="1281"/>
        <w:gridCol w:w="1419"/>
        <w:gridCol w:w="1281"/>
        <w:gridCol w:w="1281"/>
        <w:gridCol w:w="1281"/>
      </w:tblGrid>
      <w:tr w:rsidR="001E633D" w14:paraId="5FFCAAA1" w14:textId="77777777" w:rsidTr="001E633D">
        <w:trPr>
          <w:trHeight w:val="681"/>
        </w:trPr>
        <w:tc>
          <w:tcPr>
            <w:tcW w:w="1422"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390E28E8" w14:textId="77777777" w:rsidR="00617DD5" w:rsidRDefault="00617DD5" w:rsidP="00646D7C">
            <w:pPr>
              <w:rPr>
                <w:b/>
                <w:bCs/>
              </w:rPr>
            </w:pPr>
            <w:r>
              <w:rPr>
                <w:b/>
                <w:bCs/>
              </w:rPr>
              <w:t>Godina</w:t>
            </w:r>
          </w:p>
        </w:tc>
        <w:tc>
          <w:tcPr>
            <w:tcW w:w="1284"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6F442BD0" w14:textId="77777777" w:rsidR="00617DD5" w:rsidRDefault="00617DD5" w:rsidP="00646D7C">
            <w:pPr>
              <w:jc w:val="center"/>
            </w:pPr>
            <w:r>
              <w:rPr>
                <w:b/>
                <w:bCs/>
              </w:rPr>
              <w:t>2020</w:t>
            </w:r>
            <w:r>
              <w:t xml:space="preserve"> </w:t>
            </w:r>
          </w:p>
          <w:p w14:paraId="2551BB1B" w14:textId="77777777" w:rsidR="00617DD5" w:rsidRDefault="00617DD5" w:rsidP="00646D7C">
            <w:pPr>
              <w:jc w:val="center"/>
              <w:rPr>
                <w:b/>
                <w:bCs/>
              </w:rPr>
            </w:pPr>
            <w:r>
              <w:rPr>
                <w:b/>
                <w:bCs/>
              </w:rPr>
              <w:t>(31.12.2020)</w:t>
            </w:r>
          </w:p>
        </w:tc>
        <w:tc>
          <w:tcPr>
            <w:tcW w:w="1284"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4B83CE0E" w14:textId="77777777" w:rsidR="00617DD5" w:rsidRDefault="00617DD5" w:rsidP="00646D7C">
            <w:pPr>
              <w:jc w:val="center"/>
              <w:rPr>
                <w:b/>
                <w:bCs/>
              </w:rPr>
            </w:pPr>
            <w:r>
              <w:rPr>
                <w:b/>
                <w:bCs/>
              </w:rPr>
              <w:t>2021</w:t>
            </w:r>
          </w:p>
          <w:p w14:paraId="1A84C15C" w14:textId="77777777" w:rsidR="00617DD5" w:rsidRDefault="00617DD5" w:rsidP="00646D7C">
            <w:pPr>
              <w:jc w:val="center"/>
              <w:rPr>
                <w:b/>
                <w:bCs/>
              </w:rPr>
            </w:pPr>
            <w:r>
              <w:rPr>
                <w:b/>
                <w:bCs/>
              </w:rPr>
              <w:t>(31.12.2021)</w:t>
            </w:r>
          </w:p>
        </w:tc>
        <w:tc>
          <w:tcPr>
            <w:tcW w:w="1413"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71FAAAD4" w14:textId="77777777" w:rsidR="00617DD5" w:rsidRDefault="00617DD5" w:rsidP="00646D7C">
            <w:pPr>
              <w:jc w:val="center"/>
              <w:rPr>
                <w:b/>
                <w:bCs/>
              </w:rPr>
            </w:pPr>
            <w:r>
              <w:rPr>
                <w:b/>
                <w:bCs/>
              </w:rPr>
              <w:t>2022</w:t>
            </w:r>
          </w:p>
          <w:p w14:paraId="38788100" w14:textId="77777777" w:rsidR="00617DD5" w:rsidRDefault="00617DD5" w:rsidP="00646D7C">
            <w:pPr>
              <w:rPr>
                <w:b/>
                <w:bCs/>
              </w:rPr>
            </w:pPr>
            <w:r>
              <w:rPr>
                <w:b/>
                <w:bCs/>
              </w:rPr>
              <w:t>   (31.12.2022)</w:t>
            </w:r>
          </w:p>
        </w:tc>
        <w:tc>
          <w:tcPr>
            <w:tcW w:w="1284"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01F9ABC1" w14:textId="77777777" w:rsidR="00617DD5" w:rsidRDefault="00617DD5" w:rsidP="00646D7C">
            <w:pPr>
              <w:jc w:val="center"/>
              <w:rPr>
                <w:b/>
                <w:bCs/>
              </w:rPr>
            </w:pPr>
            <w:r>
              <w:rPr>
                <w:b/>
                <w:bCs/>
              </w:rPr>
              <w:t>2023</w:t>
            </w:r>
          </w:p>
          <w:p w14:paraId="623EBAEA" w14:textId="77777777" w:rsidR="00617DD5" w:rsidRDefault="00617DD5" w:rsidP="00646D7C">
            <w:pPr>
              <w:jc w:val="center"/>
              <w:rPr>
                <w:b/>
                <w:bCs/>
              </w:rPr>
            </w:pPr>
            <w:r>
              <w:rPr>
                <w:b/>
                <w:bCs/>
              </w:rPr>
              <w:t>(31.12.2023)</w:t>
            </w:r>
          </w:p>
        </w:tc>
        <w:tc>
          <w:tcPr>
            <w:tcW w:w="1285"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1B959EDF" w14:textId="77777777" w:rsidR="00617DD5" w:rsidRDefault="00617DD5" w:rsidP="00646D7C">
            <w:pPr>
              <w:jc w:val="center"/>
              <w:rPr>
                <w:b/>
                <w:bCs/>
              </w:rPr>
            </w:pPr>
            <w:r>
              <w:rPr>
                <w:b/>
                <w:bCs/>
              </w:rPr>
              <w:t>2024</w:t>
            </w:r>
          </w:p>
          <w:p w14:paraId="55FC7ECB" w14:textId="77777777" w:rsidR="00617DD5" w:rsidRDefault="00617DD5" w:rsidP="00646D7C">
            <w:pPr>
              <w:jc w:val="center"/>
              <w:rPr>
                <w:b/>
                <w:bCs/>
              </w:rPr>
            </w:pPr>
            <w:r>
              <w:rPr>
                <w:b/>
                <w:bCs/>
              </w:rPr>
              <w:t>(31.12.2024)</w:t>
            </w:r>
          </w:p>
        </w:tc>
        <w:tc>
          <w:tcPr>
            <w:tcW w:w="1309"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52990AE9" w14:textId="77777777" w:rsidR="00617DD5" w:rsidRDefault="00617DD5" w:rsidP="00646D7C">
            <w:pPr>
              <w:jc w:val="center"/>
              <w:rPr>
                <w:b/>
                <w:bCs/>
              </w:rPr>
            </w:pPr>
            <w:r>
              <w:rPr>
                <w:b/>
                <w:bCs/>
              </w:rPr>
              <w:t>2025</w:t>
            </w:r>
          </w:p>
          <w:p w14:paraId="54446C54" w14:textId="77777777" w:rsidR="00617DD5" w:rsidRDefault="00617DD5" w:rsidP="00646D7C">
            <w:pPr>
              <w:jc w:val="center"/>
              <w:rPr>
                <w:b/>
                <w:bCs/>
              </w:rPr>
            </w:pPr>
            <w:r>
              <w:rPr>
                <w:b/>
                <w:bCs/>
              </w:rPr>
              <w:t>(31.10.2025)</w:t>
            </w:r>
          </w:p>
        </w:tc>
      </w:tr>
      <w:tr w:rsidR="00617DD5" w14:paraId="5538A010" w14:textId="77777777" w:rsidTr="001E633D">
        <w:trPr>
          <w:trHeight w:val="1170"/>
        </w:trPr>
        <w:tc>
          <w:tcPr>
            <w:tcW w:w="1422" w:type="dxa"/>
            <w:tcBorders>
              <w:top w:val="nil"/>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tcPr>
          <w:p w14:paraId="7B2AD3B4" w14:textId="77777777" w:rsidR="00617DD5" w:rsidRDefault="00617DD5" w:rsidP="00646D7C">
            <w:pPr>
              <w:jc w:val="center"/>
              <w:rPr>
                <w:b/>
                <w:bCs/>
              </w:rPr>
            </w:pPr>
          </w:p>
          <w:p w14:paraId="35088BD7" w14:textId="77777777" w:rsidR="00617DD5" w:rsidRDefault="00617DD5" w:rsidP="00646D7C">
            <w:pPr>
              <w:jc w:val="center"/>
              <w:rPr>
                <w:b/>
                <w:bCs/>
              </w:rPr>
            </w:pPr>
            <w:r>
              <w:rPr>
                <w:b/>
                <w:bCs/>
              </w:rPr>
              <w:t>Broj nezaposlenih</w:t>
            </w:r>
          </w:p>
        </w:tc>
        <w:tc>
          <w:tcPr>
            <w:tcW w:w="1284" w:type="dxa"/>
            <w:tcBorders>
              <w:top w:val="nil"/>
              <w:left w:val="nil"/>
              <w:bottom w:val="single" w:sz="8" w:space="0" w:color="auto"/>
              <w:right w:val="single" w:sz="8" w:space="0" w:color="auto"/>
            </w:tcBorders>
            <w:tcMar>
              <w:top w:w="0" w:type="dxa"/>
              <w:left w:w="108" w:type="dxa"/>
              <w:bottom w:w="0" w:type="dxa"/>
              <w:right w:w="108" w:type="dxa"/>
            </w:tcMar>
          </w:tcPr>
          <w:p w14:paraId="23E97CDE" w14:textId="77777777" w:rsidR="00617DD5" w:rsidRDefault="00617DD5" w:rsidP="00646D7C">
            <w:pPr>
              <w:jc w:val="center"/>
            </w:pPr>
          </w:p>
          <w:p w14:paraId="4F68083F" w14:textId="77777777" w:rsidR="00617DD5" w:rsidRDefault="00617DD5" w:rsidP="00646D7C">
            <w:pPr>
              <w:jc w:val="center"/>
            </w:pPr>
            <w:r>
              <w:t>47,509</w:t>
            </w:r>
          </w:p>
        </w:tc>
        <w:tc>
          <w:tcPr>
            <w:tcW w:w="1284" w:type="dxa"/>
            <w:tcBorders>
              <w:top w:val="nil"/>
              <w:left w:val="nil"/>
              <w:bottom w:val="single" w:sz="8" w:space="0" w:color="auto"/>
              <w:right w:val="single" w:sz="8" w:space="0" w:color="auto"/>
            </w:tcBorders>
            <w:tcMar>
              <w:top w:w="0" w:type="dxa"/>
              <w:left w:w="108" w:type="dxa"/>
              <w:bottom w:w="0" w:type="dxa"/>
              <w:right w:w="108" w:type="dxa"/>
            </w:tcMar>
          </w:tcPr>
          <w:p w14:paraId="65112A2F" w14:textId="77777777" w:rsidR="00617DD5" w:rsidRDefault="00617DD5" w:rsidP="00646D7C">
            <w:pPr>
              <w:jc w:val="center"/>
            </w:pPr>
          </w:p>
          <w:p w14:paraId="5E8C29FC" w14:textId="77777777" w:rsidR="00617DD5" w:rsidRDefault="00617DD5" w:rsidP="00646D7C">
            <w:pPr>
              <w:jc w:val="center"/>
            </w:pPr>
            <w:r>
              <w:t>57,386</w:t>
            </w:r>
          </w:p>
        </w:tc>
        <w:tc>
          <w:tcPr>
            <w:tcW w:w="1413" w:type="dxa"/>
            <w:tcBorders>
              <w:top w:val="nil"/>
              <w:left w:val="nil"/>
              <w:bottom w:val="single" w:sz="8" w:space="0" w:color="auto"/>
              <w:right w:val="single" w:sz="8" w:space="0" w:color="auto"/>
            </w:tcBorders>
            <w:tcMar>
              <w:top w:w="0" w:type="dxa"/>
              <w:left w:w="108" w:type="dxa"/>
              <w:bottom w:w="0" w:type="dxa"/>
              <w:right w:w="108" w:type="dxa"/>
            </w:tcMar>
          </w:tcPr>
          <w:p w14:paraId="42338B61" w14:textId="77777777" w:rsidR="00617DD5" w:rsidRDefault="00617DD5" w:rsidP="00646D7C">
            <w:pPr>
              <w:jc w:val="center"/>
            </w:pPr>
          </w:p>
          <w:p w14:paraId="4E76D21E" w14:textId="77777777" w:rsidR="00617DD5" w:rsidRDefault="00617DD5" w:rsidP="00646D7C">
            <w:pPr>
              <w:jc w:val="center"/>
            </w:pPr>
            <w:r>
              <w:t>46,596</w:t>
            </w:r>
          </w:p>
        </w:tc>
        <w:tc>
          <w:tcPr>
            <w:tcW w:w="1284" w:type="dxa"/>
            <w:tcBorders>
              <w:top w:val="nil"/>
              <w:left w:val="nil"/>
              <w:bottom w:val="single" w:sz="8" w:space="0" w:color="auto"/>
              <w:right w:val="single" w:sz="8" w:space="0" w:color="auto"/>
            </w:tcBorders>
            <w:tcMar>
              <w:top w:w="0" w:type="dxa"/>
              <w:left w:w="108" w:type="dxa"/>
              <w:bottom w:w="0" w:type="dxa"/>
              <w:right w:w="108" w:type="dxa"/>
            </w:tcMar>
          </w:tcPr>
          <w:p w14:paraId="3F67A67C" w14:textId="77777777" w:rsidR="00617DD5" w:rsidRDefault="00617DD5" w:rsidP="00646D7C">
            <w:pPr>
              <w:jc w:val="center"/>
            </w:pPr>
          </w:p>
          <w:p w14:paraId="066AB7DF" w14:textId="77777777" w:rsidR="00617DD5" w:rsidRDefault="00617DD5" w:rsidP="00646D7C">
            <w:pPr>
              <w:jc w:val="center"/>
            </w:pPr>
            <w:r>
              <w:t>39,942</w:t>
            </w:r>
          </w:p>
        </w:tc>
        <w:tc>
          <w:tcPr>
            <w:tcW w:w="1285" w:type="dxa"/>
            <w:tcBorders>
              <w:top w:val="nil"/>
              <w:left w:val="nil"/>
              <w:bottom w:val="single" w:sz="8" w:space="0" w:color="auto"/>
              <w:right w:val="single" w:sz="8" w:space="0" w:color="auto"/>
            </w:tcBorders>
            <w:tcMar>
              <w:top w:w="0" w:type="dxa"/>
              <w:left w:w="108" w:type="dxa"/>
              <w:bottom w:w="0" w:type="dxa"/>
              <w:right w:w="108" w:type="dxa"/>
            </w:tcMar>
          </w:tcPr>
          <w:p w14:paraId="471C8ACD" w14:textId="77777777" w:rsidR="00617DD5" w:rsidRDefault="00617DD5" w:rsidP="00646D7C">
            <w:pPr>
              <w:jc w:val="center"/>
            </w:pPr>
          </w:p>
          <w:p w14:paraId="2D05BB6E" w14:textId="77777777" w:rsidR="00617DD5" w:rsidRDefault="00617DD5" w:rsidP="00646D7C">
            <w:pPr>
              <w:jc w:val="center"/>
            </w:pPr>
            <w:r>
              <w:t>33,037</w:t>
            </w:r>
          </w:p>
        </w:tc>
        <w:tc>
          <w:tcPr>
            <w:tcW w:w="1309" w:type="dxa"/>
            <w:tcBorders>
              <w:top w:val="nil"/>
              <w:left w:val="nil"/>
              <w:bottom w:val="single" w:sz="8" w:space="0" w:color="auto"/>
              <w:right w:val="single" w:sz="8" w:space="0" w:color="auto"/>
            </w:tcBorders>
            <w:tcMar>
              <w:top w:w="0" w:type="dxa"/>
              <w:left w:w="108" w:type="dxa"/>
              <w:bottom w:w="0" w:type="dxa"/>
              <w:right w:w="108" w:type="dxa"/>
            </w:tcMar>
          </w:tcPr>
          <w:p w14:paraId="4FF44673" w14:textId="77777777" w:rsidR="00617DD5" w:rsidRDefault="00617DD5" w:rsidP="00646D7C">
            <w:pPr>
              <w:jc w:val="center"/>
            </w:pPr>
          </w:p>
          <w:p w14:paraId="693F7B4C" w14:textId="77777777" w:rsidR="00617DD5" w:rsidRDefault="00617DD5" w:rsidP="00646D7C">
            <w:pPr>
              <w:jc w:val="center"/>
            </w:pPr>
            <w:r>
              <w:t>27.914</w:t>
            </w:r>
          </w:p>
          <w:p w14:paraId="436A046D" w14:textId="77777777" w:rsidR="00617DD5" w:rsidRDefault="00617DD5" w:rsidP="00646D7C">
            <w:pPr>
              <w:jc w:val="center"/>
            </w:pPr>
          </w:p>
        </w:tc>
      </w:tr>
      <w:tr w:rsidR="00617DD5" w14:paraId="0EFF2CCD" w14:textId="77777777" w:rsidTr="001E633D">
        <w:trPr>
          <w:trHeight w:val="1912"/>
        </w:trPr>
        <w:tc>
          <w:tcPr>
            <w:tcW w:w="1422" w:type="dxa"/>
            <w:tcBorders>
              <w:top w:val="nil"/>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tcPr>
          <w:p w14:paraId="7861772D" w14:textId="77777777" w:rsidR="00617DD5" w:rsidRDefault="00617DD5" w:rsidP="00646D7C">
            <w:pPr>
              <w:jc w:val="center"/>
            </w:pPr>
          </w:p>
          <w:p w14:paraId="4E25F2BB" w14:textId="77777777" w:rsidR="00617DD5" w:rsidRDefault="00617DD5" w:rsidP="00646D7C">
            <w:pPr>
              <w:jc w:val="center"/>
              <w:rPr>
                <w:b/>
                <w:bCs/>
              </w:rPr>
            </w:pPr>
            <w:r>
              <w:rPr>
                <w:b/>
                <w:bCs/>
              </w:rPr>
              <w:t>Registrovana stopa nepaposlenosti</w:t>
            </w:r>
          </w:p>
        </w:tc>
        <w:tc>
          <w:tcPr>
            <w:tcW w:w="1284" w:type="dxa"/>
            <w:tcBorders>
              <w:top w:val="nil"/>
              <w:left w:val="nil"/>
              <w:bottom w:val="single" w:sz="8" w:space="0" w:color="auto"/>
              <w:right w:val="single" w:sz="8" w:space="0" w:color="auto"/>
            </w:tcBorders>
            <w:tcMar>
              <w:top w:w="0" w:type="dxa"/>
              <w:left w:w="108" w:type="dxa"/>
              <w:bottom w:w="0" w:type="dxa"/>
              <w:right w:w="108" w:type="dxa"/>
            </w:tcMar>
          </w:tcPr>
          <w:p w14:paraId="20DDD3AA" w14:textId="77777777" w:rsidR="00617DD5" w:rsidRDefault="00617DD5" w:rsidP="00646D7C">
            <w:pPr>
              <w:jc w:val="center"/>
            </w:pPr>
          </w:p>
          <w:p w14:paraId="790DF187" w14:textId="77777777" w:rsidR="00617DD5" w:rsidRDefault="00617DD5" w:rsidP="00646D7C">
            <w:pPr>
              <w:jc w:val="center"/>
            </w:pPr>
          </w:p>
          <w:p w14:paraId="26F7C0E7" w14:textId="77777777" w:rsidR="00617DD5" w:rsidRDefault="00617DD5" w:rsidP="00646D7C">
            <w:pPr>
              <w:jc w:val="center"/>
            </w:pPr>
            <w:r>
              <w:t>20.48</w:t>
            </w:r>
          </w:p>
        </w:tc>
        <w:tc>
          <w:tcPr>
            <w:tcW w:w="1284" w:type="dxa"/>
            <w:tcBorders>
              <w:top w:val="nil"/>
              <w:left w:val="nil"/>
              <w:bottom w:val="single" w:sz="8" w:space="0" w:color="auto"/>
              <w:right w:val="single" w:sz="8" w:space="0" w:color="auto"/>
            </w:tcBorders>
            <w:tcMar>
              <w:top w:w="0" w:type="dxa"/>
              <w:left w:w="108" w:type="dxa"/>
              <w:bottom w:w="0" w:type="dxa"/>
              <w:right w:w="108" w:type="dxa"/>
            </w:tcMar>
          </w:tcPr>
          <w:p w14:paraId="09B03750" w14:textId="77777777" w:rsidR="00617DD5" w:rsidRDefault="00617DD5" w:rsidP="00646D7C">
            <w:pPr>
              <w:jc w:val="center"/>
            </w:pPr>
          </w:p>
          <w:p w14:paraId="48469FED" w14:textId="77777777" w:rsidR="00617DD5" w:rsidRDefault="00617DD5" w:rsidP="00646D7C">
            <w:pPr>
              <w:jc w:val="center"/>
            </w:pPr>
          </w:p>
          <w:p w14:paraId="587212D9" w14:textId="77777777" w:rsidR="00617DD5" w:rsidRDefault="00617DD5" w:rsidP="00646D7C">
            <w:pPr>
              <w:jc w:val="center"/>
            </w:pPr>
            <w:r>
              <w:t>24.73</w:t>
            </w:r>
          </w:p>
        </w:tc>
        <w:tc>
          <w:tcPr>
            <w:tcW w:w="1413" w:type="dxa"/>
            <w:tcBorders>
              <w:top w:val="nil"/>
              <w:left w:val="nil"/>
              <w:bottom w:val="single" w:sz="8" w:space="0" w:color="auto"/>
              <w:right w:val="single" w:sz="8" w:space="0" w:color="auto"/>
            </w:tcBorders>
            <w:tcMar>
              <w:top w:w="0" w:type="dxa"/>
              <w:left w:w="108" w:type="dxa"/>
              <w:bottom w:w="0" w:type="dxa"/>
              <w:right w:w="108" w:type="dxa"/>
            </w:tcMar>
          </w:tcPr>
          <w:p w14:paraId="2B4A012D" w14:textId="77777777" w:rsidR="00617DD5" w:rsidRDefault="00617DD5" w:rsidP="00646D7C">
            <w:pPr>
              <w:jc w:val="center"/>
            </w:pPr>
          </w:p>
          <w:p w14:paraId="511BD5DE" w14:textId="77777777" w:rsidR="00617DD5" w:rsidRDefault="00617DD5" w:rsidP="00646D7C">
            <w:pPr>
              <w:jc w:val="center"/>
            </w:pPr>
          </w:p>
          <w:p w14:paraId="33E87A2B" w14:textId="77777777" w:rsidR="00617DD5" w:rsidRDefault="00617DD5" w:rsidP="00646D7C">
            <w:pPr>
              <w:jc w:val="center"/>
            </w:pPr>
            <w:r>
              <w:t>20.08</w:t>
            </w:r>
          </w:p>
        </w:tc>
        <w:tc>
          <w:tcPr>
            <w:tcW w:w="1284" w:type="dxa"/>
            <w:tcBorders>
              <w:top w:val="nil"/>
              <w:left w:val="nil"/>
              <w:bottom w:val="single" w:sz="8" w:space="0" w:color="auto"/>
              <w:right w:val="single" w:sz="8" w:space="0" w:color="auto"/>
            </w:tcBorders>
            <w:tcMar>
              <w:top w:w="0" w:type="dxa"/>
              <w:left w:w="108" w:type="dxa"/>
              <w:bottom w:w="0" w:type="dxa"/>
              <w:right w:w="108" w:type="dxa"/>
            </w:tcMar>
          </w:tcPr>
          <w:p w14:paraId="78A39943" w14:textId="77777777" w:rsidR="00617DD5" w:rsidRDefault="00617DD5" w:rsidP="00646D7C">
            <w:pPr>
              <w:jc w:val="center"/>
            </w:pPr>
          </w:p>
          <w:p w14:paraId="373B90C8" w14:textId="77777777" w:rsidR="00617DD5" w:rsidRDefault="00617DD5" w:rsidP="00646D7C">
            <w:pPr>
              <w:jc w:val="center"/>
            </w:pPr>
          </w:p>
          <w:p w14:paraId="032E22CD" w14:textId="77777777" w:rsidR="00617DD5" w:rsidRDefault="00617DD5" w:rsidP="00646D7C">
            <w:pPr>
              <w:jc w:val="center"/>
            </w:pPr>
            <w:r>
              <w:t>14,05</w:t>
            </w:r>
          </w:p>
        </w:tc>
        <w:tc>
          <w:tcPr>
            <w:tcW w:w="1285" w:type="dxa"/>
            <w:tcBorders>
              <w:top w:val="nil"/>
              <w:left w:val="nil"/>
              <w:bottom w:val="single" w:sz="8" w:space="0" w:color="auto"/>
              <w:right w:val="single" w:sz="8" w:space="0" w:color="auto"/>
            </w:tcBorders>
            <w:tcMar>
              <w:top w:w="0" w:type="dxa"/>
              <w:left w:w="108" w:type="dxa"/>
              <w:bottom w:w="0" w:type="dxa"/>
              <w:right w:w="108" w:type="dxa"/>
            </w:tcMar>
          </w:tcPr>
          <w:p w14:paraId="1BF9B34B" w14:textId="77777777" w:rsidR="00617DD5" w:rsidRDefault="00617DD5" w:rsidP="00646D7C">
            <w:pPr>
              <w:jc w:val="center"/>
            </w:pPr>
          </w:p>
          <w:p w14:paraId="55600D27" w14:textId="77777777" w:rsidR="00617DD5" w:rsidRDefault="00617DD5" w:rsidP="00646D7C">
            <w:pPr>
              <w:jc w:val="center"/>
            </w:pPr>
          </w:p>
          <w:p w14:paraId="60E577E5" w14:textId="77777777" w:rsidR="00617DD5" w:rsidRDefault="00617DD5" w:rsidP="00646D7C">
            <w:pPr>
              <w:jc w:val="center"/>
            </w:pPr>
            <w:r>
              <w:t>11.36</w:t>
            </w:r>
          </w:p>
        </w:tc>
        <w:tc>
          <w:tcPr>
            <w:tcW w:w="1309" w:type="dxa"/>
            <w:tcBorders>
              <w:top w:val="nil"/>
              <w:left w:val="nil"/>
              <w:bottom w:val="single" w:sz="8" w:space="0" w:color="auto"/>
              <w:right w:val="single" w:sz="8" w:space="0" w:color="auto"/>
            </w:tcBorders>
            <w:tcMar>
              <w:top w:w="0" w:type="dxa"/>
              <w:left w:w="108" w:type="dxa"/>
              <w:bottom w:w="0" w:type="dxa"/>
              <w:right w:w="108" w:type="dxa"/>
            </w:tcMar>
          </w:tcPr>
          <w:p w14:paraId="5E356727" w14:textId="77777777" w:rsidR="00617DD5" w:rsidRDefault="00617DD5" w:rsidP="00646D7C">
            <w:pPr>
              <w:jc w:val="center"/>
            </w:pPr>
          </w:p>
          <w:p w14:paraId="41C330A3" w14:textId="77777777" w:rsidR="00617DD5" w:rsidRDefault="00617DD5" w:rsidP="00646D7C">
            <w:pPr>
              <w:jc w:val="center"/>
            </w:pPr>
          </w:p>
          <w:p w14:paraId="782DC583" w14:textId="77777777" w:rsidR="00617DD5" w:rsidRDefault="00617DD5" w:rsidP="00646D7C">
            <w:pPr>
              <w:jc w:val="center"/>
            </w:pPr>
            <w:r>
              <w:t>9,04</w:t>
            </w:r>
          </w:p>
        </w:tc>
      </w:tr>
    </w:tbl>
    <w:p w14:paraId="6E6671D6" w14:textId="331CE34F" w:rsidR="00617DD5" w:rsidRDefault="001E633D" w:rsidP="00617DD5">
      <w:pPr>
        <w:rPr>
          <w:rFonts w:ascii="Calibri" w:eastAsiaTheme="minorHAnsi" w:hAnsi="Calibri" w:cs="Calibri"/>
          <w14:ligatures w14:val="standardContextual"/>
        </w:rPr>
      </w:pPr>
      <w:r>
        <w:rPr>
          <w:rFonts w:ascii="Calibri" w:eastAsiaTheme="minorHAnsi" w:hAnsi="Calibri" w:cs="Calibri"/>
          <w14:ligatures w14:val="standardContextual"/>
        </w:rPr>
        <w:t>*Izvor podataka je ZZZCG</w:t>
      </w:r>
    </w:p>
    <w:p w14:paraId="58EBA2C1" w14:textId="62CFB9BA" w:rsidR="00617DD5" w:rsidRDefault="00617DD5" w:rsidP="00553E6C">
      <w:pPr>
        <w:spacing w:line="360" w:lineRule="auto"/>
        <w:jc w:val="both"/>
        <w:rPr>
          <w:rFonts w:ascii="Times New Roman" w:hAnsi="Times New Roman" w:cs="Times New Roman"/>
          <w:sz w:val="24"/>
          <w:szCs w:val="24"/>
        </w:rPr>
      </w:pPr>
    </w:p>
    <w:tbl>
      <w:tblPr>
        <w:tblW w:w="9450" w:type="dxa"/>
        <w:tblInd w:w="-10" w:type="dxa"/>
        <w:tblLayout w:type="fixed"/>
        <w:tblCellMar>
          <w:left w:w="0" w:type="dxa"/>
          <w:right w:w="0" w:type="dxa"/>
        </w:tblCellMar>
        <w:tblLook w:val="04A0" w:firstRow="1" w:lastRow="0" w:firstColumn="1" w:lastColumn="0" w:noHBand="0" w:noVBand="1"/>
      </w:tblPr>
      <w:tblGrid>
        <w:gridCol w:w="1111"/>
        <w:gridCol w:w="869"/>
        <w:gridCol w:w="540"/>
        <w:gridCol w:w="630"/>
        <w:gridCol w:w="1350"/>
        <w:gridCol w:w="1920"/>
        <w:gridCol w:w="3030"/>
      </w:tblGrid>
      <w:tr w:rsidR="00617DD5" w:rsidRPr="00322B95" w14:paraId="7DA49595" w14:textId="77777777" w:rsidTr="00646D7C">
        <w:trPr>
          <w:trHeight w:val="637"/>
        </w:trPr>
        <w:tc>
          <w:tcPr>
            <w:tcW w:w="9450" w:type="dxa"/>
            <w:gridSpan w:val="7"/>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603573B3" w14:textId="77777777" w:rsidR="00617DD5" w:rsidRPr="00322B95" w:rsidRDefault="00617DD5" w:rsidP="00646D7C">
            <w:pPr>
              <w:spacing w:after="0" w:line="240" w:lineRule="auto"/>
              <w:rPr>
                <w:rFonts w:ascii="Calibri" w:eastAsia="Times New Roman" w:hAnsi="Calibri" w:cs="Calibri"/>
                <w:color w:val="212121"/>
              </w:rPr>
            </w:pPr>
            <w:r w:rsidRPr="008D4CF9">
              <w:rPr>
                <w:rFonts w:ascii="Calibri" w:eastAsia="Times New Roman" w:hAnsi="Calibri" w:cs="Calibri"/>
                <w:b/>
                <w:bCs/>
                <w:color w:val="212121"/>
              </w:rPr>
              <w:t>Stopa ekonomske aktivnosti populacije starosti 15-64 godine po polu (2015-2025)</w:t>
            </w:r>
          </w:p>
        </w:tc>
      </w:tr>
      <w:tr w:rsidR="00617DD5" w:rsidRPr="00322B95" w14:paraId="35013445" w14:textId="77777777" w:rsidTr="00646D7C">
        <w:trPr>
          <w:trHeight w:val="925"/>
        </w:trPr>
        <w:tc>
          <w:tcPr>
            <w:tcW w:w="1111" w:type="dxa"/>
            <w:tcBorders>
              <w:top w:val="single" w:sz="4" w:space="0" w:color="auto"/>
              <w:left w:val="single" w:sz="4" w:space="0" w:color="auto"/>
              <w:bottom w:val="single" w:sz="4" w:space="0" w:color="auto"/>
              <w:right w:val="single" w:sz="8" w:space="0" w:color="auto"/>
            </w:tcBorders>
            <w:shd w:val="clear" w:color="auto" w:fill="8DB3E2" w:themeFill="text2" w:themeFillTint="66"/>
            <w:noWrap/>
            <w:tcMar>
              <w:top w:w="0" w:type="dxa"/>
              <w:left w:w="108" w:type="dxa"/>
              <w:bottom w:w="0" w:type="dxa"/>
              <w:right w:w="108" w:type="dxa"/>
            </w:tcMar>
            <w:vAlign w:val="bottom"/>
            <w:hideMark/>
          </w:tcPr>
          <w:p w14:paraId="2E0B6320" w14:textId="77777777" w:rsidR="00617DD5" w:rsidRPr="002F1C49" w:rsidRDefault="00617DD5" w:rsidP="00646D7C">
            <w:pPr>
              <w:spacing w:after="0" w:line="240" w:lineRule="auto"/>
              <w:rPr>
                <w:rFonts w:ascii="Calibri" w:eastAsia="Times New Roman" w:hAnsi="Calibri" w:cs="Calibri"/>
                <w:b/>
                <w:bCs/>
                <w:color w:val="212121"/>
              </w:rPr>
            </w:pPr>
            <w:r w:rsidRPr="002F1C49">
              <w:rPr>
                <w:rFonts w:ascii="Calibri" w:eastAsia="Times New Roman" w:hAnsi="Calibri" w:cs="Calibri"/>
                <w:b/>
                <w:bCs/>
                <w:color w:val="212121"/>
              </w:rPr>
              <w:lastRenderedPageBreak/>
              <w:t>Godina/Period</w:t>
            </w:r>
          </w:p>
        </w:tc>
        <w:tc>
          <w:tcPr>
            <w:tcW w:w="869" w:type="dxa"/>
            <w:tcBorders>
              <w:top w:val="nil"/>
              <w:left w:val="nil"/>
              <w:bottom w:val="single" w:sz="4" w:space="0" w:color="auto"/>
              <w:right w:val="single" w:sz="4" w:space="0" w:color="auto"/>
            </w:tcBorders>
            <w:shd w:val="clear" w:color="auto" w:fill="8DB3E2" w:themeFill="text2" w:themeFillTint="66"/>
            <w:tcMar>
              <w:top w:w="0" w:type="dxa"/>
              <w:left w:w="108" w:type="dxa"/>
              <w:bottom w:w="0" w:type="dxa"/>
              <w:right w:w="108" w:type="dxa"/>
            </w:tcMar>
            <w:vAlign w:val="center"/>
            <w:hideMark/>
          </w:tcPr>
          <w:p w14:paraId="05E68EFB" w14:textId="77777777" w:rsidR="00617DD5" w:rsidRPr="00322B95" w:rsidRDefault="00617DD5" w:rsidP="00646D7C">
            <w:pPr>
              <w:spacing w:after="0" w:line="240" w:lineRule="auto"/>
              <w:rPr>
                <w:rFonts w:ascii="Calibri" w:eastAsia="Times New Roman" w:hAnsi="Calibri" w:cs="Calibri"/>
                <w:color w:val="212121"/>
              </w:rPr>
            </w:pPr>
            <w:r>
              <w:rPr>
                <w:rFonts w:ascii="Calibri" w:eastAsia="Times New Roman" w:hAnsi="Calibri" w:cs="Calibri"/>
                <w:b/>
                <w:bCs/>
                <w:color w:val="212121"/>
              </w:rPr>
              <w:t>Muškarci</w:t>
            </w:r>
          </w:p>
        </w:tc>
        <w:tc>
          <w:tcPr>
            <w:tcW w:w="540" w:type="dxa"/>
            <w:tcBorders>
              <w:top w:val="nil"/>
              <w:left w:val="single" w:sz="4" w:space="0" w:color="auto"/>
              <w:bottom w:val="single" w:sz="4" w:space="0" w:color="auto"/>
              <w:right w:val="single" w:sz="4" w:space="0" w:color="auto"/>
            </w:tcBorders>
            <w:shd w:val="clear" w:color="auto" w:fill="8DB3E2" w:themeFill="text2" w:themeFillTint="66"/>
            <w:vAlign w:val="center"/>
          </w:tcPr>
          <w:p w14:paraId="7907EA2E" w14:textId="77777777" w:rsidR="00617DD5" w:rsidRPr="002F1C49"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 xml:space="preserve"> </w:t>
            </w:r>
            <w:r w:rsidRPr="002F1C49">
              <w:rPr>
                <w:rFonts w:ascii="Calibri" w:eastAsia="Times New Roman" w:hAnsi="Calibri" w:cs="Calibri"/>
                <w:b/>
                <w:bCs/>
                <w:color w:val="212121"/>
              </w:rPr>
              <w:t>Žene</w:t>
            </w:r>
          </w:p>
        </w:tc>
        <w:tc>
          <w:tcPr>
            <w:tcW w:w="630" w:type="dxa"/>
            <w:tcBorders>
              <w:top w:val="nil"/>
              <w:left w:val="single" w:sz="4" w:space="0" w:color="auto"/>
              <w:bottom w:val="single" w:sz="4" w:space="0" w:color="auto"/>
              <w:right w:val="single" w:sz="8" w:space="0" w:color="auto"/>
            </w:tcBorders>
            <w:shd w:val="clear" w:color="auto" w:fill="8DB3E2" w:themeFill="text2" w:themeFillTint="66"/>
            <w:vAlign w:val="center"/>
          </w:tcPr>
          <w:p w14:paraId="3FAFCCFD" w14:textId="77777777" w:rsidR="00617DD5" w:rsidRPr="002F1C49"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Ukupno</w:t>
            </w:r>
          </w:p>
        </w:tc>
        <w:tc>
          <w:tcPr>
            <w:tcW w:w="1350" w:type="dxa"/>
            <w:tcBorders>
              <w:top w:val="nil"/>
              <w:left w:val="nil"/>
              <w:bottom w:val="single" w:sz="4" w:space="0" w:color="auto"/>
              <w:right w:val="single" w:sz="8" w:space="0" w:color="auto"/>
            </w:tcBorders>
            <w:shd w:val="clear" w:color="auto" w:fill="8DB3E2" w:themeFill="text2" w:themeFillTint="66"/>
            <w:noWrap/>
            <w:tcMar>
              <w:top w:w="0" w:type="dxa"/>
              <w:left w:w="108" w:type="dxa"/>
              <w:bottom w:w="0" w:type="dxa"/>
              <w:right w:w="108" w:type="dxa"/>
            </w:tcMar>
            <w:vAlign w:val="center"/>
            <w:hideMark/>
          </w:tcPr>
          <w:p w14:paraId="5657DD80" w14:textId="77777777" w:rsidR="00617DD5" w:rsidRPr="002F1C49" w:rsidRDefault="00617DD5" w:rsidP="00646D7C">
            <w:pPr>
              <w:spacing w:after="0" w:line="240" w:lineRule="auto"/>
              <w:rPr>
                <w:rFonts w:ascii="Calibri" w:eastAsia="Times New Roman" w:hAnsi="Calibri" w:cs="Calibri"/>
                <w:b/>
                <w:bCs/>
                <w:color w:val="212121"/>
              </w:rPr>
            </w:pPr>
            <w:r w:rsidRPr="002F1C49">
              <w:rPr>
                <w:rFonts w:ascii="Calibri" w:eastAsia="Times New Roman" w:hAnsi="Calibri" w:cs="Calibri"/>
                <w:b/>
                <w:bCs/>
                <w:color w:val="212121"/>
              </w:rPr>
              <w:t>Stopa nezaposlenosti(Muškarci)</w:t>
            </w:r>
          </w:p>
        </w:tc>
        <w:tc>
          <w:tcPr>
            <w:tcW w:w="1920" w:type="dxa"/>
            <w:tcBorders>
              <w:top w:val="nil"/>
              <w:left w:val="nil"/>
              <w:bottom w:val="single" w:sz="4" w:space="0" w:color="auto"/>
              <w:right w:val="single" w:sz="4" w:space="0" w:color="auto"/>
            </w:tcBorders>
            <w:shd w:val="clear" w:color="auto" w:fill="8DB3E2" w:themeFill="text2" w:themeFillTint="66"/>
            <w:noWrap/>
            <w:tcMar>
              <w:top w:w="0" w:type="dxa"/>
              <w:left w:w="108" w:type="dxa"/>
              <w:bottom w:w="0" w:type="dxa"/>
              <w:right w:w="108" w:type="dxa"/>
            </w:tcMar>
            <w:vAlign w:val="center"/>
            <w:hideMark/>
          </w:tcPr>
          <w:p w14:paraId="03D95E4E" w14:textId="77777777" w:rsidR="00617DD5" w:rsidRPr="00322B95" w:rsidRDefault="00617DD5" w:rsidP="00646D7C">
            <w:pPr>
              <w:spacing w:after="0" w:line="240" w:lineRule="auto"/>
              <w:rPr>
                <w:rFonts w:ascii="Calibri" w:eastAsia="Times New Roman" w:hAnsi="Calibri" w:cs="Calibri"/>
                <w:color w:val="212121"/>
              </w:rPr>
            </w:pPr>
            <w:r>
              <w:rPr>
                <w:rFonts w:ascii="Calibri" w:eastAsia="Times New Roman" w:hAnsi="Calibri" w:cs="Calibri"/>
                <w:b/>
                <w:bCs/>
                <w:color w:val="212121"/>
              </w:rPr>
              <w:t>Stopa nezaposlenosti (Žene)</w:t>
            </w:r>
          </w:p>
        </w:tc>
        <w:tc>
          <w:tcPr>
            <w:tcW w:w="3030" w:type="dxa"/>
            <w:tcBorders>
              <w:top w:val="nil"/>
              <w:left w:val="single" w:sz="4" w:space="0" w:color="auto"/>
              <w:bottom w:val="single" w:sz="4" w:space="0" w:color="auto"/>
              <w:right w:val="single" w:sz="8" w:space="0" w:color="auto"/>
            </w:tcBorders>
            <w:shd w:val="clear" w:color="auto" w:fill="8DB3E2" w:themeFill="text2" w:themeFillTint="66"/>
            <w:vAlign w:val="center"/>
          </w:tcPr>
          <w:p w14:paraId="450391E7" w14:textId="77777777" w:rsidR="00617DD5" w:rsidRPr="00322B95" w:rsidRDefault="00617DD5" w:rsidP="00646D7C">
            <w:pPr>
              <w:spacing w:after="0" w:line="240" w:lineRule="auto"/>
              <w:rPr>
                <w:rFonts w:ascii="Calibri" w:eastAsia="Times New Roman" w:hAnsi="Calibri" w:cs="Calibri"/>
                <w:color w:val="212121"/>
              </w:rPr>
            </w:pPr>
            <w:r>
              <w:rPr>
                <w:rFonts w:ascii="Calibri" w:eastAsia="Times New Roman" w:hAnsi="Calibri" w:cs="Calibri"/>
                <w:b/>
                <w:bCs/>
                <w:color w:val="212121"/>
              </w:rPr>
              <w:t>Stopa nezaposlenosti (ukupno)</w:t>
            </w:r>
          </w:p>
        </w:tc>
      </w:tr>
      <w:tr w:rsidR="00617DD5" w:rsidRPr="00322B95" w14:paraId="1413ADB0" w14:textId="77777777" w:rsidTr="00646D7C">
        <w:trPr>
          <w:trHeight w:val="537"/>
        </w:trPr>
        <w:tc>
          <w:tcPr>
            <w:tcW w:w="1111" w:type="dxa"/>
            <w:tcBorders>
              <w:top w:val="single" w:sz="4" w:space="0" w:color="auto"/>
              <w:left w:val="single" w:sz="4" w:space="0" w:color="auto"/>
              <w:bottom w:val="single" w:sz="4" w:space="0" w:color="auto"/>
              <w:right w:val="single" w:sz="8" w:space="0" w:color="auto"/>
            </w:tcBorders>
            <w:shd w:val="clear" w:color="auto" w:fill="8DB3E2" w:themeFill="text2" w:themeFillTint="66"/>
            <w:noWrap/>
            <w:tcMar>
              <w:top w:w="0" w:type="dxa"/>
              <w:left w:w="108" w:type="dxa"/>
              <w:bottom w:w="0" w:type="dxa"/>
              <w:right w:w="108" w:type="dxa"/>
            </w:tcMar>
            <w:vAlign w:val="bottom"/>
          </w:tcPr>
          <w:p w14:paraId="0A3EFD62" w14:textId="77777777" w:rsidR="00617DD5" w:rsidRPr="002F1C49" w:rsidRDefault="00617DD5" w:rsidP="00646D7C">
            <w:pPr>
              <w:spacing w:after="0" w:line="240" w:lineRule="auto"/>
              <w:rPr>
                <w:rFonts w:ascii="Calibri" w:eastAsia="Times New Roman" w:hAnsi="Calibri" w:cs="Calibri"/>
                <w:b/>
                <w:bCs/>
                <w:color w:val="212121"/>
              </w:rPr>
            </w:pPr>
            <w:r w:rsidRPr="002F1C49">
              <w:rPr>
                <w:rFonts w:ascii="Calibri" w:eastAsia="Times New Roman" w:hAnsi="Calibri" w:cs="Calibri"/>
                <w:b/>
                <w:bCs/>
                <w:color w:val="212121"/>
              </w:rPr>
              <w:t>2015-2020</w:t>
            </w:r>
          </w:p>
          <w:p w14:paraId="2D8B4290" w14:textId="77777777" w:rsidR="00617DD5" w:rsidRPr="00322B95" w:rsidRDefault="00617DD5" w:rsidP="00646D7C">
            <w:pPr>
              <w:spacing w:after="0" w:line="240" w:lineRule="auto"/>
              <w:rPr>
                <w:rFonts w:ascii="Calibri" w:eastAsia="Times New Roman" w:hAnsi="Calibri" w:cs="Calibri"/>
                <w:color w:val="212121"/>
              </w:rPr>
            </w:pPr>
            <w:r w:rsidRPr="002F1C49">
              <w:rPr>
                <w:rFonts w:ascii="Calibri" w:eastAsia="Times New Roman" w:hAnsi="Calibri" w:cs="Calibri"/>
                <w:b/>
                <w:bCs/>
                <w:color w:val="212121"/>
              </w:rPr>
              <w:t>(prosjek)</w:t>
            </w:r>
          </w:p>
        </w:tc>
        <w:tc>
          <w:tcPr>
            <w:tcW w:w="869" w:type="dxa"/>
            <w:tcBorders>
              <w:top w:val="nil"/>
              <w:left w:val="nil"/>
              <w:bottom w:val="single" w:sz="4" w:space="0" w:color="auto"/>
              <w:right w:val="single" w:sz="4" w:space="0" w:color="auto"/>
            </w:tcBorders>
            <w:tcMar>
              <w:top w:w="0" w:type="dxa"/>
              <w:left w:w="108" w:type="dxa"/>
              <w:bottom w:w="0" w:type="dxa"/>
              <w:right w:w="108" w:type="dxa"/>
            </w:tcMar>
            <w:vAlign w:val="center"/>
          </w:tcPr>
          <w:p w14:paraId="52855D5C"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70,4 %</w:t>
            </w:r>
          </w:p>
        </w:tc>
        <w:tc>
          <w:tcPr>
            <w:tcW w:w="540" w:type="dxa"/>
            <w:tcBorders>
              <w:top w:val="nil"/>
              <w:left w:val="single" w:sz="4" w:space="0" w:color="auto"/>
              <w:bottom w:val="single" w:sz="4" w:space="0" w:color="auto"/>
              <w:right w:val="single" w:sz="4" w:space="0" w:color="auto"/>
            </w:tcBorders>
            <w:vAlign w:val="center"/>
          </w:tcPr>
          <w:p w14:paraId="615B8476" w14:textId="77777777" w:rsidR="00617DD5" w:rsidRPr="002F1C49"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56,8 %</w:t>
            </w:r>
          </w:p>
        </w:tc>
        <w:tc>
          <w:tcPr>
            <w:tcW w:w="630" w:type="dxa"/>
            <w:tcBorders>
              <w:top w:val="nil"/>
              <w:left w:val="single" w:sz="4" w:space="0" w:color="auto"/>
              <w:bottom w:val="single" w:sz="4" w:space="0" w:color="auto"/>
              <w:right w:val="single" w:sz="8" w:space="0" w:color="auto"/>
            </w:tcBorders>
            <w:vAlign w:val="center"/>
          </w:tcPr>
          <w:p w14:paraId="0EF58E3E"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 xml:space="preserve"> 63,7 %</w:t>
            </w:r>
          </w:p>
        </w:tc>
        <w:tc>
          <w:tcPr>
            <w:tcW w:w="1350" w:type="dxa"/>
            <w:tcBorders>
              <w:top w:val="nil"/>
              <w:left w:val="nil"/>
              <w:bottom w:val="single" w:sz="4" w:space="0" w:color="auto"/>
              <w:right w:val="single" w:sz="8" w:space="0" w:color="auto"/>
            </w:tcBorders>
            <w:noWrap/>
            <w:tcMar>
              <w:top w:w="0" w:type="dxa"/>
              <w:left w:w="108" w:type="dxa"/>
              <w:bottom w:w="0" w:type="dxa"/>
              <w:right w:w="108" w:type="dxa"/>
            </w:tcMar>
            <w:vAlign w:val="center"/>
          </w:tcPr>
          <w:p w14:paraId="7D5E9F29" w14:textId="77777777" w:rsidR="00617DD5" w:rsidRPr="002F1C49" w:rsidRDefault="00617DD5" w:rsidP="00646D7C">
            <w:pPr>
              <w:spacing w:after="0" w:line="240" w:lineRule="auto"/>
              <w:rPr>
                <w:rFonts w:ascii="Calibri" w:eastAsia="Times New Roman" w:hAnsi="Calibri" w:cs="Calibri"/>
                <w:b/>
                <w:bCs/>
                <w:color w:val="212121"/>
              </w:rPr>
            </w:pPr>
            <w:r w:rsidRPr="002F1C49">
              <w:rPr>
                <w:rFonts w:ascii="Calibri" w:eastAsia="Times New Roman" w:hAnsi="Calibri" w:cs="Calibri"/>
                <w:b/>
                <w:bCs/>
                <w:color w:val="212121"/>
              </w:rPr>
              <w:t>16,7%</w:t>
            </w:r>
          </w:p>
        </w:tc>
        <w:tc>
          <w:tcPr>
            <w:tcW w:w="1920" w:type="dxa"/>
            <w:tcBorders>
              <w:top w:val="nil"/>
              <w:left w:val="nil"/>
              <w:bottom w:val="single" w:sz="4" w:space="0" w:color="auto"/>
              <w:right w:val="single" w:sz="4" w:space="0" w:color="auto"/>
            </w:tcBorders>
            <w:noWrap/>
            <w:tcMar>
              <w:top w:w="0" w:type="dxa"/>
              <w:left w:w="108" w:type="dxa"/>
              <w:bottom w:w="0" w:type="dxa"/>
              <w:right w:w="108" w:type="dxa"/>
            </w:tcMar>
            <w:vAlign w:val="center"/>
          </w:tcPr>
          <w:p w14:paraId="320CE267"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17,3 %</w:t>
            </w:r>
          </w:p>
        </w:tc>
        <w:tc>
          <w:tcPr>
            <w:tcW w:w="3030" w:type="dxa"/>
            <w:tcBorders>
              <w:top w:val="nil"/>
              <w:left w:val="single" w:sz="4" w:space="0" w:color="auto"/>
              <w:bottom w:val="single" w:sz="4" w:space="0" w:color="auto"/>
              <w:right w:val="single" w:sz="8" w:space="0" w:color="auto"/>
            </w:tcBorders>
            <w:vAlign w:val="center"/>
          </w:tcPr>
          <w:p w14:paraId="335662A9"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 xml:space="preserve"> 16,9 %</w:t>
            </w:r>
          </w:p>
        </w:tc>
      </w:tr>
      <w:tr w:rsidR="00617DD5" w:rsidRPr="00322B95" w14:paraId="52B39819" w14:textId="77777777" w:rsidTr="00646D7C">
        <w:trPr>
          <w:trHeight w:val="387"/>
        </w:trPr>
        <w:tc>
          <w:tcPr>
            <w:tcW w:w="1111" w:type="dxa"/>
            <w:tcBorders>
              <w:top w:val="single" w:sz="4" w:space="0" w:color="auto"/>
              <w:left w:val="single" w:sz="4" w:space="0" w:color="auto"/>
              <w:bottom w:val="single" w:sz="4" w:space="0" w:color="auto"/>
              <w:right w:val="single" w:sz="8" w:space="0" w:color="auto"/>
            </w:tcBorders>
            <w:shd w:val="clear" w:color="auto" w:fill="8DB3E2" w:themeFill="text2" w:themeFillTint="66"/>
            <w:noWrap/>
            <w:tcMar>
              <w:top w:w="0" w:type="dxa"/>
              <w:left w:w="108" w:type="dxa"/>
              <w:bottom w:w="0" w:type="dxa"/>
              <w:right w:w="108" w:type="dxa"/>
            </w:tcMar>
            <w:vAlign w:val="bottom"/>
          </w:tcPr>
          <w:p w14:paraId="51FAE691" w14:textId="77777777" w:rsidR="00617DD5" w:rsidRPr="002F1C49"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2021</w:t>
            </w:r>
          </w:p>
        </w:tc>
        <w:tc>
          <w:tcPr>
            <w:tcW w:w="86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16C3A45"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65,5 %</w:t>
            </w:r>
          </w:p>
        </w:tc>
        <w:tc>
          <w:tcPr>
            <w:tcW w:w="540" w:type="dxa"/>
            <w:tcBorders>
              <w:top w:val="single" w:sz="4" w:space="0" w:color="auto"/>
              <w:left w:val="single" w:sz="4" w:space="0" w:color="auto"/>
              <w:bottom w:val="single" w:sz="4" w:space="0" w:color="auto"/>
              <w:right w:val="single" w:sz="4" w:space="0" w:color="auto"/>
            </w:tcBorders>
            <w:vAlign w:val="center"/>
          </w:tcPr>
          <w:p w14:paraId="50042AA1"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52,9 %</w:t>
            </w:r>
          </w:p>
        </w:tc>
        <w:tc>
          <w:tcPr>
            <w:tcW w:w="630" w:type="dxa"/>
            <w:tcBorders>
              <w:top w:val="single" w:sz="4" w:space="0" w:color="auto"/>
              <w:left w:val="single" w:sz="4" w:space="0" w:color="auto"/>
              <w:bottom w:val="single" w:sz="4" w:space="0" w:color="auto"/>
              <w:right w:val="single" w:sz="8" w:space="0" w:color="auto"/>
            </w:tcBorders>
            <w:vAlign w:val="center"/>
          </w:tcPr>
          <w:p w14:paraId="4AE439DB"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59,2 %</w:t>
            </w:r>
          </w:p>
        </w:tc>
        <w:tc>
          <w:tcPr>
            <w:tcW w:w="135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308C5875" w14:textId="77777777" w:rsidR="00617DD5" w:rsidRPr="002F1C49"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17,3 %</w:t>
            </w:r>
          </w:p>
        </w:tc>
        <w:tc>
          <w:tcPr>
            <w:tcW w:w="192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tcPr>
          <w:p w14:paraId="132A4870"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16,1 %</w:t>
            </w:r>
          </w:p>
        </w:tc>
        <w:tc>
          <w:tcPr>
            <w:tcW w:w="3030" w:type="dxa"/>
            <w:tcBorders>
              <w:top w:val="single" w:sz="4" w:space="0" w:color="auto"/>
              <w:left w:val="single" w:sz="4" w:space="0" w:color="auto"/>
              <w:bottom w:val="single" w:sz="4" w:space="0" w:color="auto"/>
              <w:right w:val="single" w:sz="8" w:space="0" w:color="auto"/>
            </w:tcBorders>
            <w:vAlign w:val="center"/>
          </w:tcPr>
          <w:p w14:paraId="5829B28C"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 xml:space="preserve"> 16,8 %</w:t>
            </w:r>
          </w:p>
        </w:tc>
      </w:tr>
      <w:tr w:rsidR="00617DD5" w:rsidRPr="00322B95" w14:paraId="6013C876" w14:textId="77777777" w:rsidTr="00646D7C">
        <w:trPr>
          <w:trHeight w:val="387"/>
        </w:trPr>
        <w:tc>
          <w:tcPr>
            <w:tcW w:w="1111" w:type="dxa"/>
            <w:tcBorders>
              <w:top w:val="single" w:sz="4" w:space="0" w:color="auto"/>
              <w:left w:val="single" w:sz="4" w:space="0" w:color="auto"/>
              <w:bottom w:val="single" w:sz="4" w:space="0" w:color="auto"/>
              <w:right w:val="single" w:sz="8" w:space="0" w:color="auto"/>
            </w:tcBorders>
            <w:shd w:val="clear" w:color="auto" w:fill="8DB3E2" w:themeFill="text2" w:themeFillTint="66"/>
            <w:noWrap/>
            <w:tcMar>
              <w:top w:w="0" w:type="dxa"/>
              <w:left w:w="108" w:type="dxa"/>
              <w:bottom w:w="0" w:type="dxa"/>
              <w:right w:w="108" w:type="dxa"/>
            </w:tcMar>
            <w:vAlign w:val="bottom"/>
          </w:tcPr>
          <w:p w14:paraId="4EDEDEDB"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2022</w:t>
            </w:r>
          </w:p>
        </w:tc>
        <w:tc>
          <w:tcPr>
            <w:tcW w:w="86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718675A"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73,9 %</w:t>
            </w:r>
          </w:p>
        </w:tc>
        <w:tc>
          <w:tcPr>
            <w:tcW w:w="540" w:type="dxa"/>
            <w:tcBorders>
              <w:top w:val="single" w:sz="4" w:space="0" w:color="auto"/>
              <w:left w:val="single" w:sz="4" w:space="0" w:color="auto"/>
              <w:bottom w:val="single" w:sz="4" w:space="0" w:color="auto"/>
              <w:right w:val="single" w:sz="4" w:space="0" w:color="auto"/>
            </w:tcBorders>
            <w:vAlign w:val="center"/>
          </w:tcPr>
          <w:p w14:paraId="5E41C1D5"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61,4 %</w:t>
            </w:r>
          </w:p>
        </w:tc>
        <w:tc>
          <w:tcPr>
            <w:tcW w:w="630" w:type="dxa"/>
            <w:tcBorders>
              <w:top w:val="single" w:sz="4" w:space="0" w:color="auto"/>
              <w:left w:val="single" w:sz="4" w:space="0" w:color="auto"/>
              <w:bottom w:val="single" w:sz="4" w:space="0" w:color="auto"/>
              <w:right w:val="single" w:sz="8" w:space="0" w:color="auto"/>
            </w:tcBorders>
            <w:vAlign w:val="center"/>
          </w:tcPr>
          <w:p w14:paraId="1BB5F5ED"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67,7 %</w:t>
            </w:r>
          </w:p>
        </w:tc>
        <w:tc>
          <w:tcPr>
            <w:tcW w:w="135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EA84E01"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16,6 %</w:t>
            </w:r>
          </w:p>
        </w:tc>
        <w:tc>
          <w:tcPr>
            <w:tcW w:w="192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tcPr>
          <w:p w14:paraId="09C54C17"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13,1 %</w:t>
            </w:r>
          </w:p>
        </w:tc>
        <w:tc>
          <w:tcPr>
            <w:tcW w:w="3030" w:type="dxa"/>
            <w:tcBorders>
              <w:top w:val="single" w:sz="4" w:space="0" w:color="auto"/>
              <w:left w:val="single" w:sz="4" w:space="0" w:color="auto"/>
              <w:bottom w:val="single" w:sz="4" w:space="0" w:color="auto"/>
              <w:right w:val="single" w:sz="8" w:space="0" w:color="auto"/>
            </w:tcBorders>
            <w:vAlign w:val="center"/>
          </w:tcPr>
          <w:p w14:paraId="7104CC05"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 xml:space="preserve"> 15,0 %</w:t>
            </w:r>
          </w:p>
        </w:tc>
      </w:tr>
      <w:tr w:rsidR="00617DD5" w:rsidRPr="00322B95" w14:paraId="051EF200" w14:textId="77777777" w:rsidTr="00646D7C">
        <w:trPr>
          <w:trHeight w:val="387"/>
        </w:trPr>
        <w:tc>
          <w:tcPr>
            <w:tcW w:w="1111" w:type="dxa"/>
            <w:tcBorders>
              <w:top w:val="single" w:sz="4" w:space="0" w:color="auto"/>
              <w:left w:val="single" w:sz="4" w:space="0" w:color="auto"/>
              <w:bottom w:val="single" w:sz="4" w:space="0" w:color="auto"/>
              <w:right w:val="single" w:sz="8" w:space="0" w:color="auto"/>
            </w:tcBorders>
            <w:shd w:val="clear" w:color="auto" w:fill="8DB3E2" w:themeFill="text2" w:themeFillTint="66"/>
            <w:noWrap/>
            <w:tcMar>
              <w:top w:w="0" w:type="dxa"/>
              <w:left w:w="108" w:type="dxa"/>
              <w:bottom w:w="0" w:type="dxa"/>
              <w:right w:w="108" w:type="dxa"/>
            </w:tcMar>
            <w:vAlign w:val="bottom"/>
          </w:tcPr>
          <w:p w14:paraId="71FE3F64"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2023</w:t>
            </w:r>
          </w:p>
        </w:tc>
        <w:tc>
          <w:tcPr>
            <w:tcW w:w="86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1D2C814"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77,0 %</w:t>
            </w:r>
          </w:p>
        </w:tc>
        <w:tc>
          <w:tcPr>
            <w:tcW w:w="540" w:type="dxa"/>
            <w:tcBorders>
              <w:top w:val="single" w:sz="4" w:space="0" w:color="auto"/>
              <w:left w:val="single" w:sz="4" w:space="0" w:color="auto"/>
              <w:bottom w:val="single" w:sz="4" w:space="0" w:color="auto"/>
              <w:right w:val="single" w:sz="4" w:space="0" w:color="auto"/>
            </w:tcBorders>
            <w:vAlign w:val="center"/>
          </w:tcPr>
          <w:p w14:paraId="4E527EB5"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66,3 %</w:t>
            </w:r>
          </w:p>
        </w:tc>
        <w:tc>
          <w:tcPr>
            <w:tcW w:w="630" w:type="dxa"/>
            <w:tcBorders>
              <w:top w:val="single" w:sz="4" w:space="0" w:color="auto"/>
              <w:left w:val="single" w:sz="4" w:space="0" w:color="auto"/>
              <w:bottom w:val="single" w:sz="4" w:space="0" w:color="auto"/>
              <w:right w:val="single" w:sz="8" w:space="0" w:color="auto"/>
            </w:tcBorders>
            <w:vAlign w:val="center"/>
          </w:tcPr>
          <w:p w14:paraId="4DD3BE9E"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71,7 %</w:t>
            </w:r>
          </w:p>
        </w:tc>
        <w:tc>
          <w:tcPr>
            <w:tcW w:w="135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4F449D92"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13,4 %</w:t>
            </w:r>
          </w:p>
        </w:tc>
        <w:tc>
          <w:tcPr>
            <w:tcW w:w="192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tcPr>
          <w:p w14:paraId="165DD2A4"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14,3 %</w:t>
            </w:r>
          </w:p>
        </w:tc>
        <w:tc>
          <w:tcPr>
            <w:tcW w:w="3030" w:type="dxa"/>
            <w:tcBorders>
              <w:top w:val="single" w:sz="4" w:space="0" w:color="auto"/>
              <w:left w:val="single" w:sz="4" w:space="0" w:color="auto"/>
              <w:bottom w:val="single" w:sz="4" w:space="0" w:color="auto"/>
              <w:right w:val="single" w:sz="8" w:space="0" w:color="auto"/>
            </w:tcBorders>
            <w:vAlign w:val="center"/>
          </w:tcPr>
          <w:p w14:paraId="2866A6EF"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 xml:space="preserve"> 12,6 %</w:t>
            </w:r>
          </w:p>
        </w:tc>
      </w:tr>
      <w:tr w:rsidR="00617DD5" w:rsidRPr="00322B95" w14:paraId="5922B355" w14:textId="77777777" w:rsidTr="00646D7C">
        <w:trPr>
          <w:trHeight w:val="387"/>
        </w:trPr>
        <w:tc>
          <w:tcPr>
            <w:tcW w:w="1111" w:type="dxa"/>
            <w:tcBorders>
              <w:top w:val="single" w:sz="4" w:space="0" w:color="auto"/>
              <w:left w:val="single" w:sz="4" w:space="0" w:color="auto"/>
              <w:bottom w:val="single" w:sz="4" w:space="0" w:color="auto"/>
              <w:right w:val="single" w:sz="8" w:space="0" w:color="auto"/>
            </w:tcBorders>
            <w:shd w:val="clear" w:color="auto" w:fill="8DB3E2" w:themeFill="text2" w:themeFillTint="66"/>
            <w:noWrap/>
            <w:tcMar>
              <w:top w:w="0" w:type="dxa"/>
              <w:left w:w="108" w:type="dxa"/>
              <w:bottom w:w="0" w:type="dxa"/>
              <w:right w:w="108" w:type="dxa"/>
            </w:tcMar>
            <w:vAlign w:val="bottom"/>
          </w:tcPr>
          <w:p w14:paraId="0F368EF1"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2024</w:t>
            </w:r>
          </w:p>
        </w:tc>
        <w:tc>
          <w:tcPr>
            <w:tcW w:w="86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B167C15"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78,6 %</w:t>
            </w:r>
          </w:p>
        </w:tc>
        <w:tc>
          <w:tcPr>
            <w:tcW w:w="540" w:type="dxa"/>
            <w:tcBorders>
              <w:top w:val="single" w:sz="4" w:space="0" w:color="auto"/>
              <w:left w:val="single" w:sz="4" w:space="0" w:color="auto"/>
              <w:bottom w:val="single" w:sz="4" w:space="0" w:color="auto"/>
              <w:right w:val="single" w:sz="4" w:space="0" w:color="auto"/>
            </w:tcBorders>
            <w:vAlign w:val="center"/>
          </w:tcPr>
          <w:p w14:paraId="68A304DF"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66,4 %</w:t>
            </w:r>
          </w:p>
        </w:tc>
        <w:tc>
          <w:tcPr>
            <w:tcW w:w="630" w:type="dxa"/>
            <w:tcBorders>
              <w:top w:val="single" w:sz="4" w:space="0" w:color="auto"/>
              <w:left w:val="single" w:sz="4" w:space="0" w:color="auto"/>
              <w:bottom w:val="single" w:sz="4" w:space="0" w:color="auto"/>
              <w:right w:val="single" w:sz="8" w:space="0" w:color="auto"/>
            </w:tcBorders>
            <w:vAlign w:val="center"/>
          </w:tcPr>
          <w:p w14:paraId="50FED7A5"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 xml:space="preserve"> 72,6 %</w:t>
            </w:r>
          </w:p>
        </w:tc>
        <w:tc>
          <w:tcPr>
            <w:tcW w:w="135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5BA3BFB6"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11,0 %</w:t>
            </w:r>
          </w:p>
        </w:tc>
        <w:tc>
          <w:tcPr>
            <w:tcW w:w="192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tcPr>
          <w:p w14:paraId="33FEA31A"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12,4 %</w:t>
            </w:r>
          </w:p>
        </w:tc>
        <w:tc>
          <w:tcPr>
            <w:tcW w:w="3030" w:type="dxa"/>
            <w:tcBorders>
              <w:top w:val="single" w:sz="4" w:space="0" w:color="auto"/>
              <w:left w:val="single" w:sz="4" w:space="0" w:color="auto"/>
              <w:bottom w:val="single" w:sz="4" w:space="0" w:color="auto"/>
              <w:right w:val="single" w:sz="8" w:space="0" w:color="auto"/>
            </w:tcBorders>
            <w:vAlign w:val="center"/>
          </w:tcPr>
          <w:p w14:paraId="4AC3EB32"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 xml:space="preserve"> 11,6 %</w:t>
            </w:r>
          </w:p>
        </w:tc>
      </w:tr>
      <w:tr w:rsidR="00617DD5" w:rsidRPr="00322B95" w14:paraId="6272585D" w14:textId="77777777" w:rsidTr="00646D7C">
        <w:trPr>
          <w:trHeight w:val="387"/>
        </w:trPr>
        <w:tc>
          <w:tcPr>
            <w:tcW w:w="1111" w:type="dxa"/>
            <w:tcBorders>
              <w:top w:val="single" w:sz="4" w:space="0" w:color="auto"/>
              <w:left w:val="single" w:sz="4"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vAlign w:val="bottom"/>
          </w:tcPr>
          <w:p w14:paraId="23469960"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2025(II kvartal)</w:t>
            </w:r>
          </w:p>
        </w:tc>
        <w:tc>
          <w:tcPr>
            <w:tcW w:w="869"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6676B504"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78,7 %</w:t>
            </w:r>
          </w:p>
        </w:tc>
        <w:tc>
          <w:tcPr>
            <w:tcW w:w="540" w:type="dxa"/>
            <w:tcBorders>
              <w:top w:val="single" w:sz="4" w:space="0" w:color="auto"/>
              <w:left w:val="single" w:sz="4" w:space="0" w:color="auto"/>
              <w:bottom w:val="single" w:sz="8" w:space="0" w:color="auto"/>
              <w:right w:val="single" w:sz="4" w:space="0" w:color="auto"/>
            </w:tcBorders>
            <w:vAlign w:val="center"/>
          </w:tcPr>
          <w:p w14:paraId="730B3CAE"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68,4 %</w:t>
            </w:r>
          </w:p>
        </w:tc>
        <w:tc>
          <w:tcPr>
            <w:tcW w:w="630" w:type="dxa"/>
            <w:tcBorders>
              <w:top w:val="single" w:sz="4" w:space="0" w:color="auto"/>
              <w:left w:val="single" w:sz="4" w:space="0" w:color="auto"/>
              <w:bottom w:val="single" w:sz="8" w:space="0" w:color="auto"/>
              <w:right w:val="single" w:sz="8" w:space="0" w:color="auto"/>
            </w:tcBorders>
            <w:vAlign w:val="center"/>
          </w:tcPr>
          <w:p w14:paraId="1123E470"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73,6 %</w:t>
            </w:r>
          </w:p>
        </w:tc>
        <w:tc>
          <w:tcPr>
            <w:tcW w:w="135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28FF4EAB"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11,5 %</w:t>
            </w:r>
          </w:p>
        </w:tc>
        <w:tc>
          <w:tcPr>
            <w:tcW w:w="1920" w:type="dxa"/>
            <w:tcBorders>
              <w:top w:val="single" w:sz="4" w:space="0" w:color="auto"/>
              <w:left w:val="nil"/>
              <w:bottom w:val="single" w:sz="8" w:space="0" w:color="auto"/>
              <w:right w:val="single" w:sz="4" w:space="0" w:color="auto"/>
            </w:tcBorders>
            <w:noWrap/>
            <w:tcMar>
              <w:top w:w="0" w:type="dxa"/>
              <w:left w:w="108" w:type="dxa"/>
              <w:bottom w:w="0" w:type="dxa"/>
              <w:right w:w="108" w:type="dxa"/>
            </w:tcMar>
            <w:vAlign w:val="center"/>
          </w:tcPr>
          <w:p w14:paraId="6579AF84"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9,8 %</w:t>
            </w:r>
          </w:p>
        </w:tc>
        <w:tc>
          <w:tcPr>
            <w:tcW w:w="3030" w:type="dxa"/>
            <w:tcBorders>
              <w:top w:val="single" w:sz="4" w:space="0" w:color="auto"/>
              <w:left w:val="single" w:sz="4" w:space="0" w:color="auto"/>
              <w:bottom w:val="single" w:sz="8" w:space="0" w:color="auto"/>
              <w:right w:val="single" w:sz="8" w:space="0" w:color="auto"/>
            </w:tcBorders>
            <w:vAlign w:val="center"/>
          </w:tcPr>
          <w:p w14:paraId="084F3A0A" w14:textId="77777777" w:rsidR="00617DD5" w:rsidRDefault="00617DD5" w:rsidP="00646D7C">
            <w:pPr>
              <w:spacing w:after="0" w:line="240" w:lineRule="auto"/>
              <w:rPr>
                <w:rFonts w:ascii="Calibri" w:eastAsia="Times New Roman" w:hAnsi="Calibri" w:cs="Calibri"/>
                <w:b/>
                <w:bCs/>
                <w:color w:val="212121"/>
              </w:rPr>
            </w:pPr>
            <w:r>
              <w:rPr>
                <w:rFonts w:ascii="Calibri" w:eastAsia="Times New Roman" w:hAnsi="Calibri" w:cs="Calibri"/>
                <w:b/>
                <w:bCs/>
                <w:color w:val="212121"/>
              </w:rPr>
              <w:t>10,7 %</w:t>
            </w:r>
          </w:p>
        </w:tc>
      </w:tr>
    </w:tbl>
    <w:p w14:paraId="0BC870ED" w14:textId="77777777" w:rsidR="00617DD5" w:rsidRDefault="00617DD5" w:rsidP="00F93D4A">
      <w:pPr>
        <w:spacing w:line="360" w:lineRule="auto"/>
        <w:jc w:val="both"/>
      </w:pPr>
      <w:r>
        <w:t>*Izvor podataka je Monstat, anketa o radnoj snazi.</w:t>
      </w:r>
    </w:p>
    <w:p w14:paraId="3873E4DD" w14:textId="25A37B93" w:rsidR="009E1B48" w:rsidRPr="00617DD5" w:rsidRDefault="00F84123" w:rsidP="00F93D4A">
      <w:pPr>
        <w:spacing w:line="360" w:lineRule="auto"/>
        <w:jc w:val="both"/>
      </w:pPr>
      <w:r w:rsidRPr="003472DB">
        <w:rPr>
          <w:rFonts w:ascii="Times New Roman" w:hAnsi="Times New Roman" w:cs="Times New Roman"/>
          <w:sz w:val="24"/>
          <w:szCs w:val="24"/>
        </w:rPr>
        <w:t xml:space="preserve">Kada su u pitanju osobe sa invaliditetom u </w:t>
      </w:r>
      <w:r w:rsidR="00B12D76" w:rsidRPr="003472DB">
        <w:rPr>
          <w:rFonts w:ascii="Times New Roman" w:hAnsi="Times New Roman" w:cs="Times New Roman"/>
          <w:sz w:val="24"/>
          <w:szCs w:val="24"/>
        </w:rPr>
        <w:t>primjeni</w:t>
      </w:r>
      <w:r w:rsidRPr="003472DB">
        <w:rPr>
          <w:rFonts w:ascii="Times New Roman" w:hAnsi="Times New Roman" w:cs="Times New Roman"/>
          <w:sz w:val="24"/>
          <w:szCs w:val="24"/>
        </w:rPr>
        <w:t xml:space="preserve"> je </w:t>
      </w:r>
      <w:r w:rsidR="00E57C2B" w:rsidRPr="003472DB">
        <w:rPr>
          <w:rFonts w:ascii="Times New Roman" w:hAnsi="Times New Roman" w:cs="Times New Roman"/>
          <w:sz w:val="24"/>
          <w:szCs w:val="24"/>
        </w:rPr>
        <w:t xml:space="preserve">Zakon o profesionalnoj rehabilitaciji i zapošljavanju </w:t>
      </w:r>
      <w:r w:rsidR="00934E24" w:rsidRPr="003472DB">
        <w:rPr>
          <w:rFonts w:ascii="Times New Roman" w:hAnsi="Times New Roman" w:cs="Times New Roman"/>
          <w:sz w:val="24"/>
          <w:szCs w:val="24"/>
        </w:rPr>
        <w:t xml:space="preserve">lica </w:t>
      </w:r>
      <w:r w:rsidR="00E57C2B" w:rsidRPr="003472DB">
        <w:rPr>
          <w:rFonts w:ascii="Times New Roman" w:hAnsi="Times New Roman" w:cs="Times New Roman"/>
          <w:sz w:val="24"/>
          <w:szCs w:val="24"/>
        </w:rPr>
        <w:t>sa invaliditeto</w:t>
      </w:r>
      <w:r w:rsidR="009B20F9" w:rsidRPr="003472DB">
        <w:rPr>
          <w:rFonts w:ascii="Times New Roman" w:hAnsi="Times New Roman" w:cs="Times New Roman"/>
          <w:sz w:val="24"/>
          <w:szCs w:val="24"/>
        </w:rPr>
        <w:t>m</w:t>
      </w:r>
      <w:r w:rsidR="00B12D76" w:rsidRPr="003472DB">
        <w:rPr>
          <w:rFonts w:ascii="Times New Roman" w:hAnsi="Times New Roman" w:cs="Times New Roman"/>
          <w:sz w:val="24"/>
          <w:szCs w:val="24"/>
        </w:rPr>
        <w:t>, koji pruža snažan okvir za unapređenje njihovo</w:t>
      </w:r>
      <w:r w:rsidR="00623113">
        <w:rPr>
          <w:rFonts w:ascii="Times New Roman" w:hAnsi="Times New Roman" w:cs="Times New Roman"/>
          <w:sz w:val="24"/>
          <w:szCs w:val="24"/>
        </w:rPr>
        <w:t>g</w:t>
      </w:r>
      <w:r w:rsidR="00B12D76" w:rsidRPr="003472DB">
        <w:rPr>
          <w:rFonts w:ascii="Times New Roman" w:hAnsi="Times New Roman" w:cs="Times New Roman"/>
          <w:sz w:val="24"/>
          <w:szCs w:val="24"/>
        </w:rPr>
        <w:t xml:space="preserve"> položaja na tržištu rada. Ovaj zakon omogućava podsticaj zapošljavanja lica sa invaliditetom</w:t>
      </w:r>
      <w:r w:rsidR="00553E6C" w:rsidRPr="003472DB">
        <w:rPr>
          <w:rFonts w:ascii="Times New Roman" w:hAnsi="Times New Roman" w:cs="Times New Roman"/>
          <w:sz w:val="24"/>
          <w:szCs w:val="24"/>
        </w:rPr>
        <w:t xml:space="preserve"> </w:t>
      </w:r>
      <w:r w:rsidR="00B12D76" w:rsidRPr="003472DB">
        <w:rPr>
          <w:rFonts w:ascii="Times New Roman" w:hAnsi="Times New Roman" w:cs="Times New Roman"/>
          <w:sz w:val="24"/>
          <w:szCs w:val="24"/>
        </w:rPr>
        <w:t>kroz subvencije i finansijsku podršku poslodavcima, realizaciju programa profesionalne rehabilitacije</w:t>
      </w:r>
      <w:r w:rsidR="00300499">
        <w:rPr>
          <w:rFonts w:ascii="Times New Roman" w:hAnsi="Times New Roman" w:cs="Times New Roman"/>
          <w:sz w:val="24"/>
          <w:szCs w:val="24"/>
        </w:rPr>
        <w:t xml:space="preserve"> </w:t>
      </w:r>
      <w:r w:rsidR="00B12D76" w:rsidRPr="003472DB">
        <w:rPr>
          <w:rFonts w:ascii="Times New Roman" w:hAnsi="Times New Roman" w:cs="Times New Roman"/>
          <w:sz w:val="24"/>
          <w:szCs w:val="24"/>
        </w:rPr>
        <w:t>koji</w:t>
      </w:r>
      <w:r w:rsidR="00E163DD">
        <w:rPr>
          <w:rFonts w:ascii="Times New Roman" w:hAnsi="Times New Roman" w:cs="Times New Roman"/>
          <w:sz w:val="24"/>
          <w:szCs w:val="24"/>
        </w:rPr>
        <w:t xml:space="preserve"> </w:t>
      </w:r>
      <w:r w:rsidR="00B12D76" w:rsidRPr="003472DB">
        <w:rPr>
          <w:rFonts w:ascii="Times New Roman" w:hAnsi="Times New Roman" w:cs="Times New Roman"/>
          <w:sz w:val="24"/>
          <w:szCs w:val="24"/>
        </w:rPr>
        <w:t>doprinose osnaživanju lica sa invaliditetom i njihovoj pripremi za tržište rada kao i programa socijalne uključenosti u cilju stvaranja jednake mogućnosti i nediskriminacije.</w:t>
      </w:r>
      <w:r w:rsidR="00E57C2B" w:rsidRPr="003472DB">
        <w:rPr>
          <w:rFonts w:ascii="Times New Roman" w:hAnsi="Times New Roman" w:cs="Times New Roman"/>
          <w:sz w:val="24"/>
          <w:szCs w:val="24"/>
        </w:rPr>
        <w:t xml:space="preserve"> </w:t>
      </w:r>
      <w:r w:rsidR="00B12D76" w:rsidRPr="003472DB">
        <w:rPr>
          <w:rFonts w:ascii="Times New Roman" w:hAnsi="Times New Roman" w:cs="Times New Roman"/>
          <w:sz w:val="24"/>
          <w:szCs w:val="24"/>
        </w:rPr>
        <w:t>Na kraju 2024. god</w:t>
      </w:r>
      <w:r w:rsidR="00E163DD">
        <w:rPr>
          <w:rFonts w:ascii="Times New Roman" w:hAnsi="Times New Roman" w:cs="Times New Roman"/>
          <w:sz w:val="24"/>
          <w:szCs w:val="24"/>
        </w:rPr>
        <w:t>ine</w:t>
      </w:r>
      <w:r w:rsidR="00B12D76" w:rsidRPr="003472DB">
        <w:rPr>
          <w:rFonts w:ascii="Times New Roman" w:hAnsi="Times New Roman" w:cs="Times New Roman"/>
          <w:sz w:val="24"/>
          <w:szCs w:val="24"/>
        </w:rPr>
        <w:t xml:space="preserve"> 2919 poslodavaca ima pravo na subvenciju zarade za 455</w:t>
      </w:r>
      <w:r w:rsidR="00FB049E" w:rsidRPr="003472DB">
        <w:rPr>
          <w:rFonts w:ascii="Times New Roman" w:hAnsi="Times New Roman" w:cs="Times New Roman"/>
          <w:sz w:val="24"/>
          <w:szCs w:val="24"/>
        </w:rPr>
        <w:t>0</w:t>
      </w:r>
      <w:r w:rsidR="00B12D76" w:rsidRPr="003472DB">
        <w:rPr>
          <w:rFonts w:ascii="Times New Roman" w:hAnsi="Times New Roman" w:cs="Times New Roman"/>
          <w:sz w:val="24"/>
          <w:szCs w:val="24"/>
        </w:rPr>
        <w:t xml:space="preserve"> osoba sa invaliditetom od kojih 2310 čine žene, </w:t>
      </w:r>
      <w:r w:rsidR="003472DB" w:rsidRPr="003472DB">
        <w:rPr>
          <w:rFonts w:ascii="Times New Roman" w:hAnsi="Times New Roman" w:cs="Times New Roman"/>
          <w:sz w:val="24"/>
          <w:szCs w:val="24"/>
        </w:rPr>
        <w:t xml:space="preserve">2240 muškarci, </w:t>
      </w:r>
      <w:r w:rsidR="00B12D76" w:rsidRPr="003472DB">
        <w:rPr>
          <w:rFonts w:ascii="Times New Roman" w:hAnsi="Times New Roman" w:cs="Times New Roman"/>
          <w:sz w:val="24"/>
          <w:szCs w:val="24"/>
        </w:rPr>
        <w:t>od kojih su 415</w:t>
      </w:r>
      <w:r w:rsidR="00FB049E" w:rsidRPr="003472DB">
        <w:rPr>
          <w:rFonts w:ascii="Times New Roman" w:hAnsi="Times New Roman" w:cs="Times New Roman"/>
          <w:sz w:val="24"/>
          <w:szCs w:val="24"/>
        </w:rPr>
        <w:t>8</w:t>
      </w:r>
      <w:r w:rsidR="00B12D76" w:rsidRPr="003472DB">
        <w:rPr>
          <w:rFonts w:ascii="Times New Roman" w:hAnsi="Times New Roman" w:cs="Times New Roman"/>
          <w:sz w:val="24"/>
          <w:szCs w:val="24"/>
        </w:rPr>
        <w:t xml:space="preserve"> osoba zapošl</w:t>
      </w:r>
      <w:r w:rsidR="00E202F0" w:rsidRPr="003472DB">
        <w:rPr>
          <w:rFonts w:ascii="Times New Roman" w:hAnsi="Times New Roman" w:cs="Times New Roman"/>
          <w:sz w:val="24"/>
          <w:szCs w:val="24"/>
        </w:rPr>
        <w:t>j</w:t>
      </w:r>
      <w:r w:rsidR="00B12D76" w:rsidRPr="003472DB">
        <w:rPr>
          <w:rFonts w:ascii="Times New Roman" w:hAnsi="Times New Roman" w:cs="Times New Roman"/>
          <w:sz w:val="24"/>
          <w:szCs w:val="24"/>
        </w:rPr>
        <w:t>eno na neodređeno vrijeme</w:t>
      </w:r>
      <w:r w:rsidR="003472DB" w:rsidRPr="003472DB">
        <w:rPr>
          <w:rFonts w:ascii="Times New Roman" w:hAnsi="Times New Roman" w:cs="Times New Roman"/>
          <w:sz w:val="24"/>
          <w:szCs w:val="24"/>
        </w:rPr>
        <w:t xml:space="preserve"> i 392 osobe sa invaliditetom zaposlene su na određeno vrijeme</w:t>
      </w:r>
      <w:r w:rsidR="00AC06C4">
        <w:rPr>
          <w:rFonts w:ascii="Times New Roman" w:hAnsi="Times New Roman" w:cs="Times New Roman"/>
          <w:sz w:val="24"/>
          <w:szCs w:val="24"/>
        </w:rPr>
        <w:t>.</w:t>
      </w:r>
    </w:p>
    <w:p w14:paraId="47CF0BF0" w14:textId="71E2AF32" w:rsidR="00C14BFC" w:rsidRPr="00DC1E07" w:rsidRDefault="00BA0FDB" w:rsidP="00E57C2B">
      <w:pPr>
        <w:pStyle w:val="BodyText3"/>
        <w:rPr>
          <w:color w:val="FF0000"/>
        </w:rPr>
      </w:pPr>
      <w:r>
        <w:rPr>
          <w:color w:val="FF0000"/>
        </w:rPr>
        <w:t>Minimalna plata</w:t>
      </w:r>
    </w:p>
    <w:p w14:paraId="38DC8783" w14:textId="187E4136" w:rsidR="00537409" w:rsidRPr="0089044E" w:rsidRDefault="00537409" w:rsidP="0089044E">
      <w:pPr>
        <w:pStyle w:val="1tekst"/>
        <w:shd w:val="clear" w:color="auto" w:fill="FFFFFF"/>
        <w:spacing w:before="0" w:beforeAutospacing="0" w:after="0" w:afterAutospacing="0"/>
        <w:rPr>
          <w:color w:val="000000"/>
        </w:rPr>
      </w:pPr>
      <w:r>
        <w:tab/>
        <w:t xml:space="preserve"> </w:t>
      </w:r>
    </w:p>
    <w:p w14:paraId="7F478AC5" w14:textId="077B554C" w:rsidR="00537409" w:rsidRPr="0029426C" w:rsidRDefault="00537409" w:rsidP="00F668CC">
      <w:pPr>
        <w:jc w:val="both"/>
        <w:rPr>
          <w:rFonts w:ascii="Times New Roman" w:hAnsi="Times New Roman" w:cs="Times New Roman"/>
          <w:b/>
          <w:bCs/>
          <w:sz w:val="24"/>
          <w:szCs w:val="24"/>
        </w:rPr>
      </w:pPr>
      <w:r w:rsidRPr="00F668CC">
        <w:rPr>
          <w:rFonts w:ascii="Times New Roman" w:hAnsi="Times New Roman" w:cs="Times New Roman"/>
          <w:b/>
          <w:sz w:val="24"/>
          <w:szCs w:val="24"/>
        </w:rPr>
        <w:t xml:space="preserve"> </w:t>
      </w:r>
      <w:r w:rsidR="00625BA5" w:rsidRPr="0029426C">
        <w:rPr>
          <w:rFonts w:ascii="Times New Roman" w:hAnsi="Times New Roman" w:cs="Times New Roman"/>
          <w:b/>
          <w:bCs/>
          <w:sz w:val="24"/>
          <w:szCs w:val="24"/>
        </w:rPr>
        <w:t xml:space="preserve">13. </w:t>
      </w:r>
      <w:r w:rsidR="00557E06">
        <w:rPr>
          <w:rFonts w:ascii="Times New Roman" w:hAnsi="Times New Roman" w:cs="Times New Roman"/>
          <w:b/>
          <w:bCs/>
          <w:sz w:val="24"/>
          <w:szCs w:val="24"/>
        </w:rPr>
        <w:t xml:space="preserve">Komitet </w:t>
      </w:r>
      <w:r w:rsidR="00625BA5" w:rsidRPr="0029426C">
        <w:rPr>
          <w:rFonts w:ascii="Times New Roman" w:hAnsi="Times New Roman" w:cs="Times New Roman"/>
          <w:b/>
          <w:bCs/>
          <w:sz w:val="24"/>
          <w:szCs w:val="24"/>
        </w:rPr>
        <w:t>je zabrinut zbog niskog nivoa minimalne plate, koja je očigledno nedovoljna da osigura pristojan život za dotične osobe i njihove porodice (član 7).</w:t>
      </w:r>
    </w:p>
    <w:p w14:paraId="76A3B421" w14:textId="77777777" w:rsidR="0029426C" w:rsidRDefault="00537409" w:rsidP="00F668CC">
      <w:pPr>
        <w:jc w:val="both"/>
        <w:rPr>
          <w:rFonts w:ascii="Times New Roman" w:hAnsi="Times New Roman" w:cs="Times New Roman"/>
          <w:b/>
          <w:bCs/>
          <w:sz w:val="24"/>
          <w:szCs w:val="24"/>
        </w:rPr>
      </w:pPr>
      <w:r w:rsidRPr="00625BA5">
        <w:rPr>
          <w:rFonts w:ascii="Times New Roman" w:hAnsi="Times New Roman" w:cs="Times New Roman"/>
          <w:b/>
          <w:bCs/>
          <w:sz w:val="24"/>
          <w:szCs w:val="24"/>
        </w:rPr>
        <w:t>Komitet preporučuje da države članice povećaju iznos minimalne plate utvrđen na nacionalnom nivou i da je periodično utvrđuju i postavljaju na nivo dovoljan da osigura pristojan životni standard za sve radnike i njihove porodice.</w:t>
      </w:r>
    </w:p>
    <w:p w14:paraId="71276D70" w14:textId="77111E15" w:rsidR="00623113" w:rsidRDefault="00617DD5" w:rsidP="00FD717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9E1B48">
        <w:rPr>
          <w:rFonts w:ascii="Times New Roman" w:hAnsi="Times New Roman" w:cs="Times New Roman"/>
          <w:color w:val="000000" w:themeColor="text1"/>
          <w:sz w:val="24"/>
          <w:szCs w:val="24"/>
        </w:rPr>
        <w:t>inimalna zarada u Crnoj Gori, bez poreza i doprinosa</w:t>
      </w:r>
      <w:r>
        <w:rPr>
          <w:rFonts w:ascii="Times New Roman" w:hAnsi="Times New Roman" w:cs="Times New Roman"/>
          <w:color w:val="000000" w:themeColor="text1"/>
          <w:sz w:val="24"/>
          <w:szCs w:val="24"/>
        </w:rPr>
        <w:t>,</w:t>
      </w:r>
      <w:r w:rsidR="00164DE3" w:rsidRPr="00164DE3">
        <w:rPr>
          <w:rFonts w:ascii="Times New Roman" w:hAnsi="Times New Roman" w:cs="Times New Roman"/>
          <w:color w:val="000000" w:themeColor="text1"/>
          <w:sz w:val="24"/>
          <w:szCs w:val="24"/>
        </w:rPr>
        <w:t xml:space="preserve"> </w:t>
      </w:r>
      <w:r w:rsidR="00164DE3" w:rsidRPr="009E1B48">
        <w:rPr>
          <w:rFonts w:ascii="Times New Roman" w:hAnsi="Times New Roman" w:cs="Times New Roman"/>
          <w:color w:val="000000" w:themeColor="text1"/>
          <w:sz w:val="24"/>
          <w:szCs w:val="24"/>
        </w:rPr>
        <w:t>u 2014. godini je</w:t>
      </w:r>
      <w:r>
        <w:rPr>
          <w:rFonts w:ascii="Times New Roman" w:hAnsi="Times New Roman" w:cs="Times New Roman"/>
          <w:color w:val="000000" w:themeColor="text1"/>
          <w:sz w:val="24"/>
          <w:szCs w:val="24"/>
        </w:rPr>
        <w:t xml:space="preserve"> u</w:t>
      </w:r>
      <w:r w:rsidR="00546773" w:rsidRPr="009E1B48">
        <w:rPr>
          <w:rFonts w:ascii="Times New Roman" w:hAnsi="Times New Roman" w:cs="Times New Roman"/>
          <w:color w:val="000000" w:themeColor="text1"/>
          <w:sz w:val="24"/>
          <w:szCs w:val="24"/>
        </w:rPr>
        <w:t xml:space="preserve"> skladu sa Odlukom Vlade Crne Gore o utvrđivanju minimalne zarade</w:t>
      </w:r>
      <w:r>
        <w:rPr>
          <w:rFonts w:ascii="Times New Roman" w:hAnsi="Times New Roman" w:cs="Times New Roman"/>
          <w:color w:val="000000" w:themeColor="text1"/>
          <w:sz w:val="24"/>
          <w:szCs w:val="24"/>
        </w:rPr>
        <w:t xml:space="preserve">, </w:t>
      </w:r>
      <w:r w:rsidR="00546773" w:rsidRPr="009E1B48">
        <w:rPr>
          <w:rFonts w:ascii="Times New Roman" w:hAnsi="Times New Roman" w:cs="Times New Roman"/>
          <w:color w:val="000000" w:themeColor="text1"/>
          <w:sz w:val="24"/>
          <w:szCs w:val="24"/>
        </w:rPr>
        <w:t xml:space="preserve"> koja je donijeta na predlog Socijalnog savjeta, iznosila</w:t>
      </w:r>
      <w:r w:rsidR="00623113">
        <w:rPr>
          <w:rFonts w:ascii="Times New Roman" w:hAnsi="Times New Roman" w:cs="Times New Roman"/>
          <w:color w:val="000000" w:themeColor="text1"/>
          <w:sz w:val="24"/>
          <w:szCs w:val="24"/>
        </w:rPr>
        <w:t xml:space="preserve"> </w:t>
      </w:r>
      <w:r w:rsidR="00546773" w:rsidRPr="009E1B48">
        <w:rPr>
          <w:rFonts w:ascii="Times New Roman" w:hAnsi="Times New Roman" w:cs="Times New Roman"/>
          <w:color w:val="000000" w:themeColor="text1"/>
          <w:sz w:val="24"/>
          <w:szCs w:val="24"/>
        </w:rPr>
        <w:t>193</w:t>
      </w:r>
      <w:r w:rsidR="00557E06" w:rsidRPr="009E1B48">
        <w:t>€</w:t>
      </w:r>
      <w:r w:rsidR="00546773" w:rsidRPr="009E1B48">
        <w:rPr>
          <w:rFonts w:ascii="Times New Roman" w:hAnsi="Times New Roman" w:cs="Times New Roman"/>
          <w:color w:val="000000" w:themeColor="text1"/>
          <w:sz w:val="24"/>
          <w:szCs w:val="24"/>
        </w:rPr>
        <w:t>.</w:t>
      </w:r>
      <w:r w:rsidR="00623113">
        <w:rPr>
          <w:rFonts w:ascii="Times New Roman" w:hAnsi="Times New Roman" w:cs="Times New Roman"/>
          <w:color w:val="000000" w:themeColor="text1"/>
          <w:sz w:val="24"/>
          <w:szCs w:val="24"/>
        </w:rPr>
        <w:t xml:space="preserve"> </w:t>
      </w:r>
      <w:r w:rsidR="00CA2737">
        <w:rPr>
          <w:rFonts w:ascii="Times New Roman" w:hAnsi="Times New Roman" w:cs="Times New Roman"/>
          <w:color w:val="000000" w:themeColor="text1"/>
          <w:sz w:val="24"/>
          <w:szCs w:val="24"/>
        </w:rPr>
        <w:t>U 2019. godini iznosila 222</w:t>
      </w:r>
      <w:r w:rsidR="00557E06" w:rsidRPr="009E1B48">
        <w:t>€</w:t>
      </w:r>
      <w:r w:rsidR="00CA2737">
        <w:rPr>
          <w:rFonts w:ascii="Times New Roman" w:hAnsi="Times New Roman" w:cs="Times New Roman"/>
          <w:color w:val="000000" w:themeColor="text1"/>
          <w:sz w:val="24"/>
          <w:szCs w:val="24"/>
        </w:rPr>
        <w:t>, u 2021. godini 250</w:t>
      </w:r>
      <w:r w:rsidR="00557E06" w:rsidRPr="009E1B48">
        <w:t>€</w:t>
      </w:r>
      <w:r w:rsidR="00CA2737">
        <w:rPr>
          <w:rFonts w:ascii="Times New Roman" w:hAnsi="Times New Roman" w:cs="Times New Roman"/>
          <w:color w:val="000000" w:themeColor="text1"/>
          <w:sz w:val="24"/>
          <w:szCs w:val="24"/>
        </w:rPr>
        <w:t xml:space="preserve">. </w:t>
      </w:r>
      <w:r w:rsidR="003B7F83" w:rsidRPr="009E1B48">
        <w:rPr>
          <w:rFonts w:ascii="Times New Roman" w:hAnsi="Times New Roman" w:cs="Times New Roman"/>
          <w:color w:val="000000" w:themeColor="text1"/>
          <w:sz w:val="24"/>
          <w:szCs w:val="24"/>
        </w:rPr>
        <w:t xml:space="preserve">Od januara 2022. godine, </w:t>
      </w:r>
      <w:r w:rsidR="003B7F83" w:rsidRPr="009E1B48">
        <w:rPr>
          <w:rFonts w:ascii="Times New Roman" w:hAnsi="Times New Roman" w:cs="Times New Roman"/>
          <w:color w:val="000000" w:themeColor="text1"/>
          <w:sz w:val="24"/>
          <w:szCs w:val="24"/>
        </w:rPr>
        <w:lastRenderedPageBreak/>
        <w:t>stupanjem na snagu Zakona i izmjenama i dopunama Zakona o radu</w:t>
      </w:r>
      <w:r w:rsidR="00231BE0">
        <w:rPr>
          <w:rFonts w:ascii="Times New Roman" w:hAnsi="Times New Roman" w:cs="Times New Roman"/>
          <w:color w:val="000000" w:themeColor="text1"/>
          <w:sz w:val="24"/>
          <w:szCs w:val="24"/>
        </w:rPr>
        <w:t>,</w:t>
      </w:r>
      <w:r w:rsidR="003B7F83" w:rsidRPr="009E1B48">
        <w:rPr>
          <w:rFonts w:ascii="Times New Roman" w:hAnsi="Times New Roman" w:cs="Times New Roman"/>
          <w:color w:val="000000" w:themeColor="text1"/>
          <w:sz w:val="24"/>
          <w:szCs w:val="24"/>
        </w:rPr>
        <w:t xml:space="preserve"> minimalna zarada</w:t>
      </w:r>
      <w:r w:rsidR="00AC06C4">
        <w:rPr>
          <w:rFonts w:ascii="Times New Roman" w:hAnsi="Times New Roman" w:cs="Times New Roman"/>
          <w:color w:val="000000" w:themeColor="text1"/>
          <w:sz w:val="24"/>
          <w:szCs w:val="24"/>
        </w:rPr>
        <w:t xml:space="preserve"> u</w:t>
      </w:r>
      <w:r w:rsidR="00E83228">
        <w:rPr>
          <w:rFonts w:ascii="Times New Roman" w:hAnsi="Times New Roman" w:cs="Times New Roman"/>
          <w:color w:val="000000" w:themeColor="text1"/>
          <w:sz w:val="24"/>
          <w:szCs w:val="24"/>
        </w:rPr>
        <w:t xml:space="preserve"> C</w:t>
      </w:r>
      <w:r w:rsidR="00AC06C4">
        <w:rPr>
          <w:rFonts w:ascii="Times New Roman" w:hAnsi="Times New Roman" w:cs="Times New Roman"/>
          <w:color w:val="000000" w:themeColor="text1"/>
          <w:sz w:val="24"/>
          <w:szCs w:val="24"/>
        </w:rPr>
        <w:t xml:space="preserve">rnoj </w:t>
      </w:r>
      <w:r w:rsidR="00E83228">
        <w:rPr>
          <w:rFonts w:ascii="Times New Roman" w:hAnsi="Times New Roman" w:cs="Times New Roman"/>
          <w:color w:val="000000" w:themeColor="text1"/>
          <w:sz w:val="24"/>
          <w:szCs w:val="24"/>
        </w:rPr>
        <w:t>G</w:t>
      </w:r>
      <w:r w:rsidR="00AC06C4">
        <w:rPr>
          <w:rFonts w:ascii="Times New Roman" w:hAnsi="Times New Roman" w:cs="Times New Roman"/>
          <w:color w:val="000000" w:themeColor="text1"/>
          <w:sz w:val="24"/>
          <w:szCs w:val="24"/>
        </w:rPr>
        <w:t xml:space="preserve">ori </w:t>
      </w:r>
      <w:r w:rsidR="003B7F83" w:rsidRPr="009E1B48">
        <w:rPr>
          <w:rFonts w:ascii="Times New Roman" w:hAnsi="Times New Roman" w:cs="Times New Roman"/>
          <w:color w:val="000000" w:themeColor="text1"/>
          <w:sz w:val="24"/>
          <w:szCs w:val="24"/>
        </w:rPr>
        <w:t>povećana je</w:t>
      </w:r>
      <w:r w:rsidR="00E83228">
        <w:rPr>
          <w:rFonts w:ascii="Times New Roman" w:hAnsi="Times New Roman" w:cs="Times New Roman"/>
          <w:color w:val="000000" w:themeColor="text1"/>
          <w:sz w:val="24"/>
          <w:szCs w:val="24"/>
        </w:rPr>
        <w:t xml:space="preserve"> sa 250</w:t>
      </w:r>
      <w:r w:rsidR="00F82817" w:rsidRPr="009E1B48">
        <w:t>€</w:t>
      </w:r>
      <w:r w:rsidR="00E83228">
        <w:rPr>
          <w:rFonts w:ascii="Times New Roman" w:hAnsi="Times New Roman" w:cs="Times New Roman"/>
          <w:color w:val="000000" w:themeColor="text1"/>
          <w:sz w:val="24"/>
          <w:szCs w:val="24"/>
        </w:rPr>
        <w:t xml:space="preserve"> na </w:t>
      </w:r>
      <w:r w:rsidR="003B7F83" w:rsidRPr="009E1B48">
        <w:rPr>
          <w:rFonts w:ascii="Times New Roman" w:hAnsi="Times New Roman" w:cs="Times New Roman"/>
          <w:color w:val="000000" w:themeColor="text1"/>
          <w:sz w:val="24"/>
          <w:szCs w:val="24"/>
        </w:rPr>
        <w:t xml:space="preserve"> 450</w:t>
      </w:r>
      <w:r w:rsidR="00557E06" w:rsidRPr="009E1B48">
        <w:t>€</w:t>
      </w:r>
      <w:r w:rsidR="00917088">
        <w:rPr>
          <w:rFonts w:ascii="Times New Roman" w:hAnsi="Times New Roman" w:cs="Times New Roman"/>
          <w:color w:val="000000" w:themeColor="text1"/>
          <w:sz w:val="24"/>
          <w:szCs w:val="24"/>
        </w:rPr>
        <w:t>,</w:t>
      </w:r>
      <w:r w:rsidR="00CA2737">
        <w:rPr>
          <w:rFonts w:ascii="Times New Roman" w:hAnsi="Times New Roman" w:cs="Times New Roman"/>
          <w:color w:val="000000" w:themeColor="text1"/>
          <w:sz w:val="24"/>
          <w:szCs w:val="24"/>
        </w:rPr>
        <w:t xml:space="preserve"> dok je od 1</w:t>
      </w:r>
      <w:r w:rsidR="00917088">
        <w:rPr>
          <w:rFonts w:ascii="Times New Roman" w:hAnsi="Times New Roman" w:cs="Times New Roman"/>
          <w:color w:val="000000" w:themeColor="text1"/>
          <w:sz w:val="24"/>
          <w:szCs w:val="24"/>
        </w:rPr>
        <w:t xml:space="preserve">. </w:t>
      </w:r>
      <w:r w:rsidR="00E83228" w:rsidRPr="4DF727E2">
        <w:rPr>
          <w:rFonts w:ascii="Times New Roman" w:hAnsi="Times New Roman" w:cs="Times New Roman"/>
          <w:color w:val="000000" w:themeColor="text1"/>
          <w:sz w:val="24"/>
          <w:szCs w:val="24"/>
        </w:rPr>
        <w:t>oktobr</w:t>
      </w:r>
      <w:r w:rsidR="00CA2737">
        <w:rPr>
          <w:rFonts w:ascii="Times New Roman" w:hAnsi="Times New Roman" w:cs="Times New Roman"/>
          <w:color w:val="000000" w:themeColor="text1"/>
          <w:sz w:val="24"/>
          <w:szCs w:val="24"/>
        </w:rPr>
        <w:t>a</w:t>
      </w:r>
      <w:r w:rsidR="00E83228" w:rsidRPr="4DF727E2">
        <w:rPr>
          <w:rFonts w:ascii="Times New Roman" w:hAnsi="Times New Roman" w:cs="Times New Roman"/>
          <w:color w:val="000000" w:themeColor="text1"/>
          <w:sz w:val="24"/>
          <w:szCs w:val="24"/>
        </w:rPr>
        <w:t xml:space="preserve"> 2024. godine minimalna zarada</w:t>
      </w:r>
      <w:r w:rsidR="00CA2737">
        <w:rPr>
          <w:rFonts w:ascii="Times New Roman" w:hAnsi="Times New Roman" w:cs="Times New Roman"/>
          <w:color w:val="000000" w:themeColor="text1"/>
          <w:sz w:val="24"/>
          <w:szCs w:val="24"/>
        </w:rPr>
        <w:t xml:space="preserve"> </w:t>
      </w:r>
      <w:r w:rsidR="00E83228" w:rsidRPr="4DF727E2">
        <w:rPr>
          <w:rFonts w:ascii="Times New Roman" w:hAnsi="Times New Roman" w:cs="Times New Roman"/>
          <w:color w:val="000000" w:themeColor="text1"/>
          <w:sz w:val="24"/>
          <w:szCs w:val="24"/>
        </w:rPr>
        <w:t>povećana je sa 450</w:t>
      </w:r>
      <w:r w:rsidR="00557E06" w:rsidRPr="009E1B48">
        <w:t>€</w:t>
      </w:r>
      <w:r w:rsidR="00E83228" w:rsidRPr="4DF727E2">
        <w:rPr>
          <w:rFonts w:ascii="Times New Roman" w:hAnsi="Times New Roman" w:cs="Times New Roman"/>
          <w:color w:val="000000" w:themeColor="text1"/>
          <w:sz w:val="24"/>
          <w:szCs w:val="24"/>
        </w:rPr>
        <w:t xml:space="preserve"> na 600</w:t>
      </w:r>
      <w:r w:rsidR="00557E06" w:rsidRPr="009E1B48">
        <w:t>€</w:t>
      </w:r>
      <w:r w:rsidR="00E83228" w:rsidRPr="4DF727E2">
        <w:rPr>
          <w:rFonts w:ascii="Times New Roman" w:hAnsi="Times New Roman" w:cs="Times New Roman"/>
          <w:color w:val="000000" w:themeColor="text1"/>
          <w:sz w:val="24"/>
          <w:szCs w:val="24"/>
        </w:rPr>
        <w:t>, odnosno 800</w:t>
      </w:r>
      <w:r w:rsidR="00557E06" w:rsidRPr="009E1B48">
        <w:t>€</w:t>
      </w:r>
      <w:r w:rsidR="00E83228" w:rsidRPr="4DF727E2">
        <w:rPr>
          <w:rFonts w:ascii="Times New Roman" w:hAnsi="Times New Roman" w:cs="Times New Roman"/>
          <w:color w:val="000000" w:themeColor="text1"/>
          <w:sz w:val="24"/>
          <w:szCs w:val="24"/>
        </w:rPr>
        <w:t>, u zavisnosti od stepena kvalifikacije, obrazovanja zaposlenih i opisa posla</w:t>
      </w:r>
      <w:r w:rsidR="00D52097" w:rsidRPr="009E1B48">
        <w:rPr>
          <w:rFonts w:ascii="Times New Roman" w:hAnsi="Times New Roman" w:cs="Times New Roman"/>
          <w:color w:val="000000" w:themeColor="text1"/>
          <w:sz w:val="24"/>
          <w:szCs w:val="24"/>
        </w:rPr>
        <w:t xml:space="preserve">. </w:t>
      </w:r>
      <w:r w:rsidR="006A30A6" w:rsidRPr="009E1B48">
        <w:rPr>
          <w:rFonts w:ascii="Times New Roman" w:hAnsi="Times New Roman" w:cs="Times New Roman"/>
          <w:color w:val="000000" w:themeColor="text1"/>
          <w:sz w:val="24"/>
          <w:szCs w:val="24"/>
        </w:rPr>
        <w:t xml:space="preserve">Prosječna zarada bez poreza i doprinosa (neto) u </w:t>
      </w:r>
      <w:r w:rsidR="00231BE0">
        <w:rPr>
          <w:rFonts w:ascii="Times New Roman" w:hAnsi="Times New Roman" w:cs="Times New Roman"/>
          <w:color w:val="000000" w:themeColor="text1"/>
          <w:sz w:val="24"/>
          <w:szCs w:val="24"/>
        </w:rPr>
        <w:t>septembru 2025</w:t>
      </w:r>
      <w:r w:rsidR="00917088">
        <w:rPr>
          <w:rFonts w:ascii="Times New Roman" w:hAnsi="Times New Roman" w:cs="Times New Roman"/>
          <w:color w:val="000000" w:themeColor="text1"/>
          <w:sz w:val="24"/>
          <w:szCs w:val="24"/>
        </w:rPr>
        <w:t xml:space="preserve">. </w:t>
      </w:r>
      <w:r w:rsidR="00E83228">
        <w:rPr>
          <w:rFonts w:ascii="Times New Roman" w:hAnsi="Times New Roman" w:cs="Times New Roman"/>
          <w:color w:val="000000" w:themeColor="text1"/>
          <w:sz w:val="24"/>
          <w:szCs w:val="24"/>
        </w:rPr>
        <w:t xml:space="preserve">godine </w:t>
      </w:r>
      <w:r w:rsidR="006A30A6" w:rsidRPr="009E1B48">
        <w:rPr>
          <w:rFonts w:ascii="Times New Roman" w:hAnsi="Times New Roman" w:cs="Times New Roman"/>
          <w:color w:val="000000" w:themeColor="text1"/>
          <w:sz w:val="24"/>
          <w:szCs w:val="24"/>
        </w:rPr>
        <w:t xml:space="preserve">u Crnoj Gori iznosila je </w:t>
      </w:r>
      <w:r w:rsidR="00231BE0">
        <w:rPr>
          <w:rFonts w:ascii="Times New Roman" w:hAnsi="Times New Roman" w:cs="Times New Roman"/>
          <w:color w:val="000000" w:themeColor="text1"/>
          <w:sz w:val="24"/>
          <w:szCs w:val="24"/>
        </w:rPr>
        <w:t xml:space="preserve">1.016 </w:t>
      </w:r>
      <w:r w:rsidR="00557E06" w:rsidRPr="009E1B48">
        <w:t>€</w:t>
      </w:r>
      <w:r w:rsidR="006A30A6" w:rsidRPr="009E1B48">
        <w:rPr>
          <w:rFonts w:ascii="Times New Roman" w:hAnsi="Times New Roman" w:cs="Times New Roman"/>
          <w:color w:val="000000" w:themeColor="text1"/>
          <w:sz w:val="24"/>
          <w:szCs w:val="24"/>
        </w:rPr>
        <w:t xml:space="preserve">, </w:t>
      </w:r>
      <w:r w:rsidR="00231BE0">
        <w:rPr>
          <w:rFonts w:ascii="Times New Roman" w:hAnsi="Times New Roman" w:cs="Times New Roman"/>
          <w:color w:val="000000" w:themeColor="text1"/>
          <w:sz w:val="24"/>
          <w:szCs w:val="24"/>
        </w:rPr>
        <w:t>i veća je za 15,8% u odnosu na septembar prethodne godine</w:t>
      </w:r>
      <w:r w:rsidR="006A30A6" w:rsidRPr="009E1B48">
        <w:rPr>
          <w:rFonts w:ascii="Times New Roman" w:hAnsi="Times New Roman" w:cs="Times New Roman"/>
          <w:color w:val="000000" w:themeColor="text1"/>
          <w:sz w:val="24"/>
          <w:szCs w:val="24"/>
        </w:rPr>
        <w:t>.</w:t>
      </w:r>
    </w:p>
    <w:p w14:paraId="6E953C98" w14:textId="1BBD064E" w:rsidR="00C14BFC" w:rsidRPr="00623113" w:rsidRDefault="00BA0FDB" w:rsidP="00FD717A">
      <w:pPr>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FF0000"/>
          <w:sz w:val="24"/>
          <w:szCs w:val="24"/>
        </w:rPr>
        <w:t>Pošteni i zadovoljavajući uslovi rada</w:t>
      </w:r>
    </w:p>
    <w:p w14:paraId="625E459F" w14:textId="77777777" w:rsidR="00917088" w:rsidRDefault="00625BA5" w:rsidP="00917088">
      <w:pPr>
        <w:spacing w:line="360" w:lineRule="auto"/>
        <w:jc w:val="both"/>
        <w:rPr>
          <w:rFonts w:ascii="Times New Roman" w:hAnsi="Times New Roman" w:cs="Times New Roman"/>
          <w:bCs/>
          <w:color w:val="000000" w:themeColor="text1"/>
          <w:sz w:val="24"/>
          <w:szCs w:val="24"/>
        </w:rPr>
      </w:pPr>
      <w:r w:rsidRPr="00D12390">
        <w:rPr>
          <w:rFonts w:ascii="Times New Roman" w:hAnsi="Times New Roman" w:cs="Times New Roman"/>
          <w:b/>
          <w:bCs/>
          <w:sz w:val="24"/>
          <w:szCs w:val="24"/>
        </w:rPr>
        <w:t xml:space="preserve">14. </w:t>
      </w:r>
      <w:r w:rsidR="00F82817">
        <w:rPr>
          <w:rFonts w:ascii="Times New Roman" w:hAnsi="Times New Roman" w:cs="Times New Roman"/>
          <w:b/>
          <w:bCs/>
          <w:sz w:val="24"/>
          <w:szCs w:val="24"/>
        </w:rPr>
        <w:t xml:space="preserve">Komitet </w:t>
      </w:r>
      <w:r w:rsidRPr="00D12390">
        <w:rPr>
          <w:rFonts w:ascii="Times New Roman" w:hAnsi="Times New Roman" w:cs="Times New Roman"/>
          <w:b/>
          <w:bCs/>
          <w:sz w:val="24"/>
          <w:szCs w:val="24"/>
        </w:rPr>
        <w:t>je zabrinut zbog izvještaja o kršenju prava radnika na naknadu za rad i redovno plaćanje doprinosa za socijalno i zdravstveno osiguranje u privatnom sektoru, kao i zbog prakse nepretvaranja ugovora na određeno vrijeme u ugovore na neodređeno vrijeme, kako je predviđeno Zakonom o radu. Takođe</w:t>
      </w:r>
      <w:r w:rsidR="001D6412">
        <w:rPr>
          <w:rFonts w:ascii="Times New Roman" w:hAnsi="Times New Roman" w:cs="Times New Roman"/>
          <w:b/>
          <w:bCs/>
          <w:sz w:val="24"/>
          <w:szCs w:val="24"/>
        </w:rPr>
        <w:t xml:space="preserve"> </w:t>
      </w:r>
      <w:r w:rsidRPr="00D12390">
        <w:rPr>
          <w:rFonts w:ascii="Times New Roman" w:hAnsi="Times New Roman" w:cs="Times New Roman"/>
          <w:b/>
          <w:bCs/>
          <w:sz w:val="24"/>
          <w:szCs w:val="24"/>
        </w:rPr>
        <w:t>izražava zabrinutost zbog nedovoljnih kapaciteta Uprave za inspekcijske poslove, uključujući inspekciju rada, da reguliše neformalnu ekonomiju, sankcioniše poslodavca koji krši odredbe Zakona o radu i da spriječi povrede na radu i bolesti (članovi 6. i 7.).</w:t>
      </w:r>
    </w:p>
    <w:p w14:paraId="62D6F722" w14:textId="77777777" w:rsidR="00917088" w:rsidRDefault="00537409" w:rsidP="00CA2737">
      <w:pPr>
        <w:spacing w:line="360" w:lineRule="auto"/>
        <w:jc w:val="both"/>
        <w:rPr>
          <w:rFonts w:ascii="Times New Roman" w:hAnsi="Times New Roman" w:cs="Times New Roman"/>
          <w:bCs/>
          <w:color w:val="000000" w:themeColor="text1"/>
          <w:sz w:val="24"/>
          <w:szCs w:val="24"/>
        </w:rPr>
      </w:pPr>
      <w:r w:rsidRPr="00625BA5">
        <w:rPr>
          <w:rFonts w:ascii="Times New Roman" w:hAnsi="Times New Roman" w:cs="Times New Roman"/>
          <w:b/>
          <w:bCs/>
          <w:sz w:val="24"/>
          <w:szCs w:val="24"/>
        </w:rPr>
        <w:t>Komitet poziva države članice da preduzmu efikasne mjere kako bi osigurale da privatne kompanije poštuju svoje obaveze u pogledu garantovanja prava radnika na naknadu i redovno plaćanje njihovih socijalnih i zdravstvenih doprinosa, kao i prava na ugovor o radu na neodređeno vrijeme, kako je utvrđeno Zakonom o radu.</w:t>
      </w:r>
    </w:p>
    <w:p w14:paraId="1DE62E5D" w14:textId="19A78568" w:rsidR="00504DEA" w:rsidRPr="00917088" w:rsidRDefault="00546773" w:rsidP="00CA2737">
      <w:pPr>
        <w:spacing w:line="360" w:lineRule="auto"/>
        <w:jc w:val="both"/>
        <w:rPr>
          <w:rFonts w:ascii="Times New Roman" w:hAnsi="Times New Roman" w:cs="Times New Roman"/>
          <w:bCs/>
          <w:color w:val="000000" w:themeColor="text1"/>
          <w:sz w:val="24"/>
          <w:szCs w:val="24"/>
        </w:rPr>
      </w:pPr>
      <w:r w:rsidRPr="4DF727E2">
        <w:rPr>
          <w:rFonts w:ascii="Times New Roman" w:hAnsi="Times New Roman" w:cs="Times New Roman"/>
          <w:color w:val="000000" w:themeColor="text1"/>
          <w:sz w:val="24"/>
          <w:szCs w:val="24"/>
        </w:rPr>
        <w:t>Zakon o radu primjenjuje se na zaposlene</w:t>
      </w:r>
      <w:r w:rsidR="00164DE3">
        <w:rPr>
          <w:rFonts w:ascii="Times New Roman" w:hAnsi="Times New Roman" w:cs="Times New Roman"/>
          <w:color w:val="000000" w:themeColor="text1"/>
          <w:sz w:val="24"/>
          <w:szCs w:val="24"/>
        </w:rPr>
        <w:t xml:space="preserve"> </w:t>
      </w:r>
      <w:r w:rsidRPr="4DF727E2">
        <w:rPr>
          <w:rFonts w:ascii="Times New Roman" w:hAnsi="Times New Roman" w:cs="Times New Roman"/>
          <w:color w:val="000000" w:themeColor="text1"/>
          <w:sz w:val="24"/>
          <w:szCs w:val="24"/>
        </w:rPr>
        <w:t xml:space="preserve">koji rade na teritoriji Crne Gore kod domaćeg ili stranog </w:t>
      </w:r>
      <w:r w:rsidR="00FB571E" w:rsidRPr="4DF727E2">
        <w:rPr>
          <w:rFonts w:ascii="Times New Roman" w:hAnsi="Times New Roman" w:cs="Times New Roman"/>
          <w:color w:val="000000" w:themeColor="text1"/>
          <w:sz w:val="24"/>
          <w:szCs w:val="24"/>
        </w:rPr>
        <w:t>pravnog ili fizičkog lica, kao i na zaposlene koji su upućeni na rad u inostranstvo od strane poslodavca sa sjedištem u Crnoj Gori, osim ako posebnim zakonom nije drugačije određeno. Ovaj zakon primjenjuje se i na zaposlene u državnim organima, organima državne uprave, jedinicama lokalne samouprave i javnim službama, osim ako posebnim zakonom nije drugačije određeno. Ovaj zakon primjenjuje se i na zaposlene strance koji rade kod poslodavca na teritoriji Crne Gore, osim ako posebnim zakonom nije drugačije određeno. Ovaj zakon primjenjuje se i na fizička lica koja obavljaju privrednu djelatnost radi ostvarivanja profita, a tu djelatnost ne obavljaju u ime drugog lica.</w:t>
      </w:r>
      <w:r w:rsidR="001D6412">
        <w:rPr>
          <w:rFonts w:ascii="Times New Roman" w:hAnsi="Times New Roman" w:cs="Times New Roman"/>
          <w:b/>
          <w:bCs/>
          <w:sz w:val="24"/>
          <w:szCs w:val="24"/>
        </w:rPr>
        <w:t xml:space="preserve"> </w:t>
      </w:r>
      <w:r w:rsidR="003B693A" w:rsidRPr="00404CC0">
        <w:rPr>
          <w:rFonts w:ascii="Times New Roman" w:hAnsi="Times New Roman" w:cs="Times New Roman"/>
          <w:bCs/>
          <w:color w:val="000000" w:themeColor="text1"/>
          <w:sz w:val="24"/>
          <w:szCs w:val="24"/>
        </w:rPr>
        <w:t xml:space="preserve">Zakon o radu propisuje da zaposleni ima pravo na </w:t>
      </w:r>
      <w:r w:rsidR="00164DE3">
        <w:rPr>
          <w:rFonts w:ascii="Times New Roman" w:hAnsi="Times New Roman" w:cs="Times New Roman"/>
          <w:bCs/>
          <w:color w:val="000000" w:themeColor="text1"/>
          <w:sz w:val="24"/>
          <w:szCs w:val="24"/>
        </w:rPr>
        <w:t>zardu</w:t>
      </w:r>
      <w:r w:rsidR="003B693A" w:rsidRPr="00404CC0">
        <w:rPr>
          <w:rFonts w:ascii="Times New Roman" w:hAnsi="Times New Roman" w:cs="Times New Roman"/>
          <w:bCs/>
          <w:color w:val="000000" w:themeColor="text1"/>
          <w:sz w:val="24"/>
          <w:szCs w:val="24"/>
        </w:rPr>
        <w:t xml:space="preserve"> koja se utvrđuje u skladu sa zakonom, kolektivnim ugovorom i ugovorom o radu.</w:t>
      </w:r>
    </w:p>
    <w:p w14:paraId="228D749D" w14:textId="44FEAB2A" w:rsidR="00DE6880" w:rsidRPr="00404CC0" w:rsidRDefault="00322D87" w:rsidP="00CA2737">
      <w:pPr>
        <w:spacing w:line="360" w:lineRule="auto"/>
        <w:jc w:val="both"/>
        <w:rPr>
          <w:rFonts w:ascii="Times New Roman" w:hAnsi="Times New Roman" w:cs="Times New Roman"/>
          <w:bCs/>
          <w:color w:val="000000" w:themeColor="text1"/>
          <w:sz w:val="24"/>
          <w:szCs w:val="24"/>
        </w:rPr>
      </w:pPr>
      <w:r w:rsidRPr="00404CC0">
        <w:rPr>
          <w:rFonts w:ascii="Times New Roman" w:hAnsi="Times New Roman" w:cs="Times New Roman"/>
          <w:bCs/>
          <w:color w:val="000000" w:themeColor="text1"/>
          <w:sz w:val="24"/>
          <w:szCs w:val="24"/>
        </w:rPr>
        <w:t xml:space="preserve">Zarada i naknada </w:t>
      </w:r>
      <w:r w:rsidR="001B2209">
        <w:rPr>
          <w:rFonts w:ascii="Times New Roman" w:hAnsi="Times New Roman" w:cs="Times New Roman"/>
          <w:bCs/>
          <w:color w:val="000000" w:themeColor="text1"/>
          <w:sz w:val="24"/>
          <w:szCs w:val="24"/>
        </w:rPr>
        <w:t>zarade</w:t>
      </w:r>
      <w:r w:rsidRPr="00404CC0">
        <w:rPr>
          <w:rFonts w:ascii="Times New Roman" w:hAnsi="Times New Roman" w:cs="Times New Roman"/>
          <w:bCs/>
          <w:color w:val="000000" w:themeColor="text1"/>
          <w:sz w:val="24"/>
          <w:szCs w:val="24"/>
        </w:rPr>
        <w:t xml:space="preserve"> isplaćuju se na tekući račun zaposlen</w:t>
      </w:r>
      <w:r w:rsidR="003E2EFF">
        <w:rPr>
          <w:rFonts w:ascii="Times New Roman" w:hAnsi="Times New Roman" w:cs="Times New Roman"/>
          <w:bCs/>
          <w:color w:val="000000" w:themeColor="text1"/>
          <w:sz w:val="24"/>
          <w:szCs w:val="24"/>
        </w:rPr>
        <w:t>og</w:t>
      </w:r>
      <w:r w:rsidRPr="00404CC0">
        <w:rPr>
          <w:rFonts w:ascii="Times New Roman" w:hAnsi="Times New Roman" w:cs="Times New Roman"/>
          <w:bCs/>
          <w:color w:val="000000" w:themeColor="text1"/>
          <w:sz w:val="24"/>
          <w:szCs w:val="24"/>
        </w:rPr>
        <w:t xml:space="preserve">, u rokovima utvrđenim kolektivnim ugovorom i ugovorom o radu, a najmanje jednom mjesečno. Prilikom isplate </w:t>
      </w:r>
      <w:r w:rsidR="001B2209">
        <w:rPr>
          <w:rFonts w:ascii="Times New Roman" w:hAnsi="Times New Roman" w:cs="Times New Roman"/>
          <w:bCs/>
          <w:color w:val="000000" w:themeColor="text1"/>
          <w:sz w:val="24"/>
          <w:szCs w:val="24"/>
        </w:rPr>
        <w:t>zarade</w:t>
      </w:r>
      <w:r w:rsidRPr="00404CC0">
        <w:rPr>
          <w:rFonts w:ascii="Times New Roman" w:hAnsi="Times New Roman" w:cs="Times New Roman"/>
          <w:bCs/>
          <w:color w:val="000000" w:themeColor="text1"/>
          <w:sz w:val="24"/>
          <w:szCs w:val="24"/>
        </w:rPr>
        <w:t xml:space="preserve"> </w:t>
      </w:r>
      <w:r w:rsidRPr="00404CC0">
        <w:rPr>
          <w:rFonts w:ascii="Times New Roman" w:hAnsi="Times New Roman" w:cs="Times New Roman"/>
          <w:bCs/>
          <w:color w:val="000000" w:themeColor="text1"/>
          <w:sz w:val="24"/>
          <w:szCs w:val="24"/>
        </w:rPr>
        <w:lastRenderedPageBreak/>
        <w:t xml:space="preserve">i naknade </w:t>
      </w:r>
      <w:r w:rsidR="001B2209">
        <w:rPr>
          <w:rFonts w:ascii="Times New Roman" w:hAnsi="Times New Roman" w:cs="Times New Roman"/>
          <w:bCs/>
          <w:color w:val="000000" w:themeColor="text1"/>
          <w:sz w:val="24"/>
          <w:szCs w:val="24"/>
        </w:rPr>
        <w:t>zarade</w:t>
      </w:r>
      <w:r w:rsidRPr="00404CC0">
        <w:rPr>
          <w:rFonts w:ascii="Times New Roman" w:hAnsi="Times New Roman" w:cs="Times New Roman"/>
          <w:bCs/>
          <w:color w:val="000000" w:themeColor="text1"/>
          <w:sz w:val="24"/>
          <w:szCs w:val="24"/>
        </w:rPr>
        <w:t>, poslodavac je dužan zaposlen</w:t>
      </w:r>
      <w:r w:rsidR="001B2209">
        <w:rPr>
          <w:rFonts w:ascii="Times New Roman" w:hAnsi="Times New Roman" w:cs="Times New Roman"/>
          <w:bCs/>
          <w:color w:val="000000" w:themeColor="text1"/>
          <w:sz w:val="24"/>
          <w:szCs w:val="24"/>
        </w:rPr>
        <w:t>om</w:t>
      </w:r>
      <w:r w:rsidRPr="00404CC0">
        <w:rPr>
          <w:rFonts w:ascii="Times New Roman" w:hAnsi="Times New Roman" w:cs="Times New Roman"/>
          <w:bCs/>
          <w:color w:val="000000" w:themeColor="text1"/>
          <w:sz w:val="24"/>
          <w:szCs w:val="24"/>
        </w:rPr>
        <w:t xml:space="preserve"> </w:t>
      </w:r>
      <w:r w:rsidR="001B2209">
        <w:rPr>
          <w:rFonts w:ascii="Times New Roman" w:hAnsi="Times New Roman" w:cs="Times New Roman"/>
          <w:bCs/>
          <w:color w:val="000000" w:themeColor="text1"/>
          <w:sz w:val="24"/>
          <w:szCs w:val="24"/>
        </w:rPr>
        <w:t>uručiti i</w:t>
      </w:r>
      <w:r w:rsidRPr="00404CC0">
        <w:rPr>
          <w:rFonts w:ascii="Times New Roman" w:hAnsi="Times New Roman" w:cs="Times New Roman"/>
          <w:bCs/>
          <w:color w:val="000000" w:themeColor="text1"/>
          <w:sz w:val="24"/>
          <w:szCs w:val="24"/>
        </w:rPr>
        <w:t xml:space="preserve"> obračun </w:t>
      </w:r>
      <w:r w:rsidR="001B2209">
        <w:rPr>
          <w:rFonts w:ascii="Times New Roman" w:hAnsi="Times New Roman" w:cs="Times New Roman"/>
          <w:bCs/>
          <w:color w:val="000000" w:themeColor="text1"/>
          <w:sz w:val="24"/>
          <w:szCs w:val="24"/>
        </w:rPr>
        <w:t>zarade</w:t>
      </w:r>
      <w:r w:rsidRPr="00404CC0">
        <w:rPr>
          <w:rFonts w:ascii="Times New Roman" w:hAnsi="Times New Roman" w:cs="Times New Roman"/>
          <w:bCs/>
          <w:color w:val="000000" w:themeColor="text1"/>
          <w:sz w:val="24"/>
          <w:szCs w:val="24"/>
        </w:rPr>
        <w:t xml:space="preserve">. Poslodavac koji nije mogao isplatiti </w:t>
      </w:r>
      <w:r w:rsidR="001B2209">
        <w:rPr>
          <w:rFonts w:ascii="Times New Roman" w:hAnsi="Times New Roman" w:cs="Times New Roman"/>
          <w:bCs/>
          <w:color w:val="000000" w:themeColor="text1"/>
          <w:sz w:val="24"/>
          <w:szCs w:val="24"/>
        </w:rPr>
        <w:t>zaradu</w:t>
      </w:r>
      <w:r w:rsidRPr="00404CC0">
        <w:rPr>
          <w:rFonts w:ascii="Times New Roman" w:hAnsi="Times New Roman" w:cs="Times New Roman"/>
          <w:bCs/>
          <w:color w:val="000000" w:themeColor="text1"/>
          <w:sz w:val="24"/>
          <w:szCs w:val="24"/>
        </w:rPr>
        <w:t xml:space="preserve"> i naknadu </w:t>
      </w:r>
      <w:r w:rsidR="001B2209">
        <w:rPr>
          <w:rFonts w:ascii="Times New Roman" w:hAnsi="Times New Roman" w:cs="Times New Roman"/>
          <w:bCs/>
          <w:color w:val="000000" w:themeColor="text1"/>
          <w:sz w:val="24"/>
          <w:szCs w:val="24"/>
        </w:rPr>
        <w:t>zarade</w:t>
      </w:r>
      <w:r w:rsidRPr="00404CC0">
        <w:rPr>
          <w:rFonts w:ascii="Times New Roman" w:hAnsi="Times New Roman" w:cs="Times New Roman"/>
          <w:bCs/>
          <w:color w:val="000000" w:themeColor="text1"/>
          <w:sz w:val="24"/>
          <w:szCs w:val="24"/>
        </w:rPr>
        <w:t xml:space="preserve"> na dan dospijeća ili ih ne isplati u cijelosti, dužan je, do kraja mjeseca u kojem dospijeva isplata plate, zaposlen</w:t>
      </w:r>
      <w:r w:rsidR="001B2209">
        <w:rPr>
          <w:rFonts w:ascii="Times New Roman" w:hAnsi="Times New Roman" w:cs="Times New Roman"/>
          <w:bCs/>
          <w:color w:val="000000" w:themeColor="text1"/>
          <w:sz w:val="24"/>
          <w:szCs w:val="24"/>
        </w:rPr>
        <w:t>om</w:t>
      </w:r>
      <w:r w:rsidRPr="00404CC0">
        <w:rPr>
          <w:rFonts w:ascii="Times New Roman" w:hAnsi="Times New Roman" w:cs="Times New Roman"/>
          <w:bCs/>
          <w:color w:val="000000" w:themeColor="text1"/>
          <w:sz w:val="24"/>
          <w:szCs w:val="24"/>
        </w:rPr>
        <w:t xml:space="preserve"> predati obračun </w:t>
      </w:r>
      <w:r w:rsidR="001B2209">
        <w:rPr>
          <w:rFonts w:ascii="Times New Roman" w:hAnsi="Times New Roman" w:cs="Times New Roman"/>
          <w:bCs/>
          <w:color w:val="000000" w:themeColor="text1"/>
          <w:sz w:val="24"/>
          <w:szCs w:val="24"/>
        </w:rPr>
        <w:t>zarade</w:t>
      </w:r>
      <w:r w:rsidRPr="00404CC0">
        <w:rPr>
          <w:rFonts w:ascii="Times New Roman" w:hAnsi="Times New Roman" w:cs="Times New Roman"/>
          <w:bCs/>
          <w:color w:val="000000" w:themeColor="text1"/>
          <w:sz w:val="24"/>
          <w:szCs w:val="24"/>
        </w:rPr>
        <w:t xml:space="preserve"> koju je bio dužan isplatiti</w:t>
      </w:r>
      <w:r w:rsidR="001B2209">
        <w:rPr>
          <w:rFonts w:ascii="Times New Roman" w:hAnsi="Times New Roman" w:cs="Times New Roman"/>
          <w:bCs/>
          <w:color w:val="000000" w:themeColor="text1"/>
          <w:sz w:val="24"/>
          <w:szCs w:val="24"/>
        </w:rPr>
        <w:t xml:space="preserve"> </w:t>
      </w:r>
      <w:r w:rsidRPr="00404CC0">
        <w:rPr>
          <w:rFonts w:ascii="Times New Roman" w:hAnsi="Times New Roman" w:cs="Times New Roman"/>
          <w:bCs/>
          <w:color w:val="000000" w:themeColor="text1"/>
          <w:sz w:val="24"/>
          <w:szCs w:val="24"/>
        </w:rPr>
        <w:t>koj</w:t>
      </w:r>
      <w:r w:rsidR="001B2209">
        <w:rPr>
          <w:rFonts w:ascii="Times New Roman" w:hAnsi="Times New Roman" w:cs="Times New Roman"/>
          <w:bCs/>
          <w:color w:val="000000" w:themeColor="text1"/>
          <w:sz w:val="24"/>
          <w:szCs w:val="24"/>
        </w:rPr>
        <w:t xml:space="preserve">a </w:t>
      </w:r>
      <w:r w:rsidRPr="00404CC0">
        <w:rPr>
          <w:rFonts w:ascii="Times New Roman" w:hAnsi="Times New Roman" w:cs="Times New Roman"/>
          <w:bCs/>
          <w:color w:val="000000" w:themeColor="text1"/>
          <w:sz w:val="24"/>
          <w:szCs w:val="24"/>
        </w:rPr>
        <w:t xml:space="preserve">ima snagu izvršne isprave. Pravno lice će se kazniti novčanom kaznom od 2.000 do 20.000 </w:t>
      </w:r>
      <w:r w:rsidR="00F82817" w:rsidRPr="009E1B48">
        <w:t>€</w:t>
      </w:r>
      <w:r w:rsidRPr="00404CC0">
        <w:rPr>
          <w:rFonts w:ascii="Times New Roman" w:hAnsi="Times New Roman" w:cs="Times New Roman"/>
          <w:bCs/>
          <w:color w:val="000000" w:themeColor="text1"/>
          <w:sz w:val="24"/>
          <w:szCs w:val="24"/>
        </w:rPr>
        <w:t xml:space="preserve"> ako zaposlen</w:t>
      </w:r>
      <w:r w:rsidR="005A6D67">
        <w:rPr>
          <w:rFonts w:ascii="Times New Roman" w:hAnsi="Times New Roman" w:cs="Times New Roman"/>
          <w:bCs/>
          <w:color w:val="000000" w:themeColor="text1"/>
          <w:sz w:val="24"/>
          <w:szCs w:val="24"/>
        </w:rPr>
        <w:t>om</w:t>
      </w:r>
      <w:r w:rsidRPr="00404CC0">
        <w:rPr>
          <w:rFonts w:ascii="Times New Roman" w:hAnsi="Times New Roman" w:cs="Times New Roman"/>
          <w:bCs/>
          <w:color w:val="000000" w:themeColor="text1"/>
          <w:sz w:val="24"/>
          <w:szCs w:val="24"/>
        </w:rPr>
        <w:t xml:space="preserve"> ne isplati </w:t>
      </w:r>
      <w:r w:rsidR="005A6D67">
        <w:rPr>
          <w:rFonts w:ascii="Times New Roman" w:hAnsi="Times New Roman" w:cs="Times New Roman"/>
          <w:bCs/>
          <w:color w:val="000000" w:themeColor="text1"/>
          <w:sz w:val="24"/>
          <w:szCs w:val="24"/>
        </w:rPr>
        <w:t>zaradu</w:t>
      </w:r>
      <w:r w:rsidRPr="00404CC0">
        <w:rPr>
          <w:rFonts w:ascii="Times New Roman" w:hAnsi="Times New Roman" w:cs="Times New Roman"/>
          <w:bCs/>
          <w:color w:val="000000" w:themeColor="text1"/>
          <w:sz w:val="24"/>
          <w:szCs w:val="24"/>
        </w:rPr>
        <w:t xml:space="preserve"> jednom mjesečno, kao i u slučaju da nije bilo u mogućnosti isplatiti </w:t>
      </w:r>
      <w:r w:rsidR="005A6D67">
        <w:rPr>
          <w:rFonts w:ascii="Times New Roman" w:hAnsi="Times New Roman" w:cs="Times New Roman"/>
          <w:bCs/>
          <w:color w:val="000000" w:themeColor="text1"/>
          <w:sz w:val="24"/>
          <w:szCs w:val="24"/>
        </w:rPr>
        <w:t>zaradu</w:t>
      </w:r>
      <w:r w:rsidRPr="00404CC0">
        <w:rPr>
          <w:rFonts w:ascii="Times New Roman" w:hAnsi="Times New Roman" w:cs="Times New Roman"/>
          <w:bCs/>
          <w:color w:val="000000" w:themeColor="text1"/>
          <w:sz w:val="24"/>
          <w:szCs w:val="24"/>
        </w:rPr>
        <w:t xml:space="preserve"> i naknadu </w:t>
      </w:r>
      <w:r w:rsidR="005A6D67">
        <w:rPr>
          <w:rFonts w:ascii="Times New Roman" w:hAnsi="Times New Roman" w:cs="Times New Roman"/>
          <w:bCs/>
          <w:color w:val="000000" w:themeColor="text1"/>
          <w:sz w:val="24"/>
          <w:szCs w:val="24"/>
        </w:rPr>
        <w:t>zarade</w:t>
      </w:r>
      <w:r w:rsidRPr="00404CC0">
        <w:rPr>
          <w:rFonts w:ascii="Times New Roman" w:hAnsi="Times New Roman" w:cs="Times New Roman"/>
          <w:bCs/>
          <w:color w:val="000000" w:themeColor="text1"/>
          <w:sz w:val="24"/>
          <w:szCs w:val="24"/>
        </w:rPr>
        <w:t xml:space="preserve"> ili ih nije mog</w:t>
      </w:r>
      <w:r w:rsidR="005A6D67">
        <w:rPr>
          <w:rFonts w:ascii="Times New Roman" w:hAnsi="Times New Roman" w:cs="Times New Roman"/>
          <w:bCs/>
          <w:color w:val="000000" w:themeColor="text1"/>
          <w:sz w:val="24"/>
          <w:szCs w:val="24"/>
        </w:rPr>
        <w:t>lo</w:t>
      </w:r>
      <w:r w:rsidRPr="00404CC0">
        <w:rPr>
          <w:rFonts w:ascii="Times New Roman" w:hAnsi="Times New Roman" w:cs="Times New Roman"/>
          <w:bCs/>
          <w:color w:val="000000" w:themeColor="text1"/>
          <w:sz w:val="24"/>
          <w:szCs w:val="24"/>
        </w:rPr>
        <w:t xml:space="preserve"> isplatiti u cijelosti,</w:t>
      </w:r>
      <w:r w:rsidR="005A6D67">
        <w:rPr>
          <w:rFonts w:ascii="Times New Roman" w:hAnsi="Times New Roman" w:cs="Times New Roman"/>
          <w:bCs/>
          <w:color w:val="000000" w:themeColor="text1"/>
          <w:sz w:val="24"/>
          <w:szCs w:val="24"/>
        </w:rPr>
        <w:t xml:space="preserve"> a ne </w:t>
      </w:r>
      <w:r w:rsidRPr="00404CC0">
        <w:rPr>
          <w:rFonts w:ascii="Times New Roman" w:hAnsi="Times New Roman" w:cs="Times New Roman"/>
          <w:bCs/>
          <w:color w:val="000000" w:themeColor="text1"/>
          <w:sz w:val="24"/>
          <w:szCs w:val="24"/>
        </w:rPr>
        <w:t>preda zaposlen</w:t>
      </w:r>
      <w:r w:rsidR="005A6D67">
        <w:rPr>
          <w:rFonts w:ascii="Times New Roman" w:hAnsi="Times New Roman" w:cs="Times New Roman"/>
          <w:bCs/>
          <w:color w:val="000000" w:themeColor="text1"/>
          <w:sz w:val="24"/>
          <w:szCs w:val="24"/>
        </w:rPr>
        <w:t>om</w:t>
      </w:r>
      <w:r w:rsidRPr="00404CC0">
        <w:rPr>
          <w:rFonts w:ascii="Times New Roman" w:hAnsi="Times New Roman" w:cs="Times New Roman"/>
          <w:bCs/>
          <w:color w:val="000000" w:themeColor="text1"/>
          <w:sz w:val="24"/>
          <w:szCs w:val="24"/>
        </w:rPr>
        <w:t xml:space="preserve"> obračun </w:t>
      </w:r>
      <w:r w:rsidR="005A6D67">
        <w:rPr>
          <w:rFonts w:ascii="Times New Roman" w:hAnsi="Times New Roman" w:cs="Times New Roman"/>
          <w:bCs/>
          <w:color w:val="000000" w:themeColor="text1"/>
          <w:sz w:val="24"/>
          <w:szCs w:val="24"/>
        </w:rPr>
        <w:t>zarade</w:t>
      </w:r>
      <w:r w:rsidRPr="00404CC0">
        <w:rPr>
          <w:rFonts w:ascii="Times New Roman" w:hAnsi="Times New Roman" w:cs="Times New Roman"/>
          <w:bCs/>
          <w:color w:val="000000" w:themeColor="text1"/>
          <w:sz w:val="24"/>
          <w:szCs w:val="24"/>
        </w:rPr>
        <w:t xml:space="preserve"> koju je isplatio ili je bio dužan isplatiti. Kada je u pitanju zasnivanje radnog odnosa na neodređeno vrijeme, Zakon o radu propisuje da se ugovor o radu zaključuje na neodređeno vrijeme i da obavezuje ugovorne strane dok ga jedna od njih ne otkaže ili dok ne prestane važiti na drugi način određen ovim Zakonom. Ako ugovorom o radu nije određen period na koji je zaključen, smatra se da je zaključen na neodređeno vrijeme. Ugovor o radu se izuzetno može zaključiti na određeno vrijeme, čiji je prestanak unaprijed određen rokom, obavljanjem određenog posla ili nastupom određenog događaja. Poslodavac ne može zaključiti jedan ili više ugovora o radu na određeno vrijeme sa istim zaposleni</w:t>
      </w:r>
      <w:r w:rsidR="005A6D67">
        <w:rPr>
          <w:rFonts w:ascii="Times New Roman" w:hAnsi="Times New Roman" w:cs="Times New Roman"/>
          <w:bCs/>
          <w:color w:val="000000" w:themeColor="text1"/>
          <w:sz w:val="24"/>
          <w:szCs w:val="24"/>
        </w:rPr>
        <w:t>im</w:t>
      </w:r>
      <w:r w:rsidRPr="00404CC0">
        <w:rPr>
          <w:rFonts w:ascii="Times New Roman" w:hAnsi="Times New Roman" w:cs="Times New Roman"/>
          <w:bCs/>
          <w:color w:val="000000" w:themeColor="text1"/>
          <w:sz w:val="24"/>
          <w:szCs w:val="24"/>
        </w:rPr>
        <w:t xml:space="preserve"> ako je njihovo trajanje, neprekidno ili povremeno, duže od 24 mjeseca. Takođe, ako zaposleni nastavi raditi kod poslodavca nakon isteka perioda na koji je zaključio ugovor o radu, smatra se da je zasnovao radni odnos na neodređeno vrijeme. Pored toga, odredbom člana 31. Zakona o radu propisano je da ugovor o radu sadrži, između ostalog, vrijeme na koje se zaključuje ugovor o radu (na neodređeno ili određeno vrijeme), kao i trajanje ugovora o radu na određeno vrijeme i osnov za zaključenje ugovora o radu na određeno vrijeme. Novčanom kaznom u iznosu od 2.000 do 20.000 </w:t>
      </w:r>
      <w:r w:rsidR="00F82817" w:rsidRPr="009E1B48">
        <w:t>€</w:t>
      </w:r>
      <w:r w:rsidRPr="00404CC0">
        <w:rPr>
          <w:rFonts w:ascii="Times New Roman" w:hAnsi="Times New Roman" w:cs="Times New Roman"/>
          <w:bCs/>
          <w:color w:val="000000" w:themeColor="text1"/>
          <w:sz w:val="24"/>
          <w:szCs w:val="24"/>
        </w:rPr>
        <w:t xml:space="preserve"> kazniće se pravno lice ako ne zaključi ugovor o radu u skladu sa članom 31. ovog zakona. Odredbom člana 33. Zakona o radu propisana je obaveza poslodavca da prijavi zaposlenog na obavezno socijalno osiguranje (zdravstveno, penzijsko, invalidsko i osiguranje za slučaj nezaposlenosti) u skladu sa zakonom, na dan početka rada, i da podnese prijavu nadležnom organu u roku od osam dana od dana početka rada. U slučaju nepošt</w:t>
      </w:r>
      <w:r w:rsidR="00164DE3">
        <w:rPr>
          <w:rFonts w:ascii="Times New Roman" w:hAnsi="Times New Roman" w:cs="Times New Roman"/>
          <w:bCs/>
          <w:color w:val="000000" w:themeColor="text1"/>
          <w:sz w:val="24"/>
          <w:szCs w:val="24"/>
        </w:rPr>
        <w:t>o</w:t>
      </w:r>
      <w:r w:rsidRPr="00404CC0">
        <w:rPr>
          <w:rFonts w:ascii="Times New Roman" w:hAnsi="Times New Roman" w:cs="Times New Roman"/>
          <w:bCs/>
          <w:color w:val="000000" w:themeColor="text1"/>
          <w:sz w:val="24"/>
          <w:szCs w:val="24"/>
        </w:rPr>
        <w:t xml:space="preserve">vanja ove odredbe, pravno lice će se kazniti novčanom kaznom u iznosu od 2.000 do 20.000 </w:t>
      </w:r>
      <w:r w:rsidR="00F82817" w:rsidRPr="009E1B48">
        <w:t>€</w:t>
      </w:r>
      <w:r w:rsidRPr="00404CC0">
        <w:rPr>
          <w:rFonts w:ascii="Times New Roman" w:hAnsi="Times New Roman" w:cs="Times New Roman"/>
          <w:bCs/>
          <w:color w:val="000000" w:themeColor="text1"/>
          <w:sz w:val="24"/>
          <w:szCs w:val="24"/>
        </w:rPr>
        <w:t>. Poslodavac je dužan da kopiju prijave zaposlen</w:t>
      </w:r>
      <w:r w:rsidR="00164DE3">
        <w:rPr>
          <w:rFonts w:ascii="Times New Roman" w:hAnsi="Times New Roman" w:cs="Times New Roman"/>
          <w:bCs/>
          <w:color w:val="000000" w:themeColor="text1"/>
          <w:sz w:val="24"/>
          <w:szCs w:val="24"/>
        </w:rPr>
        <w:t>om</w:t>
      </w:r>
      <w:r w:rsidRPr="00404CC0">
        <w:rPr>
          <w:rFonts w:ascii="Times New Roman" w:hAnsi="Times New Roman" w:cs="Times New Roman"/>
          <w:bCs/>
          <w:color w:val="000000" w:themeColor="text1"/>
          <w:sz w:val="24"/>
          <w:szCs w:val="24"/>
        </w:rPr>
        <w:t xml:space="preserve"> na obavezno socijalno osiguranje</w:t>
      </w:r>
      <w:r w:rsidR="00917088">
        <w:rPr>
          <w:rFonts w:ascii="Times New Roman" w:hAnsi="Times New Roman" w:cs="Times New Roman"/>
          <w:bCs/>
          <w:color w:val="000000" w:themeColor="text1"/>
          <w:sz w:val="24"/>
          <w:szCs w:val="24"/>
        </w:rPr>
        <w:t xml:space="preserve"> </w:t>
      </w:r>
      <w:r w:rsidRPr="00404CC0">
        <w:rPr>
          <w:rFonts w:ascii="Times New Roman" w:hAnsi="Times New Roman" w:cs="Times New Roman"/>
          <w:bCs/>
          <w:color w:val="000000" w:themeColor="text1"/>
          <w:sz w:val="24"/>
          <w:szCs w:val="24"/>
        </w:rPr>
        <w:t>dostavi zaposlen</w:t>
      </w:r>
      <w:r w:rsidR="00164DE3">
        <w:rPr>
          <w:rFonts w:ascii="Times New Roman" w:hAnsi="Times New Roman" w:cs="Times New Roman"/>
          <w:bCs/>
          <w:color w:val="000000" w:themeColor="text1"/>
          <w:sz w:val="24"/>
          <w:szCs w:val="24"/>
        </w:rPr>
        <w:t>om</w:t>
      </w:r>
      <w:r w:rsidRPr="00404CC0">
        <w:rPr>
          <w:rFonts w:ascii="Times New Roman" w:hAnsi="Times New Roman" w:cs="Times New Roman"/>
          <w:bCs/>
          <w:color w:val="000000" w:themeColor="text1"/>
          <w:sz w:val="24"/>
          <w:szCs w:val="24"/>
        </w:rPr>
        <w:t xml:space="preserve"> najkasnije u roku od pet dana od dana izdavanja od strane nadležnog organa.</w:t>
      </w:r>
    </w:p>
    <w:p w14:paraId="78F3651D" w14:textId="248FCA05" w:rsidR="0089642A" w:rsidRDefault="00322D87" w:rsidP="00CA2737">
      <w:pPr>
        <w:spacing w:line="360" w:lineRule="auto"/>
        <w:jc w:val="both"/>
        <w:rPr>
          <w:rFonts w:ascii="Times New Roman" w:hAnsi="Times New Roman" w:cs="Times New Roman"/>
          <w:color w:val="000000" w:themeColor="text1"/>
          <w:sz w:val="24"/>
          <w:szCs w:val="24"/>
        </w:rPr>
      </w:pPr>
      <w:r w:rsidRPr="4DF727E2">
        <w:rPr>
          <w:rFonts w:ascii="Times New Roman" w:hAnsi="Times New Roman" w:cs="Times New Roman"/>
          <w:color w:val="000000" w:themeColor="text1"/>
          <w:sz w:val="24"/>
          <w:szCs w:val="24"/>
        </w:rPr>
        <w:t>Kada su u pitanju doprinosi za socijalno osiguranje, izmjenama Zakona o doprinosima za obavezno socijalno osiguranje ukinuti su doprinosi za zdravstveno osiguranje na teret zaposlenog i poslodavca.</w:t>
      </w:r>
      <w:r w:rsidR="00917088">
        <w:rPr>
          <w:rFonts w:ascii="Times New Roman" w:hAnsi="Times New Roman" w:cs="Times New Roman"/>
          <w:color w:val="000000" w:themeColor="text1"/>
          <w:sz w:val="24"/>
          <w:szCs w:val="24"/>
        </w:rPr>
        <w:t xml:space="preserve"> </w:t>
      </w:r>
      <w:r w:rsidRPr="4DF727E2">
        <w:rPr>
          <w:rFonts w:ascii="Times New Roman" w:hAnsi="Times New Roman" w:cs="Times New Roman"/>
          <w:color w:val="000000" w:themeColor="text1"/>
          <w:sz w:val="24"/>
          <w:szCs w:val="24"/>
        </w:rPr>
        <w:t xml:space="preserve">Takođe, došlo je do promjene stopa doprinosa, što podrazumijeva smanjenje </w:t>
      </w:r>
      <w:r w:rsidRPr="4DF727E2">
        <w:rPr>
          <w:rFonts w:ascii="Times New Roman" w:hAnsi="Times New Roman" w:cs="Times New Roman"/>
          <w:color w:val="000000" w:themeColor="text1"/>
          <w:sz w:val="24"/>
          <w:szCs w:val="24"/>
        </w:rPr>
        <w:lastRenderedPageBreak/>
        <w:t>doprinosa za penzijsko i invalidsko osiguranje usvajanjem izmjena Zakona o doprinosima za obavezno socijalno osiguranje. Konkretno, doprinos za penzijsko osiguranje na teret zaposlenog smanjen je sa 15% na 10%, a doprinos za penzijsko osiguranje na teret poslodavca sa 5,5% na 0%. Planiranom reformom smanjeno je poresko opterećenje rada za poslodavce smanjenjem doprinosa za penzijsko invalidsko osiguranje na teret zaposlenog i poslodavca, sa ukupno 20,5% na 10%. Jedan od rezultata ove reforme je očekivano smanjenje neformalnog zapošljavanja, odnosno isplata dijela "zarade na ruke". Naime, procjenjuje se da će zbog značajnog smanjenja poreskog opterećenja ili troškova na plate, dio poslodavaca prevesti i neformalno zaposlene i dio plate koji je bio u "sivoj zoni" u formalni rad.</w:t>
      </w:r>
      <w:bookmarkStart w:id="2" w:name="_Hlk188347150"/>
      <w:bookmarkEnd w:id="2"/>
    </w:p>
    <w:p w14:paraId="36AC13A0" w14:textId="77777777" w:rsidR="00F93D4A" w:rsidRDefault="00537409" w:rsidP="00F93D4A">
      <w:pPr>
        <w:spacing w:line="360" w:lineRule="auto"/>
        <w:jc w:val="both"/>
        <w:rPr>
          <w:rFonts w:ascii="Times New Roman" w:hAnsi="Times New Roman" w:cs="Times New Roman"/>
          <w:color w:val="000000" w:themeColor="text1"/>
          <w:sz w:val="24"/>
          <w:szCs w:val="24"/>
        </w:rPr>
      </w:pPr>
      <w:bookmarkStart w:id="3" w:name="_Hlk214262562"/>
      <w:r w:rsidRPr="00625BA5">
        <w:rPr>
          <w:rFonts w:ascii="Times New Roman" w:hAnsi="Times New Roman" w:cs="Times New Roman"/>
          <w:b/>
          <w:bCs/>
          <w:sz w:val="24"/>
          <w:szCs w:val="24"/>
        </w:rPr>
        <w:t>Držav</w:t>
      </w:r>
      <w:r w:rsidR="00291A8D">
        <w:rPr>
          <w:rFonts w:ascii="Times New Roman" w:hAnsi="Times New Roman" w:cs="Times New Roman"/>
          <w:b/>
          <w:bCs/>
          <w:sz w:val="24"/>
          <w:szCs w:val="24"/>
        </w:rPr>
        <w:t>a potpisnica</w:t>
      </w:r>
      <w:r w:rsidRPr="00625BA5">
        <w:rPr>
          <w:rFonts w:ascii="Times New Roman" w:hAnsi="Times New Roman" w:cs="Times New Roman"/>
          <w:b/>
          <w:bCs/>
          <w:sz w:val="24"/>
          <w:szCs w:val="24"/>
        </w:rPr>
        <w:t xml:space="preserve"> treb</w:t>
      </w:r>
      <w:r w:rsidR="00291A8D">
        <w:rPr>
          <w:rFonts w:ascii="Times New Roman" w:hAnsi="Times New Roman" w:cs="Times New Roman"/>
          <w:b/>
          <w:bCs/>
          <w:sz w:val="24"/>
          <w:szCs w:val="24"/>
        </w:rPr>
        <w:t xml:space="preserve">a da </w:t>
      </w:r>
      <w:r w:rsidRPr="00625BA5">
        <w:rPr>
          <w:rFonts w:ascii="Times New Roman" w:hAnsi="Times New Roman" w:cs="Times New Roman"/>
          <w:b/>
          <w:bCs/>
          <w:sz w:val="24"/>
          <w:szCs w:val="24"/>
        </w:rPr>
        <w:t>poveća</w:t>
      </w:r>
      <w:r w:rsidR="00291A8D">
        <w:rPr>
          <w:rFonts w:ascii="Times New Roman" w:hAnsi="Times New Roman" w:cs="Times New Roman"/>
          <w:b/>
          <w:bCs/>
          <w:sz w:val="24"/>
          <w:szCs w:val="24"/>
        </w:rPr>
        <w:t xml:space="preserve"> </w:t>
      </w:r>
      <w:r w:rsidRPr="00625BA5">
        <w:rPr>
          <w:rFonts w:ascii="Times New Roman" w:hAnsi="Times New Roman" w:cs="Times New Roman"/>
          <w:b/>
          <w:bCs/>
          <w:sz w:val="24"/>
          <w:szCs w:val="24"/>
        </w:rPr>
        <w:t>resurse i kapacitete Uprave za inspekcijske poslove, uključujući inspekciju rada, kako bi regulisale neformalnu ekonomiju i efikasno osigurale pravedne i zadovoljavajuće uslove na radu kroz primjenu preventivnih i kaznenih mjera.</w:t>
      </w:r>
      <w:bookmarkEnd w:id="3"/>
    </w:p>
    <w:p w14:paraId="43980FB7" w14:textId="77777777" w:rsidR="00F93D4A" w:rsidRDefault="00F93D4A" w:rsidP="00F93D4A">
      <w:pPr>
        <w:spacing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Cs/>
          <w:sz w:val="24"/>
          <w:szCs w:val="24"/>
        </w:rPr>
        <w:t>V</w:t>
      </w:r>
      <w:r w:rsidR="001B3E59" w:rsidRPr="001B3E59">
        <w:rPr>
          <w:rFonts w:ascii="Times New Roman" w:hAnsi="Times New Roman" w:cs="Times New Roman"/>
          <w:color w:val="000000"/>
          <w:sz w:val="24"/>
          <w:szCs w:val="24"/>
          <w:shd w:val="clear" w:color="auto" w:fill="FFFFFF"/>
        </w:rPr>
        <w:t>lada Crne Gore je sprovela reformu inspekcijskog sistema, na način da je rasformirala Upravu za inspekcijske poslove (kojoj je pripadala i inspekcija rada) i inspekcije stavila u okvire nadležnih ministarstava, od 01.10.2024. godine. Inspekcija rada sada se nalazi u sastavu Ministarstva rada, zapošljvanja i socijalnog dijaloga. Trenutno je zaposleno</w:t>
      </w:r>
      <w:r w:rsidR="001B3E59" w:rsidRPr="001B3E59">
        <w:rPr>
          <w:rFonts w:ascii="Times New Roman" w:hAnsi="Times New Roman" w:cs="Times New Roman"/>
          <w:bCs/>
          <w:sz w:val="24"/>
          <w:szCs w:val="24"/>
        </w:rPr>
        <w:t xml:space="preserve"> 26 inspektora. Ovo je najmanji broj zaposlenih inspektora u posljednjih šest godina, kada ih je bilo od 29 do </w:t>
      </w:r>
      <w:r w:rsidR="001B3E59">
        <w:rPr>
          <w:rFonts w:ascii="Times New Roman" w:hAnsi="Times New Roman" w:cs="Times New Roman"/>
          <w:bCs/>
          <w:sz w:val="24"/>
          <w:szCs w:val="24"/>
        </w:rPr>
        <w:t>32.</w:t>
      </w:r>
      <w:r w:rsidR="009A78A9">
        <w:rPr>
          <w:rFonts w:ascii="Times New Roman" w:hAnsi="Times New Roman" w:cs="Times New Roman"/>
          <w:bCs/>
          <w:sz w:val="24"/>
          <w:szCs w:val="24"/>
        </w:rPr>
        <w:t xml:space="preserve"> U toku su aktivnosti za jačanje administrativnih  kapaciteta inspekcije kako u okviru inspekcije rada</w:t>
      </w:r>
      <w:r w:rsidR="00F82817">
        <w:rPr>
          <w:rFonts w:ascii="Times New Roman" w:hAnsi="Times New Roman" w:cs="Times New Roman"/>
          <w:bCs/>
          <w:sz w:val="24"/>
          <w:szCs w:val="24"/>
        </w:rPr>
        <w:t xml:space="preserve"> tako</w:t>
      </w:r>
      <w:r w:rsidR="009A78A9">
        <w:rPr>
          <w:rFonts w:ascii="Times New Roman" w:hAnsi="Times New Roman" w:cs="Times New Roman"/>
          <w:bCs/>
          <w:sz w:val="24"/>
          <w:szCs w:val="24"/>
        </w:rPr>
        <w:t xml:space="preserve"> i inspekcije zaštite i zdravlja na radu. </w:t>
      </w:r>
    </w:p>
    <w:p w14:paraId="786A27B6" w14:textId="4312CEE5" w:rsidR="00537409" w:rsidRPr="00F93D4A" w:rsidRDefault="00537409" w:rsidP="00F93D4A">
      <w:pPr>
        <w:spacing w:line="360" w:lineRule="auto"/>
        <w:jc w:val="both"/>
        <w:rPr>
          <w:rFonts w:ascii="Times New Roman" w:hAnsi="Times New Roman" w:cs="Times New Roman"/>
          <w:color w:val="000000" w:themeColor="text1"/>
          <w:sz w:val="24"/>
          <w:szCs w:val="24"/>
        </w:rPr>
      </w:pPr>
      <w:r w:rsidRPr="00DC1E07">
        <w:rPr>
          <w:rFonts w:ascii="Times New Roman" w:hAnsi="Times New Roman" w:cs="Times New Roman"/>
          <w:b/>
          <w:color w:val="FF0000"/>
          <w:sz w:val="24"/>
          <w:szCs w:val="24"/>
        </w:rPr>
        <w:t>Sindikalna prava</w:t>
      </w:r>
    </w:p>
    <w:p w14:paraId="1B8260C3" w14:textId="6FDBD385" w:rsidR="00537409" w:rsidRPr="00456362" w:rsidRDefault="00871567" w:rsidP="00F668CC">
      <w:pPr>
        <w:jc w:val="both"/>
        <w:rPr>
          <w:rFonts w:ascii="Times New Roman" w:hAnsi="Times New Roman" w:cs="Times New Roman"/>
          <w:b/>
          <w:bCs/>
          <w:sz w:val="24"/>
          <w:szCs w:val="24"/>
        </w:rPr>
      </w:pPr>
      <w:r w:rsidRPr="00882FAC">
        <w:rPr>
          <w:rFonts w:ascii="Times New Roman" w:hAnsi="Times New Roman" w:cs="Times New Roman"/>
          <w:b/>
          <w:bCs/>
          <w:sz w:val="24"/>
          <w:szCs w:val="24"/>
        </w:rPr>
        <w:t>15.Komitet izražava zabrinutost zbog izvještaja o diskriminatornim djelima od strane predstavnika antisindikata. Postoji i zabrinutost zbog ograničavanja prava na štrajk za zaposlenike u javnom sektoru koji ne pružaju "esencijalne usluge" ili usluge koje bi ugrozile život, ličnu sigurnost ili zdravlje cijelog ili dijela stanovništva (Član 8).</w:t>
      </w:r>
    </w:p>
    <w:p w14:paraId="73C6E530" w14:textId="77777777" w:rsidR="00537409" w:rsidRPr="00871567" w:rsidRDefault="00537409" w:rsidP="00F668CC">
      <w:pPr>
        <w:jc w:val="both"/>
        <w:rPr>
          <w:rFonts w:ascii="Times New Roman" w:hAnsi="Times New Roman" w:cs="Times New Roman"/>
          <w:b/>
          <w:bCs/>
          <w:sz w:val="24"/>
          <w:szCs w:val="24"/>
        </w:rPr>
      </w:pPr>
      <w:r w:rsidRPr="00871567">
        <w:rPr>
          <w:rFonts w:ascii="Times New Roman" w:hAnsi="Times New Roman" w:cs="Times New Roman"/>
          <w:b/>
          <w:bCs/>
          <w:sz w:val="24"/>
          <w:szCs w:val="24"/>
        </w:rPr>
        <w:t>Komitet poziva države članice da osiguraju da radnici i u privatnom i u javnom sektoru uživaju svoje pravo na slobodno osnivanje sindikata i pridruživanje njima. Uzimajući u obzir prijedlog Zakona o štrajku iz 2013. godine, Komitet preporučuje da države članice osiguraju da zaposleni u javnom sektoru koji ne pružaju osnovne usluge imaju pravo na štrajk u skladu s članom 8. Pakta i Konvencijom MOR-a br. 87. Sloboda udruživanja i zaštita prava na organiziranje (1948).</w:t>
      </w:r>
    </w:p>
    <w:p w14:paraId="3BBD96EE" w14:textId="26B29795" w:rsidR="009B53D5" w:rsidRDefault="00456362" w:rsidP="00365A87">
      <w:pPr>
        <w:spacing w:after="0" w:line="360" w:lineRule="auto"/>
        <w:jc w:val="both"/>
        <w:rPr>
          <w:rFonts w:ascii="Times New Roman" w:eastAsia="Times New Roman" w:hAnsi="Times New Roman" w:cs="Times New Roman"/>
          <w:color w:val="212121"/>
          <w:sz w:val="24"/>
          <w:szCs w:val="24"/>
        </w:rPr>
      </w:pPr>
      <w:r w:rsidRPr="00456362">
        <w:rPr>
          <w:rFonts w:ascii="Times New Roman" w:eastAsia="Times New Roman" w:hAnsi="Times New Roman" w:cs="Times New Roman"/>
          <w:color w:val="000000" w:themeColor="text1"/>
          <w:sz w:val="24"/>
          <w:szCs w:val="24"/>
        </w:rPr>
        <w:lastRenderedPageBreak/>
        <w:t>U skladu sa strateškim opredjeljenjima i potrebom daljeg unapređenja zakonodavnog okvira u oblasti radnih i sindikalnih prava,</w:t>
      </w:r>
      <w:r w:rsidR="00386332">
        <w:rPr>
          <w:rFonts w:ascii="Times New Roman" w:eastAsia="Times New Roman" w:hAnsi="Times New Roman" w:cs="Times New Roman"/>
          <w:color w:val="000000" w:themeColor="text1"/>
          <w:sz w:val="24"/>
          <w:szCs w:val="24"/>
        </w:rPr>
        <w:t xml:space="preserve"> </w:t>
      </w:r>
      <w:r w:rsidR="00EB08CB">
        <w:rPr>
          <w:rFonts w:ascii="Times New Roman" w:eastAsia="Times New Roman" w:hAnsi="Times New Roman" w:cs="Times New Roman"/>
          <w:color w:val="000000" w:themeColor="text1"/>
          <w:sz w:val="24"/>
          <w:szCs w:val="24"/>
        </w:rPr>
        <w:t>osnovan</w:t>
      </w:r>
      <w:r w:rsidR="00291A8D">
        <w:rPr>
          <w:rFonts w:ascii="Times New Roman" w:eastAsia="Times New Roman" w:hAnsi="Times New Roman" w:cs="Times New Roman"/>
          <w:color w:val="000000" w:themeColor="text1"/>
          <w:sz w:val="24"/>
          <w:szCs w:val="24"/>
        </w:rPr>
        <w:t xml:space="preserve"> je </w:t>
      </w:r>
      <w:r w:rsidR="00C95C33">
        <w:rPr>
          <w:rFonts w:ascii="Times New Roman" w:eastAsia="Times New Roman" w:hAnsi="Times New Roman" w:cs="Times New Roman"/>
          <w:color w:val="000000" w:themeColor="text1"/>
          <w:sz w:val="24"/>
          <w:szCs w:val="24"/>
        </w:rPr>
        <w:t>Direktorat za</w:t>
      </w:r>
      <w:r w:rsidR="001D0AA8">
        <w:rPr>
          <w:rFonts w:ascii="Times New Roman" w:eastAsia="Times New Roman" w:hAnsi="Times New Roman" w:cs="Times New Roman"/>
          <w:color w:val="000000" w:themeColor="text1"/>
          <w:sz w:val="24"/>
          <w:szCs w:val="24"/>
        </w:rPr>
        <w:t xml:space="preserve"> </w:t>
      </w:r>
      <w:r w:rsidR="00C95C33">
        <w:rPr>
          <w:rFonts w:ascii="Times New Roman" w:eastAsia="Times New Roman" w:hAnsi="Times New Roman" w:cs="Times New Roman"/>
          <w:color w:val="000000" w:themeColor="text1"/>
          <w:sz w:val="24"/>
          <w:szCs w:val="24"/>
        </w:rPr>
        <w:t>socijalni dijalog i kolektivno pregovaranje u cilju jačanj</w:t>
      </w:r>
      <w:r w:rsidR="00386332">
        <w:rPr>
          <w:rFonts w:ascii="Times New Roman" w:eastAsia="Times New Roman" w:hAnsi="Times New Roman" w:cs="Times New Roman"/>
          <w:color w:val="000000" w:themeColor="text1"/>
          <w:sz w:val="24"/>
          <w:szCs w:val="24"/>
        </w:rPr>
        <w:t>a</w:t>
      </w:r>
      <w:r w:rsidR="00C95C33">
        <w:rPr>
          <w:rFonts w:ascii="Times New Roman" w:eastAsia="Times New Roman" w:hAnsi="Times New Roman" w:cs="Times New Roman"/>
          <w:color w:val="000000" w:themeColor="text1"/>
          <w:sz w:val="24"/>
          <w:szCs w:val="24"/>
        </w:rPr>
        <w:t xml:space="preserve"> socijalnog dijaloga,</w:t>
      </w:r>
      <w:r w:rsidRPr="00456362">
        <w:rPr>
          <w:rFonts w:ascii="Times New Roman" w:eastAsia="Times New Roman" w:hAnsi="Times New Roman" w:cs="Times New Roman"/>
          <w:color w:val="000000" w:themeColor="text1"/>
          <w:sz w:val="24"/>
          <w:szCs w:val="24"/>
        </w:rPr>
        <w:t xml:space="preserve"> </w:t>
      </w:r>
      <w:r w:rsidR="00C95C33">
        <w:rPr>
          <w:rFonts w:ascii="Times New Roman" w:eastAsia="Times New Roman" w:hAnsi="Times New Roman" w:cs="Times New Roman"/>
          <w:color w:val="000000" w:themeColor="text1"/>
          <w:sz w:val="24"/>
          <w:szCs w:val="24"/>
        </w:rPr>
        <w:t>pošt</w:t>
      </w:r>
      <w:r w:rsidR="004C1F31">
        <w:rPr>
          <w:rFonts w:ascii="Times New Roman" w:eastAsia="Times New Roman" w:hAnsi="Times New Roman" w:cs="Times New Roman"/>
          <w:color w:val="000000" w:themeColor="text1"/>
          <w:sz w:val="24"/>
          <w:szCs w:val="24"/>
        </w:rPr>
        <w:t>u</w:t>
      </w:r>
      <w:r w:rsidR="00C95C33">
        <w:rPr>
          <w:rFonts w:ascii="Times New Roman" w:eastAsia="Times New Roman" w:hAnsi="Times New Roman" w:cs="Times New Roman"/>
          <w:color w:val="000000" w:themeColor="text1"/>
          <w:sz w:val="24"/>
          <w:szCs w:val="24"/>
        </w:rPr>
        <w:t>jući princip tripa</w:t>
      </w:r>
      <w:r w:rsidR="00EB08CB">
        <w:rPr>
          <w:rFonts w:ascii="Times New Roman" w:eastAsia="Times New Roman" w:hAnsi="Times New Roman" w:cs="Times New Roman"/>
          <w:color w:val="000000" w:themeColor="text1"/>
          <w:sz w:val="24"/>
          <w:szCs w:val="24"/>
        </w:rPr>
        <w:t>r</w:t>
      </w:r>
      <w:r w:rsidR="00C95C33">
        <w:rPr>
          <w:rFonts w:ascii="Times New Roman" w:eastAsia="Times New Roman" w:hAnsi="Times New Roman" w:cs="Times New Roman"/>
          <w:color w:val="000000" w:themeColor="text1"/>
          <w:sz w:val="24"/>
          <w:szCs w:val="24"/>
        </w:rPr>
        <w:t>titnog pregovaranja i dono</w:t>
      </w:r>
      <w:r w:rsidR="00F533B9">
        <w:rPr>
          <w:rFonts w:ascii="Times New Roman" w:eastAsia="Times New Roman" w:hAnsi="Times New Roman" w:cs="Times New Roman"/>
          <w:color w:val="000000" w:themeColor="text1"/>
          <w:sz w:val="24"/>
          <w:szCs w:val="24"/>
          <w:lang w:val="sr-Latn-ME"/>
        </w:rPr>
        <w:t>š</w:t>
      </w:r>
      <w:r w:rsidR="00C95C33">
        <w:rPr>
          <w:rFonts w:ascii="Times New Roman" w:eastAsia="Times New Roman" w:hAnsi="Times New Roman" w:cs="Times New Roman"/>
          <w:color w:val="000000" w:themeColor="text1"/>
          <w:sz w:val="24"/>
          <w:szCs w:val="24"/>
        </w:rPr>
        <w:t>enje odluka zasnovanih na konstru</w:t>
      </w:r>
      <w:r w:rsidR="00386332">
        <w:rPr>
          <w:rFonts w:ascii="Times New Roman" w:eastAsia="Times New Roman" w:hAnsi="Times New Roman" w:cs="Times New Roman"/>
          <w:color w:val="000000" w:themeColor="text1"/>
          <w:sz w:val="24"/>
          <w:szCs w:val="24"/>
        </w:rPr>
        <w:t>ktivnom d</w:t>
      </w:r>
      <w:r w:rsidR="00C95C33">
        <w:rPr>
          <w:rFonts w:ascii="Times New Roman" w:eastAsia="Times New Roman" w:hAnsi="Times New Roman" w:cs="Times New Roman"/>
          <w:color w:val="000000" w:themeColor="text1"/>
          <w:sz w:val="24"/>
          <w:szCs w:val="24"/>
        </w:rPr>
        <w:t>ijalogu</w:t>
      </w:r>
      <w:r w:rsidR="00386332">
        <w:rPr>
          <w:rFonts w:ascii="Times New Roman" w:eastAsia="Times New Roman" w:hAnsi="Times New Roman" w:cs="Times New Roman"/>
          <w:color w:val="000000" w:themeColor="text1"/>
          <w:sz w:val="24"/>
          <w:szCs w:val="24"/>
        </w:rPr>
        <w:t>.</w:t>
      </w:r>
      <w:r w:rsidR="004C1F31">
        <w:rPr>
          <w:rFonts w:ascii="Times New Roman" w:eastAsia="Times New Roman" w:hAnsi="Times New Roman" w:cs="Times New Roman"/>
          <w:color w:val="000000" w:themeColor="text1"/>
          <w:sz w:val="24"/>
          <w:szCs w:val="24"/>
        </w:rPr>
        <w:t xml:space="preserve"> </w:t>
      </w:r>
      <w:r w:rsidR="001D0AA8">
        <w:rPr>
          <w:rFonts w:ascii="Times New Roman" w:eastAsia="Times New Roman" w:hAnsi="Times New Roman" w:cs="Times New Roman"/>
          <w:color w:val="000000" w:themeColor="text1"/>
          <w:sz w:val="24"/>
          <w:szCs w:val="24"/>
        </w:rPr>
        <w:t xml:space="preserve">U </w:t>
      </w:r>
      <w:r w:rsidRPr="00456362">
        <w:rPr>
          <w:rFonts w:ascii="Times New Roman" w:eastAsia="Times New Roman" w:hAnsi="Times New Roman" w:cs="Times New Roman"/>
          <w:color w:val="000000" w:themeColor="text1"/>
          <w:sz w:val="24"/>
          <w:szCs w:val="24"/>
        </w:rPr>
        <w:t>bliskoj saradnji sa socijalnim partnerima i međunarodnim organizacijama</w:t>
      </w:r>
      <w:r w:rsidR="00EB08CB">
        <w:rPr>
          <w:rFonts w:ascii="Times New Roman" w:eastAsia="Times New Roman" w:hAnsi="Times New Roman" w:cs="Times New Roman"/>
          <w:color w:val="000000" w:themeColor="text1"/>
          <w:sz w:val="24"/>
          <w:szCs w:val="24"/>
        </w:rPr>
        <w:t xml:space="preserve">, a u </w:t>
      </w:r>
      <w:r w:rsidR="00C95C33">
        <w:rPr>
          <w:rFonts w:ascii="Times New Roman" w:eastAsia="Times New Roman" w:hAnsi="Times New Roman" w:cs="Times New Roman"/>
          <w:color w:val="000000" w:themeColor="text1"/>
          <w:sz w:val="24"/>
          <w:szCs w:val="24"/>
        </w:rPr>
        <w:t>cilju obezbjedjivanju najboljih rješenja</w:t>
      </w:r>
      <w:r w:rsidRPr="00456362">
        <w:rPr>
          <w:rFonts w:ascii="Times New Roman" w:eastAsia="Times New Roman" w:hAnsi="Times New Roman" w:cs="Times New Roman"/>
          <w:color w:val="000000" w:themeColor="text1"/>
          <w:sz w:val="24"/>
          <w:szCs w:val="24"/>
        </w:rPr>
        <w:t xml:space="preserve"> koja doprinose unapređenju sindikalnih prava i kolektivnog pregovaranja u Crnoj Gori</w:t>
      </w:r>
      <w:r w:rsidR="00C95C33">
        <w:rPr>
          <w:rFonts w:ascii="Times New Roman" w:eastAsia="Times New Roman" w:hAnsi="Times New Roman" w:cs="Times New Roman"/>
          <w:color w:val="000000" w:themeColor="text1"/>
          <w:sz w:val="24"/>
          <w:szCs w:val="24"/>
        </w:rPr>
        <w:t xml:space="preserve"> pripremljen</w:t>
      </w:r>
      <w:r w:rsidR="00177AEE">
        <w:rPr>
          <w:rFonts w:ascii="Times New Roman" w:eastAsia="Times New Roman" w:hAnsi="Times New Roman" w:cs="Times New Roman"/>
          <w:color w:val="212121"/>
          <w:sz w:val="24"/>
          <w:szCs w:val="24"/>
        </w:rPr>
        <w:t xml:space="preserve"> je tekst novog </w:t>
      </w:r>
      <w:r w:rsidR="00126E2A" w:rsidRPr="00126E2A">
        <w:rPr>
          <w:rFonts w:ascii="Times New Roman" w:eastAsia="Times New Roman" w:hAnsi="Times New Roman" w:cs="Times New Roman"/>
          <w:color w:val="212121"/>
          <w:sz w:val="24"/>
          <w:szCs w:val="24"/>
        </w:rPr>
        <w:t>Zakona o štrajku</w:t>
      </w:r>
      <w:r w:rsidR="00177AEE">
        <w:rPr>
          <w:rFonts w:ascii="Times New Roman" w:eastAsia="Times New Roman" w:hAnsi="Times New Roman" w:cs="Times New Roman"/>
          <w:color w:val="212121"/>
          <w:sz w:val="24"/>
          <w:szCs w:val="24"/>
        </w:rPr>
        <w:t>, kojim se o</w:t>
      </w:r>
      <w:r w:rsidR="00126E2A" w:rsidRPr="00126E2A">
        <w:rPr>
          <w:rFonts w:ascii="Times New Roman" w:eastAsia="Times New Roman" w:hAnsi="Times New Roman" w:cs="Times New Roman"/>
          <w:color w:val="212121"/>
          <w:sz w:val="24"/>
          <w:szCs w:val="24"/>
        </w:rPr>
        <w:t>bezbjeđuje ravnoteža između prava svakog zaposlenog na štrajk i zaštite osnovnih interesa društva. Predlogom zakona, za razliku od</w:t>
      </w:r>
      <w:r w:rsidR="00177AEE">
        <w:rPr>
          <w:rFonts w:ascii="Times New Roman" w:eastAsia="Times New Roman" w:hAnsi="Times New Roman" w:cs="Times New Roman"/>
          <w:color w:val="212121"/>
          <w:sz w:val="24"/>
          <w:szCs w:val="24"/>
        </w:rPr>
        <w:t xml:space="preserve"> trenutno</w:t>
      </w:r>
      <w:r w:rsidR="00126E2A" w:rsidRPr="00126E2A">
        <w:rPr>
          <w:rFonts w:ascii="Times New Roman" w:eastAsia="Times New Roman" w:hAnsi="Times New Roman" w:cs="Times New Roman"/>
          <w:color w:val="212121"/>
          <w:sz w:val="24"/>
          <w:szCs w:val="24"/>
        </w:rPr>
        <w:t xml:space="preserve"> važećeg, koji je u ovom dijelu bio restriktivan  razlikuju se djelatnosti od javnog interesa i djelatnosti od vitalnog značaja.</w:t>
      </w:r>
      <w:r w:rsidR="00177AEE">
        <w:rPr>
          <w:rFonts w:ascii="Times New Roman" w:eastAsia="Times New Roman" w:hAnsi="Times New Roman" w:cs="Times New Roman"/>
          <w:color w:val="212121"/>
          <w:sz w:val="24"/>
          <w:szCs w:val="24"/>
        </w:rPr>
        <w:t xml:space="preserve"> </w:t>
      </w:r>
      <w:r w:rsidR="00126E2A" w:rsidRPr="00126E2A">
        <w:rPr>
          <w:rFonts w:ascii="Times New Roman" w:eastAsia="Times New Roman" w:hAnsi="Times New Roman" w:cs="Times New Roman"/>
          <w:color w:val="212121"/>
          <w:sz w:val="24"/>
          <w:szCs w:val="24"/>
        </w:rPr>
        <w:t>Postojeća zakonska rješenja su u praksi dovodila do ograničenja prava na štrajk. Jasnim definisanjem djelatnosti od javnog interesa i vitalnog značaja, osigurava se pravo svakog zaposlenog na zaštitu ekonomskih i socijalnih interesa, sa jedne strane, a sa druge strane nova zakonska rješenja garantuju da ključne društvene funkcije i bezbjednost građana neće biti ugroženi. Dakle, Predlog  Zakona o štrajku ima za cilj prevazilaženje dosadašnjih problema u praksi koji su se ogledali u restriktivnosti u ostvarivanju ovog prava i to kako restriktivnosti u pogledu isključenja nekih kategorija  iz ostvarivanja prava na štrajk, tako i u pogledu uslova za </w:t>
      </w:r>
      <w:r w:rsidR="003A0BB4">
        <w:rPr>
          <w:rFonts w:ascii="Times New Roman" w:eastAsia="Times New Roman" w:hAnsi="Times New Roman" w:cs="Times New Roman"/>
          <w:color w:val="212121"/>
          <w:sz w:val="24"/>
          <w:szCs w:val="24"/>
        </w:rPr>
        <w:t>o</w:t>
      </w:r>
      <w:r w:rsidR="00126E2A" w:rsidRPr="00126E2A">
        <w:rPr>
          <w:rFonts w:ascii="Times New Roman" w:eastAsia="Times New Roman" w:hAnsi="Times New Roman" w:cs="Times New Roman"/>
          <w:color w:val="212121"/>
          <w:sz w:val="24"/>
          <w:szCs w:val="24"/>
        </w:rPr>
        <w:t>rganizovanje štrajka.</w:t>
      </w:r>
      <w:r w:rsidR="00672B4F">
        <w:rPr>
          <w:rFonts w:ascii="Times New Roman" w:eastAsia="Times New Roman" w:hAnsi="Times New Roman" w:cs="Times New Roman"/>
          <w:color w:val="212121"/>
          <w:sz w:val="24"/>
          <w:szCs w:val="24"/>
        </w:rPr>
        <w:t xml:space="preserve"> </w:t>
      </w:r>
      <w:r w:rsidR="00126E2A" w:rsidRPr="00126E2A">
        <w:rPr>
          <w:rFonts w:ascii="Times New Roman" w:eastAsia="Times New Roman" w:hAnsi="Times New Roman" w:cs="Times New Roman"/>
          <w:color w:val="212121"/>
          <w:sz w:val="24"/>
          <w:szCs w:val="24"/>
        </w:rPr>
        <w:t xml:space="preserve">Predlog Zakona o štrajku je sačinjen uz </w:t>
      </w:r>
      <w:r w:rsidR="001C29C9">
        <w:rPr>
          <w:rFonts w:ascii="Times New Roman" w:eastAsia="Times New Roman" w:hAnsi="Times New Roman" w:cs="Times New Roman"/>
          <w:color w:val="212121"/>
          <w:sz w:val="24"/>
          <w:szCs w:val="24"/>
        </w:rPr>
        <w:t>podršku</w:t>
      </w:r>
      <w:r w:rsidR="00126E2A" w:rsidRPr="00126E2A">
        <w:rPr>
          <w:rFonts w:ascii="Times New Roman" w:eastAsia="Times New Roman" w:hAnsi="Times New Roman" w:cs="Times New Roman"/>
          <w:color w:val="212121"/>
          <w:sz w:val="24"/>
          <w:szCs w:val="24"/>
        </w:rPr>
        <w:t xml:space="preserve"> MOR-a.</w:t>
      </w:r>
    </w:p>
    <w:p w14:paraId="1CE40AC0" w14:textId="2CA11C0B" w:rsidR="00126E2A" w:rsidRPr="00126E2A" w:rsidRDefault="00126E2A" w:rsidP="00BA0FDB">
      <w:pPr>
        <w:spacing w:line="360" w:lineRule="auto"/>
        <w:jc w:val="both"/>
        <w:rPr>
          <w:rFonts w:ascii="Times New Roman" w:eastAsia="Times New Roman" w:hAnsi="Times New Roman" w:cs="Times New Roman"/>
          <w:color w:val="212121"/>
          <w:sz w:val="24"/>
          <w:szCs w:val="24"/>
        </w:rPr>
      </w:pPr>
      <w:r w:rsidRPr="00126E2A">
        <w:rPr>
          <w:rFonts w:ascii="Times New Roman" w:eastAsia="Times New Roman" w:hAnsi="Times New Roman" w:cs="Times New Roman"/>
          <w:color w:val="212121"/>
          <w:sz w:val="24"/>
          <w:szCs w:val="24"/>
        </w:rPr>
        <w:t xml:space="preserve">Kada je u pitanju sindikalno organizovanje, </w:t>
      </w:r>
      <w:r w:rsidR="00114EB4">
        <w:rPr>
          <w:rFonts w:ascii="Times New Roman" w:eastAsia="Times New Roman" w:hAnsi="Times New Roman" w:cs="Times New Roman"/>
          <w:color w:val="212121"/>
          <w:sz w:val="24"/>
          <w:szCs w:val="24"/>
        </w:rPr>
        <w:t xml:space="preserve">treba istaći da je u toku donošenje novog teksta </w:t>
      </w:r>
      <w:r w:rsidR="00114EB4" w:rsidRPr="00126E2A">
        <w:rPr>
          <w:rFonts w:ascii="Times New Roman" w:eastAsia="Times New Roman" w:hAnsi="Times New Roman" w:cs="Times New Roman"/>
          <w:color w:val="212121"/>
          <w:sz w:val="24"/>
          <w:szCs w:val="24"/>
        </w:rPr>
        <w:t>Zakona o reprezentativnosti sindikata i poslodavačkih udruženja</w:t>
      </w:r>
      <w:r w:rsidR="00114EB4">
        <w:rPr>
          <w:rFonts w:ascii="Times New Roman" w:eastAsia="Times New Roman" w:hAnsi="Times New Roman" w:cs="Times New Roman"/>
          <w:color w:val="212121"/>
          <w:sz w:val="24"/>
          <w:szCs w:val="24"/>
        </w:rPr>
        <w:t xml:space="preserve"> </w:t>
      </w:r>
      <w:r w:rsidRPr="00126E2A">
        <w:rPr>
          <w:rFonts w:ascii="Times New Roman" w:eastAsia="Times New Roman" w:hAnsi="Times New Roman" w:cs="Times New Roman"/>
          <w:color w:val="212121"/>
          <w:sz w:val="24"/>
          <w:szCs w:val="24"/>
        </w:rPr>
        <w:t xml:space="preserve">važno je napomenuti, da  </w:t>
      </w:r>
      <w:r w:rsidR="00177AEE">
        <w:rPr>
          <w:rFonts w:ascii="Times New Roman" w:eastAsia="Times New Roman" w:hAnsi="Times New Roman" w:cs="Times New Roman"/>
          <w:color w:val="212121"/>
          <w:sz w:val="24"/>
          <w:szCs w:val="24"/>
        </w:rPr>
        <w:t xml:space="preserve">novim tekstom </w:t>
      </w:r>
      <w:r w:rsidRPr="00126E2A">
        <w:rPr>
          <w:rFonts w:ascii="Times New Roman" w:eastAsia="Times New Roman" w:hAnsi="Times New Roman" w:cs="Times New Roman"/>
          <w:color w:val="212121"/>
          <w:sz w:val="24"/>
          <w:szCs w:val="24"/>
        </w:rPr>
        <w:t>predlog</w:t>
      </w:r>
      <w:r w:rsidR="00177AEE">
        <w:rPr>
          <w:rFonts w:ascii="Times New Roman" w:eastAsia="Times New Roman" w:hAnsi="Times New Roman" w:cs="Times New Roman"/>
          <w:color w:val="212121"/>
          <w:sz w:val="24"/>
          <w:szCs w:val="24"/>
        </w:rPr>
        <w:t xml:space="preserve">a </w:t>
      </w:r>
      <w:r w:rsidRPr="00126E2A">
        <w:rPr>
          <w:rFonts w:ascii="Times New Roman" w:eastAsia="Times New Roman" w:hAnsi="Times New Roman" w:cs="Times New Roman"/>
          <w:color w:val="212121"/>
          <w:sz w:val="24"/>
          <w:szCs w:val="24"/>
        </w:rPr>
        <w:t xml:space="preserve">Zakona o reprezentativnosti sindikata i poslodavačkih udruženja, </w:t>
      </w:r>
      <w:r w:rsidR="00114EB4">
        <w:rPr>
          <w:rFonts w:ascii="Times New Roman" w:eastAsia="Times New Roman" w:hAnsi="Times New Roman" w:cs="Times New Roman"/>
          <w:color w:val="212121"/>
          <w:sz w:val="24"/>
          <w:szCs w:val="24"/>
        </w:rPr>
        <w:t>koji treba da riješi p</w:t>
      </w:r>
      <w:r w:rsidRPr="00126E2A">
        <w:rPr>
          <w:rFonts w:ascii="Times New Roman" w:eastAsia="Times New Roman" w:hAnsi="Times New Roman" w:cs="Times New Roman"/>
          <w:color w:val="212121"/>
          <w:sz w:val="24"/>
          <w:szCs w:val="24"/>
        </w:rPr>
        <w:t>roblem</w:t>
      </w:r>
      <w:r w:rsidR="00114EB4">
        <w:rPr>
          <w:rFonts w:ascii="Times New Roman" w:eastAsia="Times New Roman" w:hAnsi="Times New Roman" w:cs="Times New Roman"/>
          <w:color w:val="212121"/>
          <w:sz w:val="24"/>
          <w:szCs w:val="24"/>
        </w:rPr>
        <w:t>e</w:t>
      </w:r>
      <w:r w:rsidRPr="00126E2A">
        <w:rPr>
          <w:rFonts w:ascii="Times New Roman" w:eastAsia="Times New Roman" w:hAnsi="Times New Roman" w:cs="Times New Roman"/>
          <w:color w:val="212121"/>
          <w:sz w:val="24"/>
          <w:szCs w:val="24"/>
        </w:rPr>
        <w:t xml:space="preserve"> u praksi </w:t>
      </w:r>
      <w:r w:rsidR="00114EB4">
        <w:rPr>
          <w:rFonts w:ascii="Times New Roman" w:eastAsia="Times New Roman" w:hAnsi="Times New Roman" w:cs="Times New Roman"/>
          <w:color w:val="212121"/>
          <w:sz w:val="24"/>
          <w:szCs w:val="24"/>
        </w:rPr>
        <w:t xml:space="preserve"> primjene Zakona o</w:t>
      </w:r>
      <w:r w:rsidR="00114EB4" w:rsidRPr="00114EB4">
        <w:rPr>
          <w:rFonts w:ascii="Times New Roman" w:eastAsia="Times New Roman" w:hAnsi="Times New Roman" w:cs="Times New Roman"/>
          <w:color w:val="212121"/>
          <w:sz w:val="24"/>
          <w:szCs w:val="24"/>
        </w:rPr>
        <w:t xml:space="preserve"> </w:t>
      </w:r>
      <w:r w:rsidR="00114EB4" w:rsidRPr="00126E2A">
        <w:rPr>
          <w:rFonts w:ascii="Times New Roman" w:eastAsia="Times New Roman" w:hAnsi="Times New Roman" w:cs="Times New Roman"/>
          <w:color w:val="212121"/>
          <w:sz w:val="24"/>
          <w:szCs w:val="24"/>
        </w:rPr>
        <w:t>reprezentativnosti sindikata</w:t>
      </w:r>
      <w:r w:rsidR="00114EB4">
        <w:rPr>
          <w:rFonts w:ascii="Times New Roman" w:eastAsia="Times New Roman" w:hAnsi="Times New Roman" w:cs="Times New Roman"/>
          <w:color w:val="212121"/>
          <w:sz w:val="24"/>
          <w:szCs w:val="24"/>
        </w:rPr>
        <w:t xml:space="preserve"> </w:t>
      </w:r>
      <w:r w:rsidRPr="00126E2A">
        <w:rPr>
          <w:rFonts w:ascii="Times New Roman" w:eastAsia="Times New Roman" w:hAnsi="Times New Roman" w:cs="Times New Roman"/>
          <w:color w:val="212121"/>
          <w:sz w:val="24"/>
          <w:szCs w:val="24"/>
        </w:rPr>
        <w:t>koji su se odnosili na postupak sprovođenja utvrđivanja  reprezentativnosti na nivou poslodavca, odnosno situacije  kada poslodavci  odbijaju da donesu rješenje o reprezentativnosti</w:t>
      </w:r>
      <w:r w:rsidR="00114EB4">
        <w:rPr>
          <w:rFonts w:ascii="Times New Roman" w:eastAsia="Times New Roman" w:hAnsi="Times New Roman" w:cs="Times New Roman"/>
          <w:color w:val="212121"/>
          <w:sz w:val="24"/>
          <w:szCs w:val="24"/>
        </w:rPr>
        <w:t xml:space="preserve">. Novim </w:t>
      </w:r>
      <w:r w:rsidRPr="00126E2A">
        <w:rPr>
          <w:rFonts w:ascii="Times New Roman" w:eastAsia="Times New Roman" w:hAnsi="Times New Roman" w:cs="Times New Roman"/>
          <w:color w:val="212121"/>
          <w:sz w:val="24"/>
          <w:szCs w:val="24"/>
        </w:rPr>
        <w:t>predlo</w:t>
      </w:r>
      <w:r w:rsidR="00114EB4">
        <w:rPr>
          <w:rFonts w:ascii="Times New Roman" w:eastAsia="Times New Roman" w:hAnsi="Times New Roman" w:cs="Times New Roman"/>
          <w:color w:val="212121"/>
          <w:sz w:val="24"/>
          <w:szCs w:val="24"/>
        </w:rPr>
        <w:t xml:space="preserve">gom teksta </w:t>
      </w:r>
      <w:r w:rsidRPr="00126E2A">
        <w:rPr>
          <w:rFonts w:ascii="Times New Roman" w:eastAsia="Times New Roman" w:hAnsi="Times New Roman" w:cs="Times New Roman"/>
          <w:color w:val="212121"/>
          <w:sz w:val="24"/>
          <w:szCs w:val="24"/>
        </w:rPr>
        <w:t>zakona</w:t>
      </w:r>
      <w:r w:rsidR="00114EB4">
        <w:rPr>
          <w:rFonts w:ascii="Times New Roman" w:eastAsia="Times New Roman" w:hAnsi="Times New Roman" w:cs="Times New Roman"/>
          <w:color w:val="212121"/>
          <w:sz w:val="24"/>
          <w:szCs w:val="24"/>
        </w:rPr>
        <w:t xml:space="preserve">  predvidjeno je da se ove situacije </w:t>
      </w:r>
      <w:r w:rsidRPr="00126E2A">
        <w:rPr>
          <w:rFonts w:ascii="Times New Roman" w:eastAsia="Times New Roman" w:hAnsi="Times New Roman" w:cs="Times New Roman"/>
          <w:color w:val="212121"/>
          <w:sz w:val="24"/>
          <w:szCs w:val="24"/>
        </w:rPr>
        <w:t>prevazilaz</w:t>
      </w:r>
      <w:r w:rsidR="00114EB4">
        <w:rPr>
          <w:rFonts w:ascii="Times New Roman" w:eastAsia="Times New Roman" w:hAnsi="Times New Roman" w:cs="Times New Roman"/>
          <w:color w:val="212121"/>
          <w:sz w:val="24"/>
          <w:szCs w:val="24"/>
        </w:rPr>
        <w:t>e</w:t>
      </w:r>
      <w:r w:rsidRPr="00126E2A">
        <w:rPr>
          <w:rFonts w:ascii="Times New Roman" w:eastAsia="Times New Roman" w:hAnsi="Times New Roman" w:cs="Times New Roman"/>
          <w:color w:val="212121"/>
          <w:sz w:val="24"/>
          <w:szCs w:val="24"/>
        </w:rPr>
        <w:t xml:space="preserve"> na način,</w:t>
      </w:r>
      <w:r w:rsidR="00114EB4">
        <w:rPr>
          <w:rFonts w:ascii="Times New Roman" w:eastAsia="Times New Roman" w:hAnsi="Times New Roman" w:cs="Times New Roman"/>
          <w:color w:val="212121"/>
          <w:sz w:val="24"/>
          <w:szCs w:val="24"/>
        </w:rPr>
        <w:t xml:space="preserve"> što će </w:t>
      </w:r>
      <w:r w:rsidRPr="00126E2A">
        <w:rPr>
          <w:rFonts w:ascii="Times New Roman" w:eastAsia="Times New Roman" w:hAnsi="Times New Roman" w:cs="Times New Roman"/>
          <w:color w:val="212121"/>
          <w:sz w:val="24"/>
          <w:szCs w:val="24"/>
        </w:rPr>
        <w:t>se stvoriti  mehanizmi  da i u tom slučaju sindikalna organizacij</w:t>
      </w:r>
      <w:r w:rsidR="00114EB4">
        <w:rPr>
          <w:rFonts w:ascii="Times New Roman" w:eastAsia="Times New Roman" w:hAnsi="Times New Roman" w:cs="Times New Roman"/>
          <w:color w:val="212121"/>
          <w:sz w:val="24"/>
          <w:szCs w:val="24"/>
        </w:rPr>
        <w:t xml:space="preserve">a, </w:t>
      </w:r>
      <w:r w:rsidRPr="00126E2A">
        <w:rPr>
          <w:rFonts w:ascii="Times New Roman" w:eastAsia="Times New Roman" w:hAnsi="Times New Roman" w:cs="Times New Roman"/>
          <w:color w:val="212121"/>
          <w:sz w:val="24"/>
          <w:szCs w:val="24"/>
        </w:rPr>
        <w:t>u propisanom postupku</w:t>
      </w:r>
      <w:r w:rsidR="00114EB4">
        <w:rPr>
          <w:rFonts w:ascii="Times New Roman" w:eastAsia="Times New Roman" w:hAnsi="Times New Roman" w:cs="Times New Roman"/>
          <w:color w:val="212121"/>
          <w:sz w:val="24"/>
          <w:szCs w:val="24"/>
        </w:rPr>
        <w:t>,</w:t>
      </w:r>
      <w:r w:rsidRPr="00126E2A">
        <w:rPr>
          <w:rFonts w:ascii="Times New Roman" w:eastAsia="Times New Roman" w:hAnsi="Times New Roman" w:cs="Times New Roman"/>
          <w:color w:val="212121"/>
          <w:sz w:val="24"/>
          <w:szCs w:val="24"/>
        </w:rPr>
        <w:t xml:space="preserve"> </w:t>
      </w:r>
      <w:r w:rsidR="00177AEE">
        <w:rPr>
          <w:rFonts w:ascii="Times New Roman" w:eastAsia="Times New Roman" w:hAnsi="Times New Roman" w:cs="Times New Roman"/>
          <w:color w:val="212121"/>
          <w:sz w:val="24"/>
          <w:szCs w:val="24"/>
        </w:rPr>
        <w:t xml:space="preserve">stiče </w:t>
      </w:r>
      <w:r w:rsidRPr="00126E2A">
        <w:rPr>
          <w:rFonts w:ascii="Times New Roman" w:eastAsia="Times New Roman" w:hAnsi="Times New Roman" w:cs="Times New Roman"/>
          <w:color w:val="212121"/>
          <w:sz w:val="24"/>
          <w:szCs w:val="24"/>
        </w:rPr>
        <w:t>status reprezentativne.</w:t>
      </w:r>
      <w:r w:rsidR="00386332">
        <w:rPr>
          <w:rFonts w:ascii="Times New Roman" w:eastAsia="Times New Roman" w:hAnsi="Times New Roman" w:cs="Times New Roman"/>
          <w:color w:val="212121"/>
          <w:sz w:val="24"/>
          <w:szCs w:val="24"/>
        </w:rPr>
        <w:t xml:space="preserve"> </w:t>
      </w:r>
      <w:r w:rsidRPr="00126E2A">
        <w:rPr>
          <w:rFonts w:ascii="Times New Roman" w:eastAsia="Times New Roman" w:hAnsi="Times New Roman" w:cs="Times New Roman"/>
          <w:color w:val="212121"/>
          <w:sz w:val="24"/>
          <w:szCs w:val="24"/>
        </w:rPr>
        <w:t>U Crnoj Gori je registrovano 1986 sindikalnih organizacija, od kojih je njih 619 steklo status reprezentativnih.</w:t>
      </w:r>
    </w:p>
    <w:p w14:paraId="0A831953" w14:textId="758F7E0F" w:rsidR="00537409" w:rsidRPr="00126E2A" w:rsidRDefault="00537409" w:rsidP="00126E2A">
      <w:pPr>
        <w:rPr>
          <w:rFonts w:ascii="Segoe UI" w:eastAsia="Times New Roman" w:hAnsi="Segoe UI" w:cs="Segoe UI"/>
          <w:color w:val="212121"/>
          <w:sz w:val="23"/>
          <w:szCs w:val="23"/>
        </w:rPr>
      </w:pPr>
      <w:r w:rsidRPr="00DC1E07">
        <w:rPr>
          <w:rFonts w:ascii="Times New Roman" w:hAnsi="Times New Roman" w:cs="Times New Roman"/>
          <w:b/>
          <w:color w:val="FF0000"/>
          <w:sz w:val="24"/>
          <w:szCs w:val="24"/>
        </w:rPr>
        <w:t>Socijalno osiguranje</w:t>
      </w:r>
    </w:p>
    <w:p w14:paraId="626F443D" w14:textId="52A89FB0" w:rsidR="00537409" w:rsidRPr="00F668CC" w:rsidRDefault="00871567" w:rsidP="00F668CC">
      <w:pPr>
        <w:jc w:val="both"/>
        <w:rPr>
          <w:rFonts w:ascii="Times New Roman" w:hAnsi="Times New Roman" w:cs="Times New Roman"/>
          <w:bCs/>
          <w:sz w:val="24"/>
          <w:szCs w:val="24"/>
        </w:rPr>
      </w:pPr>
      <w:r>
        <w:rPr>
          <w:rFonts w:ascii="Times New Roman" w:hAnsi="Times New Roman" w:cs="Times New Roman"/>
          <w:bCs/>
          <w:sz w:val="24"/>
          <w:szCs w:val="24"/>
        </w:rPr>
        <w:t xml:space="preserve">16. Iako pozdravlja usvajanje Zakona o socijalnoj i dječjoj zaštiti u maju 2013. godine, </w:t>
      </w:r>
      <w:r w:rsidR="00012B7C">
        <w:rPr>
          <w:rFonts w:ascii="Times New Roman" w:hAnsi="Times New Roman" w:cs="Times New Roman"/>
          <w:bCs/>
          <w:sz w:val="24"/>
          <w:szCs w:val="24"/>
        </w:rPr>
        <w:t>Komitet</w:t>
      </w:r>
      <w:r>
        <w:rPr>
          <w:rFonts w:ascii="Times New Roman" w:hAnsi="Times New Roman" w:cs="Times New Roman"/>
          <w:bCs/>
          <w:sz w:val="24"/>
          <w:szCs w:val="24"/>
        </w:rPr>
        <w:t xml:space="preserve"> je zabrinut zbog nedostatka kapaciteta državnih institucija da efikasno provode zakon. Takođe sa zabrinutošću primjećuje da socijalne beneficije, uključujući i za nezaposlene, starije osobe i osobe </w:t>
      </w:r>
      <w:r>
        <w:rPr>
          <w:rFonts w:ascii="Times New Roman" w:hAnsi="Times New Roman" w:cs="Times New Roman"/>
          <w:bCs/>
          <w:sz w:val="24"/>
          <w:szCs w:val="24"/>
        </w:rPr>
        <w:lastRenderedPageBreak/>
        <w:t>s invaliditetom, nisu adekvatne da osiguraju adekvatan životni standard za zainteresovane osobe i njihove porodice (Član 9).</w:t>
      </w:r>
    </w:p>
    <w:p w14:paraId="6199D61D" w14:textId="77777777" w:rsidR="00537409" w:rsidRPr="00F668CC" w:rsidRDefault="00537409" w:rsidP="00F668CC">
      <w:pPr>
        <w:rPr>
          <w:rFonts w:ascii="Times New Roman" w:hAnsi="Times New Roman" w:cs="Times New Roman"/>
          <w:b/>
          <w:sz w:val="24"/>
          <w:szCs w:val="24"/>
        </w:rPr>
      </w:pPr>
      <w:r w:rsidRPr="00F668CC">
        <w:rPr>
          <w:rFonts w:ascii="Times New Roman" w:hAnsi="Times New Roman" w:cs="Times New Roman"/>
          <w:b/>
          <w:sz w:val="24"/>
          <w:szCs w:val="24"/>
        </w:rPr>
        <w:t>Komitet poziva države članice da:</w:t>
      </w:r>
    </w:p>
    <w:p w14:paraId="65B7FD56" w14:textId="56E8C8A8" w:rsidR="00537409" w:rsidRDefault="00871567" w:rsidP="00F668CC">
      <w:pPr>
        <w:jc w:val="both"/>
        <w:rPr>
          <w:rFonts w:ascii="Times New Roman" w:hAnsi="Times New Roman" w:cs="Times New Roman"/>
          <w:b/>
          <w:sz w:val="24"/>
          <w:szCs w:val="24"/>
        </w:rPr>
      </w:pPr>
      <w:r w:rsidRPr="00871567">
        <w:rPr>
          <w:rFonts w:ascii="Times New Roman" w:hAnsi="Times New Roman" w:cs="Times New Roman"/>
          <w:b/>
          <w:sz w:val="24"/>
          <w:szCs w:val="24"/>
        </w:rPr>
        <w:t xml:space="preserve">(a) Osigurati efikasnu primjenu Zakona o socijalnoj i dječjoj zaštiti u praksi, uključujući </w:t>
      </w:r>
      <w:r w:rsidR="003C6DCB">
        <w:rPr>
          <w:rFonts w:ascii="Times New Roman" w:hAnsi="Times New Roman" w:cs="Times New Roman"/>
          <w:b/>
          <w:sz w:val="24"/>
          <w:szCs w:val="24"/>
        </w:rPr>
        <w:t>povećanje</w:t>
      </w:r>
      <w:r w:rsidRPr="00871567">
        <w:rPr>
          <w:rFonts w:ascii="Times New Roman" w:hAnsi="Times New Roman" w:cs="Times New Roman"/>
          <w:b/>
          <w:sz w:val="24"/>
          <w:szCs w:val="24"/>
        </w:rPr>
        <w:t xml:space="preserve"> kapaciteta i koordinaciju između državnih institucija;</w:t>
      </w:r>
    </w:p>
    <w:p w14:paraId="18CEC73A" w14:textId="78CB818D" w:rsidR="00831DCC" w:rsidRPr="008E7F7C" w:rsidRDefault="00853D8D" w:rsidP="00526A42">
      <w:pPr>
        <w:spacing w:line="360" w:lineRule="auto"/>
        <w:jc w:val="both"/>
        <w:rPr>
          <w:rFonts w:ascii="Cambria" w:hAnsi="Cambria"/>
        </w:rPr>
      </w:pPr>
      <w:r w:rsidRPr="00853D8D">
        <w:rPr>
          <w:rFonts w:ascii="Times New Roman" w:hAnsi="Times New Roman" w:cs="Times New Roman"/>
          <w:color w:val="000000" w:themeColor="text1"/>
          <w:sz w:val="24"/>
          <w:szCs w:val="24"/>
        </w:rPr>
        <w:t>Socijalna i dječja zaštita kada su u pitanju materijalna davanja primjenjuje se kroz primjenu Zakona o socijalnoj i dječjoj zaštiti i Zakona o upravnom postupku, na efikasan i pravovremen način. To je omogućeno implementacijom Informacionog sistema socijalne zaštite 2015. godine, što je značajno olakšalo proces ostvarivanja prava. Naime, ovaj sistem je povezan sa devet informacionih sistema drugih institucija i organa, što omogućava dobijanje podataka po službenoj dužnosti o prihodima, imovini i drugim statusima koji utiču na korištenje prava.</w:t>
      </w:r>
      <w:r w:rsidR="00526A42">
        <w:rPr>
          <w:rFonts w:ascii="Times New Roman" w:hAnsi="Times New Roman" w:cs="Times New Roman"/>
          <w:color w:val="000000" w:themeColor="text1"/>
          <w:sz w:val="24"/>
          <w:szCs w:val="24"/>
        </w:rPr>
        <w:t xml:space="preserve"> </w:t>
      </w:r>
    </w:p>
    <w:p w14:paraId="0C333A7A" w14:textId="77777777" w:rsidR="00171CE7" w:rsidRDefault="00871567" w:rsidP="002A0467">
      <w:pPr>
        <w:spacing w:line="360" w:lineRule="auto"/>
        <w:jc w:val="both"/>
        <w:rPr>
          <w:rFonts w:ascii="Times New Roman" w:hAnsi="Times New Roman" w:cs="Times New Roman"/>
          <w:b/>
          <w:sz w:val="24"/>
          <w:szCs w:val="24"/>
        </w:rPr>
      </w:pPr>
      <w:r w:rsidRPr="00871567">
        <w:rPr>
          <w:rFonts w:ascii="Times New Roman" w:hAnsi="Times New Roman" w:cs="Times New Roman"/>
          <w:b/>
          <w:sz w:val="24"/>
          <w:szCs w:val="24"/>
        </w:rPr>
        <w:t>(b) Povećati beneficije socijalne pomoći, uzimajući u obzir Op</w:t>
      </w:r>
      <w:r w:rsidR="003C6DCB">
        <w:rPr>
          <w:rFonts w:ascii="Times New Roman" w:hAnsi="Times New Roman" w:cs="Times New Roman"/>
          <w:b/>
          <w:sz w:val="24"/>
          <w:szCs w:val="24"/>
        </w:rPr>
        <w:t>šti</w:t>
      </w:r>
      <w:r w:rsidRPr="00871567">
        <w:rPr>
          <w:rFonts w:ascii="Times New Roman" w:hAnsi="Times New Roman" w:cs="Times New Roman"/>
          <w:b/>
          <w:sz w:val="24"/>
          <w:szCs w:val="24"/>
        </w:rPr>
        <w:t xml:space="preserve"> komentar </w:t>
      </w:r>
      <w:r w:rsidR="003C6DCB">
        <w:rPr>
          <w:rFonts w:ascii="Times New Roman" w:hAnsi="Times New Roman" w:cs="Times New Roman"/>
          <w:b/>
          <w:sz w:val="24"/>
          <w:szCs w:val="24"/>
        </w:rPr>
        <w:t xml:space="preserve">Komiteta </w:t>
      </w:r>
      <w:r w:rsidRPr="00871567">
        <w:rPr>
          <w:rFonts w:ascii="Times New Roman" w:hAnsi="Times New Roman" w:cs="Times New Roman"/>
          <w:b/>
          <w:sz w:val="24"/>
          <w:szCs w:val="24"/>
        </w:rPr>
        <w:t>br. 19 (2007) o pravu na socijalno osiguranje, kako bi se osiguralo da svi pojedinci i porodice u državama strankama, uključujući nezaposlene, starije osobe i osobe s invaliditetom, uživaju odgovarajući životni standard;</w:t>
      </w:r>
    </w:p>
    <w:p w14:paraId="51C39819" w14:textId="77777777" w:rsidR="00CB3261" w:rsidRDefault="00CB3261" w:rsidP="00CB3261">
      <w:pPr>
        <w:pStyle w:val="T30X"/>
        <w:spacing w:line="360" w:lineRule="auto"/>
        <w:ind w:firstLine="0"/>
        <w:rPr>
          <w:color w:val="000000" w:themeColor="text1"/>
          <w:sz w:val="24"/>
          <w:szCs w:val="24"/>
        </w:rPr>
      </w:pPr>
      <w:r>
        <w:rPr>
          <w:color w:val="000000" w:themeColor="text1"/>
          <w:sz w:val="24"/>
          <w:szCs w:val="24"/>
        </w:rPr>
        <w:t>U skladu sa zakonom o socijalnoj i dječijoj zaštiti  visina  prava na materijalno obezbjeđenje, lična invalidnina, usklađuju se sa kretanjem troškova žitota i prosječne zarade zaposlenih na teritoriji Crne Gore na osnovu statističkih podataka za prethodno polugodište u procentu koji predstavlja zbir polovine procenta rasta, odnosno pada troškova života i polovine procenta rasta, odnosno pada zarada( 1. januara i 1. jula tekuće god.) sa polovinom procenta rasta troškova života i polovinom procenta rasta plata zaposlenih u Crnoj Gori iz prethodnog polugodišta. Posljednje usklađivanje izvršeno je u skladu sa Odlukom o usklađivanju visine osnova za ostvarivanje prava na materijalno obezbjeđenje i visine materijalnih davanja iz socijalne i dječje zaštite („Službeni list Crne Gore“, br. 080/24 od 16.08.2024. godine).</w:t>
      </w:r>
    </w:p>
    <w:p w14:paraId="57AEE9A5" w14:textId="77777777" w:rsidR="00CB3261" w:rsidRDefault="00CB3261" w:rsidP="00CB3261">
      <w:pPr>
        <w:pStyle w:val="T30X"/>
        <w:spacing w:line="360" w:lineRule="auto"/>
        <w:ind w:firstLine="0"/>
        <w:rPr>
          <w:i/>
          <w:color w:val="000000" w:themeColor="text1"/>
          <w:sz w:val="24"/>
          <w:szCs w:val="24"/>
          <w:u w:val="single"/>
        </w:rPr>
      </w:pPr>
      <w:r>
        <w:rPr>
          <w:i/>
          <w:color w:val="000000" w:themeColor="text1"/>
          <w:sz w:val="24"/>
          <w:szCs w:val="24"/>
          <w:u w:val="single"/>
        </w:rPr>
        <w:t>Materijalne beneficije iz socijalne zaštite:</w:t>
      </w:r>
    </w:p>
    <w:p w14:paraId="6C4654BA" w14:textId="77777777" w:rsidR="00CB3261" w:rsidRDefault="00CB3261" w:rsidP="00CB3261">
      <w:pPr>
        <w:pStyle w:val="T30X"/>
        <w:numPr>
          <w:ilvl w:val="0"/>
          <w:numId w:val="35"/>
        </w:numPr>
        <w:spacing w:line="360" w:lineRule="auto"/>
        <w:rPr>
          <w:color w:val="000000" w:themeColor="text1"/>
          <w:sz w:val="24"/>
          <w:szCs w:val="24"/>
          <w:lang w:eastAsia="en-US"/>
        </w:rPr>
      </w:pPr>
      <w:r>
        <w:rPr>
          <w:color w:val="000000" w:themeColor="text1"/>
          <w:sz w:val="24"/>
          <w:szCs w:val="24"/>
          <w:lang w:eastAsia="en-US"/>
        </w:rPr>
        <w:t>Iznos materijalnog obezbjeđenja za pojedinca, odnosno porodicu koja nema prihode, iznosi mjesečno, za: pojedinca 89,84 eura, porodicu sa jednim članom 89,84 eura, porodicu sa dva člana 107,89 eura, porodicu sa tri člana 129,52 eura, porodicu sa četiri člana 152,88 eura, porodicu sa pet ili više članova 170,82 eura, lice koje je bilo dijete bez roditeljskog staranja 170,82 eura.</w:t>
      </w:r>
    </w:p>
    <w:p w14:paraId="612D5216" w14:textId="77777777" w:rsidR="00CB3261" w:rsidRDefault="00CB3261" w:rsidP="00CB3261">
      <w:pPr>
        <w:pStyle w:val="T30X"/>
        <w:numPr>
          <w:ilvl w:val="0"/>
          <w:numId w:val="35"/>
        </w:numPr>
        <w:spacing w:line="360" w:lineRule="auto"/>
        <w:rPr>
          <w:color w:val="000000" w:themeColor="text1"/>
          <w:sz w:val="24"/>
          <w:szCs w:val="24"/>
          <w:lang w:eastAsia="en-US"/>
        </w:rPr>
      </w:pPr>
      <w:r>
        <w:rPr>
          <w:color w:val="000000" w:themeColor="text1"/>
          <w:sz w:val="24"/>
          <w:szCs w:val="24"/>
          <w:lang w:eastAsia="en-US"/>
        </w:rPr>
        <w:lastRenderedPageBreak/>
        <w:t>Broj korisnika prava na materijalno obezbjeđenje je oko 5.190 porodica sa oko 17.500 pojedinaca, za koje se mjesečno izdvaja oko 685.000 eura.</w:t>
      </w:r>
    </w:p>
    <w:p w14:paraId="22B31333" w14:textId="77777777" w:rsidR="00CB3261" w:rsidRDefault="00CB3261" w:rsidP="00CB3261">
      <w:pPr>
        <w:pStyle w:val="T30X"/>
        <w:spacing w:line="360" w:lineRule="auto"/>
        <w:ind w:left="1571" w:firstLine="0"/>
        <w:rPr>
          <w:color w:val="000000" w:themeColor="text1"/>
          <w:sz w:val="24"/>
          <w:szCs w:val="24"/>
          <w:lang w:eastAsia="en-US"/>
        </w:rPr>
      </w:pPr>
      <w:r>
        <w:rPr>
          <w:color w:val="000000" w:themeColor="text1"/>
          <w:sz w:val="24"/>
          <w:szCs w:val="24"/>
          <w:lang w:eastAsia="en-US"/>
        </w:rPr>
        <w:t>Materijalna sigurnost je jedina materijalna korist iz socijalne zaštite koja se ostvaruje na osnovu prihoda i imovine pojedinca, odnosno članova porodice. Ona je ujedno i osnova da pojedinac, odnosno porodica, ostvaruje i druga prava kako na državnom tako i na lokalnom nivou, kao što su, između ostalog: uvećani dodatak za djecu, ljetni i zimski odmori djece, boravak u predškolskim ustanovama, jednokratna novčana pomoć, subvencija mjesečnih računa za električnu energiju, subvencije za određene komunalne usluge, rješavanje stambenih pitanja itd.</w:t>
      </w:r>
    </w:p>
    <w:p w14:paraId="4AF45302" w14:textId="77777777" w:rsidR="00CB3261" w:rsidRDefault="00CB3261" w:rsidP="00CB3261">
      <w:pPr>
        <w:pStyle w:val="T30X"/>
        <w:spacing w:line="360" w:lineRule="auto"/>
        <w:ind w:left="1134" w:hanging="283"/>
        <w:rPr>
          <w:color w:val="000000" w:themeColor="text1"/>
          <w:sz w:val="24"/>
          <w:szCs w:val="24"/>
          <w:lang w:eastAsia="en-US"/>
        </w:rPr>
      </w:pPr>
      <w:r>
        <w:rPr>
          <w:color w:val="000000" w:themeColor="text1"/>
          <w:sz w:val="24"/>
          <w:szCs w:val="24"/>
          <w:lang w:eastAsia="en-US"/>
        </w:rPr>
        <w:t>b) iznos lične invalidnine iznosi 303,90 eura mjesečno;</w:t>
      </w:r>
    </w:p>
    <w:p w14:paraId="1A215882" w14:textId="77777777" w:rsidR="00CB3261" w:rsidRDefault="00CB3261" w:rsidP="00CB3261">
      <w:pPr>
        <w:pStyle w:val="T30X"/>
        <w:spacing w:line="360" w:lineRule="auto"/>
        <w:ind w:left="1134" w:hanging="283"/>
        <w:rPr>
          <w:color w:val="000000" w:themeColor="text1"/>
          <w:sz w:val="24"/>
          <w:szCs w:val="24"/>
          <w:lang w:eastAsia="en-US"/>
        </w:rPr>
      </w:pPr>
      <w:r>
        <w:rPr>
          <w:color w:val="000000" w:themeColor="text1"/>
          <w:sz w:val="24"/>
          <w:szCs w:val="24"/>
          <w:lang w:eastAsia="en-US"/>
        </w:rPr>
        <w:t>c) iznos lične invalidnine za lice koje nije korisnik prava na dodatak za njegu i pomoć u skladu sa Zakonom o socijalnoj i dječjoj zaštiti iznosi 192,44 eura mjesečno;</w:t>
      </w:r>
    </w:p>
    <w:p w14:paraId="0C4D3278" w14:textId="77777777" w:rsidR="00CB3261" w:rsidRDefault="00CB3261" w:rsidP="00CB3261">
      <w:pPr>
        <w:pStyle w:val="T30X"/>
        <w:spacing w:line="360" w:lineRule="auto"/>
        <w:ind w:left="1134" w:hanging="283"/>
        <w:rPr>
          <w:color w:val="000000" w:themeColor="text1"/>
          <w:sz w:val="24"/>
          <w:szCs w:val="24"/>
          <w:lang w:eastAsia="en-US"/>
        </w:rPr>
      </w:pPr>
      <w:r>
        <w:rPr>
          <w:color w:val="000000" w:themeColor="text1"/>
          <w:sz w:val="24"/>
          <w:szCs w:val="24"/>
          <w:lang w:eastAsia="en-US"/>
        </w:rPr>
        <w:t>h) iznos dodatka za njegu i pomoć iznosi 89,16 eura mjesečno;</w:t>
      </w:r>
    </w:p>
    <w:p w14:paraId="0895E4C3" w14:textId="77777777" w:rsidR="00CB3261" w:rsidRDefault="00CB3261" w:rsidP="00CB3261">
      <w:pPr>
        <w:pStyle w:val="T30X"/>
        <w:spacing w:line="360" w:lineRule="auto"/>
        <w:ind w:left="1134" w:hanging="283"/>
        <w:rPr>
          <w:color w:val="000000" w:themeColor="text1"/>
          <w:sz w:val="24"/>
          <w:szCs w:val="24"/>
          <w:lang w:eastAsia="en-US"/>
        </w:rPr>
      </w:pPr>
      <w:r>
        <w:rPr>
          <w:color w:val="000000" w:themeColor="text1"/>
          <w:sz w:val="24"/>
          <w:szCs w:val="24"/>
          <w:lang w:eastAsia="en-US"/>
        </w:rPr>
        <w:t>c) iznos troškova sahrane je 445,90 eura;</w:t>
      </w:r>
    </w:p>
    <w:p w14:paraId="7975C508" w14:textId="77777777" w:rsidR="00CB3261" w:rsidRDefault="00CB3261" w:rsidP="00CB3261">
      <w:pPr>
        <w:pStyle w:val="T30X"/>
        <w:spacing w:line="360" w:lineRule="auto"/>
        <w:ind w:left="1134" w:hanging="283"/>
        <w:rPr>
          <w:color w:val="000000" w:themeColor="text1"/>
          <w:sz w:val="24"/>
          <w:szCs w:val="24"/>
          <w:lang w:eastAsia="en-US"/>
        </w:rPr>
      </w:pPr>
      <w:r>
        <w:rPr>
          <w:color w:val="000000" w:themeColor="text1"/>
          <w:sz w:val="24"/>
          <w:szCs w:val="24"/>
          <w:lang w:eastAsia="en-US"/>
        </w:rPr>
        <w:t>d) iznos naknade roditelju ili staratelju korisnika prava na ličnu invalidninu iznosi 263,31 eura mjesečno;</w:t>
      </w:r>
    </w:p>
    <w:p w14:paraId="3614CCF3" w14:textId="77777777" w:rsidR="00CB3261" w:rsidRDefault="00CB3261" w:rsidP="00CB3261">
      <w:pPr>
        <w:pStyle w:val="T30X"/>
        <w:spacing w:line="360" w:lineRule="auto"/>
        <w:ind w:left="1134" w:hanging="283"/>
        <w:rPr>
          <w:color w:val="000000" w:themeColor="text1"/>
          <w:sz w:val="24"/>
          <w:szCs w:val="24"/>
          <w:lang w:eastAsia="en-US"/>
        </w:rPr>
      </w:pPr>
      <w:r>
        <w:rPr>
          <w:color w:val="000000" w:themeColor="text1"/>
          <w:sz w:val="24"/>
          <w:szCs w:val="24"/>
          <w:lang w:eastAsia="en-US"/>
        </w:rPr>
        <w:t>Iznos materijalnih davanja od zaštite djece:</w:t>
      </w:r>
    </w:p>
    <w:p w14:paraId="570768A8" w14:textId="77777777" w:rsidR="00CB3261" w:rsidRDefault="00CB3261" w:rsidP="00CB3261">
      <w:pPr>
        <w:autoSpaceDE w:val="0"/>
        <w:autoSpaceDN w:val="0"/>
        <w:adjustRightInd w:val="0"/>
        <w:spacing w:before="60" w:after="60" w:line="360" w:lineRule="auto"/>
        <w:ind w:left="1134"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iznos naknade za novorođeno dijete iznosi: za prvorođeno dijete 1000 eura, za drugorođeno dijete 1500 eura, za trećerođeno dijete 2000 eura, za četvrtorođeno i svako sljedeće dijete 2500 eura;</w:t>
      </w:r>
    </w:p>
    <w:p w14:paraId="5246E1D4" w14:textId="77777777" w:rsidR="00CB3261" w:rsidRDefault="00CB3261" w:rsidP="00CB3261">
      <w:pPr>
        <w:autoSpaceDE w:val="0"/>
        <w:autoSpaceDN w:val="0"/>
        <w:adjustRightInd w:val="0"/>
        <w:spacing w:before="60" w:after="60" w:line="360" w:lineRule="auto"/>
        <w:ind w:left="1134"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Iznos naknade za novorođeno dijete za korisnika materijalnog obezbjeđenja iznosi: za prvorođeno dijete 1100 eura, za drugorođeno dijete 1600 eura, za trećerođeno dijete 2100 eura, za četvrtorođeno i svako naredno dijete 2600 eura;</w:t>
      </w:r>
    </w:p>
    <w:p w14:paraId="045251F8" w14:textId="77777777" w:rsidR="00CB3261" w:rsidRDefault="00CB3261" w:rsidP="00CB3261">
      <w:pPr>
        <w:pStyle w:val="T30X"/>
        <w:spacing w:line="360" w:lineRule="auto"/>
        <w:ind w:left="1134" w:hanging="283"/>
        <w:rPr>
          <w:color w:val="000000" w:themeColor="text1"/>
          <w:sz w:val="24"/>
          <w:szCs w:val="24"/>
          <w:lang w:eastAsia="en-US"/>
        </w:rPr>
      </w:pPr>
      <w:r>
        <w:rPr>
          <w:color w:val="000000" w:themeColor="text1"/>
          <w:sz w:val="24"/>
          <w:szCs w:val="24"/>
          <w:lang w:eastAsia="en-US"/>
        </w:rPr>
        <w:t>c) iznos dodatka za djecu je mjesečno, za dijete: do 18 godina 30,00 eura, korisnik materijalnog obezbjeđenja 56,98 eura, čiji je roditelj, usvojitelj, staratelj, hranitelj, kao korisnik materijalnog obezbjeđenja zasnovao radni odnos na osnovu sporazuma o aktivnom prevazilaženju nepovoljne socijalne situacije 56,98 eura, korisnik dodatka za njegu i pomoć 67,33 eura, korisnik lične invalidnine 77,70 eura, bez roditeljskog staranja 77,70 eura;</w:t>
      </w:r>
    </w:p>
    <w:p w14:paraId="651F434D" w14:textId="77777777" w:rsidR="00CB3261" w:rsidRDefault="00CB3261" w:rsidP="00CB3261">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h) Iznos naknade po osnovu rođenja djeteta za lice koje se nalazi na evidenciji Zavoda za zapošljavanje Crne Gore i redovnog je studenta iznosi 107,82 eura mjesečno</w:t>
      </w:r>
    </w:p>
    <w:p w14:paraId="0A5424F1" w14:textId="0E2F531B" w:rsidR="00537409" w:rsidRPr="00F93D4A" w:rsidRDefault="00CB3261" w:rsidP="00CB3261">
      <w:pPr>
        <w:spacing w:line="360" w:lineRule="auto"/>
        <w:jc w:val="both"/>
        <w:rPr>
          <w:rFonts w:ascii="Times New Roman" w:hAnsi="Times New Roman" w:cs="Times New Roman"/>
          <w:color w:val="000000" w:themeColor="text1"/>
          <w:sz w:val="24"/>
          <w:szCs w:val="24"/>
        </w:rPr>
      </w:pPr>
      <w:r w:rsidRPr="009865FF">
        <w:rPr>
          <w:b/>
          <w:sz w:val="24"/>
          <w:szCs w:val="24"/>
        </w:rPr>
        <w:t xml:space="preserve"> </w:t>
      </w:r>
      <w:r w:rsidR="009865FF" w:rsidRPr="009865FF">
        <w:rPr>
          <w:b/>
          <w:sz w:val="24"/>
          <w:szCs w:val="24"/>
        </w:rPr>
        <w:t xml:space="preserve">(c) </w:t>
      </w:r>
      <w:r w:rsidR="009865FF" w:rsidRPr="00F93D4A">
        <w:rPr>
          <w:rFonts w:ascii="Times New Roman" w:hAnsi="Times New Roman" w:cs="Times New Roman"/>
          <w:b/>
          <w:sz w:val="24"/>
          <w:szCs w:val="24"/>
        </w:rPr>
        <w:t>U sljedećem periodičnom izvještaju dostaviti informacije o obimu socijalnog osiguranja, razvrstane, između ostalog, po polu, urbanom/seoskom stanovništvu, statusu prebivališta i nacionalnom ili etničkom porijeklu.</w:t>
      </w:r>
    </w:p>
    <w:p w14:paraId="05421FC8" w14:textId="77777777" w:rsidR="0073763B" w:rsidRDefault="00853D8D" w:rsidP="005A54DA">
      <w:pPr>
        <w:spacing w:line="360" w:lineRule="auto"/>
        <w:jc w:val="both"/>
        <w:rPr>
          <w:rFonts w:ascii="Times New Roman" w:hAnsi="Times New Roman" w:cs="Times New Roman"/>
          <w:color w:val="000000" w:themeColor="text1"/>
          <w:sz w:val="24"/>
          <w:szCs w:val="24"/>
        </w:rPr>
      </w:pPr>
      <w:r w:rsidRPr="00FE5327">
        <w:rPr>
          <w:rFonts w:ascii="Times New Roman" w:hAnsi="Times New Roman" w:cs="Times New Roman"/>
          <w:color w:val="000000" w:themeColor="text1"/>
          <w:sz w:val="24"/>
          <w:szCs w:val="24"/>
        </w:rPr>
        <w:t>U nadležnosti Fonda za penzijsko i invalidsko osiguranje su statistička istraživanja</w:t>
      </w:r>
      <w:r w:rsidR="0099188D">
        <w:rPr>
          <w:rFonts w:ascii="Times New Roman" w:hAnsi="Times New Roman" w:cs="Times New Roman"/>
          <w:color w:val="000000" w:themeColor="text1"/>
          <w:sz w:val="24"/>
          <w:szCs w:val="24"/>
        </w:rPr>
        <w:t xml:space="preserve"> koja se odnose na</w:t>
      </w:r>
      <w:r w:rsidR="003C6DCB">
        <w:rPr>
          <w:rFonts w:ascii="Times New Roman" w:hAnsi="Times New Roman" w:cs="Times New Roman"/>
          <w:color w:val="000000" w:themeColor="text1"/>
          <w:sz w:val="24"/>
          <w:szCs w:val="24"/>
        </w:rPr>
        <w:t xml:space="preserve"> g</w:t>
      </w:r>
      <w:r w:rsidRPr="00FE5327">
        <w:rPr>
          <w:rFonts w:ascii="Times New Roman" w:hAnsi="Times New Roman" w:cs="Times New Roman"/>
          <w:color w:val="000000" w:themeColor="text1"/>
          <w:sz w:val="24"/>
          <w:szCs w:val="24"/>
        </w:rPr>
        <w:t>odišnji izvještaj o korisnicima prava iz penzijskog i invalidskog osiguranja, i Izvještaj o korisnicima prava iz penzijskog i invalidskog osiguranja.</w:t>
      </w:r>
      <w:r w:rsidR="003C6DCB">
        <w:rPr>
          <w:rFonts w:ascii="Times New Roman" w:hAnsi="Times New Roman" w:cs="Times New Roman"/>
          <w:color w:val="000000" w:themeColor="text1"/>
          <w:sz w:val="24"/>
          <w:szCs w:val="24"/>
        </w:rPr>
        <w:t xml:space="preserve"> </w:t>
      </w:r>
      <w:r w:rsidRPr="00FE5327">
        <w:rPr>
          <w:rFonts w:ascii="Times New Roman" w:hAnsi="Times New Roman" w:cs="Times New Roman"/>
          <w:color w:val="000000" w:themeColor="text1"/>
          <w:sz w:val="24"/>
          <w:szCs w:val="24"/>
        </w:rPr>
        <w:t xml:space="preserve">Pomoću ovih izvještaja, Fond za penzijsko i invalidsko osiguranje prati kretanje broja korisnika prava iz penzijskog i invalidskog osiguranja po sljedećim parametrima: </w:t>
      </w:r>
      <w:r w:rsidRPr="00164DE3">
        <w:rPr>
          <w:rFonts w:ascii="Times New Roman" w:hAnsi="Times New Roman" w:cs="Times New Roman"/>
          <w:i/>
          <w:color w:val="000000" w:themeColor="text1"/>
          <w:sz w:val="24"/>
          <w:szCs w:val="24"/>
        </w:rPr>
        <w:t>vrsta prava, države, op</w:t>
      </w:r>
      <w:r w:rsidR="0099188D" w:rsidRPr="00164DE3">
        <w:rPr>
          <w:rFonts w:ascii="Times New Roman" w:hAnsi="Times New Roman" w:cs="Times New Roman"/>
          <w:i/>
          <w:color w:val="000000" w:themeColor="text1"/>
          <w:sz w:val="24"/>
          <w:szCs w:val="24"/>
        </w:rPr>
        <w:t>štine</w:t>
      </w:r>
      <w:r w:rsidRPr="00164DE3">
        <w:rPr>
          <w:rFonts w:ascii="Times New Roman" w:hAnsi="Times New Roman" w:cs="Times New Roman"/>
          <w:i/>
          <w:color w:val="000000" w:themeColor="text1"/>
          <w:sz w:val="24"/>
          <w:szCs w:val="24"/>
        </w:rPr>
        <w:t xml:space="preserve">, </w:t>
      </w:r>
      <w:r w:rsidR="0099188D" w:rsidRPr="00164DE3">
        <w:rPr>
          <w:rFonts w:ascii="Times New Roman" w:hAnsi="Times New Roman" w:cs="Times New Roman"/>
          <w:i/>
          <w:color w:val="000000" w:themeColor="text1"/>
          <w:sz w:val="24"/>
          <w:szCs w:val="24"/>
        </w:rPr>
        <w:t>pol</w:t>
      </w:r>
      <w:r w:rsidRPr="00164DE3">
        <w:rPr>
          <w:rFonts w:ascii="Times New Roman" w:hAnsi="Times New Roman" w:cs="Times New Roman"/>
          <w:i/>
          <w:color w:val="000000" w:themeColor="text1"/>
          <w:sz w:val="24"/>
          <w:szCs w:val="24"/>
        </w:rPr>
        <w:t xml:space="preserve">, staž, starosne grupe, visina prihoda </w:t>
      </w:r>
      <w:r w:rsidRPr="00164DE3">
        <w:rPr>
          <w:rFonts w:ascii="Times New Roman" w:hAnsi="Times New Roman" w:cs="Times New Roman"/>
          <w:color w:val="000000" w:themeColor="text1"/>
          <w:sz w:val="24"/>
          <w:szCs w:val="24"/>
        </w:rPr>
        <w:t>itd.</w:t>
      </w:r>
      <w:r w:rsidR="005A54DA">
        <w:rPr>
          <w:rFonts w:ascii="Times New Roman" w:hAnsi="Times New Roman" w:cs="Times New Roman"/>
          <w:color w:val="000000" w:themeColor="text1"/>
          <w:sz w:val="24"/>
          <w:szCs w:val="24"/>
        </w:rPr>
        <w:t xml:space="preserve"> </w:t>
      </w:r>
    </w:p>
    <w:p w14:paraId="309F40AB" w14:textId="54C9FC9E" w:rsidR="004C1F31" w:rsidRDefault="00853D8D" w:rsidP="005A54DA">
      <w:pPr>
        <w:spacing w:line="360" w:lineRule="auto"/>
        <w:jc w:val="both"/>
        <w:rPr>
          <w:rFonts w:ascii="Times New Roman" w:hAnsi="Times New Roman" w:cs="Times New Roman"/>
          <w:color w:val="000000" w:themeColor="text1"/>
          <w:sz w:val="24"/>
          <w:szCs w:val="24"/>
        </w:rPr>
      </w:pPr>
      <w:r w:rsidRPr="00FE5327">
        <w:rPr>
          <w:rFonts w:ascii="Times New Roman" w:hAnsi="Times New Roman" w:cs="Times New Roman"/>
          <w:color w:val="000000" w:themeColor="text1"/>
          <w:sz w:val="24"/>
          <w:szCs w:val="24"/>
        </w:rPr>
        <w:t>U saradnji sa Zavodom za statistiku i drugim proizvođačima zvanične statistike, Fond za penzijsko i invalidsko osiguranje aktivno učestvuje u poboljšanju ukupnog kvaliteta zvanične statistike u statističkom sistemu Crne Gore, kao i usklađenosti sa principima zvanične statistike i Kodeksom prakse evropske statistike. U tom smislu, formiran je Stručni tim Statističkog sistema Crne Gore, u kojem Fond za penzijsko i invalidsko osiguranje ima predstavnika.</w:t>
      </w:r>
    </w:p>
    <w:p w14:paraId="63ED25BE" w14:textId="1BCDDCE4" w:rsidR="0073763B" w:rsidRDefault="0073763B" w:rsidP="005A54DA">
      <w:pPr>
        <w:spacing w:line="360" w:lineRule="auto"/>
        <w:jc w:val="both"/>
        <w:rPr>
          <w:rFonts w:ascii="Times New Roman" w:hAnsi="Times New Roman" w:cs="Times New Roman"/>
          <w:color w:val="000000" w:themeColor="text1"/>
          <w:sz w:val="24"/>
          <w:szCs w:val="24"/>
        </w:rPr>
      </w:pPr>
    </w:p>
    <w:p w14:paraId="439FDBC3" w14:textId="77777777" w:rsidR="0073763B" w:rsidRPr="005A54DA" w:rsidRDefault="0073763B" w:rsidP="005A54DA">
      <w:pPr>
        <w:spacing w:line="360" w:lineRule="auto"/>
        <w:jc w:val="both"/>
        <w:rPr>
          <w:rFonts w:ascii="Times New Roman" w:hAnsi="Times New Roman" w:cs="Times New Roman"/>
          <w:color w:val="000000" w:themeColor="text1"/>
          <w:sz w:val="24"/>
          <w:szCs w:val="24"/>
        </w:rPr>
      </w:pPr>
    </w:p>
    <w:tbl>
      <w:tblPr>
        <w:tblpPr w:leftFromText="180" w:rightFromText="180" w:vertAnchor="text" w:horzAnchor="page" w:tblpX="1506" w:tblpY="407"/>
        <w:tblW w:w="9350" w:type="dxa"/>
        <w:tblLook w:val="04A0" w:firstRow="1" w:lastRow="0" w:firstColumn="1" w:lastColumn="0" w:noHBand="0" w:noVBand="1"/>
      </w:tblPr>
      <w:tblGrid>
        <w:gridCol w:w="1183"/>
        <w:gridCol w:w="1109"/>
        <w:gridCol w:w="1109"/>
        <w:gridCol w:w="5949"/>
      </w:tblGrid>
      <w:tr w:rsidR="003C6DCB" w:rsidRPr="00394171" w14:paraId="49F3BFF1" w14:textId="77777777" w:rsidTr="00F93D4A">
        <w:trPr>
          <w:trHeight w:val="86"/>
        </w:trPr>
        <w:tc>
          <w:tcPr>
            <w:tcW w:w="1183" w:type="dxa"/>
            <w:vMerge w:val="restart"/>
            <w:tcBorders>
              <w:top w:val="single" w:sz="8" w:space="0" w:color="auto"/>
              <w:left w:val="single" w:sz="8" w:space="0" w:color="auto"/>
              <w:right w:val="single" w:sz="8" w:space="0" w:color="000000"/>
            </w:tcBorders>
            <w:shd w:val="clear" w:color="000000" w:fill="8DB4E2"/>
            <w:vAlign w:val="center"/>
          </w:tcPr>
          <w:p w14:paraId="5C458435"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Starosne grupe (starosna i invalidska penzija)</w:t>
            </w:r>
          </w:p>
        </w:tc>
        <w:tc>
          <w:tcPr>
            <w:tcW w:w="8167" w:type="dxa"/>
            <w:gridSpan w:val="3"/>
            <w:tcBorders>
              <w:top w:val="single" w:sz="8" w:space="0" w:color="auto"/>
              <w:left w:val="single" w:sz="8" w:space="0" w:color="auto"/>
              <w:bottom w:val="single" w:sz="4" w:space="0" w:color="auto"/>
              <w:right w:val="single" w:sz="8" w:space="0" w:color="000000"/>
            </w:tcBorders>
            <w:shd w:val="clear" w:color="000000" w:fill="8DB4E2"/>
            <w:vAlign w:val="center"/>
            <w:hideMark/>
          </w:tcPr>
          <w:p w14:paraId="71EDC6E2" w14:textId="7D499CB8" w:rsidR="003C6DCB" w:rsidRPr="00394171" w:rsidRDefault="00F93D4A" w:rsidP="005A54DA">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3C6DCB" w:rsidRPr="00394171">
              <w:rPr>
                <w:rFonts w:ascii="Times New Roman" w:eastAsia="Times New Roman" w:hAnsi="Times New Roman" w:cs="Times New Roman"/>
                <w:b/>
                <w:bCs/>
                <w:color w:val="000000" w:themeColor="text1"/>
              </w:rPr>
              <w:t>Decembar 2024</w:t>
            </w:r>
          </w:p>
        </w:tc>
      </w:tr>
      <w:tr w:rsidR="003C6DCB" w:rsidRPr="00394171" w14:paraId="6C75F063" w14:textId="77777777" w:rsidTr="00AD77B9">
        <w:trPr>
          <w:trHeight w:val="106"/>
        </w:trPr>
        <w:tc>
          <w:tcPr>
            <w:tcW w:w="1183" w:type="dxa"/>
            <w:vMerge/>
            <w:tcBorders>
              <w:left w:val="single" w:sz="8" w:space="0" w:color="auto"/>
              <w:right w:val="single" w:sz="8" w:space="0" w:color="000000"/>
            </w:tcBorders>
            <w:shd w:val="clear" w:color="000000" w:fill="8DB4E2"/>
            <w:vAlign w:val="center"/>
          </w:tcPr>
          <w:p w14:paraId="27175380"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p>
        </w:tc>
        <w:tc>
          <w:tcPr>
            <w:tcW w:w="1109" w:type="dxa"/>
            <w:tcBorders>
              <w:top w:val="nil"/>
              <w:left w:val="single" w:sz="8" w:space="0" w:color="000000"/>
              <w:bottom w:val="single" w:sz="4" w:space="0" w:color="auto"/>
              <w:right w:val="single" w:sz="4" w:space="0" w:color="auto"/>
            </w:tcBorders>
            <w:shd w:val="clear" w:color="000000" w:fill="8DB4E2"/>
            <w:vAlign w:val="center"/>
            <w:hideMark/>
          </w:tcPr>
          <w:p w14:paraId="44EB0BE6"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M</w:t>
            </w:r>
          </w:p>
        </w:tc>
        <w:tc>
          <w:tcPr>
            <w:tcW w:w="1109" w:type="dxa"/>
            <w:tcBorders>
              <w:top w:val="nil"/>
              <w:left w:val="nil"/>
              <w:bottom w:val="single" w:sz="4" w:space="0" w:color="auto"/>
              <w:right w:val="single" w:sz="4" w:space="0" w:color="auto"/>
            </w:tcBorders>
            <w:shd w:val="clear" w:color="000000" w:fill="8DB4E2"/>
            <w:vAlign w:val="center"/>
            <w:hideMark/>
          </w:tcPr>
          <w:p w14:paraId="08344B74"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Ž</w:t>
            </w:r>
          </w:p>
        </w:tc>
        <w:tc>
          <w:tcPr>
            <w:tcW w:w="5949" w:type="dxa"/>
            <w:tcBorders>
              <w:top w:val="nil"/>
              <w:left w:val="nil"/>
              <w:bottom w:val="single" w:sz="4" w:space="0" w:color="auto"/>
              <w:right w:val="single" w:sz="8" w:space="0" w:color="auto"/>
            </w:tcBorders>
            <w:shd w:val="clear" w:color="000000" w:fill="8DB4E2"/>
            <w:vAlign w:val="center"/>
            <w:hideMark/>
          </w:tcPr>
          <w:p w14:paraId="593F4CE6"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UKUPNO</w:t>
            </w:r>
          </w:p>
        </w:tc>
      </w:tr>
      <w:tr w:rsidR="003C6DCB" w:rsidRPr="00394171" w14:paraId="3717FC2D" w14:textId="77777777" w:rsidTr="00AD77B9">
        <w:trPr>
          <w:trHeight w:val="173"/>
        </w:trPr>
        <w:tc>
          <w:tcPr>
            <w:tcW w:w="1183" w:type="dxa"/>
            <w:vMerge/>
            <w:tcBorders>
              <w:left w:val="single" w:sz="8" w:space="0" w:color="auto"/>
              <w:bottom w:val="single" w:sz="8" w:space="0" w:color="auto"/>
              <w:right w:val="single" w:sz="8" w:space="0" w:color="000000"/>
            </w:tcBorders>
            <w:shd w:val="clear" w:color="000000" w:fill="8DB4E2"/>
            <w:vAlign w:val="center"/>
          </w:tcPr>
          <w:p w14:paraId="03940832"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p>
        </w:tc>
        <w:tc>
          <w:tcPr>
            <w:tcW w:w="1109" w:type="dxa"/>
            <w:tcBorders>
              <w:top w:val="nil"/>
              <w:left w:val="single" w:sz="8" w:space="0" w:color="000000"/>
              <w:bottom w:val="single" w:sz="8" w:space="0" w:color="auto"/>
              <w:right w:val="single" w:sz="4" w:space="0" w:color="auto"/>
            </w:tcBorders>
            <w:shd w:val="clear" w:color="000000" w:fill="8DB4E2"/>
            <w:vAlign w:val="center"/>
            <w:hideMark/>
          </w:tcPr>
          <w:p w14:paraId="610B0DF3"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Broj korisnika</w:t>
            </w:r>
          </w:p>
        </w:tc>
        <w:tc>
          <w:tcPr>
            <w:tcW w:w="1109" w:type="dxa"/>
            <w:tcBorders>
              <w:top w:val="nil"/>
              <w:left w:val="nil"/>
              <w:bottom w:val="single" w:sz="8" w:space="0" w:color="auto"/>
              <w:right w:val="single" w:sz="4" w:space="0" w:color="auto"/>
            </w:tcBorders>
            <w:shd w:val="clear" w:color="000000" w:fill="8DB4E2"/>
            <w:vAlign w:val="center"/>
            <w:hideMark/>
          </w:tcPr>
          <w:p w14:paraId="00230E6E"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Broj korisnika</w:t>
            </w:r>
          </w:p>
        </w:tc>
        <w:tc>
          <w:tcPr>
            <w:tcW w:w="5949" w:type="dxa"/>
            <w:tcBorders>
              <w:top w:val="nil"/>
              <w:left w:val="nil"/>
              <w:bottom w:val="single" w:sz="8" w:space="0" w:color="auto"/>
              <w:right w:val="single" w:sz="8" w:space="0" w:color="auto"/>
            </w:tcBorders>
            <w:shd w:val="clear" w:color="000000" w:fill="8DB4E2"/>
            <w:vAlign w:val="center"/>
            <w:hideMark/>
          </w:tcPr>
          <w:p w14:paraId="5BED3BB2"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Broj korisnika</w:t>
            </w:r>
          </w:p>
        </w:tc>
      </w:tr>
      <w:tr w:rsidR="003C6DCB" w:rsidRPr="00394171" w14:paraId="39B1C2F4"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2E320A6A"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Do 24</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50C64399"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8</w:t>
            </w:r>
          </w:p>
        </w:tc>
        <w:tc>
          <w:tcPr>
            <w:tcW w:w="1109" w:type="dxa"/>
            <w:tcBorders>
              <w:top w:val="nil"/>
              <w:left w:val="nil"/>
              <w:bottom w:val="single" w:sz="4" w:space="0" w:color="auto"/>
              <w:right w:val="single" w:sz="4" w:space="0" w:color="auto"/>
            </w:tcBorders>
            <w:shd w:val="clear" w:color="auto" w:fill="auto"/>
            <w:noWrap/>
            <w:vAlign w:val="center"/>
            <w:hideMark/>
          </w:tcPr>
          <w:p w14:paraId="611C1C2C"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3</w:t>
            </w:r>
          </w:p>
        </w:tc>
        <w:tc>
          <w:tcPr>
            <w:tcW w:w="5949" w:type="dxa"/>
            <w:tcBorders>
              <w:top w:val="nil"/>
              <w:left w:val="nil"/>
              <w:bottom w:val="single" w:sz="4" w:space="0" w:color="auto"/>
              <w:right w:val="single" w:sz="8" w:space="0" w:color="auto"/>
            </w:tcBorders>
            <w:shd w:val="clear" w:color="auto" w:fill="auto"/>
            <w:noWrap/>
            <w:vAlign w:val="center"/>
            <w:hideMark/>
          </w:tcPr>
          <w:p w14:paraId="0E71AACA"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11</w:t>
            </w:r>
          </w:p>
        </w:tc>
      </w:tr>
      <w:tr w:rsidR="003C6DCB" w:rsidRPr="00394171" w14:paraId="23122677"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7390CDA0"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25-29</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152D5BCE"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15</w:t>
            </w:r>
          </w:p>
        </w:tc>
        <w:tc>
          <w:tcPr>
            <w:tcW w:w="1109" w:type="dxa"/>
            <w:tcBorders>
              <w:top w:val="nil"/>
              <w:left w:val="nil"/>
              <w:bottom w:val="single" w:sz="4" w:space="0" w:color="auto"/>
              <w:right w:val="single" w:sz="4" w:space="0" w:color="auto"/>
            </w:tcBorders>
            <w:shd w:val="clear" w:color="auto" w:fill="auto"/>
            <w:noWrap/>
            <w:vAlign w:val="center"/>
            <w:hideMark/>
          </w:tcPr>
          <w:p w14:paraId="082797E0"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14</w:t>
            </w:r>
          </w:p>
        </w:tc>
        <w:tc>
          <w:tcPr>
            <w:tcW w:w="5949" w:type="dxa"/>
            <w:tcBorders>
              <w:top w:val="nil"/>
              <w:left w:val="nil"/>
              <w:bottom w:val="single" w:sz="4" w:space="0" w:color="auto"/>
              <w:right w:val="single" w:sz="8" w:space="0" w:color="auto"/>
            </w:tcBorders>
            <w:shd w:val="clear" w:color="auto" w:fill="auto"/>
            <w:noWrap/>
            <w:vAlign w:val="center"/>
            <w:hideMark/>
          </w:tcPr>
          <w:p w14:paraId="71FA1C07"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29</w:t>
            </w:r>
          </w:p>
        </w:tc>
      </w:tr>
      <w:tr w:rsidR="003C6DCB" w:rsidRPr="00394171" w14:paraId="4CE1D407"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0A5A68B1"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30-34</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496F1063"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32</w:t>
            </w:r>
          </w:p>
        </w:tc>
        <w:tc>
          <w:tcPr>
            <w:tcW w:w="1109" w:type="dxa"/>
            <w:tcBorders>
              <w:top w:val="nil"/>
              <w:left w:val="nil"/>
              <w:bottom w:val="single" w:sz="4" w:space="0" w:color="auto"/>
              <w:right w:val="single" w:sz="4" w:space="0" w:color="auto"/>
            </w:tcBorders>
            <w:shd w:val="clear" w:color="auto" w:fill="auto"/>
            <w:noWrap/>
            <w:vAlign w:val="center"/>
            <w:hideMark/>
          </w:tcPr>
          <w:p w14:paraId="44D487BF"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21</w:t>
            </w:r>
          </w:p>
        </w:tc>
        <w:tc>
          <w:tcPr>
            <w:tcW w:w="5949" w:type="dxa"/>
            <w:tcBorders>
              <w:top w:val="nil"/>
              <w:left w:val="nil"/>
              <w:bottom w:val="single" w:sz="4" w:space="0" w:color="auto"/>
              <w:right w:val="single" w:sz="8" w:space="0" w:color="auto"/>
            </w:tcBorders>
            <w:shd w:val="clear" w:color="auto" w:fill="auto"/>
            <w:noWrap/>
            <w:vAlign w:val="center"/>
            <w:hideMark/>
          </w:tcPr>
          <w:p w14:paraId="286885CD"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53</w:t>
            </w:r>
          </w:p>
        </w:tc>
      </w:tr>
      <w:tr w:rsidR="003C6DCB" w:rsidRPr="00394171" w14:paraId="0C4CD528"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0E8FE01F"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35-39</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4095B4FE"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76</w:t>
            </w:r>
          </w:p>
        </w:tc>
        <w:tc>
          <w:tcPr>
            <w:tcW w:w="1109" w:type="dxa"/>
            <w:tcBorders>
              <w:top w:val="nil"/>
              <w:left w:val="nil"/>
              <w:bottom w:val="single" w:sz="4" w:space="0" w:color="auto"/>
              <w:right w:val="single" w:sz="4" w:space="0" w:color="auto"/>
            </w:tcBorders>
            <w:shd w:val="clear" w:color="auto" w:fill="auto"/>
            <w:noWrap/>
            <w:vAlign w:val="center"/>
            <w:hideMark/>
          </w:tcPr>
          <w:p w14:paraId="4A4D42CC"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45</w:t>
            </w:r>
          </w:p>
        </w:tc>
        <w:tc>
          <w:tcPr>
            <w:tcW w:w="5949" w:type="dxa"/>
            <w:tcBorders>
              <w:top w:val="nil"/>
              <w:left w:val="nil"/>
              <w:bottom w:val="single" w:sz="4" w:space="0" w:color="auto"/>
              <w:right w:val="single" w:sz="8" w:space="0" w:color="auto"/>
            </w:tcBorders>
            <w:shd w:val="clear" w:color="auto" w:fill="auto"/>
            <w:noWrap/>
            <w:vAlign w:val="center"/>
            <w:hideMark/>
          </w:tcPr>
          <w:p w14:paraId="110873BD"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121</w:t>
            </w:r>
          </w:p>
        </w:tc>
      </w:tr>
      <w:tr w:rsidR="003C6DCB" w:rsidRPr="00394171" w14:paraId="3AA38966"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7A9A1B8C"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40-44</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051FB6A9"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162</w:t>
            </w:r>
          </w:p>
        </w:tc>
        <w:tc>
          <w:tcPr>
            <w:tcW w:w="1109" w:type="dxa"/>
            <w:tcBorders>
              <w:top w:val="nil"/>
              <w:left w:val="nil"/>
              <w:bottom w:val="single" w:sz="4" w:space="0" w:color="auto"/>
              <w:right w:val="single" w:sz="4" w:space="0" w:color="auto"/>
            </w:tcBorders>
            <w:shd w:val="clear" w:color="auto" w:fill="auto"/>
            <w:noWrap/>
            <w:vAlign w:val="center"/>
            <w:hideMark/>
          </w:tcPr>
          <w:p w14:paraId="2CAF1AFB"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122</w:t>
            </w:r>
          </w:p>
        </w:tc>
        <w:tc>
          <w:tcPr>
            <w:tcW w:w="5949" w:type="dxa"/>
            <w:tcBorders>
              <w:top w:val="nil"/>
              <w:left w:val="nil"/>
              <w:bottom w:val="single" w:sz="4" w:space="0" w:color="auto"/>
              <w:right w:val="single" w:sz="8" w:space="0" w:color="auto"/>
            </w:tcBorders>
            <w:shd w:val="clear" w:color="auto" w:fill="auto"/>
            <w:noWrap/>
            <w:vAlign w:val="center"/>
            <w:hideMark/>
          </w:tcPr>
          <w:p w14:paraId="54AAE1C1"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284</w:t>
            </w:r>
          </w:p>
        </w:tc>
      </w:tr>
      <w:tr w:rsidR="003C6DCB" w:rsidRPr="00394171" w14:paraId="0319DADA"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2EDAD131"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45-49</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1B98150D"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382</w:t>
            </w:r>
          </w:p>
        </w:tc>
        <w:tc>
          <w:tcPr>
            <w:tcW w:w="1109" w:type="dxa"/>
            <w:tcBorders>
              <w:top w:val="nil"/>
              <w:left w:val="nil"/>
              <w:bottom w:val="single" w:sz="4" w:space="0" w:color="auto"/>
              <w:right w:val="single" w:sz="4" w:space="0" w:color="auto"/>
            </w:tcBorders>
            <w:shd w:val="clear" w:color="auto" w:fill="auto"/>
            <w:noWrap/>
            <w:vAlign w:val="center"/>
            <w:hideMark/>
          </w:tcPr>
          <w:p w14:paraId="346C5BCE"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215</w:t>
            </w:r>
          </w:p>
        </w:tc>
        <w:tc>
          <w:tcPr>
            <w:tcW w:w="5949" w:type="dxa"/>
            <w:tcBorders>
              <w:top w:val="nil"/>
              <w:left w:val="nil"/>
              <w:bottom w:val="single" w:sz="4" w:space="0" w:color="auto"/>
              <w:right w:val="single" w:sz="8" w:space="0" w:color="auto"/>
            </w:tcBorders>
            <w:shd w:val="clear" w:color="auto" w:fill="auto"/>
            <w:noWrap/>
            <w:vAlign w:val="center"/>
            <w:hideMark/>
          </w:tcPr>
          <w:p w14:paraId="3C0ABDA3"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597</w:t>
            </w:r>
          </w:p>
        </w:tc>
      </w:tr>
      <w:tr w:rsidR="003C6DCB" w:rsidRPr="00394171" w14:paraId="35927FE1"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11ED9F5C"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50-54</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64074ECF"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1.303</w:t>
            </w:r>
          </w:p>
        </w:tc>
        <w:tc>
          <w:tcPr>
            <w:tcW w:w="1109" w:type="dxa"/>
            <w:tcBorders>
              <w:top w:val="nil"/>
              <w:left w:val="nil"/>
              <w:bottom w:val="single" w:sz="4" w:space="0" w:color="auto"/>
              <w:right w:val="single" w:sz="4" w:space="0" w:color="auto"/>
            </w:tcBorders>
            <w:shd w:val="clear" w:color="auto" w:fill="auto"/>
            <w:noWrap/>
            <w:vAlign w:val="center"/>
            <w:hideMark/>
          </w:tcPr>
          <w:p w14:paraId="0767497F"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366</w:t>
            </w:r>
          </w:p>
        </w:tc>
        <w:tc>
          <w:tcPr>
            <w:tcW w:w="5949" w:type="dxa"/>
            <w:tcBorders>
              <w:top w:val="nil"/>
              <w:left w:val="nil"/>
              <w:bottom w:val="single" w:sz="4" w:space="0" w:color="auto"/>
              <w:right w:val="single" w:sz="8" w:space="0" w:color="auto"/>
            </w:tcBorders>
            <w:shd w:val="clear" w:color="auto" w:fill="auto"/>
            <w:noWrap/>
            <w:vAlign w:val="center"/>
            <w:hideMark/>
          </w:tcPr>
          <w:p w14:paraId="207B4F00"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1.669</w:t>
            </w:r>
          </w:p>
        </w:tc>
      </w:tr>
      <w:tr w:rsidR="003C6DCB" w:rsidRPr="00394171" w14:paraId="797D053B"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50409C26"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55-59</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59B34D99"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2.677</w:t>
            </w:r>
          </w:p>
        </w:tc>
        <w:tc>
          <w:tcPr>
            <w:tcW w:w="1109" w:type="dxa"/>
            <w:tcBorders>
              <w:top w:val="nil"/>
              <w:left w:val="nil"/>
              <w:bottom w:val="single" w:sz="4" w:space="0" w:color="auto"/>
              <w:right w:val="single" w:sz="4" w:space="0" w:color="auto"/>
            </w:tcBorders>
            <w:shd w:val="clear" w:color="auto" w:fill="auto"/>
            <w:noWrap/>
            <w:vAlign w:val="center"/>
            <w:hideMark/>
          </w:tcPr>
          <w:p w14:paraId="4EB4C0B8"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1.100</w:t>
            </w:r>
          </w:p>
        </w:tc>
        <w:tc>
          <w:tcPr>
            <w:tcW w:w="5949" w:type="dxa"/>
            <w:tcBorders>
              <w:top w:val="nil"/>
              <w:left w:val="nil"/>
              <w:bottom w:val="single" w:sz="4" w:space="0" w:color="auto"/>
              <w:right w:val="single" w:sz="8" w:space="0" w:color="auto"/>
            </w:tcBorders>
            <w:shd w:val="clear" w:color="auto" w:fill="auto"/>
            <w:noWrap/>
            <w:vAlign w:val="center"/>
            <w:hideMark/>
          </w:tcPr>
          <w:p w14:paraId="07524065"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3.777</w:t>
            </w:r>
          </w:p>
        </w:tc>
      </w:tr>
      <w:tr w:rsidR="003C6DCB" w:rsidRPr="00394171" w14:paraId="4463FDF5"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4C3E9E85"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lastRenderedPageBreak/>
              <w:t>60-64</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19543859"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7.110</w:t>
            </w:r>
          </w:p>
        </w:tc>
        <w:tc>
          <w:tcPr>
            <w:tcW w:w="1109" w:type="dxa"/>
            <w:tcBorders>
              <w:top w:val="nil"/>
              <w:left w:val="nil"/>
              <w:bottom w:val="single" w:sz="4" w:space="0" w:color="auto"/>
              <w:right w:val="single" w:sz="4" w:space="0" w:color="auto"/>
            </w:tcBorders>
            <w:shd w:val="clear" w:color="auto" w:fill="auto"/>
            <w:noWrap/>
            <w:vAlign w:val="center"/>
            <w:hideMark/>
          </w:tcPr>
          <w:p w14:paraId="4F02749D"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5.195</w:t>
            </w:r>
          </w:p>
        </w:tc>
        <w:tc>
          <w:tcPr>
            <w:tcW w:w="5949" w:type="dxa"/>
            <w:tcBorders>
              <w:top w:val="nil"/>
              <w:left w:val="nil"/>
              <w:bottom w:val="single" w:sz="4" w:space="0" w:color="auto"/>
              <w:right w:val="single" w:sz="8" w:space="0" w:color="auto"/>
            </w:tcBorders>
            <w:shd w:val="clear" w:color="auto" w:fill="auto"/>
            <w:noWrap/>
            <w:vAlign w:val="center"/>
            <w:hideMark/>
          </w:tcPr>
          <w:p w14:paraId="2C409369"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12.305</w:t>
            </w:r>
          </w:p>
        </w:tc>
      </w:tr>
      <w:tr w:rsidR="003C6DCB" w:rsidRPr="00394171" w14:paraId="382FA016"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4B127F8A"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65-69</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1FB39B50"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15.218</w:t>
            </w:r>
          </w:p>
        </w:tc>
        <w:tc>
          <w:tcPr>
            <w:tcW w:w="1109" w:type="dxa"/>
            <w:tcBorders>
              <w:top w:val="nil"/>
              <w:left w:val="nil"/>
              <w:bottom w:val="single" w:sz="4" w:space="0" w:color="auto"/>
              <w:right w:val="single" w:sz="4" w:space="0" w:color="auto"/>
            </w:tcBorders>
            <w:shd w:val="clear" w:color="auto" w:fill="auto"/>
            <w:noWrap/>
            <w:vAlign w:val="center"/>
            <w:hideMark/>
          </w:tcPr>
          <w:p w14:paraId="485A1F28"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11.452</w:t>
            </w:r>
          </w:p>
        </w:tc>
        <w:tc>
          <w:tcPr>
            <w:tcW w:w="5949" w:type="dxa"/>
            <w:tcBorders>
              <w:top w:val="nil"/>
              <w:left w:val="nil"/>
              <w:bottom w:val="single" w:sz="4" w:space="0" w:color="auto"/>
              <w:right w:val="single" w:sz="8" w:space="0" w:color="auto"/>
            </w:tcBorders>
            <w:shd w:val="clear" w:color="auto" w:fill="auto"/>
            <w:noWrap/>
            <w:vAlign w:val="center"/>
            <w:hideMark/>
          </w:tcPr>
          <w:p w14:paraId="446A2C3B"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26.670</w:t>
            </w:r>
          </w:p>
        </w:tc>
      </w:tr>
      <w:tr w:rsidR="003C6DCB" w:rsidRPr="00394171" w14:paraId="2A04C748"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161D3EDE"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70-74</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7B017A13"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14.306</w:t>
            </w:r>
          </w:p>
        </w:tc>
        <w:tc>
          <w:tcPr>
            <w:tcW w:w="1109" w:type="dxa"/>
            <w:tcBorders>
              <w:top w:val="nil"/>
              <w:left w:val="nil"/>
              <w:bottom w:val="single" w:sz="4" w:space="0" w:color="auto"/>
              <w:right w:val="single" w:sz="4" w:space="0" w:color="auto"/>
            </w:tcBorders>
            <w:shd w:val="clear" w:color="auto" w:fill="auto"/>
            <w:noWrap/>
            <w:vAlign w:val="center"/>
            <w:hideMark/>
          </w:tcPr>
          <w:p w14:paraId="02B52A49"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10.222</w:t>
            </w:r>
          </w:p>
        </w:tc>
        <w:tc>
          <w:tcPr>
            <w:tcW w:w="5949" w:type="dxa"/>
            <w:tcBorders>
              <w:top w:val="nil"/>
              <w:left w:val="nil"/>
              <w:bottom w:val="single" w:sz="4" w:space="0" w:color="auto"/>
              <w:right w:val="single" w:sz="8" w:space="0" w:color="auto"/>
            </w:tcBorders>
            <w:shd w:val="clear" w:color="auto" w:fill="auto"/>
            <w:noWrap/>
            <w:vAlign w:val="center"/>
            <w:hideMark/>
          </w:tcPr>
          <w:p w14:paraId="7B23DDE6"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24.528</w:t>
            </w:r>
          </w:p>
        </w:tc>
      </w:tr>
      <w:tr w:rsidR="003C6DCB" w:rsidRPr="00394171" w14:paraId="1B739AFE"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145DCFFA"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75-79</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6E0073D9"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8.425</w:t>
            </w:r>
          </w:p>
        </w:tc>
        <w:tc>
          <w:tcPr>
            <w:tcW w:w="1109" w:type="dxa"/>
            <w:tcBorders>
              <w:top w:val="nil"/>
              <w:left w:val="nil"/>
              <w:bottom w:val="single" w:sz="4" w:space="0" w:color="auto"/>
              <w:right w:val="single" w:sz="4" w:space="0" w:color="auto"/>
            </w:tcBorders>
            <w:shd w:val="clear" w:color="auto" w:fill="auto"/>
            <w:noWrap/>
            <w:vAlign w:val="center"/>
            <w:hideMark/>
          </w:tcPr>
          <w:p w14:paraId="2269375B"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5.763</w:t>
            </w:r>
          </w:p>
        </w:tc>
        <w:tc>
          <w:tcPr>
            <w:tcW w:w="5949" w:type="dxa"/>
            <w:tcBorders>
              <w:top w:val="nil"/>
              <w:left w:val="nil"/>
              <w:bottom w:val="single" w:sz="4" w:space="0" w:color="auto"/>
              <w:right w:val="single" w:sz="8" w:space="0" w:color="auto"/>
            </w:tcBorders>
            <w:shd w:val="clear" w:color="auto" w:fill="auto"/>
            <w:noWrap/>
            <w:vAlign w:val="center"/>
            <w:hideMark/>
          </w:tcPr>
          <w:p w14:paraId="397D6AB6"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14.188</w:t>
            </w:r>
          </w:p>
        </w:tc>
      </w:tr>
      <w:tr w:rsidR="003C6DCB" w:rsidRPr="00394171" w14:paraId="2EB882AC"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3D0DB1B4"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80-84</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51671F68"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4.515</w:t>
            </w:r>
          </w:p>
        </w:tc>
        <w:tc>
          <w:tcPr>
            <w:tcW w:w="1109" w:type="dxa"/>
            <w:tcBorders>
              <w:top w:val="nil"/>
              <w:left w:val="nil"/>
              <w:bottom w:val="single" w:sz="4" w:space="0" w:color="auto"/>
              <w:right w:val="single" w:sz="4" w:space="0" w:color="auto"/>
            </w:tcBorders>
            <w:shd w:val="clear" w:color="auto" w:fill="auto"/>
            <w:noWrap/>
            <w:vAlign w:val="center"/>
            <w:hideMark/>
          </w:tcPr>
          <w:p w14:paraId="7C2CAA86"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2.626</w:t>
            </w:r>
          </w:p>
        </w:tc>
        <w:tc>
          <w:tcPr>
            <w:tcW w:w="5949" w:type="dxa"/>
            <w:tcBorders>
              <w:top w:val="nil"/>
              <w:left w:val="nil"/>
              <w:bottom w:val="single" w:sz="4" w:space="0" w:color="auto"/>
              <w:right w:val="single" w:sz="8" w:space="0" w:color="auto"/>
            </w:tcBorders>
            <w:shd w:val="clear" w:color="auto" w:fill="auto"/>
            <w:noWrap/>
            <w:vAlign w:val="center"/>
            <w:hideMark/>
          </w:tcPr>
          <w:p w14:paraId="5896DD66"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7.141</w:t>
            </w:r>
          </w:p>
        </w:tc>
      </w:tr>
      <w:tr w:rsidR="003C6DCB" w:rsidRPr="00394171" w14:paraId="6FAFE174" w14:textId="77777777" w:rsidTr="00AD77B9">
        <w:trPr>
          <w:trHeight w:val="86"/>
        </w:trPr>
        <w:tc>
          <w:tcPr>
            <w:tcW w:w="1183" w:type="dxa"/>
            <w:tcBorders>
              <w:top w:val="nil"/>
              <w:left w:val="single" w:sz="8" w:space="0" w:color="auto"/>
              <w:bottom w:val="single" w:sz="4" w:space="0" w:color="auto"/>
              <w:right w:val="single" w:sz="4" w:space="0" w:color="auto"/>
            </w:tcBorders>
            <w:vAlign w:val="center"/>
          </w:tcPr>
          <w:p w14:paraId="7779DA8C"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85 i više</w:t>
            </w:r>
          </w:p>
        </w:tc>
        <w:tc>
          <w:tcPr>
            <w:tcW w:w="1109" w:type="dxa"/>
            <w:tcBorders>
              <w:top w:val="nil"/>
              <w:left w:val="single" w:sz="8" w:space="0" w:color="auto"/>
              <w:bottom w:val="single" w:sz="4" w:space="0" w:color="auto"/>
              <w:right w:val="single" w:sz="4" w:space="0" w:color="auto"/>
            </w:tcBorders>
            <w:shd w:val="clear" w:color="auto" w:fill="auto"/>
            <w:noWrap/>
            <w:vAlign w:val="center"/>
            <w:hideMark/>
          </w:tcPr>
          <w:p w14:paraId="18C21370"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3.266</w:t>
            </w:r>
          </w:p>
        </w:tc>
        <w:tc>
          <w:tcPr>
            <w:tcW w:w="1109" w:type="dxa"/>
            <w:tcBorders>
              <w:top w:val="nil"/>
              <w:left w:val="nil"/>
              <w:bottom w:val="single" w:sz="4" w:space="0" w:color="auto"/>
              <w:right w:val="single" w:sz="4" w:space="0" w:color="auto"/>
            </w:tcBorders>
            <w:shd w:val="clear" w:color="auto" w:fill="auto"/>
            <w:noWrap/>
            <w:vAlign w:val="center"/>
            <w:hideMark/>
          </w:tcPr>
          <w:p w14:paraId="68707CC9"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1.559</w:t>
            </w:r>
          </w:p>
        </w:tc>
        <w:tc>
          <w:tcPr>
            <w:tcW w:w="5949" w:type="dxa"/>
            <w:tcBorders>
              <w:top w:val="nil"/>
              <w:left w:val="nil"/>
              <w:bottom w:val="single" w:sz="4" w:space="0" w:color="auto"/>
              <w:right w:val="single" w:sz="8" w:space="0" w:color="auto"/>
            </w:tcBorders>
            <w:shd w:val="clear" w:color="auto" w:fill="auto"/>
            <w:noWrap/>
            <w:vAlign w:val="center"/>
            <w:hideMark/>
          </w:tcPr>
          <w:p w14:paraId="3E7027B3"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r w:rsidRPr="00394171">
              <w:rPr>
                <w:rFonts w:ascii="Times New Roman" w:eastAsia="Times New Roman" w:hAnsi="Times New Roman" w:cs="Times New Roman"/>
                <w:color w:val="000000" w:themeColor="text1"/>
              </w:rPr>
              <w:t>4.825</w:t>
            </w:r>
          </w:p>
        </w:tc>
      </w:tr>
      <w:tr w:rsidR="003C6DCB" w:rsidRPr="00394171" w14:paraId="364BE9F5" w14:textId="77777777" w:rsidTr="00AD77B9">
        <w:trPr>
          <w:trHeight w:val="86"/>
        </w:trPr>
        <w:tc>
          <w:tcPr>
            <w:tcW w:w="1183" w:type="dxa"/>
            <w:tcBorders>
              <w:top w:val="nil"/>
              <w:left w:val="single" w:sz="8" w:space="0" w:color="auto"/>
              <w:bottom w:val="single" w:sz="4" w:space="0" w:color="auto"/>
              <w:right w:val="single" w:sz="4" w:space="0" w:color="auto"/>
            </w:tcBorders>
            <w:shd w:val="clear" w:color="000000" w:fill="8DB4E2"/>
            <w:vAlign w:val="center"/>
          </w:tcPr>
          <w:p w14:paraId="496920C4"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UKUPNO</w:t>
            </w:r>
          </w:p>
        </w:tc>
        <w:tc>
          <w:tcPr>
            <w:tcW w:w="1109" w:type="dxa"/>
            <w:tcBorders>
              <w:top w:val="nil"/>
              <w:left w:val="single" w:sz="8" w:space="0" w:color="auto"/>
              <w:bottom w:val="single" w:sz="4" w:space="0" w:color="auto"/>
              <w:right w:val="single" w:sz="4" w:space="0" w:color="auto"/>
            </w:tcBorders>
            <w:shd w:val="clear" w:color="000000" w:fill="8DB4E2"/>
            <w:noWrap/>
            <w:vAlign w:val="center"/>
            <w:hideMark/>
          </w:tcPr>
          <w:p w14:paraId="611AE255"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57.495</w:t>
            </w:r>
          </w:p>
        </w:tc>
        <w:tc>
          <w:tcPr>
            <w:tcW w:w="1109" w:type="dxa"/>
            <w:tcBorders>
              <w:top w:val="nil"/>
              <w:left w:val="nil"/>
              <w:bottom w:val="single" w:sz="4" w:space="0" w:color="auto"/>
              <w:right w:val="single" w:sz="4" w:space="0" w:color="auto"/>
            </w:tcBorders>
            <w:shd w:val="clear" w:color="000000" w:fill="8DB4E2"/>
            <w:noWrap/>
            <w:vAlign w:val="center"/>
            <w:hideMark/>
          </w:tcPr>
          <w:p w14:paraId="5F69BCA1"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38.703</w:t>
            </w:r>
          </w:p>
        </w:tc>
        <w:tc>
          <w:tcPr>
            <w:tcW w:w="5949" w:type="dxa"/>
            <w:tcBorders>
              <w:top w:val="nil"/>
              <w:left w:val="nil"/>
              <w:bottom w:val="single" w:sz="4" w:space="0" w:color="auto"/>
              <w:right w:val="single" w:sz="8" w:space="0" w:color="auto"/>
            </w:tcBorders>
            <w:shd w:val="clear" w:color="000000" w:fill="8DB4E2"/>
            <w:noWrap/>
            <w:vAlign w:val="center"/>
            <w:hideMark/>
          </w:tcPr>
          <w:p w14:paraId="76765FF3"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96.198</w:t>
            </w:r>
          </w:p>
        </w:tc>
      </w:tr>
      <w:tr w:rsidR="003C6DCB" w:rsidRPr="00394171" w14:paraId="3DE0DB46" w14:textId="77777777" w:rsidTr="00AD77B9">
        <w:trPr>
          <w:trHeight w:val="101"/>
        </w:trPr>
        <w:tc>
          <w:tcPr>
            <w:tcW w:w="1183" w:type="dxa"/>
            <w:tcBorders>
              <w:top w:val="nil"/>
              <w:left w:val="single" w:sz="8" w:space="0" w:color="auto"/>
              <w:bottom w:val="single" w:sz="8" w:space="0" w:color="auto"/>
              <w:right w:val="nil"/>
            </w:tcBorders>
            <w:shd w:val="clear" w:color="000000" w:fill="C5D9F1"/>
            <w:vAlign w:val="center"/>
          </w:tcPr>
          <w:p w14:paraId="195B3F70"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Porodična penzija</w:t>
            </w:r>
          </w:p>
        </w:tc>
        <w:tc>
          <w:tcPr>
            <w:tcW w:w="1109" w:type="dxa"/>
            <w:tcBorders>
              <w:top w:val="nil"/>
              <w:left w:val="single" w:sz="8" w:space="0" w:color="auto"/>
              <w:bottom w:val="single" w:sz="8" w:space="0" w:color="auto"/>
              <w:right w:val="nil"/>
            </w:tcBorders>
            <w:shd w:val="clear" w:color="000000" w:fill="C5D9F1"/>
            <w:noWrap/>
            <w:vAlign w:val="center"/>
            <w:hideMark/>
          </w:tcPr>
          <w:p w14:paraId="5C9D6096"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p>
        </w:tc>
        <w:tc>
          <w:tcPr>
            <w:tcW w:w="1109" w:type="dxa"/>
            <w:tcBorders>
              <w:top w:val="nil"/>
              <w:left w:val="nil"/>
              <w:bottom w:val="single" w:sz="8" w:space="0" w:color="auto"/>
              <w:right w:val="nil"/>
            </w:tcBorders>
            <w:shd w:val="clear" w:color="000000" w:fill="C5D9F1"/>
            <w:noWrap/>
            <w:vAlign w:val="center"/>
            <w:hideMark/>
          </w:tcPr>
          <w:p w14:paraId="1C8F3D7A"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p>
        </w:tc>
        <w:tc>
          <w:tcPr>
            <w:tcW w:w="5949" w:type="dxa"/>
            <w:tcBorders>
              <w:top w:val="nil"/>
              <w:left w:val="nil"/>
              <w:bottom w:val="single" w:sz="8" w:space="0" w:color="auto"/>
              <w:right w:val="single" w:sz="8" w:space="0" w:color="auto"/>
            </w:tcBorders>
            <w:shd w:val="clear" w:color="000000" w:fill="C5D9F1"/>
            <w:vAlign w:val="center"/>
            <w:hideMark/>
          </w:tcPr>
          <w:p w14:paraId="3E3622C6"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30.674</w:t>
            </w:r>
          </w:p>
        </w:tc>
      </w:tr>
      <w:tr w:rsidR="003C6DCB" w:rsidRPr="00394171" w14:paraId="5E1485E3" w14:textId="77777777" w:rsidTr="00AD77B9">
        <w:trPr>
          <w:trHeight w:val="60"/>
        </w:trPr>
        <w:tc>
          <w:tcPr>
            <w:tcW w:w="1183" w:type="dxa"/>
            <w:tcBorders>
              <w:top w:val="nil"/>
              <w:left w:val="single" w:sz="8" w:space="0" w:color="auto"/>
              <w:bottom w:val="single" w:sz="8" w:space="0" w:color="auto"/>
              <w:right w:val="nil"/>
            </w:tcBorders>
            <w:shd w:val="clear" w:color="000000" w:fill="8DB4E2"/>
            <w:vAlign w:val="center"/>
          </w:tcPr>
          <w:p w14:paraId="7648E1FF" w14:textId="77777777" w:rsidR="003C6DCB" w:rsidRPr="00394171" w:rsidRDefault="003C6DCB" w:rsidP="005A54DA">
            <w:pPr>
              <w:spacing w:after="0" w:line="240" w:lineRule="auto"/>
              <w:jc w:val="center"/>
              <w:rPr>
                <w:rFonts w:ascii="Times New Roman" w:eastAsia="Times New Roman" w:hAnsi="Times New Roman" w:cs="Times New Roman"/>
                <w:b/>
                <w:color w:val="000000" w:themeColor="text1"/>
              </w:rPr>
            </w:pPr>
            <w:r w:rsidRPr="00394171">
              <w:rPr>
                <w:rFonts w:ascii="Times New Roman" w:eastAsia="Times New Roman" w:hAnsi="Times New Roman" w:cs="Times New Roman"/>
                <w:b/>
                <w:color w:val="000000" w:themeColor="text1"/>
              </w:rPr>
              <w:t>UKUPNO</w:t>
            </w:r>
          </w:p>
        </w:tc>
        <w:tc>
          <w:tcPr>
            <w:tcW w:w="1109" w:type="dxa"/>
            <w:tcBorders>
              <w:top w:val="nil"/>
              <w:left w:val="single" w:sz="8" w:space="0" w:color="auto"/>
              <w:bottom w:val="single" w:sz="8" w:space="0" w:color="auto"/>
              <w:right w:val="nil"/>
            </w:tcBorders>
            <w:shd w:val="clear" w:color="000000" w:fill="8DB4E2"/>
            <w:noWrap/>
            <w:vAlign w:val="center"/>
            <w:hideMark/>
          </w:tcPr>
          <w:p w14:paraId="6512DE1C"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p>
        </w:tc>
        <w:tc>
          <w:tcPr>
            <w:tcW w:w="1109" w:type="dxa"/>
            <w:tcBorders>
              <w:top w:val="nil"/>
              <w:left w:val="nil"/>
              <w:bottom w:val="single" w:sz="8" w:space="0" w:color="auto"/>
              <w:right w:val="nil"/>
            </w:tcBorders>
            <w:shd w:val="clear" w:color="000000" w:fill="8DB4E2"/>
            <w:noWrap/>
            <w:vAlign w:val="center"/>
            <w:hideMark/>
          </w:tcPr>
          <w:p w14:paraId="1FDFB65C" w14:textId="77777777" w:rsidR="003C6DCB" w:rsidRPr="00394171" w:rsidRDefault="003C6DCB" w:rsidP="005A54DA">
            <w:pPr>
              <w:spacing w:after="0" w:line="240" w:lineRule="auto"/>
              <w:jc w:val="center"/>
              <w:rPr>
                <w:rFonts w:ascii="Times New Roman" w:eastAsia="Times New Roman" w:hAnsi="Times New Roman" w:cs="Times New Roman"/>
                <w:color w:val="000000" w:themeColor="text1"/>
              </w:rPr>
            </w:pPr>
          </w:p>
        </w:tc>
        <w:tc>
          <w:tcPr>
            <w:tcW w:w="5949" w:type="dxa"/>
            <w:tcBorders>
              <w:top w:val="nil"/>
              <w:left w:val="nil"/>
              <w:bottom w:val="single" w:sz="8" w:space="0" w:color="auto"/>
              <w:right w:val="single" w:sz="8" w:space="0" w:color="auto"/>
            </w:tcBorders>
            <w:shd w:val="clear" w:color="000000" w:fill="8DB4E2"/>
            <w:noWrap/>
            <w:vAlign w:val="center"/>
            <w:hideMark/>
          </w:tcPr>
          <w:p w14:paraId="6463A742" w14:textId="77777777" w:rsidR="003C6DCB" w:rsidRPr="00394171" w:rsidRDefault="003C6DCB" w:rsidP="005A54DA">
            <w:pPr>
              <w:spacing w:after="0" w:line="240" w:lineRule="auto"/>
              <w:jc w:val="center"/>
              <w:rPr>
                <w:rFonts w:ascii="Times New Roman" w:eastAsia="Times New Roman" w:hAnsi="Times New Roman" w:cs="Times New Roman"/>
                <w:b/>
                <w:bCs/>
                <w:color w:val="000000" w:themeColor="text1"/>
              </w:rPr>
            </w:pPr>
            <w:r w:rsidRPr="00394171">
              <w:rPr>
                <w:rFonts w:ascii="Times New Roman" w:eastAsia="Times New Roman" w:hAnsi="Times New Roman" w:cs="Times New Roman"/>
                <w:b/>
                <w:bCs/>
                <w:color w:val="000000" w:themeColor="text1"/>
              </w:rPr>
              <w:t>126.872</w:t>
            </w:r>
          </w:p>
        </w:tc>
      </w:tr>
    </w:tbl>
    <w:p w14:paraId="3AEE5AA4" w14:textId="63360DD9" w:rsidR="0073763B" w:rsidRDefault="0073763B" w:rsidP="0073763B">
      <w:pP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394171">
        <w:rPr>
          <w:rFonts w:ascii="Times New Roman" w:hAnsi="Times New Roman" w:cs="Times New Roman"/>
          <w:b/>
          <w:color w:val="000000" w:themeColor="text1"/>
        </w:rPr>
        <w:t>Kretanje broja penzionera, prema starosnim grupama i polu, u decembru 2024. godin</w:t>
      </w:r>
      <w:r>
        <w:rPr>
          <w:rFonts w:ascii="Times New Roman" w:hAnsi="Times New Roman" w:cs="Times New Roman"/>
          <w:b/>
          <w:color w:val="000000" w:themeColor="text1"/>
        </w:rPr>
        <w:t>e</w:t>
      </w:r>
    </w:p>
    <w:p w14:paraId="52AC5A35" w14:textId="77777777" w:rsidR="0004495D" w:rsidRDefault="0004495D" w:rsidP="00164DE3">
      <w:pPr>
        <w:spacing w:line="360" w:lineRule="auto"/>
        <w:jc w:val="both"/>
        <w:rPr>
          <w:rFonts w:ascii="Times New Roman" w:hAnsi="Times New Roman" w:cs="Times New Roman"/>
          <w:b/>
          <w:color w:val="000000" w:themeColor="text1"/>
        </w:rPr>
      </w:pPr>
    </w:p>
    <w:p w14:paraId="5484F1AA" w14:textId="3195961B" w:rsidR="003C6DCB" w:rsidRPr="00B46945" w:rsidRDefault="00853D8D" w:rsidP="00164DE3">
      <w:pPr>
        <w:spacing w:line="360" w:lineRule="auto"/>
        <w:jc w:val="both"/>
        <w:rPr>
          <w:rFonts w:ascii="Times New Roman" w:hAnsi="Times New Roman" w:cs="Times New Roman"/>
          <w:b/>
          <w:color w:val="000000" w:themeColor="text1"/>
        </w:rPr>
      </w:pPr>
      <w:r w:rsidRPr="00FE5327">
        <w:rPr>
          <w:rFonts w:ascii="Times New Roman" w:hAnsi="Times New Roman" w:cs="Times New Roman"/>
          <w:color w:val="000000" w:themeColor="text1"/>
          <w:sz w:val="24"/>
          <w:szCs w:val="24"/>
        </w:rPr>
        <w:t>Prema dostupnim podacima, najveći broj korisnika prava iz penzijskog i invalidskog osiguranja, i muškog i ženskog pola, zabilježen je u starosnoj grupi od 65-69 godina, od čega je 15.218 muškaraca i 11.452 žene. Blagi pad broja korisnika zabilježen je u starosnoj grupi od 70-74 godine, odnosno 14.306 muškaraca i 10.222 žene.</w:t>
      </w:r>
      <w:r w:rsidR="0099188D">
        <w:rPr>
          <w:rFonts w:ascii="Times New Roman" w:hAnsi="Times New Roman" w:cs="Times New Roman"/>
          <w:color w:val="000000" w:themeColor="text1"/>
          <w:sz w:val="24"/>
          <w:szCs w:val="24"/>
        </w:rPr>
        <w:t xml:space="preserve"> U</w:t>
      </w:r>
      <w:r w:rsidRPr="00FE5327">
        <w:rPr>
          <w:rFonts w:ascii="Times New Roman" w:hAnsi="Times New Roman" w:cs="Times New Roman"/>
          <w:color w:val="000000" w:themeColor="text1"/>
          <w:sz w:val="24"/>
          <w:szCs w:val="24"/>
        </w:rPr>
        <w:t xml:space="preserve"> starosnoj grupi do 24 godine</w:t>
      </w:r>
      <w:r w:rsidR="0099188D">
        <w:rPr>
          <w:rFonts w:ascii="Times New Roman" w:hAnsi="Times New Roman" w:cs="Times New Roman"/>
          <w:color w:val="000000" w:themeColor="text1"/>
          <w:sz w:val="24"/>
          <w:szCs w:val="24"/>
        </w:rPr>
        <w:t xml:space="preserve"> bilježi se</w:t>
      </w:r>
      <w:r w:rsidRPr="00FE5327">
        <w:rPr>
          <w:rFonts w:ascii="Times New Roman" w:hAnsi="Times New Roman" w:cs="Times New Roman"/>
          <w:color w:val="000000" w:themeColor="text1"/>
          <w:sz w:val="24"/>
          <w:szCs w:val="24"/>
        </w:rPr>
        <w:t xml:space="preserve"> samo 11, od čega 8 muškaraca i 3 žene.</w:t>
      </w:r>
      <w:r w:rsidR="00B46945">
        <w:rPr>
          <w:rFonts w:ascii="Times New Roman" w:hAnsi="Times New Roman" w:cs="Times New Roman"/>
          <w:b/>
          <w:color w:val="000000" w:themeColor="text1"/>
        </w:rPr>
        <w:t xml:space="preserve"> </w:t>
      </w:r>
      <w:r w:rsidRPr="00FE5327">
        <w:rPr>
          <w:rFonts w:ascii="Times New Roman" w:hAnsi="Times New Roman" w:cs="Times New Roman"/>
          <w:color w:val="000000" w:themeColor="text1"/>
          <w:sz w:val="24"/>
          <w:szCs w:val="24"/>
        </w:rPr>
        <w:t>Ukupan broj m</w:t>
      </w:r>
      <w:r w:rsidR="0099188D">
        <w:rPr>
          <w:rFonts w:ascii="Times New Roman" w:hAnsi="Times New Roman" w:cs="Times New Roman"/>
          <w:color w:val="000000" w:themeColor="text1"/>
          <w:sz w:val="24"/>
          <w:szCs w:val="24"/>
        </w:rPr>
        <w:t xml:space="preserve">uškaraca ovih prava </w:t>
      </w:r>
      <w:r w:rsidRPr="00FE5327">
        <w:rPr>
          <w:rFonts w:ascii="Times New Roman" w:hAnsi="Times New Roman" w:cs="Times New Roman"/>
          <w:color w:val="000000" w:themeColor="text1"/>
          <w:sz w:val="24"/>
          <w:szCs w:val="24"/>
        </w:rPr>
        <w:t xml:space="preserve">u decembru 2024. godine iznosio je 57.495, a ženskih 38.703. Dakle, </w:t>
      </w:r>
      <w:r w:rsidRPr="00FE5327">
        <w:rPr>
          <w:rFonts w:ascii="Times New Roman" w:hAnsi="Times New Roman" w:cs="Times New Roman"/>
          <w:b/>
          <w:i/>
          <w:color w:val="000000" w:themeColor="text1"/>
          <w:sz w:val="24"/>
          <w:szCs w:val="24"/>
        </w:rPr>
        <w:t xml:space="preserve">udio broja </w:t>
      </w:r>
      <w:r w:rsidR="0099188D">
        <w:rPr>
          <w:rFonts w:ascii="Times New Roman" w:hAnsi="Times New Roman" w:cs="Times New Roman"/>
          <w:b/>
          <w:i/>
          <w:color w:val="000000" w:themeColor="text1"/>
          <w:sz w:val="24"/>
          <w:szCs w:val="24"/>
        </w:rPr>
        <w:t xml:space="preserve">muškaracau </w:t>
      </w:r>
      <w:r w:rsidRPr="00FE5327">
        <w:rPr>
          <w:rFonts w:ascii="Times New Roman" w:hAnsi="Times New Roman" w:cs="Times New Roman"/>
          <w:b/>
          <w:i/>
          <w:color w:val="000000" w:themeColor="text1"/>
          <w:sz w:val="24"/>
          <w:szCs w:val="24"/>
        </w:rPr>
        <w:t>u ukupnom broju korisnika (starosne i invalidske penzije) u posljednjem mjesecu prethodne godine iznosio je 59,77%, dok je udio broja ženskih korisnika iznosio 40,23%.</w:t>
      </w:r>
    </w:p>
    <w:p w14:paraId="2DE243FE" w14:textId="390D7946" w:rsidR="00853D8D" w:rsidRDefault="00853D8D" w:rsidP="003C6DCB">
      <w:pPr>
        <w:spacing w:line="360" w:lineRule="auto"/>
        <w:jc w:val="both"/>
        <w:rPr>
          <w:rFonts w:ascii="Times New Roman" w:hAnsi="Times New Roman" w:cs="Times New Roman"/>
          <w:b/>
          <w:color w:val="000000" w:themeColor="text1"/>
          <w:sz w:val="24"/>
          <w:szCs w:val="24"/>
        </w:rPr>
      </w:pPr>
      <w:r w:rsidRPr="00FE5327">
        <w:rPr>
          <w:rFonts w:ascii="Times New Roman" w:hAnsi="Times New Roman" w:cs="Times New Roman"/>
          <w:b/>
          <w:color w:val="000000" w:themeColor="text1"/>
          <w:sz w:val="24"/>
          <w:szCs w:val="24"/>
        </w:rPr>
        <w:t>Kretanje broja korisnika prava iz penzijskog i invalidskog osiguranja u Crnoj Gori, po mjestu prebivališta ili opštini u kojoj žive, tokom 2024. godine</w:t>
      </w:r>
    </w:p>
    <w:p w14:paraId="54F239FC" w14:textId="6BA7644B" w:rsidR="0004495D" w:rsidRDefault="0004495D" w:rsidP="003C6DCB">
      <w:pPr>
        <w:spacing w:line="360" w:lineRule="auto"/>
        <w:jc w:val="both"/>
        <w:rPr>
          <w:rFonts w:ascii="Times New Roman" w:hAnsi="Times New Roman" w:cs="Times New Roman"/>
          <w:color w:val="000000" w:themeColor="text1"/>
          <w:sz w:val="24"/>
          <w:szCs w:val="24"/>
        </w:rPr>
      </w:pPr>
    </w:p>
    <w:p w14:paraId="0FBF72BB" w14:textId="77777777" w:rsidR="0004495D" w:rsidRPr="003C6DCB" w:rsidRDefault="0004495D" w:rsidP="003C6DCB">
      <w:pPr>
        <w:spacing w:line="360" w:lineRule="auto"/>
        <w:jc w:val="both"/>
        <w:rPr>
          <w:rFonts w:ascii="Times New Roman" w:hAnsi="Times New Roman" w:cs="Times New Roman"/>
          <w:color w:val="000000" w:themeColor="text1"/>
          <w:sz w:val="24"/>
          <w:szCs w:val="24"/>
        </w:rPr>
      </w:pPr>
    </w:p>
    <w:tbl>
      <w:tblPr>
        <w:tblW w:w="9512" w:type="dxa"/>
        <w:tblInd w:w="-10" w:type="dxa"/>
        <w:tblLook w:val="04A0" w:firstRow="1" w:lastRow="0" w:firstColumn="1" w:lastColumn="0" w:noHBand="0" w:noVBand="1"/>
      </w:tblPr>
      <w:tblGrid>
        <w:gridCol w:w="1316"/>
        <w:gridCol w:w="974"/>
        <w:gridCol w:w="1133"/>
        <w:gridCol w:w="1109"/>
        <w:gridCol w:w="1035"/>
        <w:gridCol w:w="815"/>
        <w:gridCol w:w="962"/>
        <w:gridCol w:w="998"/>
        <w:gridCol w:w="1170"/>
      </w:tblGrid>
      <w:tr w:rsidR="00394171" w:rsidRPr="00394171" w14:paraId="0C83EE0F" w14:textId="77777777" w:rsidTr="00B46945">
        <w:trPr>
          <w:trHeight w:val="237"/>
        </w:trPr>
        <w:tc>
          <w:tcPr>
            <w:tcW w:w="1316" w:type="dxa"/>
            <w:vMerge w:val="restart"/>
            <w:tcBorders>
              <w:top w:val="single" w:sz="8" w:space="0" w:color="auto"/>
              <w:left w:val="single" w:sz="8" w:space="0" w:color="auto"/>
              <w:bottom w:val="single" w:sz="8" w:space="0" w:color="000000"/>
              <w:right w:val="single" w:sz="8" w:space="0" w:color="auto"/>
            </w:tcBorders>
            <w:shd w:val="clear" w:color="000000" w:fill="8DB4E2"/>
            <w:vAlign w:val="center"/>
            <w:hideMark/>
          </w:tcPr>
          <w:p w14:paraId="216E4F73"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OPŠTINE</w:t>
            </w:r>
          </w:p>
        </w:tc>
        <w:tc>
          <w:tcPr>
            <w:tcW w:w="8196" w:type="dxa"/>
            <w:gridSpan w:val="8"/>
            <w:tcBorders>
              <w:top w:val="single" w:sz="8" w:space="0" w:color="auto"/>
              <w:left w:val="nil"/>
              <w:bottom w:val="single" w:sz="8" w:space="0" w:color="auto"/>
              <w:right w:val="single" w:sz="8" w:space="0" w:color="000000"/>
            </w:tcBorders>
            <w:shd w:val="clear" w:color="000000" w:fill="8DB4E2"/>
            <w:vAlign w:val="center"/>
            <w:hideMark/>
          </w:tcPr>
          <w:p w14:paraId="1FEAC493"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2024</w:t>
            </w:r>
          </w:p>
        </w:tc>
      </w:tr>
      <w:tr w:rsidR="00394171" w:rsidRPr="00394171" w14:paraId="38795748" w14:textId="77777777" w:rsidTr="00B46945">
        <w:trPr>
          <w:trHeight w:val="283"/>
        </w:trPr>
        <w:tc>
          <w:tcPr>
            <w:tcW w:w="1316" w:type="dxa"/>
            <w:vMerge/>
            <w:tcBorders>
              <w:top w:val="single" w:sz="8" w:space="0" w:color="auto"/>
              <w:left w:val="single" w:sz="8" w:space="0" w:color="auto"/>
              <w:bottom w:val="single" w:sz="8" w:space="0" w:color="000000"/>
              <w:right w:val="single" w:sz="8" w:space="0" w:color="auto"/>
            </w:tcBorders>
            <w:vAlign w:val="center"/>
            <w:hideMark/>
          </w:tcPr>
          <w:p w14:paraId="3C5060D5"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p>
        </w:tc>
        <w:tc>
          <w:tcPr>
            <w:tcW w:w="3216" w:type="dxa"/>
            <w:gridSpan w:val="3"/>
            <w:tcBorders>
              <w:top w:val="single" w:sz="8" w:space="0" w:color="auto"/>
              <w:left w:val="nil"/>
              <w:bottom w:val="single" w:sz="8" w:space="0" w:color="auto"/>
              <w:right w:val="single" w:sz="4" w:space="0" w:color="000000"/>
            </w:tcBorders>
            <w:shd w:val="clear" w:color="000000" w:fill="8DB4E2"/>
            <w:vAlign w:val="center"/>
            <w:hideMark/>
          </w:tcPr>
          <w:p w14:paraId="729FABBC"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Vrsta penzije</w:t>
            </w:r>
          </w:p>
        </w:tc>
        <w:tc>
          <w:tcPr>
            <w:tcW w:w="3810" w:type="dxa"/>
            <w:gridSpan w:val="4"/>
            <w:tcBorders>
              <w:top w:val="single" w:sz="8" w:space="0" w:color="auto"/>
              <w:left w:val="nil"/>
              <w:bottom w:val="single" w:sz="8" w:space="0" w:color="auto"/>
              <w:right w:val="single" w:sz="8" w:space="0" w:color="000000"/>
            </w:tcBorders>
            <w:shd w:val="clear" w:color="000000" w:fill="8DB4E2"/>
            <w:vAlign w:val="center"/>
            <w:hideMark/>
          </w:tcPr>
          <w:p w14:paraId="728C3BC3"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Ostala prava</w:t>
            </w:r>
          </w:p>
        </w:tc>
        <w:tc>
          <w:tcPr>
            <w:tcW w:w="1170"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08DD9A69"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UKUPNO</w:t>
            </w:r>
          </w:p>
        </w:tc>
      </w:tr>
      <w:tr w:rsidR="00394171" w:rsidRPr="00394171" w14:paraId="3F1C977B" w14:textId="77777777" w:rsidTr="00B46945">
        <w:trPr>
          <w:trHeight w:val="640"/>
        </w:trPr>
        <w:tc>
          <w:tcPr>
            <w:tcW w:w="1316" w:type="dxa"/>
            <w:vMerge/>
            <w:tcBorders>
              <w:top w:val="single" w:sz="8" w:space="0" w:color="auto"/>
              <w:left w:val="single" w:sz="8" w:space="0" w:color="auto"/>
              <w:bottom w:val="single" w:sz="8" w:space="0" w:color="000000"/>
              <w:right w:val="single" w:sz="8" w:space="0" w:color="auto"/>
            </w:tcBorders>
            <w:vAlign w:val="center"/>
            <w:hideMark/>
          </w:tcPr>
          <w:p w14:paraId="22163448"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p>
        </w:tc>
        <w:tc>
          <w:tcPr>
            <w:tcW w:w="974" w:type="dxa"/>
            <w:tcBorders>
              <w:top w:val="nil"/>
              <w:left w:val="nil"/>
              <w:bottom w:val="single" w:sz="8" w:space="0" w:color="auto"/>
              <w:right w:val="single" w:sz="4" w:space="0" w:color="auto"/>
            </w:tcBorders>
            <w:shd w:val="clear" w:color="000000" w:fill="8DB4E2"/>
            <w:vAlign w:val="center"/>
            <w:hideMark/>
          </w:tcPr>
          <w:p w14:paraId="48E080CD"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Starosna</w:t>
            </w:r>
          </w:p>
        </w:tc>
        <w:tc>
          <w:tcPr>
            <w:tcW w:w="1133" w:type="dxa"/>
            <w:tcBorders>
              <w:top w:val="nil"/>
              <w:left w:val="nil"/>
              <w:bottom w:val="single" w:sz="8" w:space="0" w:color="auto"/>
              <w:right w:val="single" w:sz="4" w:space="0" w:color="auto"/>
            </w:tcBorders>
            <w:shd w:val="clear" w:color="000000" w:fill="8DB4E2"/>
            <w:vAlign w:val="center"/>
            <w:hideMark/>
          </w:tcPr>
          <w:p w14:paraId="67BA1FB9"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Invalidska</w:t>
            </w:r>
          </w:p>
        </w:tc>
        <w:tc>
          <w:tcPr>
            <w:tcW w:w="1109" w:type="dxa"/>
            <w:tcBorders>
              <w:top w:val="nil"/>
              <w:left w:val="nil"/>
              <w:bottom w:val="single" w:sz="8" w:space="0" w:color="auto"/>
              <w:right w:val="nil"/>
            </w:tcBorders>
            <w:shd w:val="clear" w:color="000000" w:fill="8DB4E2"/>
            <w:vAlign w:val="center"/>
            <w:hideMark/>
          </w:tcPr>
          <w:p w14:paraId="6A5FE19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Porodična</w:t>
            </w:r>
          </w:p>
        </w:tc>
        <w:tc>
          <w:tcPr>
            <w:tcW w:w="1035" w:type="dxa"/>
            <w:tcBorders>
              <w:top w:val="nil"/>
              <w:left w:val="single" w:sz="4" w:space="0" w:color="auto"/>
              <w:bottom w:val="single" w:sz="8" w:space="0" w:color="auto"/>
              <w:right w:val="single" w:sz="4" w:space="0" w:color="auto"/>
            </w:tcBorders>
            <w:shd w:val="clear" w:color="000000" w:fill="8DB4E2"/>
            <w:vAlign w:val="center"/>
            <w:hideMark/>
          </w:tcPr>
          <w:p w14:paraId="7B5E081D"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Tjelesno oštećenje</w:t>
            </w:r>
          </w:p>
        </w:tc>
        <w:tc>
          <w:tcPr>
            <w:tcW w:w="815" w:type="dxa"/>
            <w:tcBorders>
              <w:top w:val="nil"/>
              <w:left w:val="nil"/>
              <w:bottom w:val="single" w:sz="8" w:space="0" w:color="auto"/>
              <w:right w:val="single" w:sz="4" w:space="0" w:color="auto"/>
            </w:tcBorders>
            <w:shd w:val="clear" w:color="000000" w:fill="8DB4E2"/>
            <w:vAlign w:val="center"/>
            <w:hideMark/>
          </w:tcPr>
          <w:p w14:paraId="616A2B7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Tuđa pomoć i njega</w:t>
            </w:r>
          </w:p>
        </w:tc>
        <w:tc>
          <w:tcPr>
            <w:tcW w:w="962" w:type="dxa"/>
            <w:tcBorders>
              <w:top w:val="nil"/>
              <w:left w:val="nil"/>
              <w:bottom w:val="single" w:sz="8" w:space="0" w:color="auto"/>
              <w:right w:val="single" w:sz="4" w:space="0" w:color="auto"/>
            </w:tcBorders>
            <w:shd w:val="clear" w:color="000000" w:fill="8DB4E2"/>
            <w:vAlign w:val="center"/>
            <w:hideMark/>
          </w:tcPr>
          <w:p w14:paraId="41120923"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Dodatak na spom.</w:t>
            </w:r>
          </w:p>
        </w:tc>
        <w:tc>
          <w:tcPr>
            <w:tcW w:w="998" w:type="dxa"/>
            <w:tcBorders>
              <w:top w:val="nil"/>
              <w:left w:val="nil"/>
              <w:bottom w:val="single" w:sz="8" w:space="0" w:color="auto"/>
              <w:right w:val="single" w:sz="8" w:space="0" w:color="auto"/>
            </w:tcBorders>
            <w:shd w:val="clear" w:color="000000" w:fill="8DB4E2"/>
            <w:vAlign w:val="center"/>
            <w:hideMark/>
          </w:tcPr>
          <w:p w14:paraId="6BF5513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Naknada zaposl. inv. rada</w:t>
            </w:r>
          </w:p>
        </w:tc>
        <w:tc>
          <w:tcPr>
            <w:tcW w:w="1170" w:type="dxa"/>
            <w:vMerge/>
            <w:tcBorders>
              <w:top w:val="nil"/>
              <w:left w:val="single" w:sz="8" w:space="0" w:color="auto"/>
              <w:bottom w:val="single" w:sz="8" w:space="0" w:color="000000"/>
              <w:right w:val="single" w:sz="8" w:space="0" w:color="auto"/>
            </w:tcBorders>
            <w:vAlign w:val="center"/>
            <w:hideMark/>
          </w:tcPr>
          <w:p w14:paraId="3D389799"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p>
        </w:tc>
      </w:tr>
      <w:tr w:rsidR="00394171" w:rsidRPr="00394171" w14:paraId="74F56D86"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46EC2DC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Andrijevica</w:t>
            </w:r>
          </w:p>
        </w:tc>
        <w:tc>
          <w:tcPr>
            <w:tcW w:w="974" w:type="dxa"/>
            <w:tcBorders>
              <w:top w:val="nil"/>
              <w:left w:val="nil"/>
              <w:bottom w:val="single" w:sz="4" w:space="0" w:color="auto"/>
              <w:right w:val="single" w:sz="4" w:space="0" w:color="auto"/>
            </w:tcBorders>
            <w:shd w:val="clear" w:color="auto" w:fill="auto"/>
            <w:noWrap/>
            <w:vAlign w:val="center"/>
            <w:hideMark/>
          </w:tcPr>
          <w:p w14:paraId="6DA56BA2"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460</w:t>
            </w:r>
          </w:p>
        </w:tc>
        <w:tc>
          <w:tcPr>
            <w:tcW w:w="1133" w:type="dxa"/>
            <w:tcBorders>
              <w:top w:val="nil"/>
              <w:left w:val="nil"/>
              <w:bottom w:val="single" w:sz="4" w:space="0" w:color="auto"/>
              <w:right w:val="single" w:sz="4" w:space="0" w:color="auto"/>
            </w:tcBorders>
            <w:shd w:val="clear" w:color="auto" w:fill="auto"/>
            <w:noWrap/>
            <w:vAlign w:val="center"/>
            <w:hideMark/>
          </w:tcPr>
          <w:p w14:paraId="7E1F0A1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115</w:t>
            </w:r>
          </w:p>
        </w:tc>
        <w:tc>
          <w:tcPr>
            <w:tcW w:w="1109" w:type="dxa"/>
            <w:tcBorders>
              <w:top w:val="nil"/>
              <w:left w:val="nil"/>
              <w:bottom w:val="single" w:sz="4" w:space="0" w:color="auto"/>
              <w:right w:val="nil"/>
            </w:tcBorders>
            <w:shd w:val="clear" w:color="auto" w:fill="auto"/>
            <w:noWrap/>
            <w:vAlign w:val="center"/>
            <w:hideMark/>
          </w:tcPr>
          <w:p w14:paraId="07D38926"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219</w:t>
            </w:r>
          </w:p>
        </w:tc>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59413A77"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17</w:t>
            </w:r>
          </w:p>
        </w:tc>
        <w:tc>
          <w:tcPr>
            <w:tcW w:w="815" w:type="dxa"/>
            <w:tcBorders>
              <w:top w:val="nil"/>
              <w:left w:val="nil"/>
              <w:bottom w:val="single" w:sz="4" w:space="0" w:color="auto"/>
              <w:right w:val="single" w:sz="4" w:space="0" w:color="auto"/>
            </w:tcBorders>
            <w:shd w:val="clear" w:color="auto" w:fill="auto"/>
            <w:noWrap/>
            <w:vAlign w:val="center"/>
            <w:hideMark/>
          </w:tcPr>
          <w:p w14:paraId="366CC1E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w:t>
            </w:r>
          </w:p>
        </w:tc>
        <w:tc>
          <w:tcPr>
            <w:tcW w:w="962" w:type="dxa"/>
            <w:tcBorders>
              <w:top w:val="nil"/>
              <w:left w:val="nil"/>
              <w:bottom w:val="single" w:sz="4" w:space="0" w:color="auto"/>
              <w:right w:val="nil"/>
            </w:tcBorders>
            <w:shd w:val="clear" w:color="auto" w:fill="auto"/>
            <w:noWrap/>
            <w:vAlign w:val="center"/>
            <w:hideMark/>
          </w:tcPr>
          <w:p w14:paraId="05573FC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single" w:sz="8" w:space="0" w:color="auto"/>
            </w:tcBorders>
            <w:shd w:val="clear" w:color="auto" w:fill="auto"/>
            <w:noWrap/>
            <w:vAlign w:val="center"/>
            <w:hideMark/>
          </w:tcPr>
          <w:p w14:paraId="7F36FACD"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w:t>
            </w:r>
          </w:p>
        </w:tc>
        <w:tc>
          <w:tcPr>
            <w:tcW w:w="1170" w:type="dxa"/>
            <w:tcBorders>
              <w:top w:val="nil"/>
              <w:left w:val="nil"/>
              <w:bottom w:val="single" w:sz="4" w:space="0" w:color="auto"/>
              <w:right w:val="single" w:sz="8" w:space="0" w:color="auto"/>
            </w:tcBorders>
            <w:shd w:val="clear" w:color="auto" w:fill="auto"/>
            <w:noWrap/>
            <w:vAlign w:val="center"/>
            <w:hideMark/>
          </w:tcPr>
          <w:p w14:paraId="7B40832E"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814</w:t>
            </w:r>
          </w:p>
        </w:tc>
      </w:tr>
      <w:tr w:rsidR="00394171" w:rsidRPr="00394171" w14:paraId="50FE6FD0"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0677AA97"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Bar</w:t>
            </w:r>
          </w:p>
        </w:tc>
        <w:tc>
          <w:tcPr>
            <w:tcW w:w="974" w:type="dxa"/>
            <w:tcBorders>
              <w:top w:val="nil"/>
              <w:left w:val="nil"/>
              <w:bottom w:val="single" w:sz="4" w:space="0" w:color="auto"/>
              <w:right w:val="single" w:sz="4" w:space="0" w:color="auto"/>
            </w:tcBorders>
            <w:shd w:val="clear" w:color="auto" w:fill="auto"/>
            <w:noWrap/>
            <w:vAlign w:val="center"/>
            <w:hideMark/>
          </w:tcPr>
          <w:p w14:paraId="37D80E8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4.922</w:t>
            </w:r>
          </w:p>
        </w:tc>
        <w:tc>
          <w:tcPr>
            <w:tcW w:w="1133" w:type="dxa"/>
            <w:tcBorders>
              <w:top w:val="nil"/>
              <w:left w:val="nil"/>
              <w:bottom w:val="single" w:sz="4" w:space="0" w:color="auto"/>
              <w:right w:val="single" w:sz="4" w:space="0" w:color="auto"/>
            </w:tcBorders>
            <w:shd w:val="clear" w:color="auto" w:fill="auto"/>
            <w:noWrap/>
            <w:vAlign w:val="center"/>
            <w:hideMark/>
          </w:tcPr>
          <w:p w14:paraId="76B299F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987</w:t>
            </w:r>
          </w:p>
        </w:tc>
        <w:tc>
          <w:tcPr>
            <w:tcW w:w="1109" w:type="dxa"/>
            <w:tcBorders>
              <w:top w:val="nil"/>
              <w:left w:val="nil"/>
              <w:bottom w:val="single" w:sz="4" w:space="0" w:color="auto"/>
              <w:right w:val="nil"/>
            </w:tcBorders>
            <w:shd w:val="clear" w:color="auto" w:fill="auto"/>
            <w:noWrap/>
            <w:vAlign w:val="center"/>
            <w:hideMark/>
          </w:tcPr>
          <w:p w14:paraId="3CCAD1F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1.945</w:t>
            </w:r>
          </w:p>
        </w:tc>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4BE67E3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216</w:t>
            </w:r>
          </w:p>
        </w:tc>
        <w:tc>
          <w:tcPr>
            <w:tcW w:w="815" w:type="dxa"/>
            <w:tcBorders>
              <w:top w:val="nil"/>
              <w:left w:val="nil"/>
              <w:bottom w:val="single" w:sz="4" w:space="0" w:color="auto"/>
              <w:right w:val="single" w:sz="4" w:space="0" w:color="auto"/>
            </w:tcBorders>
            <w:shd w:val="clear" w:color="auto" w:fill="auto"/>
            <w:noWrap/>
            <w:vAlign w:val="center"/>
            <w:hideMark/>
          </w:tcPr>
          <w:p w14:paraId="64861E96"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18</w:t>
            </w:r>
          </w:p>
        </w:tc>
        <w:tc>
          <w:tcPr>
            <w:tcW w:w="962" w:type="dxa"/>
            <w:tcBorders>
              <w:top w:val="nil"/>
              <w:left w:val="nil"/>
              <w:bottom w:val="single" w:sz="4" w:space="0" w:color="auto"/>
              <w:right w:val="nil"/>
            </w:tcBorders>
            <w:shd w:val="clear" w:color="auto" w:fill="auto"/>
            <w:noWrap/>
            <w:vAlign w:val="center"/>
            <w:hideMark/>
          </w:tcPr>
          <w:p w14:paraId="08504952"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single" w:sz="8" w:space="0" w:color="auto"/>
            </w:tcBorders>
            <w:shd w:val="clear" w:color="auto" w:fill="auto"/>
            <w:noWrap/>
            <w:vAlign w:val="center"/>
            <w:hideMark/>
          </w:tcPr>
          <w:p w14:paraId="0B1986B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3</w:t>
            </w:r>
          </w:p>
        </w:tc>
        <w:tc>
          <w:tcPr>
            <w:tcW w:w="1170" w:type="dxa"/>
            <w:tcBorders>
              <w:top w:val="nil"/>
              <w:left w:val="nil"/>
              <w:bottom w:val="single" w:sz="4" w:space="0" w:color="auto"/>
              <w:right w:val="single" w:sz="8" w:space="0" w:color="auto"/>
            </w:tcBorders>
            <w:shd w:val="clear" w:color="auto" w:fill="auto"/>
            <w:noWrap/>
            <w:vAlign w:val="center"/>
            <w:hideMark/>
          </w:tcPr>
          <w:p w14:paraId="6D50D4BE"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8.091</w:t>
            </w:r>
          </w:p>
        </w:tc>
      </w:tr>
      <w:tr w:rsidR="00394171" w:rsidRPr="00394171" w14:paraId="1409D9AD"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4C1462E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Berane</w:t>
            </w:r>
          </w:p>
        </w:tc>
        <w:tc>
          <w:tcPr>
            <w:tcW w:w="974" w:type="dxa"/>
            <w:tcBorders>
              <w:top w:val="nil"/>
              <w:left w:val="nil"/>
              <w:bottom w:val="single" w:sz="4" w:space="0" w:color="auto"/>
              <w:right w:val="single" w:sz="4" w:space="0" w:color="auto"/>
            </w:tcBorders>
            <w:shd w:val="clear" w:color="auto" w:fill="auto"/>
            <w:noWrap/>
            <w:vAlign w:val="center"/>
            <w:hideMark/>
          </w:tcPr>
          <w:p w14:paraId="4522A6F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2.849</w:t>
            </w:r>
          </w:p>
        </w:tc>
        <w:tc>
          <w:tcPr>
            <w:tcW w:w="1133" w:type="dxa"/>
            <w:tcBorders>
              <w:top w:val="nil"/>
              <w:left w:val="nil"/>
              <w:bottom w:val="single" w:sz="4" w:space="0" w:color="auto"/>
              <w:right w:val="single" w:sz="4" w:space="0" w:color="auto"/>
            </w:tcBorders>
            <w:shd w:val="clear" w:color="auto" w:fill="auto"/>
            <w:noWrap/>
            <w:vAlign w:val="center"/>
            <w:hideMark/>
          </w:tcPr>
          <w:p w14:paraId="5D6CE97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757</w:t>
            </w:r>
          </w:p>
        </w:tc>
        <w:tc>
          <w:tcPr>
            <w:tcW w:w="1109" w:type="dxa"/>
            <w:tcBorders>
              <w:top w:val="nil"/>
              <w:left w:val="nil"/>
              <w:bottom w:val="single" w:sz="4" w:space="0" w:color="auto"/>
              <w:right w:val="single" w:sz="4" w:space="0" w:color="auto"/>
            </w:tcBorders>
            <w:shd w:val="clear" w:color="auto" w:fill="auto"/>
            <w:noWrap/>
            <w:vAlign w:val="center"/>
            <w:hideMark/>
          </w:tcPr>
          <w:p w14:paraId="36444A0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1.425</w:t>
            </w:r>
          </w:p>
        </w:tc>
        <w:tc>
          <w:tcPr>
            <w:tcW w:w="1035" w:type="dxa"/>
            <w:tcBorders>
              <w:top w:val="nil"/>
              <w:left w:val="nil"/>
              <w:bottom w:val="single" w:sz="4" w:space="0" w:color="auto"/>
              <w:right w:val="single" w:sz="4" w:space="0" w:color="auto"/>
            </w:tcBorders>
            <w:shd w:val="clear" w:color="auto" w:fill="auto"/>
            <w:noWrap/>
            <w:vAlign w:val="center"/>
            <w:hideMark/>
          </w:tcPr>
          <w:p w14:paraId="74D7B372"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133</w:t>
            </w:r>
          </w:p>
        </w:tc>
        <w:tc>
          <w:tcPr>
            <w:tcW w:w="815" w:type="dxa"/>
            <w:tcBorders>
              <w:top w:val="nil"/>
              <w:left w:val="nil"/>
              <w:bottom w:val="single" w:sz="4" w:space="0" w:color="auto"/>
              <w:right w:val="single" w:sz="4" w:space="0" w:color="auto"/>
            </w:tcBorders>
            <w:shd w:val="clear" w:color="auto" w:fill="auto"/>
            <w:noWrap/>
            <w:vAlign w:val="center"/>
            <w:hideMark/>
          </w:tcPr>
          <w:p w14:paraId="120C074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22</w:t>
            </w:r>
          </w:p>
        </w:tc>
        <w:tc>
          <w:tcPr>
            <w:tcW w:w="962" w:type="dxa"/>
            <w:tcBorders>
              <w:top w:val="nil"/>
              <w:left w:val="nil"/>
              <w:bottom w:val="single" w:sz="4" w:space="0" w:color="auto"/>
              <w:right w:val="nil"/>
            </w:tcBorders>
            <w:shd w:val="clear" w:color="auto" w:fill="auto"/>
            <w:noWrap/>
            <w:vAlign w:val="center"/>
            <w:hideMark/>
          </w:tcPr>
          <w:p w14:paraId="727F7013"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1DFB87D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15</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5596C4D4"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5.201</w:t>
            </w:r>
          </w:p>
        </w:tc>
      </w:tr>
      <w:tr w:rsidR="00394171" w:rsidRPr="00394171" w14:paraId="045FB51D"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58F08176"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Bijelo Polje</w:t>
            </w:r>
          </w:p>
        </w:tc>
        <w:tc>
          <w:tcPr>
            <w:tcW w:w="974" w:type="dxa"/>
            <w:tcBorders>
              <w:top w:val="nil"/>
              <w:left w:val="nil"/>
              <w:bottom w:val="single" w:sz="4" w:space="0" w:color="auto"/>
              <w:right w:val="single" w:sz="4" w:space="0" w:color="auto"/>
            </w:tcBorders>
            <w:shd w:val="clear" w:color="auto" w:fill="auto"/>
            <w:noWrap/>
            <w:vAlign w:val="center"/>
            <w:hideMark/>
          </w:tcPr>
          <w:p w14:paraId="1DA36DE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4.424</w:t>
            </w:r>
          </w:p>
        </w:tc>
        <w:tc>
          <w:tcPr>
            <w:tcW w:w="1133" w:type="dxa"/>
            <w:tcBorders>
              <w:top w:val="nil"/>
              <w:left w:val="nil"/>
              <w:bottom w:val="single" w:sz="4" w:space="0" w:color="auto"/>
              <w:right w:val="single" w:sz="4" w:space="0" w:color="auto"/>
            </w:tcBorders>
            <w:shd w:val="clear" w:color="auto" w:fill="auto"/>
            <w:noWrap/>
            <w:vAlign w:val="center"/>
            <w:hideMark/>
          </w:tcPr>
          <w:p w14:paraId="21BAF45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1.246</w:t>
            </w:r>
          </w:p>
        </w:tc>
        <w:tc>
          <w:tcPr>
            <w:tcW w:w="1109" w:type="dxa"/>
            <w:tcBorders>
              <w:top w:val="nil"/>
              <w:left w:val="nil"/>
              <w:bottom w:val="single" w:sz="4" w:space="0" w:color="auto"/>
              <w:right w:val="single" w:sz="4" w:space="0" w:color="auto"/>
            </w:tcBorders>
            <w:shd w:val="clear" w:color="auto" w:fill="auto"/>
            <w:noWrap/>
            <w:vAlign w:val="center"/>
            <w:hideMark/>
          </w:tcPr>
          <w:p w14:paraId="1C3C1F12"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1.900</w:t>
            </w:r>
          </w:p>
        </w:tc>
        <w:tc>
          <w:tcPr>
            <w:tcW w:w="1035" w:type="dxa"/>
            <w:tcBorders>
              <w:top w:val="nil"/>
              <w:left w:val="nil"/>
              <w:bottom w:val="single" w:sz="4" w:space="0" w:color="auto"/>
              <w:right w:val="single" w:sz="4" w:space="0" w:color="auto"/>
            </w:tcBorders>
            <w:shd w:val="clear" w:color="auto" w:fill="auto"/>
            <w:noWrap/>
            <w:vAlign w:val="center"/>
            <w:hideMark/>
          </w:tcPr>
          <w:p w14:paraId="4980C63D"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160</w:t>
            </w:r>
          </w:p>
        </w:tc>
        <w:tc>
          <w:tcPr>
            <w:tcW w:w="815" w:type="dxa"/>
            <w:tcBorders>
              <w:top w:val="nil"/>
              <w:left w:val="nil"/>
              <w:bottom w:val="single" w:sz="4" w:space="0" w:color="auto"/>
              <w:right w:val="single" w:sz="4" w:space="0" w:color="auto"/>
            </w:tcBorders>
            <w:shd w:val="clear" w:color="auto" w:fill="auto"/>
            <w:noWrap/>
            <w:vAlign w:val="center"/>
            <w:hideMark/>
          </w:tcPr>
          <w:p w14:paraId="6C41DDA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51</w:t>
            </w:r>
          </w:p>
        </w:tc>
        <w:tc>
          <w:tcPr>
            <w:tcW w:w="962" w:type="dxa"/>
            <w:tcBorders>
              <w:top w:val="nil"/>
              <w:left w:val="nil"/>
              <w:bottom w:val="single" w:sz="4" w:space="0" w:color="auto"/>
              <w:right w:val="nil"/>
            </w:tcBorders>
            <w:shd w:val="clear" w:color="auto" w:fill="auto"/>
            <w:noWrap/>
            <w:vAlign w:val="center"/>
            <w:hideMark/>
          </w:tcPr>
          <w:p w14:paraId="35E2866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4E49D7D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01E9E0BF"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7.785</w:t>
            </w:r>
          </w:p>
        </w:tc>
      </w:tr>
      <w:tr w:rsidR="00394171" w:rsidRPr="00394171" w14:paraId="5B645CEB"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66B3D61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Budva</w:t>
            </w:r>
          </w:p>
        </w:tc>
        <w:tc>
          <w:tcPr>
            <w:tcW w:w="974" w:type="dxa"/>
            <w:tcBorders>
              <w:top w:val="nil"/>
              <w:left w:val="nil"/>
              <w:bottom w:val="single" w:sz="4" w:space="0" w:color="auto"/>
              <w:right w:val="single" w:sz="4" w:space="0" w:color="auto"/>
            </w:tcBorders>
            <w:shd w:val="clear" w:color="auto" w:fill="auto"/>
            <w:noWrap/>
            <w:vAlign w:val="center"/>
            <w:hideMark/>
          </w:tcPr>
          <w:p w14:paraId="1C28A51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2.411</w:t>
            </w:r>
          </w:p>
        </w:tc>
        <w:tc>
          <w:tcPr>
            <w:tcW w:w="1133" w:type="dxa"/>
            <w:tcBorders>
              <w:top w:val="nil"/>
              <w:left w:val="nil"/>
              <w:bottom w:val="single" w:sz="4" w:space="0" w:color="auto"/>
              <w:right w:val="single" w:sz="4" w:space="0" w:color="auto"/>
            </w:tcBorders>
            <w:shd w:val="clear" w:color="auto" w:fill="auto"/>
            <w:noWrap/>
            <w:vAlign w:val="center"/>
            <w:hideMark/>
          </w:tcPr>
          <w:p w14:paraId="5E52E448"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390</w:t>
            </w:r>
          </w:p>
        </w:tc>
        <w:tc>
          <w:tcPr>
            <w:tcW w:w="1109" w:type="dxa"/>
            <w:tcBorders>
              <w:top w:val="nil"/>
              <w:left w:val="nil"/>
              <w:bottom w:val="single" w:sz="4" w:space="0" w:color="auto"/>
              <w:right w:val="single" w:sz="4" w:space="0" w:color="auto"/>
            </w:tcBorders>
            <w:shd w:val="clear" w:color="auto" w:fill="auto"/>
            <w:noWrap/>
            <w:vAlign w:val="center"/>
            <w:hideMark/>
          </w:tcPr>
          <w:p w14:paraId="2D0C9871"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634</w:t>
            </w:r>
          </w:p>
        </w:tc>
        <w:tc>
          <w:tcPr>
            <w:tcW w:w="1035" w:type="dxa"/>
            <w:tcBorders>
              <w:top w:val="nil"/>
              <w:left w:val="nil"/>
              <w:bottom w:val="single" w:sz="4" w:space="0" w:color="auto"/>
              <w:right w:val="single" w:sz="4" w:space="0" w:color="auto"/>
            </w:tcBorders>
            <w:shd w:val="clear" w:color="auto" w:fill="auto"/>
            <w:noWrap/>
            <w:vAlign w:val="center"/>
            <w:hideMark/>
          </w:tcPr>
          <w:p w14:paraId="5740EB4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51</w:t>
            </w:r>
          </w:p>
        </w:tc>
        <w:tc>
          <w:tcPr>
            <w:tcW w:w="815" w:type="dxa"/>
            <w:tcBorders>
              <w:top w:val="nil"/>
              <w:left w:val="nil"/>
              <w:bottom w:val="single" w:sz="4" w:space="0" w:color="auto"/>
              <w:right w:val="single" w:sz="4" w:space="0" w:color="auto"/>
            </w:tcBorders>
            <w:shd w:val="clear" w:color="auto" w:fill="auto"/>
            <w:noWrap/>
            <w:vAlign w:val="center"/>
            <w:hideMark/>
          </w:tcPr>
          <w:p w14:paraId="709021BE"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10</w:t>
            </w:r>
          </w:p>
        </w:tc>
        <w:tc>
          <w:tcPr>
            <w:tcW w:w="962" w:type="dxa"/>
            <w:tcBorders>
              <w:top w:val="nil"/>
              <w:left w:val="nil"/>
              <w:bottom w:val="single" w:sz="4" w:space="0" w:color="auto"/>
              <w:right w:val="nil"/>
            </w:tcBorders>
            <w:shd w:val="clear" w:color="auto" w:fill="auto"/>
            <w:noWrap/>
            <w:vAlign w:val="center"/>
            <w:hideMark/>
          </w:tcPr>
          <w:p w14:paraId="646B736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093625B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7D525A6F"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3.497</w:t>
            </w:r>
          </w:p>
        </w:tc>
      </w:tr>
      <w:tr w:rsidR="00394171" w:rsidRPr="00394171" w14:paraId="01E62472"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344D824E"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Cetinje</w:t>
            </w:r>
          </w:p>
        </w:tc>
        <w:tc>
          <w:tcPr>
            <w:tcW w:w="974" w:type="dxa"/>
            <w:tcBorders>
              <w:top w:val="nil"/>
              <w:left w:val="nil"/>
              <w:bottom w:val="single" w:sz="4" w:space="0" w:color="auto"/>
              <w:right w:val="single" w:sz="4" w:space="0" w:color="auto"/>
            </w:tcBorders>
            <w:shd w:val="clear" w:color="auto" w:fill="auto"/>
            <w:noWrap/>
            <w:vAlign w:val="center"/>
            <w:hideMark/>
          </w:tcPr>
          <w:p w14:paraId="1C8CC97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2.456</w:t>
            </w:r>
          </w:p>
        </w:tc>
        <w:tc>
          <w:tcPr>
            <w:tcW w:w="1133" w:type="dxa"/>
            <w:tcBorders>
              <w:top w:val="nil"/>
              <w:left w:val="nil"/>
              <w:bottom w:val="single" w:sz="4" w:space="0" w:color="auto"/>
              <w:right w:val="single" w:sz="4" w:space="0" w:color="auto"/>
            </w:tcBorders>
            <w:shd w:val="clear" w:color="auto" w:fill="auto"/>
            <w:noWrap/>
            <w:vAlign w:val="center"/>
            <w:hideMark/>
          </w:tcPr>
          <w:p w14:paraId="601ADAD6"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719</w:t>
            </w:r>
          </w:p>
        </w:tc>
        <w:tc>
          <w:tcPr>
            <w:tcW w:w="1109" w:type="dxa"/>
            <w:tcBorders>
              <w:top w:val="nil"/>
              <w:left w:val="nil"/>
              <w:bottom w:val="single" w:sz="4" w:space="0" w:color="auto"/>
              <w:right w:val="single" w:sz="4" w:space="0" w:color="auto"/>
            </w:tcBorders>
            <w:shd w:val="clear" w:color="auto" w:fill="auto"/>
            <w:noWrap/>
            <w:vAlign w:val="center"/>
            <w:hideMark/>
          </w:tcPr>
          <w:p w14:paraId="014A2B72"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779</w:t>
            </w:r>
          </w:p>
        </w:tc>
        <w:tc>
          <w:tcPr>
            <w:tcW w:w="1035" w:type="dxa"/>
            <w:tcBorders>
              <w:top w:val="nil"/>
              <w:left w:val="nil"/>
              <w:bottom w:val="single" w:sz="4" w:space="0" w:color="auto"/>
              <w:right w:val="single" w:sz="4" w:space="0" w:color="auto"/>
            </w:tcBorders>
            <w:shd w:val="clear" w:color="auto" w:fill="auto"/>
            <w:noWrap/>
            <w:vAlign w:val="center"/>
            <w:hideMark/>
          </w:tcPr>
          <w:p w14:paraId="157176E1"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113</w:t>
            </w:r>
          </w:p>
        </w:tc>
        <w:tc>
          <w:tcPr>
            <w:tcW w:w="815" w:type="dxa"/>
            <w:tcBorders>
              <w:top w:val="nil"/>
              <w:left w:val="nil"/>
              <w:bottom w:val="single" w:sz="4" w:space="0" w:color="auto"/>
              <w:right w:val="single" w:sz="4" w:space="0" w:color="auto"/>
            </w:tcBorders>
            <w:shd w:val="clear" w:color="auto" w:fill="auto"/>
            <w:noWrap/>
            <w:vAlign w:val="center"/>
            <w:hideMark/>
          </w:tcPr>
          <w:p w14:paraId="3CEA4DA3"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27</w:t>
            </w:r>
          </w:p>
        </w:tc>
        <w:tc>
          <w:tcPr>
            <w:tcW w:w="962" w:type="dxa"/>
            <w:tcBorders>
              <w:top w:val="nil"/>
              <w:left w:val="nil"/>
              <w:bottom w:val="single" w:sz="4" w:space="0" w:color="auto"/>
              <w:right w:val="nil"/>
            </w:tcBorders>
            <w:shd w:val="clear" w:color="auto" w:fill="auto"/>
            <w:noWrap/>
            <w:vAlign w:val="center"/>
            <w:hideMark/>
          </w:tcPr>
          <w:p w14:paraId="03B13887"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40D247C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5E190BCA"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4.096</w:t>
            </w:r>
          </w:p>
        </w:tc>
      </w:tr>
      <w:tr w:rsidR="00394171" w:rsidRPr="00394171" w14:paraId="480FB30A"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7510D7A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Danilovgrad</w:t>
            </w:r>
          </w:p>
        </w:tc>
        <w:tc>
          <w:tcPr>
            <w:tcW w:w="974" w:type="dxa"/>
            <w:tcBorders>
              <w:top w:val="nil"/>
              <w:left w:val="nil"/>
              <w:bottom w:val="single" w:sz="4" w:space="0" w:color="auto"/>
              <w:right w:val="single" w:sz="4" w:space="0" w:color="auto"/>
            </w:tcBorders>
            <w:shd w:val="clear" w:color="auto" w:fill="auto"/>
            <w:noWrap/>
            <w:vAlign w:val="center"/>
            <w:hideMark/>
          </w:tcPr>
          <w:p w14:paraId="222DB18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2.029</w:t>
            </w:r>
          </w:p>
        </w:tc>
        <w:tc>
          <w:tcPr>
            <w:tcW w:w="1133" w:type="dxa"/>
            <w:tcBorders>
              <w:top w:val="nil"/>
              <w:left w:val="nil"/>
              <w:bottom w:val="single" w:sz="4" w:space="0" w:color="auto"/>
              <w:right w:val="single" w:sz="4" w:space="0" w:color="auto"/>
            </w:tcBorders>
            <w:shd w:val="clear" w:color="auto" w:fill="auto"/>
            <w:noWrap/>
            <w:vAlign w:val="center"/>
            <w:hideMark/>
          </w:tcPr>
          <w:p w14:paraId="4E01729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609</w:t>
            </w:r>
          </w:p>
        </w:tc>
        <w:tc>
          <w:tcPr>
            <w:tcW w:w="1109" w:type="dxa"/>
            <w:tcBorders>
              <w:top w:val="nil"/>
              <w:left w:val="nil"/>
              <w:bottom w:val="single" w:sz="4" w:space="0" w:color="auto"/>
              <w:right w:val="single" w:sz="4" w:space="0" w:color="auto"/>
            </w:tcBorders>
            <w:shd w:val="clear" w:color="auto" w:fill="auto"/>
            <w:noWrap/>
            <w:vAlign w:val="center"/>
            <w:hideMark/>
          </w:tcPr>
          <w:p w14:paraId="28971607"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838</w:t>
            </w:r>
          </w:p>
        </w:tc>
        <w:tc>
          <w:tcPr>
            <w:tcW w:w="1035" w:type="dxa"/>
            <w:tcBorders>
              <w:top w:val="nil"/>
              <w:left w:val="nil"/>
              <w:bottom w:val="single" w:sz="4" w:space="0" w:color="auto"/>
              <w:right w:val="single" w:sz="4" w:space="0" w:color="auto"/>
            </w:tcBorders>
            <w:shd w:val="clear" w:color="auto" w:fill="auto"/>
            <w:noWrap/>
            <w:vAlign w:val="center"/>
            <w:hideMark/>
          </w:tcPr>
          <w:p w14:paraId="4734E35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93</w:t>
            </w:r>
          </w:p>
        </w:tc>
        <w:tc>
          <w:tcPr>
            <w:tcW w:w="815" w:type="dxa"/>
            <w:tcBorders>
              <w:top w:val="nil"/>
              <w:left w:val="nil"/>
              <w:bottom w:val="single" w:sz="4" w:space="0" w:color="auto"/>
              <w:right w:val="single" w:sz="4" w:space="0" w:color="auto"/>
            </w:tcBorders>
            <w:shd w:val="clear" w:color="auto" w:fill="auto"/>
            <w:noWrap/>
            <w:vAlign w:val="center"/>
            <w:hideMark/>
          </w:tcPr>
          <w:p w14:paraId="5302171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17</w:t>
            </w:r>
          </w:p>
        </w:tc>
        <w:tc>
          <w:tcPr>
            <w:tcW w:w="962" w:type="dxa"/>
            <w:tcBorders>
              <w:top w:val="nil"/>
              <w:left w:val="nil"/>
              <w:bottom w:val="single" w:sz="4" w:space="0" w:color="auto"/>
              <w:right w:val="nil"/>
            </w:tcBorders>
            <w:shd w:val="clear" w:color="auto" w:fill="auto"/>
            <w:noWrap/>
            <w:vAlign w:val="center"/>
            <w:hideMark/>
          </w:tcPr>
          <w:p w14:paraId="123C6D5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333BDEAD"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5</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1ADA698B"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3.591</w:t>
            </w:r>
          </w:p>
        </w:tc>
      </w:tr>
      <w:tr w:rsidR="00394171" w:rsidRPr="00394171" w14:paraId="6658C189"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1D5473A8"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Gusinje</w:t>
            </w:r>
          </w:p>
        </w:tc>
        <w:tc>
          <w:tcPr>
            <w:tcW w:w="974" w:type="dxa"/>
            <w:tcBorders>
              <w:top w:val="nil"/>
              <w:left w:val="nil"/>
              <w:bottom w:val="single" w:sz="4" w:space="0" w:color="auto"/>
              <w:right w:val="single" w:sz="4" w:space="0" w:color="auto"/>
            </w:tcBorders>
            <w:shd w:val="clear" w:color="auto" w:fill="auto"/>
            <w:noWrap/>
            <w:vAlign w:val="center"/>
            <w:hideMark/>
          </w:tcPr>
          <w:p w14:paraId="4BE5B28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193</w:t>
            </w:r>
          </w:p>
        </w:tc>
        <w:tc>
          <w:tcPr>
            <w:tcW w:w="1133" w:type="dxa"/>
            <w:tcBorders>
              <w:top w:val="nil"/>
              <w:left w:val="nil"/>
              <w:bottom w:val="single" w:sz="4" w:space="0" w:color="auto"/>
              <w:right w:val="single" w:sz="4" w:space="0" w:color="auto"/>
            </w:tcBorders>
            <w:shd w:val="clear" w:color="auto" w:fill="auto"/>
            <w:noWrap/>
            <w:vAlign w:val="center"/>
            <w:hideMark/>
          </w:tcPr>
          <w:p w14:paraId="45FE84E3"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22</w:t>
            </w:r>
          </w:p>
        </w:tc>
        <w:tc>
          <w:tcPr>
            <w:tcW w:w="1109" w:type="dxa"/>
            <w:tcBorders>
              <w:top w:val="nil"/>
              <w:left w:val="nil"/>
              <w:bottom w:val="single" w:sz="4" w:space="0" w:color="auto"/>
              <w:right w:val="single" w:sz="4" w:space="0" w:color="auto"/>
            </w:tcBorders>
            <w:shd w:val="clear" w:color="auto" w:fill="auto"/>
            <w:noWrap/>
            <w:vAlign w:val="center"/>
            <w:hideMark/>
          </w:tcPr>
          <w:p w14:paraId="503CD9D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165</w:t>
            </w:r>
          </w:p>
        </w:tc>
        <w:tc>
          <w:tcPr>
            <w:tcW w:w="1035" w:type="dxa"/>
            <w:tcBorders>
              <w:top w:val="nil"/>
              <w:left w:val="nil"/>
              <w:bottom w:val="single" w:sz="4" w:space="0" w:color="auto"/>
              <w:right w:val="single" w:sz="4" w:space="0" w:color="auto"/>
            </w:tcBorders>
            <w:shd w:val="clear" w:color="auto" w:fill="auto"/>
            <w:noWrap/>
            <w:vAlign w:val="center"/>
            <w:hideMark/>
          </w:tcPr>
          <w:p w14:paraId="497F1EF2"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w:t>
            </w:r>
          </w:p>
        </w:tc>
        <w:tc>
          <w:tcPr>
            <w:tcW w:w="815" w:type="dxa"/>
            <w:tcBorders>
              <w:top w:val="nil"/>
              <w:left w:val="nil"/>
              <w:bottom w:val="single" w:sz="4" w:space="0" w:color="auto"/>
              <w:right w:val="single" w:sz="4" w:space="0" w:color="auto"/>
            </w:tcBorders>
            <w:shd w:val="clear" w:color="auto" w:fill="auto"/>
            <w:noWrap/>
            <w:vAlign w:val="center"/>
            <w:hideMark/>
          </w:tcPr>
          <w:p w14:paraId="2CD30913"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w:t>
            </w:r>
          </w:p>
        </w:tc>
        <w:tc>
          <w:tcPr>
            <w:tcW w:w="962" w:type="dxa"/>
            <w:tcBorders>
              <w:top w:val="nil"/>
              <w:left w:val="nil"/>
              <w:bottom w:val="single" w:sz="4" w:space="0" w:color="auto"/>
              <w:right w:val="nil"/>
            </w:tcBorders>
            <w:shd w:val="clear" w:color="auto" w:fill="auto"/>
            <w:noWrap/>
            <w:vAlign w:val="center"/>
            <w:hideMark/>
          </w:tcPr>
          <w:p w14:paraId="370FEB9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78CE5AA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1F7854C5"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386</w:t>
            </w:r>
          </w:p>
        </w:tc>
      </w:tr>
      <w:tr w:rsidR="00394171" w:rsidRPr="00394171" w14:paraId="2FB36F0C"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760598E8"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lastRenderedPageBreak/>
              <w:t>Herceg Novi</w:t>
            </w:r>
          </w:p>
        </w:tc>
        <w:tc>
          <w:tcPr>
            <w:tcW w:w="974" w:type="dxa"/>
            <w:tcBorders>
              <w:top w:val="nil"/>
              <w:left w:val="nil"/>
              <w:bottom w:val="single" w:sz="4" w:space="0" w:color="auto"/>
              <w:right w:val="single" w:sz="4" w:space="0" w:color="auto"/>
            </w:tcBorders>
            <w:shd w:val="clear" w:color="auto" w:fill="auto"/>
            <w:noWrap/>
            <w:vAlign w:val="center"/>
            <w:hideMark/>
          </w:tcPr>
          <w:p w14:paraId="4FC7EAF3"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4.892</w:t>
            </w:r>
          </w:p>
        </w:tc>
        <w:tc>
          <w:tcPr>
            <w:tcW w:w="1133" w:type="dxa"/>
            <w:tcBorders>
              <w:top w:val="nil"/>
              <w:left w:val="nil"/>
              <w:bottom w:val="single" w:sz="4" w:space="0" w:color="auto"/>
              <w:right w:val="single" w:sz="4" w:space="0" w:color="auto"/>
            </w:tcBorders>
            <w:shd w:val="clear" w:color="auto" w:fill="auto"/>
            <w:noWrap/>
            <w:vAlign w:val="center"/>
            <w:hideMark/>
          </w:tcPr>
          <w:p w14:paraId="438D510E"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756</w:t>
            </w:r>
          </w:p>
        </w:tc>
        <w:tc>
          <w:tcPr>
            <w:tcW w:w="1109" w:type="dxa"/>
            <w:tcBorders>
              <w:top w:val="nil"/>
              <w:left w:val="nil"/>
              <w:bottom w:val="single" w:sz="4" w:space="0" w:color="auto"/>
              <w:right w:val="single" w:sz="4" w:space="0" w:color="auto"/>
            </w:tcBorders>
            <w:shd w:val="clear" w:color="auto" w:fill="auto"/>
            <w:noWrap/>
            <w:vAlign w:val="center"/>
            <w:hideMark/>
          </w:tcPr>
          <w:p w14:paraId="1F6B6BB1"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1.302</w:t>
            </w:r>
          </w:p>
        </w:tc>
        <w:tc>
          <w:tcPr>
            <w:tcW w:w="1035" w:type="dxa"/>
            <w:tcBorders>
              <w:top w:val="nil"/>
              <w:left w:val="nil"/>
              <w:bottom w:val="single" w:sz="4" w:space="0" w:color="auto"/>
              <w:right w:val="single" w:sz="4" w:space="0" w:color="auto"/>
            </w:tcBorders>
            <w:shd w:val="clear" w:color="auto" w:fill="auto"/>
            <w:noWrap/>
            <w:vAlign w:val="center"/>
            <w:hideMark/>
          </w:tcPr>
          <w:p w14:paraId="770F2476"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139</w:t>
            </w:r>
          </w:p>
        </w:tc>
        <w:tc>
          <w:tcPr>
            <w:tcW w:w="815" w:type="dxa"/>
            <w:tcBorders>
              <w:top w:val="nil"/>
              <w:left w:val="nil"/>
              <w:bottom w:val="single" w:sz="4" w:space="0" w:color="auto"/>
              <w:right w:val="single" w:sz="4" w:space="0" w:color="auto"/>
            </w:tcBorders>
            <w:shd w:val="clear" w:color="auto" w:fill="auto"/>
            <w:noWrap/>
            <w:vAlign w:val="center"/>
            <w:hideMark/>
          </w:tcPr>
          <w:p w14:paraId="1AF6C7C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23</w:t>
            </w:r>
          </w:p>
        </w:tc>
        <w:tc>
          <w:tcPr>
            <w:tcW w:w="962" w:type="dxa"/>
            <w:tcBorders>
              <w:top w:val="nil"/>
              <w:left w:val="nil"/>
              <w:bottom w:val="single" w:sz="4" w:space="0" w:color="auto"/>
              <w:right w:val="nil"/>
            </w:tcBorders>
            <w:shd w:val="clear" w:color="auto" w:fill="auto"/>
            <w:noWrap/>
            <w:vAlign w:val="center"/>
            <w:hideMark/>
          </w:tcPr>
          <w:p w14:paraId="085B7338"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w:t>
            </w:r>
          </w:p>
        </w:tc>
        <w:tc>
          <w:tcPr>
            <w:tcW w:w="998" w:type="dxa"/>
            <w:tcBorders>
              <w:top w:val="nil"/>
              <w:left w:val="single" w:sz="4" w:space="0" w:color="auto"/>
              <w:bottom w:val="single" w:sz="4" w:space="0" w:color="auto"/>
              <w:right w:val="nil"/>
            </w:tcBorders>
            <w:shd w:val="clear" w:color="auto" w:fill="auto"/>
            <w:noWrap/>
            <w:vAlign w:val="center"/>
            <w:hideMark/>
          </w:tcPr>
          <w:p w14:paraId="375FCED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718FAB81"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7.115</w:t>
            </w:r>
          </w:p>
        </w:tc>
      </w:tr>
      <w:tr w:rsidR="00394171" w:rsidRPr="00394171" w14:paraId="1311BD67"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11B7EA8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Kolašin</w:t>
            </w:r>
          </w:p>
        </w:tc>
        <w:tc>
          <w:tcPr>
            <w:tcW w:w="974" w:type="dxa"/>
            <w:tcBorders>
              <w:top w:val="nil"/>
              <w:left w:val="nil"/>
              <w:bottom w:val="single" w:sz="4" w:space="0" w:color="auto"/>
              <w:right w:val="single" w:sz="4" w:space="0" w:color="auto"/>
            </w:tcBorders>
            <w:shd w:val="clear" w:color="auto" w:fill="auto"/>
            <w:noWrap/>
            <w:vAlign w:val="center"/>
            <w:hideMark/>
          </w:tcPr>
          <w:p w14:paraId="57AC848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801</w:t>
            </w:r>
          </w:p>
        </w:tc>
        <w:tc>
          <w:tcPr>
            <w:tcW w:w="1133" w:type="dxa"/>
            <w:tcBorders>
              <w:top w:val="nil"/>
              <w:left w:val="nil"/>
              <w:bottom w:val="single" w:sz="4" w:space="0" w:color="auto"/>
              <w:right w:val="single" w:sz="4" w:space="0" w:color="auto"/>
            </w:tcBorders>
            <w:shd w:val="clear" w:color="auto" w:fill="auto"/>
            <w:noWrap/>
            <w:vAlign w:val="center"/>
            <w:hideMark/>
          </w:tcPr>
          <w:p w14:paraId="1065CA5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211</w:t>
            </w:r>
          </w:p>
        </w:tc>
        <w:tc>
          <w:tcPr>
            <w:tcW w:w="1109" w:type="dxa"/>
            <w:tcBorders>
              <w:top w:val="nil"/>
              <w:left w:val="nil"/>
              <w:bottom w:val="single" w:sz="4" w:space="0" w:color="auto"/>
              <w:right w:val="single" w:sz="4" w:space="0" w:color="auto"/>
            </w:tcBorders>
            <w:shd w:val="clear" w:color="auto" w:fill="auto"/>
            <w:noWrap/>
            <w:vAlign w:val="center"/>
            <w:hideMark/>
          </w:tcPr>
          <w:p w14:paraId="2C1089D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394</w:t>
            </w:r>
          </w:p>
        </w:tc>
        <w:tc>
          <w:tcPr>
            <w:tcW w:w="1035" w:type="dxa"/>
            <w:tcBorders>
              <w:top w:val="nil"/>
              <w:left w:val="nil"/>
              <w:bottom w:val="single" w:sz="4" w:space="0" w:color="auto"/>
              <w:right w:val="single" w:sz="4" w:space="0" w:color="auto"/>
            </w:tcBorders>
            <w:shd w:val="clear" w:color="auto" w:fill="auto"/>
            <w:noWrap/>
            <w:vAlign w:val="center"/>
            <w:hideMark/>
          </w:tcPr>
          <w:p w14:paraId="1185620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42</w:t>
            </w:r>
          </w:p>
        </w:tc>
        <w:tc>
          <w:tcPr>
            <w:tcW w:w="815" w:type="dxa"/>
            <w:tcBorders>
              <w:top w:val="nil"/>
              <w:left w:val="nil"/>
              <w:bottom w:val="single" w:sz="4" w:space="0" w:color="auto"/>
              <w:right w:val="single" w:sz="4" w:space="0" w:color="auto"/>
            </w:tcBorders>
            <w:shd w:val="clear" w:color="auto" w:fill="auto"/>
            <w:noWrap/>
            <w:vAlign w:val="center"/>
            <w:hideMark/>
          </w:tcPr>
          <w:p w14:paraId="450DE38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10</w:t>
            </w:r>
          </w:p>
        </w:tc>
        <w:tc>
          <w:tcPr>
            <w:tcW w:w="962" w:type="dxa"/>
            <w:tcBorders>
              <w:top w:val="nil"/>
              <w:left w:val="nil"/>
              <w:bottom w:val="single" w:sz="4" w:space="0" w:color="auto"/>
              <w:right w:val="nil"/>
            </w:tcBorders>
            <w:shd w:val="clear" w:color="auto" w:fill="auto"/>
            <w:noWrap/>
            <w:vAlign w:val="center"/>
            <w:hideMark/>
          </w:tcPr>
          <w:p w14:paraId="40DFAFF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606DF6A9"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3</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759C951F"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1.461</w:t>
            </w:r>
          </w:p>
        </w:tc>
      </w:tr>
      <w:tr w:rsidR="00394171" w:rsidRPr="00394171" w14:paraId="3D0C0539"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2A9BC4B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Kotor</w:t>
            </w:r>
          </w:p>
        </w:tc>
        <w:tc>
          <w:tcPr>
            <w:tcW w:w="974" w:type="dxa"/>
            <w:tcBorders>
              <w:top w:val="nil"/>
              <w:left w:val="nil"/>
              <w:bottom w:val="single" w:sz="4" w:space="0" w:color="auto"/>
              <w:right w:val="single" w:sz="4" w:space="0" w:color="auto"/>
            </w:tcBorders>
            <w:shd w:val="clear" w:color="auto" w:fill="auto"/>
            <w:noWrap/>
            <w:vAlign w:val="center"/>
            <w:hideMark/>
          </w:tcPr>
          <w:p w14:paraId="34D5EE48"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3.173</w:t>
            </w:r>
          </w:p>
        </w:tc>
        <w:tc>
          <w:tcPr>
            <w:tcW w:w="1133" w:type="dxa"/>
            <w:tcBorders>
              <w:top w:val="nil"/>
              <w:left w:val="nil"/>
              <w:bottom w:val="single" w:sz="4" w:space="0" w:color="auto"/>
              <w:right w:val="single" w:sz="4" w:space="0" w:color="auto"/>
            </w:tcBorders>
            <w:shd w:val="clear" w:color="auto" w:fill="auto"/>
            <w:noWrap/>
            <w:vAlign w:val="center"/>
            <w:hideMark/>
          </w:tcPr>
          <w:p w14:paraId="0E22FF2D"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529</w:t>
            </w:r>
          </w:p>
        </w:tc>
        <w:tc>
          <w:tcPr>
            <w:tcW w:w="1109" w:type="dxa"/>
            <w:tcBorders>
              <w:top w:val="nil"/>
              <w:left w:val="nil"/>
              <w:bottom w:val="single" w:sz="4" w:space="0" w:color="auto"/>
              <w:right w:val="single" w:sz="4" w:space="0" w:color="auto"/>
            </w:tcBorders>
            <w:shd w:val="clear" w:color="auto" w:fill="auto"/>
            <w:noWrap/>
            <w:vAlign w:val="center"/>
            <w:hideMark/>
          </w:tcPr>
          <w:p w14:paraId="6FA40B9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1.020</w:t>
            </w:r>
          </w:p>
        </w:tc>
        <w:tc>
          <w:tcPr>
            <w:tcW w:w="1035" w:type="dxa"/>
            <w:tcBorders>
              <w:top w:val="nil"/>
              <w:left w:val="nil"/>
              <w:bottom w:val="single" w:sz="4" w:space="0" w:color="auto"/>
              <w:right w:val="single" w:sz="4" w:space="0" w:color="auto"/>
            </w:tcBorders>
            <w:shd w:val="clear" w:color="auto" w:fill="auto"/>
            <w:noWrap/>
            <w:vAlign w:val="center"/>
            <w:hideMark/>
          </w:tcPr>
          <w:p w14:paraId="035E243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72</w:t>
            </w:r>
          </w:p>
        </w:tc>
        <w:tc>
          <w:tcPr>
            <w:tcW w:w="815" w:type="dxa"/>
            <w:tcBorders>
              <w:top w:val="nil"/>
              <w:left w:val="nil"/>
              <w:bottom w:val="single" w:sz="4" w:space="0" w:color="auto"/>
              <w:right w:val="single" w:sz="4" w:space="0" w:color="auto"/>
            </w:tcBorders>
            <w:shd w:val="clear" w:color="auto" w:fill="auto"/>
            <w:noWrap/>
            <w:vAlign w:val="center"/>
            <w:hideMark/>
          </w:tcPr>
          <w:p w14:paraId="4DA0CD11"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20</w:t>
            </w:r>
          </w:p>
        </w:tc>
        <w:tc>
          <w:tcPr>
            <w:tcW w:w="962" w:type="dxa"/>
            <w:tcBorders>
              <w:top w:val="nil"/>
              <w:left w:val="nil"/>
              <w:bottom w:val="single" w:sz="4" w:space="0" w:color="auto"/>
              <w:right w:val="nil"/>
            </w:tcBorders>
            <w:shd w:val="clear" w:color="auto" w:fill="auto"/>
            <w:noWrap/>
            <w:vAlign w:val="center"/>
            <w:hideMark/>
          </w:tcPr>
          <w:p w14:paraId="2CE7D2A7"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w:t>
            </w:r>
          </w:p>
        </w:tc>
        <w:tc>
          <w:tcPr>
            <w:tcW w:w="998" w:type="dxa"/>
            <w:tcBorders>
              <w:top w:val="nil"/>
              <w:left w:val="single" w:sz="4" w:space="0" w:color="auto"/>
              <w:bottom w:val="single" w:sz="4" w:space="0" w:color="auto"/>
              <w:right w:val="nil"/>
            </w:tcBorders>
            <w:shd w:val="clear" w:color="auto" w:fill="auto"/>
            <w:noWrap/>
            <w:vAlign w:val="center"/>
            <w:hideMark/>
          </w:tcPr>
          <w:p w14:paraId="54892376"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2C225B0E"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4.815</w:t>
            </w:r>
          </w:p>
        </w:tc>
      </w:tr>
      <w:tr w:rsidR="00394171" w:rsidRPr="00394171" w14:paraId="18EF5852"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11312D1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Mojkovac</w:t>
            </w:r>
          </w:p>
        </w:tc>
        <w:tc>
          <w:tcPr>
            <w:tcW w:w="974" w:type="dxa"/>
            <w:tcBorders>
              <w:top w:val="nil"/>
              <w:left w:val="nil"/>
              <w:bottom w:val="single" w:sz="4" w:space="0" w:color="auto"/>
              <w:right w:val="single" w:sz="4" w:space="0" w:color="auto"/>
            </w:tcBorders>
            <w:shd w:val="clear" w:color="auto" w:fill="auto"/>
            <w:noWrap/>
            <w:vAlign w:val="center"/>
            <w:hideMark/>
          </w:tcPr>
          <w:p w14:paraId="269B3C26"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900</w:t>
            </w:r>
          </w:p>
        </w:tc>
        <w:tc>
          <w:tcPr>
            <w:tcW w:w="1133" w:type="dxa"/>
            <w:tcBorders>
              <w:top w:val="nil"/>
              <w:left w:val="nil"/>
              <w:bottom w:val="single" w:sz="4" w:space="0" w:color="auto"/>
              <w:right w:val="single" w:sz="4" w:space="0" w:color="auto"/>
            </w:tcBorders>
            <w:shd w:val="clear" w:color="auto" w:fill="auto"/>
            <w:noWrap/>
            <w:vAlign w:val="center"/>
            <w:hideMark/>
          </w:tcPr>
          <w:p w14:paraId="2C5F3627"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290</w:t>
            </w:r>
          </w:p>
        </w:tc>
        <w:tc>
          <w:tcPr>
            <w:tcW w:w="1109" w:type="dxa"/>
            <w:tcBorders>
              <w:top w:val="nil"/>
              <w:left w:val="nil"/>
              <w:bottom w:val="single" w:sz="4" w:space="0" w:color="auto"/>
              <w:right w:val="single" w:sz="4" w:space="0" w:color="auto"/>
            </w:tcBorders>
            <w:shd w:val="clear" w:color="auto" w:fill="auto"/>
            <w:noWrap/>
            <w:vAlign w:val="center"/>
            <w:hideMark/>
          </w:tcPr>
          <w:p w14:paraId="5BAD406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465</w:t>
            </w:r>
          </w:p>
        </w:tc>
        <w:tc>
          <w:tcPr>
            <w:tcW w:w="1035" w:type="dxa"/>
            <w:tcBorders>
              <w:top w:val="nil"/>
              <w:left w:val="nil"/>
              <w:bottom w:val="single" w:sz="4" w:space="0" w:color="auto"/>
              <w:right w:val="single" w:sz="4" w:space="0" w:color="auto"/>
            </w:tcBorders>
            <w:shd w:val="clear" w:color="auto" w:fill="auto"/>
            <w:noWrap/>
            <w:vAlign w:val="center"/>
            <w:hideMark/>
          </w:tcPr>
          <w:p w14:paraId="208D494D"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53</w:t>
            </w:r>
          </w:p>
        </w:tc>
        <w:tc>
          <w:tcPr>
            <w:tcW w:w="815" w:type="dxa"/>
            <w:tcBorders>
              <w:top w:val="nil"/>
              <w:left w:val="nil"/>
              <w:bottom w:val="single" w:sz="4" w:space="0" w:color="auto"/>
              <w:right w:val="single" w:sz="4" w:space="0" w:color="auto"/>
            </w:tcBorders>
            <w:shd w:val="clear" w:color="auto" w:fill="auto"/>
            <w:noWrap/>
            <w:vAlign w:val="center"/>
            <w:hideMark/>
          </w:tcPr>
          <w:p w14:paraId="6741CF2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14</w:t>
            </w:r>
          </w:p>
        </w:tc>
        <w:tc>
          <w:tcPr>
            <w:tcW w:w="962" w:type="dxa"/>
            <w:tcBorders>
              <w:top w:val="nil"/>
              <w:left w:val="nil"/>
              <w:bottom w:val="single" w:sz="4" w:space="0" w:color="auto"/>
              <w:right w:val="nil"/>
            </w:tcBorders>
            <w:shd w:val="clear" w:color="auto" w:fill="auto"/>
            <w:noWrap/>
            <w:vAlign w:val="center"/>
            <w:hideMark/>
          </w:tcPr>
          <w:p w14:paraId="62B63176"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0294719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12</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13D62252"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1.734</w:t>
            </w:r>
          </w:p>
        </w:tc>
      </w:tr>
      <w:tr w:rsidR="00394171" w:rsidRPr="00394171" w14:paraId="5868B5D7"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311BF292"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Nikšić</w:t>
            </w:r>
          </w:p>
        </w:tc>
        <w:tc>
          <w:tcPr>
            <w:tcW w:w="974" w:type="dxa"/>
            <w:tcBorders>
              <w:top w:val="nil"/>
              <w:left w:val="nil"/>
              <w:bottom w:val="single" w:sz="4" w:space="0" w:color="auto"/>
              <w:right w:val="single" w:sz="4" w:space="0" w:color="auto"/>
            </w:tcBorders>
            <w:shd w:val="clear" w:color="auto" w:fill="auto"/>
            <w:noWrap/>
            <w:vAlign w:val="center"/>
            <w:hideMark/>
          </w:tcPr>
          <w:p w14:paraId="18358809"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8.669</w:t>
            </w:r>
          </w:p>
        </w:tc>
        <w:tc>
          <w:tcPr>
            <w:tcW w:w="1133" w:type="dxa"/>
            <w:tcBorders>
              <w:top w:val="nil"/>
              <w:left w:val="nil"/>
              <w:bottom w:val="single" w:sz="4" w:space="0" w:color="auto"/>
              <w:right w:val="single" w:sz="4" w:space="0" w:color="auto"/>
            </w:tcBorders>
            <w:shd w:val="clear" w:color="auto" w:fill="auto"/>
            <w:noWrap/>
            <w:vAlign w:val="center"/>
            <w:hideMark/>
          </w:tcPr>
          <w:p w14:paraId="58B06F33"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2.577</w:t>
            </w:r>
          </w:p>
        </w:tc>
        <w:tc>
          <w:tcPr>
            <w:tcW w:w="1109" w:type="dxa"/>
            <w:tcBorders>
              <w:top w:val="nil"/>
              <w:left w:val="nil"/>
              <w:bottom w:val="single" w:sz="4" w:space="0" w:color="auto"/>
              <w:right w:val="single" w:sz="4" w:space="0" w:color="auto"/>
            </w:tcBorders>
            <w:shd w:val="clear" w:color="auto" w:fill="auto"/>
            <w:noWrap/>
            <w:vAlign w:val="center"/>
            <w:hideMark/>
          </w:tcPr>
          <w:p w14:paraId="03A6DEA2"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4.095</w:t>
            </w:r>
          </w:p>
        </w:tc>
        <w:tc>
          <w:tcPr>
            <w:tcW w:w="1035" w:type="dxa"/>
            <w:tcBorders>
              <w:top w:val="nil"/>
              <w:left w:val="nil"/>
              <w:bottom w:val="single" w:sz="4" w:space="0" w:color="auto"/>
              <w:right w:val="single" w:sz="4" w:space="0" w:color="auto"/>
            </w:tcBorders>
            <w:shd w:val="clear" w:color="auto" w:fill="auto"/>
            <w:noWrap/>
            <w:vAlign w:val="center"/>
            <w:hideMark/>
          </w:tcPr>
          <w:p w14:paraId="33B79DEE"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497</w:t>
            </w:r>
          </w:p>
        </w:tc>
        <w:tc>
          <w:tcPr>
            <w:tcW w:w="815" w:type="dxa"/>
            <w:tcBorders>
              <w:top w:val="nil"/>
              <w:left w:val="nil"/>
              <w:bottom w:val="single" w:sz="4" w:space="0" w:color="auto"/>
              <w:right w:val="single" w:sz="4" w:space="0" w:color="auto"/>
            </w:tcBorders>
            <w:shd w:val="clear" w:color="auto" w:fill="auto"/>
            <w:noWrap/>
            <w:vAlign w:val="center"/>
            <w:hideMark/>
          </w:tcPr>
          <w:p w14:paraId="26328C5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69</w:t>
            </w:r>
          </w:p>
        </w:tc>
        <w:tc>
          <w:tcPr>
            <w:tcW w:w="962" w:type="dxa"/>
            <w:tcBorders>
              <w:top w:val="nil"/>
              <w:left w:val="nil"/>
              <w:bottom w:val="single" w:sz="4" w:space="0" w:color="auto"/>
              <w:right w:val="nil"/>
            </w:tcBorders>
            <w:shd w:val="clear" w:color="auto" w:fill="auto"/>
            <w:noWrap/>
            <w:vAlign w:val="center"/>
            <w:hideMark/>
          </w:tcPr>
          <w:p w14:paraId="7C3E3653"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79B6F6C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8</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7B251377"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15.915</w:t>
            </w:r>
          </w:p>
        </w:tc>
      </w:tr>
      <w:tr w:rsidR="00394171" w:rsidRPr="00394171" w14:paraId="6AA7E573"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4414CB7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Petnjica</w:t>
            </w:r>
          </w:p>
        </w:tc>
        <w:tc>
          <w:tcPr>
            <w:tcW w:w="974" w:type="dxa"/>
            <w:tcBorders>
              <w:top w:val="nil"/>
              <w:left w:val="nil"/>
              <w:bottom w:val="single" w:sz="4" w:space="0" w:color="auto"/>
              <w:right w:val="single" w:sz="4" w:space="0" w:color="auto"/>
            </w:tcBorders>
            <w:shd w:val="clear" w:color="auto" w:fill="auto"/>
            <w:noWrap/>
            <w:vAlign w:val="center"/>
            <w:hideMark/>
          </w:tcPr>
          <w:p w14:paraId="6CCDEC8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229</w:t>
            </w:r>
          </w:p>
        </w:tc>
        <w:tc>
          <w:tcPr>
            <w:tcW w:w="1133" w:type="dxa"/>
            <w:tcBorders>
              <w:top w:val="nil"/>
              <w:left w:val="nil"/>
              <w:bottom w:val="single" w:sz="4" w:space="0" w:color="auto"/>
              <w:right w:val="single" w:sz="4" w:space="0" w:color="auto"/>
            </w:tcBorders>
            <w:shd w:val="clear" w:color="auto" w:fill="auto"/>
            <w:noWrap/>
            <w:vAlign w:val="center"/>
            <w:hideMark/>
          </w:tcPr>
          <w:p w14:paraId="32F779D1"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76</w:t>
            </w:r>
          </w:p>
        </w:tc>
        <w:tc>
          <w:tcPr>
            <w:tcW w:w="1109" w:type="dxa"/>
            <w:tcBorders>
              <w:top w:val="nil"/>
              <w:left w:val="nil"/>
              <w:bottom w:val="single" w:sz="4" w:space="0" w:color="auto"/>
              <w:right w:val="single" w:sz="4" w:space="0" w:color="auto"/>
            </w:tcBorders>
            <w:shd w:val="clear" w:color="auto" w:fill="auto"/>
            <w:noWrap/>
            <w:vAlign w:val="center"/>
            <w:hideMark/>
          </w:tcPr>
          <w:p w14:paraId="5B09162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214</w:t>
            </w:r>
          </w:p>
        </w:tc>
        <w:tc>
          <w:tcPr>
            <w:tcW w:w="1035" w:type="dxa"/>
            <w:tcBorders>
              <w:top w:val="nil"/>
              <w:left w:val="nil"/>
              <w:bottom w:val="single" w:sz="4" w:space="0" w:color="auto"/>
              <w:right w:val="single" w:sz="4" w:space="0" w:color="auto"/>
            </w:tcBorders>
            <w:shd w:val="clear" w:color="auto" w:fill="auto"/>
            <w:noWrap/>
            <w:vAlign w:val="center"/>
            <w:hideMark/>
          </w:tcPr>
          <w:p w14:paraId="06A2A33E"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w:t>
            </w:r>
          </w:p>
        </w:tc>
        <w:tc>
          <w:tcPr>
            <w:tcW w:w="815" w:type="dxa"/>
            <w:tcBorders>
              <w:top w:val="nil"/>
              <w:left w:val="nil"/>
              <w:bottom w:val="single" w:sz="4" w:space="0" w:color="auto"/>
              <w:right w:val="single" w:sz="4" w:space="0" w:color="auto"/>
            </w:tcBorders>
            <w:shd w:val="clear" w:color="auto" w:fill="auto"/>
            <w:noWrap/>
            <w:vAlign w:val="center"/>
            <w:hideMark/>
          </w:tcPr>
          <w:p w14:paraId="285D3E4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w:t>
            </w:r>
          </w:p>
        </w:tc>
        <w:tc>
          <w:tcPr>
            <w:tcW w:w="962" w:type="dxa"/>
            <w:tcBorders>
              <w:top w:val="nil"/>
              <w:left w:val="nil"/>
              <w:bottom w:val="single" w:sz="4" w:space="0" w:color="auto"/>
              <w:right w:val="nil"/>
            </w:tcBorders>
            <w:shd w:val="clear" w:color="auto" w:fill="auto"/>
            <w:noWrap/>
            <w:vAlign w:val="center"/>
            <w:hideMark/>
          </w:tcPr>
          <w:p w14:paraId="1C2B82A3"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4C3F7451"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395E1DBE"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527</w:t>
            </w:r>
          </w:p>
        </w:tc>
      </w:tr>
      <w:tr w:rsidR="00394171" w:rsidRPr="00394171" w14:paraId="1113C045"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461A6E67"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Plav</w:t>
            </w:r>
          </w:p>
        </w:tc>
        <w:tc>
          <w:tcPr>
            <w:tcW w:w="974" w:type="dxa"/>
            <w:tcBorders>
              <w:top w:val="nil"/>
              <w:left w:val="nil"/>
              <w:bottom w:val="single" w:sz="4" w:space="0" w:color="auto"/>
              <w:right w:val="single" w:sz="4" w:space="0" w:color="auto"/>
            </w:tcBorders>
            <w:shd w:val="clear" w:color="auto" w:fill="auto"/>
            <w:noWrap/>
            <w:vAlign w:val="center"/>
            <w:hideMark/>
          </w:tcPr>
          <w:p w14:paraId="7F0A486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705</w:t>
            </w:r>
          </w:p>
        </w:tc>
        <w:tc>
          <w:tcPr>
            <w:tcW w:w="1133" w:type="dxa"/>
            <w:tcBorders>
              <w:top w:val="nil"/>
              <w:left w:val="nil"/>
              <w:bottom w:val="single" w:sz="4" w:space="0" w:color="auto"/>
              <w:right w:val="single" w:sz="4" w:space="0" w:color="auto"/>
            </w:tcBorders>
            <w:shd w:val="clear" w:color="auto" w:fill="auto"/>
            <w:noWrap/>
            <w:vAlign w:val="center"/>
            <w:hideMark/>
          </w:tcPr>
          <w:p w14:paraId="488848D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105</w:t>
            </w:r>
          </w:p>
        </w:tc>
        <w:tc>
          <w:tcPr>
            <w:tcW w:w="1109" w:type="dxa"/>
            <w:tcBorders>
              <w:top w:val="nil"/>
              <w:left w:val="nil"/>
              <w:bottom w:val="single" w:sz="4" w:space="0" w:color="auto"/>
              <w:right w:val="single" w:sz="4" w:space="0" w:color="auto"/>
            </w:tcBorders>
            <w:shd w:val="clear" w:color="auto" w:fill="auto"/>
            <w:noWrap/>
            <w:vAlign w:val="center"/>
            <w:hideMark/>
          </w:tcPr>
          <w:p w14:paraId="2F60685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395</w:t>
            </w:r>
          </w:p>
        </w:tc>
        <w:tc>
          <w:tcPr>
            <w:tcW w:w="1035" w:type="dxa"/>
            <w:tcBorders>
              <w:top w:val="nil"/>
              <w:left w:val="nil"/>
              <w:bottom w:val="single" w:sz="4" w:space="0" w:color="auto"/>
              <w:right w:val="single" w:sz="4" w:space="0" w:color="auto"/>
            </w:tcBorders>
            <w:shd w:val="clear" w:color="auto" w:fill="auto"/>
            <w:noWrap/>
            <w:vAlign w:val="center"/>
            <w:hideMark/>
          </w:tcPr>
          <w:p w14:paraId="209040A1"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21</w:t>
            </w:r>
          </w:p>
        </w:tc>
        <w:tc>
          <w:tcPr>
            <w:tcW w:w="815" w:type="dxa"/>
            <w:tcBorders>
              <w:top w:val="nil"/>
              <w:left w:val="nil"/>
              <w:bottom w:val="single" w:sz="4" w:space="0" w:color="auto"/>
              <w:right w:val="single" w:sz="4" w:space="0" w:color="auto"/>
            </w:tcBorders>
            <w:shd w:val="clear" w:color="auto" w:fill="auto"/>
            <w:noWrap/>
            <w:vAlign w:val="center"/>
            <w:hideMark/>
          </w:tcPr>
          <w:p w14:paraId="590C2499"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w:t>
            </w:r>
          </w:p>
        </w:tc>
        <w:tc>
          <w:tcPr>
            <w:tcW w:w="962" w:type="dxa"/>
            <w:tcBorders>
              <w:top w:val="nil"/>
              <w:left w:val="nil"/>
              <w:bottom w:val="single" w:sz="4" w:space="0" w:color="auto"/>
              <w:right w:val="nil"/>
            </w:tcBorders>
            <w:shd w:val="clear" w:color="auto" w:fill="auto"/>
            <w:noWrap/>
            <w:vAlign w:val="center"/>
            <w:hideMark/>
          </w:tcPr>
          <w:p w14:paraId="41E4DFB1"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0466688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67C52470"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1.231</w:t>
            </w:r>
          </w:p>
        </w:tc>
      </w:tr>
      <w:tr w:rsidR="00394171" w:rsidRPr="00394171" w14:paraId="5D368001"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3DC3D9E7"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Pljevlja</w:t>
            </w:r>
          </w:p>
        </w:tc>
        <w:tc>
          <w:tcPr>
            <w:tcW w:w="974" w:type="dxa"/>
            <w:tcBorders>
              <w:top w:val="nil"/>
              <w:left w:val="nil"/>
              <w:bottom w:val="single" w:sz="4" w:space="0" w:color="auto"/>
              <w:right w:val="single" w:sz="4" w:space="0" w:color="auto"/>
            </w:tcBorders>
            <w:shd w:val="clear" w:color="auto" w:fill="auto"/>
            <w:noWrap/>
            <w:vAlign w:val="center"/>
            <w:hideMark/>
          </w:tcPr>
          <w:p w14:paraId="1D8B4DA9"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4.065</w:t>
            </w:r>
          </w:p>
        </w:tc>
        <w:tc>
          <w:tcPr>
            <w:tcW w:w="1133" w:type="dxa"/>
            <w:tcBorders>
              <w:top w:val="nil"/>
              <w:left w:val="nil"/>
              <w:bottom w:val="single" w:sz="4" w:space="0" w:color="auto"/>
              <w:right w:val="single" w:sz="4" w:space="0" w:color="auto"/>
            </w:tcBorders>
            <w:shd w:val="clear" w:color="auto" w:fill="auto"/>
            <w:noWrap/>
            <w:vAlign w:val="center"/>
            <w:hideMark/>
          </w:tcPr>
          <w:p w14:paraId="042EFE9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644</w:t>
            </w:r>
          </w:p>
        </w:tc>
        <w:tc>
          <w:tcPr>
            <w:tcW w:w="1109" w:type="dxa"/>
            <w:tcBorders>
              <w:top w:val="nil"/>
              <w:left w:val="nil"/>
              <w:bottom w:val="single" w:sz="4" w:space="0" w:color="auto"/>
              <w:right w:val="single" w:sz="4" w:space="0" w:color="auto"/>
            </w:tcBorders>
            <w:shd w:val="clear" w:color="auto" w:fill="auto"/>
            <w:noWrap/>
            <w:vAlign w:val="center"/>
            <w:hideMark/>
          </w:tcPr>
          <w:p w14:paraId="19EA01E2"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1.892</w:t>
            </w:r>
          </w:p>
        </w:tc>
        <w:tc>
          <w:tcPr>
            <w:tcW w:w="1035" w:type="dxa"/>
            <w:tcBorders>
              <w:top w:val="nil"/>
              <w:left w:val="nil"/>
              <w:bottom w:val="single" w:sz="4" w:space="0" w:color="auto"/>
              <w:right w:val="single" w:sz="4" w:space="0" w:color="auto"/>
            </w:tcBorders>
            <w:shd w:val="clear" w:color="auto" w:fill="auto"/>
            <w:noWrap/>
            <w:vAlign w:val="center"/>
            <w:hideMark/>
          </w:tcPr>
          <w:p w14:paraId="41570DD3"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153</w:t>
            </w:r>
          </w:p>
        </w:tc>
        <w:tc>
          <w:tcPr>
            <w:tcW w:w="815" w:type="dxa"/>
            <w:tcBorders>
              <w:top w:val="nil"/>
              <w:left w:val="nil"/>
              <w:bottom w:val="single" w:sz="4" w:space="0" w:color="auto"/>
              <w:right w:val="single" w:sz="4" w:space="0" w:color="auto"/>
            </w:tcBorders>
            <w:shd w:val="clear" w:color="auto" w:fill="auto"/>
            <w:noWrap/>
            <w:vAlign w:val="center"/>
            <w:hideMark/>
          </w:tcPr>
          <w:p w14:paraId="43BA1F82"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25</w:t>
            </w:r>
          </w:p>
        </w:tc>
        <w:tc>
          <w:tcPr>
            <w:tcW w:w="962" w:type="dxa"/>
            <w:tcBorders>
              <w:top w:val="nil"/>
              <w:left w:val="nil"/>
              <w:bottom w:val="single" w:sz="4" w:space="0" w:color="auto"/>
              <w:right w:val="nil"/>
            </w:tcBorders>
            <w:shd w:val="clear" w:color="auto" w:fill="auto"/>
            <w:noWrap/>
            <w:vAlign w:val="center"/>
            <w:hideMark/>
          </w:tcPr>
          <w:p w14:paraId="56579F7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w:t>
            </w:r>
          </w:p>
        </w:tc>
        <w:tc>
          <w:tcPr>
            <w:tcW w:w="998" w:type="dxa"/>
            <w:tcBorders>
              <w:top w:val="nil"/>
              <w:left w:val="single" w:sz="4" w:space="0" w:color="auto"/>
              <w:bottom w:val="single" w:sz="4" w:space="0" w:color="auto"/>
              <w:right w:val="nil"/>
            </w:tcBorders>
            <w:shd w:val="clear" w:color="auto" w:fill="auto"/>
            <w:noWrap/>
            <w:vAlign w:val="center"/>
            <w:hideMark/>
          </w:tcPr>
          <w:p w14:paraId="7A8E290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27</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3AC97266"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6.807</w:t>
            </w:r>
          </w:p>
        </w:tc>
      </w:tr>
      <w:tr w:rsidR="00394171" w:rsidRPr="00394171" w14:paraId="333D49D6"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0ED9951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Plužine</w:t>
            </w:r>
          </w:p>
        </w:tc>
        <w:tc>
          <w:tcPr>
            <w:tcW w:w="974" w:type="dxa"/>
            <w:tcBorders>
              <w:top w:val="nil"/>
              <w:left w:val="nil"/>
              <w:bottom w:val="single" w:sz="4" w:space="0" w:color="auto"/>
              <w:right w:val="single" w:sz="4" w:space="0" w:color="auto"/>
            </w:tcBorders>
            <w:shd w:val="clear" w:color="auto" w:fill="auto"/>
            <w:noWrap/>
            <w:vAlign w:val="center"/>
            <w:hideMark/>
          </w:tcPr>
          <w:p w14:paraId="4C3A187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416</w:t>
            </w:r>
          </w:p>
        </w:tc>
        <w:tc>
          <w:tcPr>
            <w:tcW w:w="1133" w:type="dxa"/>
            <w:tcBorders>
              <w:top w:val="nil"/>
              <w:left w:val="nil"/>
              <w:bottom w:val="single" w:sz="4" w:space="0" w:color="auto"/>
              <w:right w:val="single" w:sz="4" w:space="0" w:color="auto"/>
            </w:tcBorders>
            <w:shd w:val="clear" w:color="auto" w:fill="auto"/>
            <w:noWrap/>
            <w:vAlign w:val="center"/>
            <w:hideMark/>
          </w:tcPr>
          <w:p w14:paraId="6BCA0132"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73</w:t>
            </w:r>
          </w:p>
        </w:tc>
        <w:tc>
          <w:tcPr>
            <w:tcW w:w="1109" w:type="dxa"/>
            <w:tcBorders>
              <w:top w:val="nil"/>
              <w:left w:val="nil"/>
              <w:bottom w:val="single" w:sz="4" w:space="0" w:color="auto"/>
              <w:right w:val="single" w:sz="4" w:space="0" w:color="auto"/>
            </w:tcBorders>
            <w:shd w:val="clear" w:color="auto" w:fill="auto"/>
            <w:noWrap/>
            <w:vAlign w:val="center"/>
            <w:hideMark/>
          </w:tcPr>
          <w:p w14:paraId="3F9CC53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132</w:t>
            </w:r>
          </w:p>
        </w:tc>
        <w:tc>
          <w:tcPr>
            <w:tcW w:w="1035" w:type="dxa"/>
            <w:tcBorders>
              <w:top w:val="nil"/>
              <w:left w:val="nil"/>
              <w:bottom w:val="single" w:sz="4" w:space="0" w:color="auto"/>
              <w:right w:val="single" w:sz="4" w:space="0" w:color="auto"/>
            </w:tcBorders>
            <w:shd w:val="clear" w:color="auto" w:fill="auto"/>
            <w:noWrap/>
            <w:vAlign w:val="center"/>
            <w:hideMark/>
          </w:tcPr>
          <w:p w14:paraId="7C459D2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12</w:t>
            </w:r>
          </w:p>
        </w:tc>
        <w:tc>
          <w:tcPr>
            <w:tcW w:w="815" w:type="dxa"/>
            <w:tcBorders>
              <w:top w:val="nil"/>
              <w:left w:val="nil"/>
              <w:bottom w:val="single" w:sz="4" w:space="0" w:color="auto"/>
              <w:right w:val="single" w:sz="4" w:space="0" w:color="auto"/>
            </w:tcBorders>
            <w:shd w:val="clear" w:color="auto" w:fill="auto"/>
            <w:noWrap/>
            <w:vAlign w:val="center"/>
            <w:hideMark/>
          </w:tcPr>
          <w:p w14:paraId="15AB9FE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w:t>
            </w:r>
          </w:p>
        </w:tc>
        <w:tc>
          <w:tcPr>
            <w:tcW w:w="962" w:type="dxa"/>
            <w:tcBorders>
              <w:top w:val="nil"/>
              <w:left w:val="nil"/>
              <w:bottom w:val="single" w:sz="4" w:space="0" w:color="auto"/>
              <w:right w:val="nil"/>
            </w:tcBorders>
            <w:shd w:val="clear" w:color="auto" w:fill="auto"/>
            <w:noWrap/>
            <w:vAlign w:val="center"/>
            <w:hideMark/>
          </w:tcPr>
          <w:p w14:paraId="7422A27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6FBF4329"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17806206"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634</w:t>
            </w:r>
          </w:p>
        </w:tc>
      </w:tr>
      <w:tr w:rsidR="00394171" w:rsidRPr="00394171" w14:paraId="0FE7BC6F"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51465F6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Podgorica</w:t>
            </w:r>
          </w:p>
        </w:tc>
        <w:tc>
          <w:tcPr>
            <w:tcW w:w="974" w:type="dxa"/>
            <w:tcBorders>
              <w:top w:val="nil"/>
              <w:left w:val="nil"/>
              <w:bottom w:val="single" w:sz="4" w:space="0" w:color="auto"/>
              <w:right w:val="single" w:sz="4" w:space="0" w:color="auto"/>
            </w:tcBorders>
            <w:shd w:val="clear" w:color="auto" w:fill="auto"/>
            <w:noWrap/>
            <w:vAlign w:val="center"/>
            <w:hideMark/>
          </w:tcPr>
          <w:p w14:paraId="13C7936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19.525</w:t>
            </w:r>
          </w:p>
        </w:tc>
        <w:tc>
          <w:tcPr>
            <w:tcW w:w="1133" w:type="dxa"/>
            <w:tcBorders>
              <w:top w:val="nil"/>
              <w:left w:val="nil"/>
              <w:bottom w:val="single" w:sz="4" w:space="0" w:color="auto"/>
              <w:right w:val="single" w:sz="4" w:space="0" w:color="auto"/>
            </w:tcBorders>
            <w:shd w:val="clear" w:color="auto" w:fill="auto"/>
            <w:noWrap/>
            <w:vAlign w:val="center"/>
            <w:hideMark/>
          </w:tcPr>
          <w:p w14:paraId="6A6F39E6"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5.000</w:t>
            </w:r>
          </w:p>
        </w:tc>
        <w:tc>
          <w:tcPr>
            <w:tcW w:w="1109" w:type="dxa"/>
            <w:tcBorders>
              <w:top w:val="nil"/>
              <w:left w:val="nil"/>
              <w:bottom w:val="single" w:sz="4" w:space="0" w:color="auto"/>
              <w:right w:val="single" w:sz="4" w:space="0" w:color="auto"/>
            </w:tcBorders>
            <w:shd w:val="clear" w:color="auto" w:fill="auto"/>
            <w:noWrap/>
            <w:vAlign w:val="center"/>
            <w:hideMark/>
          </w:tcPr>
          <w:p w14:paraId="480D181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6.755</w:t>
            </w:r>
          </w:p>
        </w:tc>
        <w:tc>
          <w:tcPr>
            <w:tcW w:w="1035" w:type="dxa"/>
            <w:tcBorders>
              <w:top w:val="nil"/>
              <w:left w:val="nil"/>
              <w:bottom w:val="single" w:sz="4" w:space="0" w:color="auto"/>
              <w:right w:val="single" w:sz="4" w:space="0" w:color="auto"/>
            </w:tcBorders>
            <w:shd w:val="clear" w:color="auto" w:fill="auto"/>
            <w:noWrap/>
            <w:vAlign w:val="center"/>
            <w:hideMark/>
          </w:tcPr>
          <w:p w14:paraId="396183D8"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874</w:t>
            </w:r>
          </w:p>
        </w:tc>
        <w:tc>
          <w:tcPr>
            <w:tcW w:w="815" w:type="dxa"/>
            <w:tcBorders>
              <w:top w:val="nil"/>
              <w:left w:val="nil"/>
              <w:bottom w:val="single" w:sz="4" w:space="0" w:color="auto"/>
              <w:right w:val="single" w:sz="4" w:space="0" w:color="auto"/>
            </w:tcBorders>
            <w:shd w:val="clear" w:color="auto" w:fill="auto"/>
            <w:noWrap/>
            <w:vAlign w:val="center"/>
            <w:hideMark/>
          </w:tcPr>
          <w:p w14:paraId="6D0BC15E"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152</w:t>
            </w:r>
          </w:p>
        </w:tc>
        <w:tc>
          <w:tcPr>
            <w:tcW w:w="962" w:type="dxa"/>
            <w:tcBorders>
              <w:top w:val="nil"/>
              <w:left w:val="nil"/>
              <w:bottom w:val="single" w:sz="4" w:space="0" w:color="auto"/>
              <w:right w:val="nil"/>
            </w:tcBorders>
            <w:shd w:val="clear" w:color="auto" w:fill="auto"/>
            <w:noWrap/>
            <w:vAlign w:val="center"/>
            <w:hideMark/>
          </w:tcPr>
          <w:p w14:paraId="7706336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w:t>
            </w:r>
          </w:p>
        </w:tc>
        <w:tc>
          <w:tcPr>
            <w:tcW w:w="998" w:type="dxa"/>
            <w:tcBorders>
              <w:top w:val="nil"/>
              <w:left w:val="single" w:sz="4" w:space="0" w:color="auto"/>
              <w:bottom w:val="single" w:sz="4" w:space="0" w:color="auto"/>
              <w:right w:val="nil"/>
            </w:tcBorders>
            <w:shd w:val="clear" w:color="auto" w:fill="auto"/>
            <w:noWrap/>
            <w:vAlign w:val="center"/>
            <w:hideMark/>
          </w:tcPr>
          <w:p w14:paraId="43EFB53D"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5E08BA81"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32.312</w:t>
            </w:r>
          </w:p>
        </w:tc>
      </w:tr>
      <w:tr w:rsidR="00394171" w:rsidRPr="00394171" w14:paraId="3B0D5F51"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4834B26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Rožaje</w:t>
            </w:r>
          </w:p>
        </w:tc>
        <w:tc>
          <w:tcPr>
            <w:tcW w:w="974" w:type="dxa"/>
            <w:tcBorders>
              <w:top w:val="nil"/>
              <w:left w:val="nil"/>
              <w:bottom w:val="single" w:sz="4" w:space="0" w:color="auto"/>
              <w:right w:val="single" w:sz="4" w:space="0" w:color="auto"/>
            </w:tcBorders>
            <w:shd w:val="clear" w:color="auto" w:fill="auto"/>
            <w:noWrap/>
            <w:vAlign w:val="center"/>
            <w:hideMark/>
          </w:tcPr>
          <w:p w14:paraId="28AE2A7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1.399</w:t>
            </w:r>
          </w:p>
        </w:tc>
        <w:tc>
          <w:tcPr>
            <w:tcW w:w="1133" w:type="dxa"/>
            <w:tcBorders>
              <w:top w:val="nil"/>
              <w:left w:val="nil"/>
              <w:bottom w:val="single" w:sz="4" w:space="0" w:color="auto"/>
              <w:right w:val="single" w:sz="4" w:space="0" w:color="auto"/>
            </w:tcBorders>
            <w:shd w:val="clear" w:color="auto" w:fill="auto"/>
            <w:noWrap/>
            <w:vAlign w:val="center"/>
            <w:hideMark/>
          </w:tcPr>
          <w:p w14:paraId="3C9EC38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479</w:t>
            </w:r>
          </w:p>
        </w:tc>
        <w:tc>
          <w:tcPr>
            <w:tcW w:w="1109" w:type="dxa"/>
            <w:tcBorders>
              <w:top w:val="nil"/>
              <w:left w:val="nil"/>
              <w:bottom w:val="single" w:sz="4" w:space="0" w:color="auto"/>
              <w:right w:val="single" w:sz="4" w:space="0" w:color="auto"/>
            </w:tcBorders>
            <w:shd w:val="clear" w:color="auto" w:fill="auto"/>
            <w:noWrap/>
            <w:vAlign w:val="center"/>
            <w:hideMark/>
          </w:tcPr>
          <w:p w14:paraId="31C1199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845</w:t>
            </w:r>
          </w:p>
        </w:tc>
        <w:tc>
          <w:tcPr>
            <w:tcW w:w="1035" w:type="dxa"/>
            <w:tcBorders>
              <w:top w:val="nil"/>
              <w:left w:val="nil"/>
              <w:bottom w:val="single" w:sz="4" w:space="0" w:color="auto"/>
              <w:right w:val="single" w:sz="4" w:space="0" w:color="auto"/>
            </w:tcBorders>
            <w:shd w:val="clear" w:color="auto" w:fill="auto"/>
            <w:noWrap/>
            <w:vAlign w:val="center"/>
            <w:hideMark/>
          </w:tcPr>
          <w:p w14:paraId="5800A5F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49</w:t>
            </w:r>
          </w:p>
        </w:tc>
        <w:tc>
          <w:tcPr>
            <w:tcW w:w="815" w:type="dxa"/>
            <w:tcBorders>
              <w:top w:val="nil"/>
              <w:left w:val="nil"/>
              <w:bottom w:val="single" w:sz="4" w:space="0" w:color="auto"/>
              <w:right w:val="single" w:sz="4" w:space="0" w:color="auto"/>
            </w:tcBorders>
            <w:shd w:val="clear" w:color="auto" w:fill="auto"/>
            <w:noWrap/>
            <w:vAlign w:val="center"/>
            <w:hideMark/>
          </w:tcPr>
          <w:p w14:paraId="2BEC510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w:t>
            </w:r>
          </w:p>
        </w:tc>
        <w:tc>
          <w:tcPr>
            <w:tcW w:w="962" w:type="dxa"/>
            <w:tcBorders>
              <w:top w:val="nil"/>
              <w:left w:val="nil"/>
              <w:bottom w:val="single" w:sz="4" w:space="0" w:color="auto"/>
              <w:right w:val="nil"/>
            </w:tcBorders>
            <w:shd w:val="clear" w:color="auto" w:fill="auto"/>
            <w:noWrap/>
            <w:vAlign w:val="center"/>
            <w:hideMark/>
          </w:tcPr>
          <w:p w14:paraId="23ED078E"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5747AB26"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737DC577"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2.786</w:t>
            </w:r>
          </w:p>
        </w:tc>
      </w:tr>
      <w:tr w:rsidR="00394171" w:rsidRPr="00394171" w14:paraId="6C37A3C7"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0B0E6E49"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Šavnik</w:t>
            </w:r>
          </w:p>
        </w:tc>
        <w:tc>
          <w:tcPr>
            <w:tcW w:w="974" w:type="dxa"/>
            <w:tcBorders>
              <w:top w:val="nil"/>
              <w:left w:val="nil"/>
              <w:bottom w:val="single" w:sz="4" w:space="0" w:color="auto"/>
              <w:right w:val="single" w:sz="4" w:space="0" w:color="auto"/>
            </w:tcBorders>
            <w:shd w:val="clear" w:color="auto" w:fill="auto"/>
            <w:noWrap/>
            <w:vAlign w:val="center"/>
            <w:hideMark/>
          </w:tcPr>
          <w:p w14:paraId="43A9A16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201</w:t>
            </w:r>
          </w:p>
        </w:tc>
        <w:tc>
          <w:tcPr>
            <w:tcW w:w="1133" w:type="dxa"/>
            <w:tcBorders>
              <w:top w:val="nil"/>
              <w:left w:val="nil"/>
              <w:bottom w:val="single" w:sz="4" w:space="0" w:color="auto"/>
              <w:right w:val="single" w:sz="4" w:space="0" w:color="auto"/>
            </w:tcBorders>
            <w:shd w:val="clear" w:color="auto" w:fill="auto"/>
            <w:noWrap/>
            <w:vAlign w:val="center"/>
            <w:hideMark/>
          </w:tcPr>
          <w:p w14:paraId="5DA23081"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54</w:t>
            </w:r>
          </w:p>
        </w:tc>
        <w:tc>
          <w:tcPr>
            <w:tcW w:w="1109" w:type="dxa"/>
            <w:tcBorders>
              <w:top w:val="nil"/>
              <w:left w:val="nil"/>
              <w:bottom w:val="single" w:sz="4" w:space="0" w:color="auto"/>
              <w:right w:val="single" w:sz="4" w:space="0" w:color="auto"/>
            </w:tcBorders>
            <w:shd w:val="clear" w:color="auto" w:fill="auto"/>
            <w:noWrap/>
            <w:vAlign w:val="center"/>
            <w:hideMark/>
          </w:tcPr>
          <w:p w14:paraId="322BAC4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58</w:t>
            </w:r>
          </w:p>
        </w:tc>
        <w:tc>
          <w:tcPr>
            <w:tcW w:w="1035" w:type="dxa"/>
            <w:tcBorders>
              <w:top w:val="nil"/>
              <w:left w:val="nil"/>
              <w:bottom w:val="single" w:sz="4" w:space="0" w:color="auto"/>
              <w:right w:val="single" w:sz="4" w:space="0" w:color="auto"/>
            </w:tcBorders>
            <w:shd w:val="clear" w:color="auto" w:fill="auto"/>
            <w:noWrap/>
            <w:vAlign w:val="center"/>
            <w:hideMark/>
          </w:tcPr>
          <w:p w14:paraId="507C79A7"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5</w:t>
            </w:r>
          </w:p>
        </w:tc>
        <w:tc>
          <w:tcPr>
            <w:tcW w:w="815" w:type="dxa"/>
            <w:tcBorders>
              <w:top w:val="nil"/>
              <w:left w:val="nil"/>
              <w:bottom w:val="single" w:sz="4" w:space="0" w:color="auto"/>
              <w:right w:val="single" w:sz="4" w:space="0" w:color="auto"/>
            </w:tcBorders>
            <w:shd w:val="clear" w:color="auto" w:fill="auto"/>
            <w:noWrap/>
            <w:vAlign w:val="center"/>
            <w:hideMark/>
          </w:tcPr>
          <w:p w14:paraId="5253EA69"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62" w:type="dxa"/>
            <w:tcBorders>
              <w:top w:val="nil"/>
              <w:left w:val="nil"/>
              <w:bottom w:val="single" w:sz="4" w:space="0" w:color="auto"/>
              <w:right w:val="nil"/>
            </w:tcBorders>
            <w:shd w:val="clear" w:color="auto" w:fill="auto"/>
            <w:noWrap/>
            <w:vAlign w:val="center"/>
            <w:hideMark/>
          </w:tcPr>
          <w:p w14:paraId="7854A9D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6303917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1AEF5FB7"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318</w:t>
            </w:r>
          </w:p>
        </w:tc>
      </w:tr>
      <w:tr w:rsidR="00394171" w:rsidRPr="00394171" w14:paraId="3E79B965"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2D930141"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Tivat</w:t>
            </w:r>
          </w:p>
        </w:tc>
        <w:tc>
          <w:tcPr>
            <w:tcW w:w="974" w:type="dxa"/>
            <w:tcBorders>
              <w:top w:val="nil"/>
              <w:left w:val="nil"/>
              <w:bottom w:val="single" w:sz="4" w:space="0" w:color="auto"/>
              <w:right w:val="single" w:sz="4" w:space="0" w:color="auto"/>
            </w:tcBorders>
            <w:shd w:val="clear" w:color="auto" w:fill="auto"/>
            <w:noWrap/>
            <w:vAlign w:val="center"/>
            <w:hideMark/>
          </w:tcPr>
          <w:p w14:paraId="7BA3ED1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2.048</w:t>
            </w:r>
          </w:p>
        </w:tc>
        <w:tc>
          <w:tcPr>
            <w:tcW w:w="1133" w:type="dxa"/>
            <w:tcBorders>
              <w:top w:val="nil"/>
              <w:left w:val="nil"/>
              <w:bottom w:val="single" w:sz="4" w:space="0" w:color="auto"/>
              <w:right w:val="single" w:sz="4" w:space="0" w:color="auto"/>
            </w:tcBorders>
            <w:shd w:val="clear" w:color="auto" w:fill="auto"/>
            <w:noWrap/>
            <w:vAlign w:val="center"/>
            <w:hideMark/>
          </w:tcPr>
          <w:p w14:paraId="5ACC247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289</w:t>
            </w:r>
          </w:p>
        </w:tc>
        <w:tc>
          <w:tcPr>
            <w:tcW w:w="1109" w:type="dxa"/>
            <w:tcBorders>
              <w:top w:val="nil"/>
              <w:left w:val="nil"/>
              <w:bottom w:val="single" w:sz="4" w:space="0" w:color="auto"/>
              <w:right w:val="single" w:sz="4" w:space="0" w:color="auto"/>
            </w:tcBorders>
            <w:shd w:val="clear" w:color="auto" w:fill="auto"/>
            <w:noWrap/>
            <w:vAlign w:val="center"/>
            <w:hideMark/>
          </w:tcPr>
          <w:p w14:paraId="64A096A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660</w:t>
            </w:r>
          </w:p>
        </w:tc>
        <w:tc>
          <w:tcPr>
            <w:tcW w:w="1035" w:type="dxa"/>
            <w:tcBorders>
              <w:top w:val="nil"/>
              <w:left w:val="nil"/>
              <w:bottom w:val="single" w:sz="4" w:space="0" w:color="auto"/>
              <w:right w:val="single" w:sz="4" w:space="0" w:color="auto"/>
            </w:tcBorders>
            <w:shd w:val="clear" w:color="auto" w:fill="auto"/>
            <w:noWrap/>
            <w:vAlign w:val="center"/>
            <w:hideMark/>
          </w:tcPr>
          <w:p w14:paraId="7FC0EDFE"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45</w:t>
            </w:r>
          </w:p>
        </w:tc>
        <w:tc>
          <w:tcPr>
            <w:tcW w:w="815" w:type="dxa"/>
            <w:tcBorders>
              <w:top w:val="nil"/>
              <w:left w:val="nil"/>
              <w:bottom w:val="single" w:sz="4" w:space="0" w:color="auto"/>
              <w:right w:val="single" w:sz="4" w:space="0" w:color="auto"/>
            </w:tcBorders>
            <w:shd w:val="clear" w:color="auto" w:fill="auto"/>
            <w:noWrap/>
            <w:vAlign w:val="center"/>
            <w:hideMark/>
          </w:tcPr>
          <w:p w14:paraId="27771B3E"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w:t>
            </w:r>
          </w:p>
        </w:tc>
        <w:tc>
          <w:tcPr>
            <w:tcW w:w="962" w:type="dxa"/>
            <w:tcBorders>
              <w:top w:val="nil"/>
              <w:left w:val="nil"/>
              <w:bottom w:val="single" w:sz="4" w:space="0" w:color="auto"/>
              <w:right w:val="nil"/>
            </w:tcBorders>
            <w:shd w:val="clear" w:color="auto" w:fill="auto"/>
            <w:noWrap/>
            <w:vAlign w:val="center"/>
            <w:hideMark/>
          </w:tcPr>
          <w:p w14:paraId="1F5CD7A4"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47C9784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17193E5A"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3.046</w:t>
            </w:r>
          </w:p>
        </w:tc>
      </w:tr>
      <w:tr w:rsidR="00394171" w:rsidRPr="00394171" w14:paraId="383ABA26"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5ECA2218"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Tuzi</w:t>
            </w:r>
          </w:p>
        </w:tc>
        <w:tc>
          <w:tcPr>
            <w:tcW w:w="974" w:type="dxa"/>
            <w:tcBorders>
              <w:top w:val="nil"/>
              <w:left w:val="nil"/>
              <w:bottom w:val="single" w:sz="4" w:space="0" w:color="auto"/>
              <w:right w:val="single" w:sz="4" w:space="0" w:color="auto"/>
            </w:tcBorders>
            <w:shd w:val="clear" w:color="auto" w:fill="auto"/>
            <w:noWrap/>
            <w:vAlign w:val="center"/>
            <w:hideMark/>
          </w:tcPr>
          <w:p w14:paraId="0B8ADAB9"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598</w:t>
            </w:r>
          </w:p>
        </w:tc>
        <w:tc>
          <w:tcPr>
            <w:tcW w:w="1133" w:type="dxa"/>
            <w:tcBorders>
              <w:top w:val="nil"/>
              <w:left w:val="nil"/>
              <w:bottom w:val="single" w:sz="4" w:space="0" w:color="auto"/>
              <w:right w:val="single" w:sz="4" w:space="0" w:color="auto"/>
            </w:tcBorders>
            <w:shd w:val="clear" w:color="auto" w:fill="auto"/>
            <w:noWrap/>
            <w:vAlign w:val="center"/>
            <w:hideMark/>
          </w:tcPr>
          <w:p w14:paraId="68F5A32D"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181</w:t>
            </w:r>
          </w:p>
        </w:tc>
        <w:tc>
          <w:tcPr>
            <w:tcW w:w="1109" w:type="dxa"/>
            <w:tcBorders>
              <w:top w:val="nil"/>
              <w:left w:val="nil"/>
              <w:bottom w:val="single" w:sz="4" w:space="0" w:color="auto"/>
              <w:right w:val="single" w:sz="4" w:space="0" w:color="auto"/>
            </w:tcBorders>
            <w:shd w:val="clear" w:color="auto" w:fill="auto"/>
            <w:noWrap/>
            <w:vAlign w:val="center"/>
            <w:hideMark/>
          </w:tcPr>
          <w:p w14:paraId="3281E97D"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482</w:t>
            </w:r>
          </w:p>
        </w:tc>
        <w:tc>
          <w:tcPr>
            <w:tcW w:w="1035" w:type="dxa"/>
            <w:tcBorders>
              <w:top w:val="nil"/>
              <w:left w:val="nil"/>
              <w:bottom w:val="single" w:sz="4" w:space="0" w:color="auto"/>
              <w:right w:val="single" w:sz="4" w:space="0" w:color="auto"/>
            </w:tcBorders>
            <w:shd w:val="clear" w:color="auto" w:fill="auto"/>
            <w:noWrap/>
            <w:vAlign w:val="center"/>
            <w:hideMark/>
          </w:tcPr>
          <w:p w14:paraId="3CE728B7"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19</w:t>
            </w:r>
          </w:p>
        </w:tc>
        <w:tc>
          <w:tcPr>
            <w:tcW w:w="815" w:type="dxa"/>
            <w:tcBorders>
              <w:top w:val="nil"/>
              <w:left w:val="nil"/>
              <w:bottom w:val="single" w:sz="4" w:space="0" w:color="auto"/>
              <w:right w:val="single" w:sz="4" w:space="0" w:color="auto"/>
            </w:tcBorders>
            <w:shd w:val="clear" w:color="auto" w:fill="auto"/>
            <w:noWrap/>
            <w:vAlign w:val="center"/>
            <w:hideMark/>
          </w:tcPr>
          <w:p w14:paraId="0B11D93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6</w:t>
            </w:r>
          </w:p>
        </w:tc>
        <w:tc>
          <w:tcPr>
            <w:tcW w:w="962" w:type="dxa"/>
            <w:tcBorders>
              <w:top w:val="nil"/>
              <w:left w:val="nil"/>
              <w:bottom w:val="single" w:sz="4" w:space="0" w:color="auto"/>
              <w:right w:val="nil"/>
            </w:tcBorders>
            <w:shd w:val="clear" w:color="auto" w:fill="auto"/>
            <w:noWrap/>
            <w:vAlign w:val="center"/>
            <w:hideMark/>
          </w:tcPr>
          <w:p w14:paraId="46C5BEB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2B320F68"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3A85C09A"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1.287</w:t>
            </w:r>
          </w:p>
        </w:tc>
      </w:tr>
      <w:tr w:rsidR="00394171" w:rsidRPr="00394171" w14:paraId="3D2F7B72"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4004145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Ulcinj</w:t>
            </w:r>
          </w:p>
        </w:tc>
        <w:tc>
          <w:tcPr>
            <w:tcW w:w="974" w:type="dxa"/>
            <w:tcBorders>
              <w:top w:val="nil"/>
              <w:left w:val="nil"/>
              <w:bottom w:val="single" w:sz="4" w:space="0" w:color="auto"/>
              <w:right w:val="single" w:sz="4" w:space="0" w:color="auto"/>
            </w:tcBorders>
            <w:shd w:val="clear" w:color="auto" w:fill="auto"/>
            <w:noWrap/>
            <w:vAlign w:val="center"/>
            <w:hideMark/>
          </w:tcPr>
          <w:p w14:paraId="778DA4A6"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1.944</w:t>
            </w:r>
          </w:p>
        </w:tc>
        <w:tc>
          <w:tcPr>
            <w:tcW w:w="1133" w:type="dxa"/>
            <w:tcBorders>
              <w:top w:val="nil"/>
              <w:left w:val="nil"/>
              <w:bottom w:val="single" w:sz="4" w:space="0" w:color="auto"/>
              <w:right w:val="single" w:sz="4" w:space="0" w:color="auto"/>
            </w:tcBorders>
            <w:shd w:val="clear" w:color="auto" w:fill="auto"/>
            <w:noWrap/>
            <w:vAlign w:val="center"/>
            <w:hideMark/>
          </w:tcPr>
          <w:p w14:paraId="0FF259F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354</w:t>
            </w:r>
          </w:p>
        </w:tc>
        <w:tc>
          <w:tcPr>
            <w:tcW w:w="1109" w:type="dxa"/>
            <w:tcBorders>
              <w:top w:val="nil"/>
              <w:left w:val="nil"/>
              <w:bottom w:val="single" w:sz="4" w:space="0" w:color="auto"/>
              <w:right w:val="single" w:sz="4" w:space="0" w:color="auto"/>
            </w:tcBorders>
            <w:shd w:val="clear" w:color="auto" w:fill="auto"/>
            <w:noWrap/>
            <w:vAlign w:val="center"/>
            <w:hideMark/>
          </w:tcPr>
          <w:p w14:paraId="5F72DEC1"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982</w:t>
            </w:r>
          </w:p>
        </w:tc>
        <w:tc>
          <w:tcPr>
            <w:tcW w:w="1035" w:type="dxa"/>
            <w:tcBorders>
              <w:top w:val="nil"/>
              <w:left w:val="nil"/>
              <w:bottom w:val="single" w:sz="4" w:space="0" w:color="auto"/>
              <w:right w:val="single" w:sz="4" w:space="0" w:color="auto"/>
            </w:tcBorders>
            <w:shd w:val="clear" w:color="auto" w:fill="auto"/>
            <w:noWrap/>
            <w:vAlign w:val="center"/>
            <w:hideMark/>
          </w:tcPr>
          <w:p w14:paraId="54D8738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42</w:t>
            </w:r>
          </w:p>
        </w:tc>
        <w:tc>
          <w:tcPr>
            <w:tcW w:w="815" w:type="dxa"/>
            <w:tcBorders>
              <w:top w:val="nil"/>
              <w:left w:val="nil"/>
              <w:bottom w:val="single" w:sz="4" w:space="0" w:color="auto"/>
              <w:right w:val="single" w:sz="4" w:space="0" w:color="auto"/>
            </w:tcBorders>
            <w:shd w:val="clear" w:color="auto" w:fill="auto"/>
            <w:noWrap/>
            <w:vAlign w:val="center"/>
            <w:hideMark/>
          </w:tcPr>
          <w:p w14:paraId="0ED49441"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w:t>
            </w:r>
          </w:p>
        </w:tc>
        <w:tc>
          <w:tcPr>
            <w:tcW w:w="962" w:type="dxa"/>
            <w:tcBorders>
              <w:top w:val="nil"/>
              <w:left w:val="nil"/>
              <w:bottom w:val="single" w:sz="4" w:space="0" w:color="auto"/>
              <w:right w:val="nil"/>
            </w:tcBorders>
            <w:shd w:val="clear" w:color="auto" w:fill="auto"/>
            <w:noWrap/>
            <w:vAlign w:val="center"/>
            <w:hideMark/>
          </w:tcPr>
          <w:p w14:paraId="0C483A6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49F59BD8"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2</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6E68952B"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3.331</w:t>
            </w:r>
          </w:p>
        </w:tc>
      </w:tr>
      <w:tr w:rsidR="00394171" w:rsidRPr="00394171" w14:paraId="6B5A88D4" w14:textId="77777777" w:rsidTr="00B46945">
        <w:trPr>
          <w:trHeight w:val="227"/>
        </w:trPr>
        <w:tc>
          <w:tcPr>
            <w:tcW w:w="1316" w:type="dxa"/>
            <w:tcBorders>
              <w:top w:val="nil"/>
              <w:left w:val="single" w:sz="8" w:space="0" w:color="auto"/>
              <w:bottom w:val="single" w:sz="4" w:space="0" w:color="auto"/>
              <w:right w:val="single" w:sz="8" w:space="0" w:color="auto"/>
            </w:tcBorders>
            <w:shd w:val="clear" w:color="000000" w:fill="C5D9F1"/>
            <w:noWrap/>
            <w:vAlign w:val="center"/>
            <w:hideMark/>
          </w:tcPr>
          <w:p w14:paraId="619FA2B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Zeta</w:t>
            </w:r>
          </w:p>
        </w:tc>
        <w:tc>
          <w:tcPr>
            <w:tcW w:w="974" w:type="dxa"/>
            <w:tcBorders>
              <w:top w:val="nil"/>
              <w:left w:val="nil"/>
              <w:bottom w:val="single" w:sz="4" w:space="0" w:color="auto"/>
              <w:right w:val="single" w:sz="4" w:space="0" w:color="auto"/>
            </w:tcBorders>
            <w:shd w:val="clear" w:color="auto" w:fill="auto"/>
            <w:noWrap/>
            <w:vAlign w:val="center"/>
            <w:hideMark/>
          </w:tcPr>
          <w:p w14:paraId="44336D87"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1.353</w:t>
            </w:r>
          </w:p>
        </w:tc>
        <w:tc>
          <w:tcPr>
            <w:tcW w:w="1133" w:type="dxa"/>
            <w:tcBorders>
              <w:top w:val="nil"/>
              <w:left w:val="nil"/>
              <w:bottom w:val="single" w:sz="4" w:space="0" w:color="auto"/>
              <w:right w:val="single" w:sz="4" w:space="0" w:color="auto"/>
            </w:tcBorders>
            <w:shd w:val="clear" w:color="auto" w:fill="auto"/>
            <w:noWrap/>
            <w:vAlign w:val="center"/>
            <w:hideMark/>
          </w:tcPr>
          <w:p w14:paraId="03FD9C5A"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435</w:t>
            </w:r>
          </w:p>
        </w:tc>
        <w:tc>
          <w:tcPr>
            <w:tcW w:w="1109" w:type="dxa"/>
            <w:tcBorders>
              <w:top w:val="nil"/>
              <w:left w:val="nil"/>
              <w:bottom w:val="single" w:sz="4" w:space="0" w:color="auto"/>
              <w:right w:val="single" w:sz="4" w:space="0" w:color="auto"/>
            </w:tcBorders>
            <w:shd w:val="clear" w:color="auto" w:fill="auto"/>
            <w:noWrap/>
            <w:vAlign w:val="center"/>
            <w:hideMark/>
          </w:tcPr>
          <w:p w14:paraId="3363E709"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761</w:t>
            </w:r>
          </w:p>
        </w:tc>
        <w:tc>
          <w:tcPr>
            <w:tcW w:w="1035" w:type="dxa"/>
            <w:tcBorders>
              <w:top w:val="nil"/>
              <w:left w:val="nil"/>
              <w:bottom w:val="single" w:sz="4" w:space="0" w:color="auto"/>
              <w:right w:val="single" w:sz="4" w:space="0" w:color="auto"/>
            </w:tcBorders>
            <w:shd w:val="clear" w:color="auto" w:fill="auto"/>
            <w:noWrap/>
            <w:vAlign w:val="center"/>
            <w:hideMark/>
          </w:tcPr>
          <w:p w14:paraId="1AA322E8"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76</w:t>
            </w:r>
          </w:p>
        </w:tc>
        <w:tc>
          <w:tcPr>
            <w:tcW w:w="815" w:type="dxa"/>
            <w:tcBorders>
              <w:top w:val="nil"/>
              <w:left w:val="nil"/>
              <w:bottom w:val="single" w:sz="4" w:space="0" w:color="auto"/>
              <w:right w:val="single" w:sz="4" w:space="0" w:color="auto"/>
            </w:tcBorders>
            <w:shd w:val="clear" w:color="auto" w:fill="auto"/>
            <w:noWrap/>
            <w:vAlign w:val="center"/>
            <w:hideMark/>
          </w:tcPr>
          <w:p w14:paraId="7F7EE190"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6</w:t>
            </w:r>
          </w:p>
        </w:tc>
        <w:tc>
          <w:tcPr>
            <w:tcW w:w="962" w:type="dxa"/>
            <w:tcBorders>
              <w:top w:val="nil"/>
              <w:left w:val="nil"/>
              <w:bottom w:val="single" w:sz="4" w:space="0" w:color="auto"/>
              <w:right w:val="nil"/>
            </w:tcBorders>
            <w:shd w:val="clear" w:color="auto" w:fill="auto"/>
            <w:noWrap/>
            <w:vAlign w:val="center"/>
            <w:hideMark/>
          </w:tcPr>
          <w:p w14:paraId="41A055DC"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single" w:sz="4" w:space="0" w:color="auto"/>
              <w:right w:val="nil"/>
            </w:tcBorders>
            <w:shd w:val="clear" w:color="auto" w:fill="auto"/>
            <w:noWrap/>
            <w:vAlign w:val="center"/>
            <w:hideMark/>
          </w:tcPr>
          <w:p w14:paraId="3F0ABF33"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1A55DF0C"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2.631</w:t>
            </w:r>
          </w:p>
        </w:tc>
      </w:tr>
      <w:tr w:rsidR="00394171" w:rsidRPr="00394171" w14:paraId="68C9B2B2" w14:textId="77777777" w:rsidTr="00B46945">
        <w:trPr>
          <w:trHeight w:val="237"/>
        </w:trPr>
        <w:tc>
          <w:tcPr>
            <w:tcW w:w="1316" w:type="dxa"/>
            <w:tcBorders>
              <w:top w:val="nil"/>
              <w:left w:val="single" w:sz="8" w:space="0" w:color="auto"/>
              <w:bottom w:val="nil"/>
              <w:right w:val="single" w:sz="8" w:space="0" w:color="auto"/>
            </w:tcBorders>
            <w:shd w:val="clear" w:color="000000" w:fill="C5D9F1"/>
            <w:noWrap/>
            <w:vAlign w:val="center"/>
            <w:hideMark/>
          </w:tcPr>
          <w:p w14:paraId="0B401312"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Žabljak</w:t>
            </w:r>
          </w:p>
        </w:tc>
        <w:tc>
          <w:tcPr>
            <w:tcW w:w="974" w:type="dxa"/>
            <w:tcBorders>
              <w:top w:val="nil"/>
              <w:left w:val="nil"/>
              <w:bottom w:val="single" w:sz="4" w:space="0" w:color="auto"/>
              <w:right w:val="single" w:sz="4" w:space="0" w:color="auto"/>
            </w:tcBorders>
            <w:shd w:val="clear" w:color="auto" w:fill="auto"/>
            <w:noWrap/>
            <w:vAlign w:val="center"/>
            <w:hideMark/>
          </w:tcPr>
          <w:p w14:paraId="34285C4D"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472</w:t>
            </w:r>
          </w:p>
        </w:tc>
        <w:tc>
          <w:tcPr>
            <w:tcW w:w="1133" w:type="dxa"/>
            <w:tcBorders>
              <w:top w:val="nil"/>
              <w:left w:val="nil"/>
              <w:bottom w:val="single" w:sz="4" w:space="0" w:color="auto"/>
              <w:right w:val="single" w:sz="4" w:space="0" w:color="auto"/>
            </w:tcBorders>
            <w:shd w:val="clear" w:color="auto" w:fill="auto"/>
            <w:noWrap/>
            <w:vAlign w:val="center"/>
            <w:hideMark/>
          </w:tcPr>
          <w:p w14:paraId="0B69C9B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71</w:t>
            </w:r>
          </w:p>
        </w:tc>
        <w:tc>
          <w:tcPr>
            <w:tcW w:w="1109" w:type="dxa"/>
            <w:tcBorders>
              <w:top w:val="nil"/>
              <w:left w:val="nil"/>
              <w:bottom w:val="single" w:sz="4" w:space="0" w:color="auto"/>
              <w:right w:val="single" w:sz="4" w:space="0" w:color="auto"/>
            </w:tcBorders>
            <w:shd w:val="clear" w:color="auto" w:fill="auto"/>
            <w:noWrap/>
            <w:vAlign w:val="center"/>
            <w:hideMark/>
          </w:tcPr>
          <w:p w14:paraId="746D5AB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160</w:t>
            </w:r>
          </w:p>
        </w:tc>
        <w:tc>
          <w:tcPr>
            <w:tcW w:w="1035" w:type="dxa"/>
            <w:tcBorders>
              <w:top w:val="nil"/>
              <w:left w:val="nil"/>
              <w:bottom w:val="single" w:sz="4" w:space="0" w:color="auto"/>
              <w:right w:val="single" w:sz="4" w:space="0" w:color="auto"/>
            </w:tcBorders>
            <w:shd w:val="clear" w:color="auto" w:fill="auto"/>
            <w:noWrap/>
            <w:vAlign w:val="center"/>
            <w:hideMark/>
          </w:tcPr>
          <w:p w14:paraId="223DC60B"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18</w:t>
            </w:r>
          </w:p>
        </w:tc>
        <w:tc>
          <w:tcPr>
            <w:tcW w:w="815" w:type="dxa"/>
            <w:tcBorders>
              <w:top w:val="nil"/>
              <w:left w:val="nil"/>
              <w:bottom w:val="nil"/>
              <w:right w:val="single" w:sz="4" w:space="0" w:color="auto"/>
            </w:tcBorders>
            <w:shd w:val="clear" w:color="auto" w:fill="auto"/>
            <w:noWrap/>
            <w:vAlign w:val="center"/>
            <w:hideMark/>
          </w:tcPr>
          <w:p w14:paraId="36E36A3D"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w:t>
            </w:r>
          </w:p>
        </w:tc>
        <w:tc>
          <w:tcPr>
            <w:tcW w:w="962" w:type="dxa"/>
            <w:tcBorders>
              <w:top w:val="nil"/>
              <w:left w:val="nil"/>
              <w:bottom w:val="single" w:sz="4" w:space="0" w:color="auto"/>
              <w:right w:val="nil"/>
            </w:tcBorders>
            <w:shd w:val="clear" w:color="auto" w:fill="auto"/>
            <w:noWrap/>
            <w:vAlign w:val="center"/>
            <w:hideMark/>
          </w:tcPr>
          <w:p w14:paraId="4D6F829F"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0</w:t>
            </w:r>
          </w:p>
        </w:tc>
        <w:tc>
          <w:tcPr>
            <w:tcW w:w="998" w:type="dxa"/>
            <w:tcBorders>
              <w:top w:val="nil"/>
              <w:left w:val="single" w:sz="4" w:space="0" w:color="auto"/>
              <w:bottom w:val="nil"/>
              <w:right w:val="nil"/>
            </w:tcBorders>
            <w:shd w:val="clear" w:color="auto" w:fill="auto"/>
            <w:noWrap/>
            <w:vAlign w:val="center"/>
            <w:hideMark/>
          </w:tcPr>
          <w:p w14:paraId="49F2ED25" w14:textId="77777777" w:rsidR="00394171" w:rsidRPr="00394171" w:rsidRDefault="00394171" w:rsidP="00394171">
            <w:pPr>
              <w:spacing w:after="0" w:line="240" w:lineRule="auto"/>
              <w:jc w:val="center"/>
              <w:rPr>
                <w:rFonts w:ascii="Times New Roman" w:eastAsia="Times New Roman" w:hAnsi="Times New Roman" w:cs="Times New Roman"/>
                <w:color w:val="000000" w:themeColor="text1"/>
                <w:lang w:val="en-US"/>
              </w:rPr>
            </w:pPr>
            <w:r w:rsidRPr="00394171">
              <w:rPr>
                <w:rFonts w:ascii="Times New Roman" w:eastAsia="Times New Roman" w:hAnsi="Times New Roman" w:cs="Times New Roman"/>
                <w:color w:val="000000" w:themeColor="text1"/>
                <w:lang w:val="en-US"/>
              </w:rPr>
              <w:t>1</w:t>
            </w:r>
          </w:p>
        </w:tc>
        <w:tc>
          <w:tcPr>
            <w:tcW w:w="1170" w:type="dxa"/>
            <w:tcBorders>
              <w:top w:val="nil"/>
              <w:left w:val="single" w:sz="8" w:space="0" w:color="auto"/>
              <w:bottom w:val="single" w:sz="4" w:space="0" w:color="auto"/>
              <w:right w:val="single" w:sz="8" w:space="0" w:color="auto"/>
            </w:tcBorders>
            <w:shd w:val="clear" w:color="auto" w:fill="auto"/>
            <w:noWrap/>
            <w:vAlign w:val="center"/>
            <w:hideMark/>
          </w:tcPr>
          <w:p w14:paraId="0780870D"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723</w:t>
            </w:r>
          </w:p>
        </w:tc>
      </w:tr>
      <w:tr w:rsidR="00394171" w:rsidRPr="00394171" w14:paraId="05DB55E2" w14:textId="77777777" w:rsidTr="00B46945">
        <w:trPr>
          <w:trHeight w:val="434"/>
        </w:trPr>
        <w:tc>
          <w:tcPr>
            <w:tcW w:w="1316" w:type="dxa"/>
            <w:tcBorders>
              <w:top w:val="single" w:sz="8" w:space="0" w:color="auto"/>
              <w:left w:val="single" w:sz="8" w:space="0" w:color="auto"/>
              <w:bottom w:val="single" w:sz="4" w:space="0" w:color="000000"/>
              <w:right w:val="single" w:sz="8" w:space="0" w:color="auto"/>
            </w:tcBorders>
            <w:shd w:val="clear" w:color="000000" w:fill="8DB4E2"/>
            <w:vAlign w:val="center"/>
            <w:hideMark/>
          </w:tcPr>
          <w:p w14:paraId="1CD9409D"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 xml:space="preserve">UKUPNO </w:t>
            </w:r>
          </w:p>
        </w:tc>
        <w:tc>
          <w:tcPr>
            <w:tcW w:w="974" w:type="dxa"/>
            <w:tcBorders>
              <w:top w:val="single" w:sz="8" w:space="0" w:color="auto"/>
              <w:left w:val="nil"/>
              <w:bottom w:val="single" w:sz="4" w:space="0" w:color="000000"/>
              <w:right w:val="single" w:sz="4" w:space="0" w:color="auto"/>
            </w:tcBorders>
            <w:shd w:val="clear" w:color="000000" w:fill="8DB4E2"/>
            <w:noWrap/>
            <w:vAlign w:val="center"/>
            <w:hideMark/>
          </w:tcPr>
          <w:p w14:paraId="55909ABB"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71.134</w:t>
            </w:r>
          </w:p>
        </w:tc>
        <w:tc>
          <w:tcPr>
            <w:tcW w:w="1133" w:type="dxa"/>
            <w:tcBorders>
              <w:top w:val="single" w:sz="8" w:space="0" w:color="auto"/>
              <w:left w:val="nil"/>
              <w:bottom w:val="single" w:sz="4" w:space="0" w:color="000000"/>
              <w:right w:val="single" w:sz="4" w:space="0" w:color="auto"/>
            </w:tcBorders>
            <w:shd w:val="clear" w:color="000000" w:fill="8DB4E2"/>
            <w:noWrap/>
            <w:vAlign w:val="center"/>
            <w:hideMark/>
          </w:tcPr>
          <w:p w14:paraId="278CCDA7"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16.969</w:t>
            </w:r>
          </w:p>
        </w:tc>
        <w:tc>
          <w:tcPr>
            <w:tcW w:w="1109" w:type="dxa"/>
            <w:tcBorders>
              <w:top w:val="single" w:sz="8" w:space="0" w:color="auto"/>
              <w:left w:val="nil"/>
              <w:bottom w:val="single" w:sz="4" w:space="0" w:color="000000"/>
              <w:right w:val="nil"/>
            </w:tcBorders>
            <w:shd w:val="clear" w:color="000000" w:fill="8DB4E2"/>
            <w:noWrap/>
            <w:vAlign w:val="center"/>
            <w:hideMark/>
          </w:tcPr>
          <w:p w14:paraId="5FBA51B6"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28.517</w:t>
            </w:r>
          </w:p>
        </w:tc>
        <w:tc>
          <w:tcPr>
            <w:tcW w:w="1035" w:type="dxa"/>
            <w:tcBorders>
              <w:top w:val="single" w:sz="8" w:space="0" w:color="auto"/>
              <w:left w:val="single" w:sz="4" w:space="0" w:color="auto"/>
              <w:bottom w:val="single" w:sz="4" w:space="0" w:color="000000"/>
              <w:right w:val="single" w:sz="4" w:space="0" w:color="auto"/>
            </w:tcBorders>
            <w:shd w:val="clear" w:color="000000" w:fill="8DB4E2"/>
            <w:noWrap/>
            <w:vAlign w:val="center"/>
            <w:hideMark/>
          </w:tcPr>
          <w:p w14:paraId="09DDAF5A"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2.911</w:t>
            </w:r>
          </w:p>
        </w:tc>
        <w:tc>
          <w:tcPr>
            <w:tcW w:w="815" w:type="dxa"/>
            <w:tcBorders>
              <w:top w:val="single" w:sz="8" w:space="0" w:color="auto"/>
              <w:left w:val="nil"/>
              <w:bottom w:val="single" w:sz="4" w:space="0" w:color="000000"/>
              <w:right w:val="single" w:sz="4" w:space="0" w:color="auto"/>
            </w:tcBorders>
            <w:shd w:val="clear" w:color="000000" w:fill="8DB4E2"/>
            <w:noWrap/>
            <w:vAlign w:val="center"/>
            <w:hideMark/>
          </w:tcPr>
          <w:p w14:paraId="189CC951"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499</w:t>
            </w:r>
          </w:p>
        </w:tc>
        <w:tc>
          <w:tcPr>
            <w:tcW w:w="962" w:type="dxa"/>
            <w:tcBorders>
              <w:top w:val="single" w:sz="8" w:space="0" w:color="auto"/>
              <w:left w:val="nil"/>
              <w:bottom w:val="single" w:sz="4" w:space="0" w:color="000000"/>
              <w:right w:val="single" w:sz="4" w:space="0" w:color="auto"/>
            </w:tcBorders>
            <w:shd w:val="clear" w:color="000000" w:fill="8DB4E2"/>
            <w:noWrap/>
            <w:vAlign w:val="center"/>
            <w:hideMark/>
          </w:tcPr>
          <w:p w14:paraId="51E3F60D"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5</w:t>
            </w:r>
          </w:p>
        </w:tc>
        <w:tc>
          <w:tcPr>
            <w:tcW w:w="998" w:type="dxa"/>
            <w:tcBorders>
              <w:top w:val="single" w:sz="8" w:space="0" w:color="auto"/>
              <w:left w:val="nil"/>
              <w:bottom w:val="single" w:sz="4" w:space="0" w:color="000000"/>
              <w:right w:val="nil"/>
            </w:tcBorders>
            <w:shd w:val="clear" w:color="000000" w:fill="8DB4E2"/>
            <w:noWrap/>
            <w:vAlign w:val="center"/>
            <w:hideMark/>
          </w:tcPr>
          <w:p w14:paraId="31633175"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99</w:t>
            </w:r>
          </w:p>
        </w:tc>
        <w:tc>
          <w:tcPr>
            <w:tcW w:w="1170" w:type="dxa"/>
            <w:tcBorders>
              <w:top w:val="single" w:sz="8" w:space="0" w:color="auto"/>
              <w:left w:val="single" w:sz="8" w:space="0" w:color="auto"/>
              <w:bottom w:val="single" w:sz="4" w:space="0" w:color="000000"/>
              <w:right w:val="single" w:sz="8" w:space="0" w:color="auto"/>
            </w:tcBorders>
            <w:shd w:val="clear" w:color="000000" w:fill="8DB4E2"/>
            <w:noWrap/>
            <w:vAlign w:val="center"/>
            <w:hideMark/>
          </w:tcPr>
          <w:p w14:paraId="456D1C16" w14:textId="77777777" w:rsidR="00394171" w:rsidRPr="00394171" w:rsidRDefault="00394171" w:rsidP="00394171">
            <w:pPr>
              <w:spacing w:after="0" w:line="240" w:lineRule="auto"/>
              <w:jc w:val="center"/>
              <w:rPr>
                <w:rFonts w:ascii="Times New Roman" w:eastAsia="Times New Roman" w:hAnsi="Times New Roman" w:cs="Times New Roman"/>
                <w:b/>
                <w:bCs/>
                <w:color w:val="000000" w:themeColor="text1"/>
                <w:lang w:val="en-US"/>
              </w:rPr>
            </w:pPr>
            <w:r w:rsidRPr="00394171">
              <w:rPr>
                <w:rFonts w:ascii="Times New Roman" w:eastAsia="Times New Roman" w:hAnsi="Times New Roman" w:cs="Times New Roman"/>
                <w:b/>
                <w:bCs/>
                <w:color w:val="000000" w:themeColor="text1"/>
                <w:lang w:val="en-US"/>
              </w:rPr>
              <w:t>120.134</w:t>
            </w:r>
          </w:p>
        </w:tc>
      </w:tr>
    </w:tbl>
    <w:p w14:paraId="43407495" w14:textId="77777777" w:rsidR="00B46945" w:rsidRDefault="00B46945" w:rsidP="00B5373C">
      <w:pPr>
        <w:spacing w:line="360" w:lineRule="auto"/>
        <w:jc w:val="both"/>
        <w:rPr>
          <w:rFonts w:ascii="Times New Roman" w:hAnsi="Times New Roman" w:cs="Times New Roman"/>
          <w:b/>
          <w:i/>
          <w:color w:val="000000" w:themeColor="text1"/>
          <w:sz w:val="24"/>
          <w:szCs w:val="24"/>
        </w:rPr>
      </w:pPr>
    </w:p>
    <w:p w14:paraId="454C5E66" w14:textId="7F282C82" w:rsidR="00B5373C" w:rsidRDefault="00853D8D" w:rsidP="00B5373C">
      <w:pPr>
        <w:spacing w:line="360" w:lineRule="auto"/>
        <w:jc w:val="both"/>
        <w:rPr>
          <w:rFonts w:ascii="Times New Roman" w:hAnsi="Times New Roman" w:cs="Times New Roman"/>
          <w:color w:val="000000" w:themeColor="text1"/>
          <w:sz w:val="24"/>
          <w:szCs w:val="24"/>
        </w:rPr>
      </w:pPr>
      <w:r w:rsidRPr="00FE5327">
        <w:rPr>
          <w:rFonts w:ascii="Times New Roman" w:hAnsi="Times New Roman" w:cs="Times New Roman"/>
          <w:b/>
          <w:i/>
          <w:color w:val="000000" w:themeColor="text1"/>
          <w:sz w:val="24"/>
          <w:szCs w:val="24"/>
        </w:rPr>
        <w:t xml:space="preserve">Ukupan broj korisnika na teritoriji Crne Gore, bez obzira na godine, pol i/ili opštinu, u 2024. godini iznosio je 120.134, što je za 4.549 korisnika manje u odnosu na prethodnu godinu. </w:t>
      </w:r>
      <w:r w:rsidRPr="00FE5327">
        <w:rPr>
          <w:rFonts w:ascii="Times New Roman" w:hAnsi="Times New Roman" w:cs="Times New Roman"/>
          <w:color w:val="000000" w:themeColor="text1"/>
          <w:sz w:val="24"/>
          <w:szCs w:val="24"/>
        </w:rPr>
        <w:t>Prema podacima iz tabele, najveći broj korisnika je starosna penzija, zatim porodične i invalidske penzije. Što se tiče ostalih prava, najveći broj korisnika ostvaruje prava po osnovu tjelesnog oštećenja, a najmanji po osnovu dodatka na spomen-obilježje. Najveći broj korisnika, bez obzira na vrstu penzije i drugih prava, zabilježen je, kao i uvijek, u Podgorici, gdje je ukupan broj korisnika u 2024. godini iznosio 32.312. Što se tiče južne regije Crne Gore, prethodne godine najveći broj korisnika zabilježen je u Baru i iznosio je 8.091, a u sjevernoj regiji u Bijelom Polju - 7.785 korisnika.</w:t>
      </w:r>
      <w:r w:rsidR="003C6DCB">
        <w:rPr>
          <w:rFonts w:ascii="Times New Roman" w:hAnsi="Times New Roman" w:cs="Times New Roman"/>
          <w:color w:val="000000" w:themeColor="text1"/>
          <w:sz w:val="24"/>
          <w:szCs w:val="24"/>
        </w:rPr>
        <w:t xml:space="preserve"> </w:t>
      </w:r>
      <w:r w:rsidRPr="00FE5327">
        <w:rPr>
          <w:rFonts w:ascii="Times New Roman" w:hAnsi="Times New Roman" w:cs="Times New Roman"/>
          <w:color w:val="000000" w:themeColor="text1"/>
          <w:sz w:val="24"/>
          <w:szCs w:val="24"/>
        </w:rPr>
        <w:t>Napomena: PIO fond ne uzima gradsko/seosko stanovništvo kao kriterij</w:t>
      </w:r>
      <w:r w:rsidR="0099188D">
        <w:rPr>
          <w:rFonts w:ascii="Times New Roman" w:hAnsi="Times New Roman" w:cs="Times New Roman"/>
          <w:color w:val="000000" w:themeColor="text1"/>
          <w:sz w:val="24"/>
          <w:szCs w:val="24"/>
        </w:rPr>
        <w:t>um</w:t>
      </w:r>
      <w:r w:rsidRPr="00FE5327">
        <w:rPr>
          <w:rFonts w:ascii="Times New Roman" w:hAnsi="Times New Roman" w:cs="Times New Roman"/>
          <w:color w:val="000000" w:themeColor="text1"/>
          <w:sz w:val="24"/>
          <w:szCs w:val="24"/>
        </w:rPr>
        <w:t xml:space="preserve"> već samo </w:t>
      </w:r>
      <w:r w:rsidR="0099188D">
        <w:rPr>
          <w:rFonts w:ascii="Times New Roman" w:hAnsi="Times New Roman" w:cs="Times New Roman"/>
          <w:color w:val="000000" w:themeColor="text1"/>
          <w:sz w:val="24"/>
          <w:szCs w:val="24"/>
        </w:rPr>
        <w:t>opštinu.</w:t>
      </w:r>
    </w:p>
    <w:p w14:paraId="3B36C384" w14:textId="5716E58B" w:rsidR="003501DE" w:rsidRDefault="00AB1925" w:rsidP="00B537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Kada je u pitanju pravo </w:t>
      </w:r>
      <w:r w:rsidR="003501DE">
        <w:rPr>
          <w:rFonts w:ascii="Times New Roman" w:hAnsi="Times New Roman" w:cs="Times New Roman"/>
          <w:color w:val="000000" w:themeColor="text1"/>
          <w:sz w:val="24"/>
          <w:szCs w:val="24"/>
        </w:rPr>
        <w:t xml:space="preserve">za vrijeme nezaposlenosti isto je propisano </w:t>
      </w:r>
      <w:r w:rsidR="00C17DF6">
        <w:rPr>
          <w:rFonts w:ascii="Times New Roman" w:hAnsi="Times New Roman" w:cs="Times New Roman"/>
          <w:color w:val="000000" w:themeColor="text1"/>
          <w:sz w:val="24"/>
          <w:szCs w:val="24"/>
        </w:rPr>
        <w:t>Z</w:t>
      </w:r>
      <w:r w:rsidR="003501DE">
        <w:rPr>
          <w:rFonts w:ascii="Times New Roman" w:hAnsi="Times New Roman" w:cs="Times New Roman"/>
          <w:color w:val="000000" w:themeColor="text1"/>
          <w:sz w:val="24"/>
          <w:szCs w:val="24"/>
        </w:rPr>
        <w:t>akonom o posredovanju pri zapošljavanju i pravma za vrijeme nezaposlenosti. Osiguranjem od nezaposlenosti nezaposlenom licu se obezbjeđuje pravo na novčanu naknadu. Novčana naknada iznosi 120% od obračunske vrijednosti koeficijenta, utvrđene zakonom i drugim propisom. Na iznos novčane naknade obračunava se doprinos za penzijsko i invaidsko osiguranje u skladu sa posebnim zakonom.</w:t>
      </w:r>
    </w:p>
    <w:p w14:paraId="2EEABB71" w14:textId="447871E0" w:rsidR="003501DE" w:rsidRDefault="00CB0809" w:rsidP="00B5373C">
      <w:pPr>
        <w:spacing w:line="360" w:lineRule="auto"/>
        <w:jc w:val="both"/>
        <w:rPr>
          <w:rFonts w:ascii="Times New Roman" w:hAnsi="Times New Roman" w:cs="Times New Roman"/>
          <w:b/>
          <w:color w:val="000000" w:themeColor="text1"/>
          <w:sz w:val="24"/>
          <w:szCs w:val="24"/>
        </w:rPr>
      </w:pPr>
      <w:r w:rsidRPr="00CB0809">
        <w:rPr>
          <w:rFonts w:ascii="Times New Roman" w:hAnsi="Times New Roman" w:cs="Times New Roman"/>
          <w:b/>
          <w:color w:val="000000" w:themeColor="text1"/>
          <w:sz w:val="24"/>
          <w:szCs w:val="24"/>
        </w:rPr>
        <w:t>Prosječan broj korisnika prava na novčanu naknadu:</w:t>
      </w:r>
    </w:p>
    <w:tbl>
      <w:tblPr>
        <w:tblStyle w:val="TableGrid"/>
        <w:tblW w:w="9355" w:type="dxa"/>
        <w:tblInd w:w="0" w:type="dxa"/>
        <w:tblLook w:val="04A0" w:firstRow="1" w:lastRow="0" w:firstColumn="1" w:lastColumn="0" w:noHBand="0" w:noVBand="1"/>
      </w:tblPr>
      <w:tblGrid>
        <w:gridCol w:w="1980"/>
        <w:gridCol w:w="7375"/>
      </w:tblGrid>
      <w:tr w:rsidR="00424FD8" w14:paraId="4CD7DF8C" w14:textId="77777777" w:rsidTr="005C60D2">
        <w:tc>
          <w:tcPr>
            <w:tcW w:w="1980" w:type="dxa"/>
            <w:shd w:val="clear" w:color="auto" w:fill="8DB3E2" w:themeFill="text2" w:themeFillTint="66"/>
          </w:tcPr>
          <w:p w14:paraId="0B8D9241" w14:textId="6490E07E" w:rsidR="00424FD8" w:rsidRDefault="00424FD8" w:rsidP="00B537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Godina</w:t>
            </w:r>
          </w:p>
        </w:tc>
        <w:tc>
          <w:tcPr>
            <w:tcW w:w="7375" w:type="dxa"/>
            <w:shd w:val="clear" w:color="auto" w:fill="8DB3E2" w:themeFill="text2" w:themeFillTint="66"/>
          </w:tcPr>
          <w:p w14:paraId="51308129" w14:textId="2E618CC4" w:rsidR="00424FD8" w:rsidRDefault="00424FD8" w:rsidP="00B537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Prosječan broj korisnika</w:t>
            </w:r>
          </w:p>
        </w:tc>
      </w:tr>
      <w:tr w:rsidR="00424FD8" w14:paraId="6291E39D" w14:textId="77777777" w:rsidTr="005C60D2">
        <w:tc>
          <w:tcPr>
            <w:tcW w:w="1980" w:type="dxa"/>
            <w:shd w:val="clear" w:color="auto" w:fill="F2F2F2" w:themeFill="background1" w:themeFillShade="F2"/>
          </w:tcPr>
          <w:p w14:paraId="757AD8DC" w14:textId="37BB23B6" w:rsidR="00424FD8" w:rsidRDefault="00424FD8" w:rsidP="00B537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2024</w:t>
            </w:r>
          </w:p>
        </w:tc>
        <w:tc>
          <w:tcPr>
            <w:tcW w:w="7375" w:type="dxa"/>
            <w:shd w:val="clear" w:color="auto" w:fill="auto"/>
          </w:tcPr>
          <w:p w14:paraId="04DE633E" w14:textId="54CBAD05" w:rsidR="00424FD8" w:rsidRDefault="00424FD8" w:rsidP="00B537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8.800</w:t>
            </w:r>
          </w:p>
        </w:tc>
      </w:tr>
      <w:tr w:rsidR="00424FD8" w14:paraId="641A1AEB" w14:textId="77777777" w:rsidTr="005C60D2">
        <w:tc>
          <w:tcPr>
            <w:tcW w:w="1980" w:type="dxa"/>
            <w:shd w:val="clear" w:color="auto" w:fill="F2F2F2" w:themeFill="background1" w:themeFillShade="F2"/>
          </w:tcPr>
          <w:p w14:paraId="5336E019" w14:textId="0311FB2B" w:rsidR="00424FD8" w:rsidRDefault="00424FD8" w:rsidP="00B537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w:t>
            </w:r>
          </w:p>
        </w:tc>
        <w:tc>
          <w:tcPr>
            <w:tcW w:w="7375" w:type="dxa"/>
            <w:shd w:val="clear" w:color="auto" w:fill="auto"/>
          </w:tcPr>
          <w:p w14:paraId="7B4012B1" w14:textId="55580CC8" w:rsidR="00424FD8" w:rsidRDefault="00424FD8" w:rsidP="00B537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9.689</w:t>
            </w:r>
          </w:p>
        </w:tc>
      </w:tr>
      <w:tr w:rsidR="00424FD8" w14:paraId="732E19F8" w14:textId="77777777" w:rsidTr="005C60D2">
        <w:tc>
          <w:tcPr>
            <w:tcW w:w="1980" w:type="dxa"/>
            <w:shd w:val="clear" w:color="auto" w:fill="F2F2F2" w:themeFill="background1" w:themeFillShade="F2"/>
          </w:tcPr>
          <w:p w14:paraId="3C8D661A" w14:textId="28E30FE5" w:rsidR="00424FD8" w:rsidRDefault="00424FD8" w:rsidP="00B537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2022</w:t>
            </w:r>
          </w:p>
        </w:tc>
        <w:tc>
          <w:tcPr>
            <w:tcW w:w="7375" w:type="dxa"/>
            <w:shd w:val="clear" w:color="auto" w:fill="auto"/>
          </w:tcPr>
          <w:p w14:paraId="1792BB74" w14:textId="5AA6AC3D" w:rsidR="00424FD8" w:rsidRDefault="00424FD8" w:rsidP="00B537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10.829</w:t>
            </w:r>
          </w:p>
        </w:tc>
      </w:tr>
      <w:tr w:rsidR="00424FD8" w14:paraId="48DDCBF0" w14:textId="77777777" w:rsidTr="005C60D2">
        <w:tc>
          <w:tcPr>
            <w:tcW w:w="1980" w:type="dxa"/>
            <w:shd w:val="clear" w:color="auto" w:fill="F2F2F2" w:themeFill="background1" w:themeFillShade="F2"/>
          </w:tcPr>
          <w:p w14:paraId="07F641F1" w14:textId="148280D1" w:rsidR="00424FD8" w:rsidRDefault="00424FD8" w:rsidP="00B537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2021</w:t>
            </w:r>
          </w:p>
        </w:tc>
        <w:tc>
          <w:tcPr>
            <w:tcW w:w="7375" w:type="dxa"/>
            <w:shd w:val="clear" w:color="auto" w:fill="auto"/>
          </w:tcPr>
          <w:p w14:paraId="0D4C72D3" w14:textId="56F8D9DD" w:rsidR="00424FD8" w:rsidRDefault="00424FD8" w:rsidP="00B537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11.643</w:t>
            </w:r>
          </w:p>
        </w:tc>
      </w:tr>
    </w:tbl>
    <w:p w14:paraId="07A1FE70" w14:textId="77777777" w:rsidR="00B46945" w:rsidRDefault="00B46945" w:rsidP="00F668CC">
      <w:pPr>
        <w:rPr>
          <w:rFonts w:ascii="Times New Roman" w:hAnsi="Times New Roman" w:cs="Times New Roman"/>
          <w:b/>
          <w:color w:val="FF0000"/>
          <w:sz w:val="24"/>
          <w:szCs w:val="24"/>
        </w:rPr>
      </w:pPr>
    </w:p>
    <w:p w14:paraId="1DCE55C9" w14:textId="46C4D166" w:rsidR="00537409" w:rsidRPr="00DC1E07" w:rsidRDefault="00537409" w:rsidP="00F668CC">
      <w:pPr>
        <w:rPr>
          <w:rFonts w:ascii="Times New Roman" w:hAnsi="Times New Roman" w:cs="Times New Roman"/>
          <w:b/>
          <w:color w:val="FF0000"/>
          <w:sz w:val="24"/>
          <w:szCs w:val="24"/>
        </w:rPr>
      </w:pPr>
      <w:r w:rsidRPr="00DC1E07">
        <w:rPr>
          <w:rFonts w:ascii="Times New Roman" w:hAnsi="Times New Roman" w:cs="Times New Roman"/>
          <w:b/>
          <w:color w:val="FF0000"/>
          <w:sz w:val="24"/>
          <w:szCs w:val="24"/>
        </w:rPr>
        <w:t>Nasilje u porodici</w:t>
      </w:r>
    </w:p>
    <w:p w14:paraId="0FBDB49F" w14:textId="3969144C" w:rsidR="00537409" w:rsidRPr="00F668CC" w:rsidRDefault="00871567" w:rsidP="003C6D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17.Iako pozdravlja usvajanje Zakona o zaštiti od nasilja </w:t>
      </w:r>
      <w:r w:rsidR="00016878">
        <w:rPr>
          <w:rFonts w:ascii="Times New Roman" w:hAnsi="Times New Roman" w:cs="Times New Roman"/>
          <w:sz w:val="24"/>
          <w:szCs w:val="24"/>
        </w:rPr>
        <w:t xml:space="preserve">u porodici </w:t>
      </w:r>
      <w:r>
        <w:rPr>
          <w:rFonts w:ascii="Times New Roman" w:hAnsi="Times New Roman" w:cs="Times New Roman"/>
          <w:sz w:val="24"/>
          <w:szCs w:val="24"/>
        </w:rPr>
        <w:t xml:space="preserve">i izmjene Krivičnog zakona radi poboljšanja mjera zaštite žrtava nasilja u porodici, </w:t>
      </w:r>
      <w:r w:rsidR="003C6DCB">
        <w:rPr>
          <w:rFonts w:ascii="Times New Roman" w:hAnsi="Times New Roman" w:cs="Times New Roman"/>
          <w:sz w:val="24"/>
          <w:szCs w:val="24"/>
        </w:rPr>
        <w:t>Komitet</w:t>
      </w:r>
      <w:r>
        <w:rPr>
          <w:rFonts w:ascii="Times New Roman" w:hAnsi="Times New Roman" w:cs="Times New Roman"/>
          <w:sz w:val="24"/>
          <w:szCs w:val="24"/>
        </w:rPr>
        <w:t xml:space="preserve"> je i dalje zabrinut zbog nedostatka efikasne primjene u praksi i nedostatka pristupa pravdi za žrtve. Takođe</w:t>
      </w:r>
      <w:r w:rsidR="003C6DCB">
        <w:rPr>
          <w:rFonts w:ascii="Times New Roman" w:hAnsi="Times New Roman" w:cs="Times New Roman"/>
          <w:sz w:val="24"/>
          <w:szCs w:val="24"/>
        </w:rPr>
        <w:t xml:space="preserve"> </w:t>
      </w:r>
      <w:r>
        <w:rPr>
          <w:rFonts w:ascii="Times New Roman" w:hAnsi="Times New Roman" w:cs="Times New Roman"/>
          <w:sz w:val="24"/>
          <w:szCs w:val="24"/>
        </w:rPr>
        <w:t>žali zbog nedostatka mehanizama za prikupljanje podataka za analizu trendova i praćenje napretka (Član 10).</w:t>
      </w:r>
    </w:p>
    <w:p w14:paraId="7BC6FEDE" w14:textId="77777777" w:rsidR="00537409" w:rsidRPr="00F668CC" w:rsidRDefault="00537409" w:rsidP="00F668CC">
      <w:pPr>
        <w:rPr>
          <w:rFonts w:ascii="Times New Roman" w:hAnsi="Times New Roman" w:cs="Times New Roman"/>
          <w:sz w:val="24"/>
          <w:szCs w:val="24"/>
        </w:rPr>
      </w:pPr>
      <w:r w:rsidRPr="00F668CC">
        <w:rPr>
          <w:rFonts w:ascii="Times New Roman" w:hAnsi="Times New Roman" w:cs="Times New Roman"/>
          <w:sz w:val="24"/>
          <w:szCs w:val="24"/>
        </w:rPr>
        <w:t>Komitet poziva države članice da:</w:t>
      </w:r>
    </w:p>
    <w:p w14:paraId="55580465" w14:textId="77777777" w:rsidR="00CA2998" w:rsidRDefault="00871567" w:rsidP="003C6DCB">
      <w:pPr>
        <w:spacing w:line="360" w:lineRule="auto"/>
        <w:jc w:val="both"/>
        <w:rPr>
          <w:rFonts w:ascii="Times New Roman" w:hAnsi="Times New Roman" w:cs="Times New Roman"/>
          <w:b/>
          <w:sz w:val="24"/>
          <w:szCs w:val="24"/>
        </w:rPr>
      </w:pPr>
      <w:r w:rsidRPr="00871567">
        <w:rPr>
          <w:rFonts w:ascii="Times New Roman" w:hAnsi="Times New Roman" w:cs="Times New Roman"/>
          <w:b/>
          <w:sz w:val="24"/>
          <w:szCs w:val="24"/>
        </w:rPr>
        <w:t>(a) Preduzeti efikasne mjere za borbu protiv nasilja i osigurati da se relevantni zakoni koji zabranjuju nasilje u porodici i garantuju zaštitne mjere za žrtve efikasno primjenjuju u praksi.</w:t>
      </w:r>
    </w:p>
    <w:p w14:paraId="7452CD1A" w14:textId="385913DC" w:rsidR="008D6FA4" w:rsidRPr="00CA2998" w:rsidRDefault="008F5742" w:rsidP="003C6DCB">
      <w:pPr>
        <w:spacing w:line="36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Strateški okvir kojim se definišu ciljevi u ovoj oblasti su:</w:t>
      </w:r>
      <w:r w:rsidR="007C3342">
        <w:rPr>
          <w:rFonts w:ascii="Times New Roman" w:hAnsi="Times New Roman" w:cs="Times New Roman"/>
          <w:color w:val="000000" w:themeColor="text1"/>
          <w:sz w:val="24"/>
          <w:szCs w:val="24"/>
        </w:rPr>
        <w:t xml:space="preserve"> </w:t>
      </w:r>
      <w:r w:rsidR="00767065" w:rsidRPr="00BA0FDB">
        <w:rPr>
          <w:rFonts w:ascii="Times New Roman" w:hAnsi="Times New Roman" w:cs="Times New Roman"/>
          <w:color w:val="000000" w:themeColor="text1"/>
          <w:sz w:val="24"/>
          <w:szCs w:val="24"/>
        </w:rPr>
        <w:t>Strategija razvoja sistema socijalne i dječje zaštite, Strategija deinstitucionalizacije i Strategija prevencije i zaštite djece od nasilja. Sve ove strategije posebnu pažnju posvećuju žrtvama rodno zasnovanog nasilja, osobama s invaliditetom, starijim osobama i najranjivijim kategorijama stanovništva. Stoga smo se obavezali da ćemo sve centre za socijalni rad prilagoditi osobama s invaliditetom, ne samo fizički već i u pružanju potrebnih informacija, nabavci vozila za skloništa koja su prilagođena osobama s invaliditetom, povećanju finansijskih sredstava za usluge socijalne i dječje zaštite, uspostavljanju dodatnog skloništa na sjeveru Crne Gore, uspostavljanju skloništa za LBTIQ žrtve nasilja, razvoju integrisanih usluga, a posebno je važno istaći zapošljavanje 20 novih voditelja slučajeva u centrima za socijalni rad samo u 2025. godini i razvoj usluga za žrtve rodno zasnovanog nasilja i trgovine ljudima nakon napuštanja skloništa. Pokrenut ćemo pomoć u pronalaženju zaposlenja, kao i razviti posebne programe za zapošljavanje žena žrtava nasilja. Takođe, žrtve će moći ostvariti pravo na psihološko savjetovanje, terapiju, pomoć u kući itd.</w:t>
      </w:r>
    </w:p>
    <w:p w14:paraId="253F7BD2" w14:textId="1706A0C8" w:rsidR="00B158AB" w:rsidRPr="00BA0FDB" w:rsidRDefault="00B158AB" w:rsidP="003C6DCB">
      <w:pPr>
        <w:spacing w:line="360" w:lineRule="auto"/>
        <w:jc w:val="both"/>
        <w:rPr>
          <w:rFonts w:ascii="Times New Roman" w:hAnsi="Times New Roman" w:cs="Times New Roman"/>
          <w:color w:val="000000" w:themeColor="text1"/>
          <w:sz w:val="24"/>
          <w:szCs w:val="24"/>
        </w:rPr>
      </w:pPr>
      <w:r w:rsidRPr="00BA0FDB">
        <w:rPr>
          <w:rFonts w:ascii="Times New Roman" w:hAnsi="Times New Roman" w:cs="Times New Roman"/>
          <w:color w:val="000000" w:themeColor="text1"/>
          <w:sz w:val="24"/>
          <w:szCs w:val="24"/>
        </w:rPr>
        <w:lastRenderedPageBreak/>
        <w:t xml:space="preserve">U Crnoj Gori trenutno postoji sedam prihvatilišta – skloništa za žrtve nasilja u porodici. Ukupni smještajni kapacitet je 83 smještajne jedinice što je za 21 više od standarda koji je potreban u skladu sa Istanbuslkom konvencijom. </w:t>
      </w:r>
    </w:p>
    <w:p w14:paraId="7F1BD0EA" w14:textId="0C9BABAD" w:rsidR="009865FF" w:rsidRPr="001408DD" w:rsidRDefault="00414C41" w:rsidP="00EC7B33">
      <w:pPr>
        <w:spacing w:line="360" w:lineRule="auto"/>
        <w:jc w:val="both"/>
        <w:rPr>
          <w:rFonts w:ascii="Times New Roman" w:hAnsi="Times New Roman" w:cs="Times New Roman"/>
          <w:sz w:val="24"/>
          <w:szCs w:val="24"/>
        </w:rPr>
      </w:pPr>
      <w:r w:rsidRPr="00871567">
        <w:rPr>
          <w:rFonts w:ascii="Times New Roman" w:hAnsi="Times New Roman" w:cs="Times New Roman"/>
          <w:b/>
          <w:sz w:val="24"/>
          <w:szCs w:val="24"/>
        </w:rPr>
        <w:t xml:space="preserve"> </w:t>
      </w:r>
      <w:r w:rsidR="00871567" w:rsidRPr="00871567">
        <w:rPr>
          <w:rFonts w:ascii="Times New Roman" w:hAnsi="Times New Roman" w:cs="Times New Roman"/>
          <w:b/>
          <w:sz w:val="24"/>
          <w:szCs w:val="24"/>
        </w:rPr>
        <w:t>(b) Odmah istražiti, krivično goniti i kazniti sva djela nasilja u porodici i pružiti efikasan tretman žrtvama ;</w:t>
      </w:r>
    </w:p>
    <w:p w14:paraId="44DC6099" w14:textId="7272D985" w:rsidR="00CA2998" w:rsidRPr="006B032B" w:rsidRDefault="00CA2998" w:rsidP="006B032B">
      <w:pPr>
        <w:pStyle w:val="CommentText"/>
        <w:spacing w:line="360" w:lineRule="auto"/>
        <w:jc w:val="both"/>
        <w:rPr>
          <w:rFonts w:ascii="Times New Roman" w:hAnsi="Times New Roman" w:cs="Times New Roman"/>
          <w:sz w:val="24"/>
          <w:szCs w:val="24"/>
        </w:rPr>
      </w:pPr>
      <w:r w:rsidRPr="00BA0FDB">
        <w:rPr>
          <w:rFonts w:ascii="Times New Roman" w:eastAsia="Times New Roman" w:hAnsi="Times New Roman" w:cs="Times New Roman"/>
          <w:sz w:val="24"/>
          <w:szCs w:val="24"/>
        </w:rPr>
        <w:t>Borba protiv nasilja u porodici zahtijeva efikasne mjere i dosljednu primjenu zakona kako bi se osigurala zaštita žrtava i sankcionisali počinioci.</w:t>
      </w:r>
      <w:r w:rsidR="00140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Ovo se između ostalog </w:t>
      </w:r>
      <w:r w:rsidRPr="00BA0FDB">
        <w:rPr>
          <w:rFonts w:ascii="Times New Roman" w:hAnsi="Times New Roman" w:cs="Times New Roman"/>
          <w:sz w:val="24"/>
          <w:szCs w:val="24"/>
        </w:rPr>
        <w:t xml:space="preserve">odnosi </w:t>
      </w:r>
      <w:r>
        <w:rPr>
          <w:rFonts w:ascii="Times New Roman" w:hAnsi="Times New Roman" w:cs="Times New Roman"/>
          <w:sz w:val="24"/>
          <w:szCs w:val="24"/>
        </w:rPr>
        <w:t>i</w:t>
      </w:r>
      <w:r w:rsidRPr="00BA0FDB">
        <w:rPr>
          <w:rFonts w:ascii="Times New Roman" w:hAnsi="Times New Roman" w:cs="Times New Roman"/>
          <w:sz w:val="24"/>
          <w:szCs w:val="24"/>
        </w:rPr>
        <w:t xml:space="preserve"> na postupanje policije u skladu sa Zakonikom o krivičnom postupku, Krivičnim zakonikom, Zakonom o zaštiti od nasilja u porodici, Protokolom o postupanju, prevenciji i zaštiti od nasilja</w:t>
      </w:r>
      <w:r w:rsidR="00320455">
        <w:rPr>
          <w:rFonts w:ascii="Times New Roman" w:hAnsi="Times New Roman" w:cs="Times New Roman"/>
          <w:sz w:val="24"/>
          <w:szCs w:val="24"/>
        </w:rPr>
        <w:t>.</w:t>
      </w:r>
      <w:r w:rsidR="006B032B" w:rsidRPr="006B032B">
        <w:t xml:space="preserve"> </w:t>
      </w:r>
      <w:r w:rsidR="006B032B" w:rsidRPr="006B032B">
        <w:rPr>
          <w:rFonts w:ascii="Times New Roman" w:hAnsi="Times New Roman" w:cs="Times New Roman"/>
          <w:sz w:val="24"/>
          <w:szCs w:val="24"/>
        </w:rPr>
        <w:t>Praksa Uprave policije je da po prijavama nasilja reaguje neodložno i u najkraćem roku koji joj kadrovske i materijalno tehničke mogućnosti dozvole, poštujući na taj način princip hitnosti u predmetima nasilja u porodici. Važno je istaći da je broj pritužbi na rad policijskih službenika u slučajevima nasilja u porodici sveden na nivo incidenta</w:t>
      </w:r>
      <w:r w:rsidR="00404B16">
        <w:rPr>
          <w:rFonts w:ascii="Times New Roman" w:hAnsi="Times New Roman" w:cs="Times New Roman"/>
          <w:sz w:val="24"/>
          <w:szCs w:val="24"/>
        </w:rPr>
        <w:t xml:space="preserve">. </w:t>
      </w:r>
      <w:r w:rsidRPr="00BA0FDB">
        <w:rPr>
          <w:rFonts w:ascii="Times New Roman" w:eastAsia="Times New Roman" w:hAnsi="Times New Roman" w:cs="Times New Roman"/>
          <w:sz w:val="24"/>
          <w:szCs w:val="24"/>
        </w:rPr>
        <w:t xml:space="preserve">Policija djeluje odmah nakon prijave nasilja i, kako bi adekvatno zaštitila žrtvu </w:t>
      </w:r>
      <w:r w:rsidRPr="00BA0FDB">
        <w:rPr>
          <w:rFonts w:ascii="Times New Roman" w:eastAsia="SimSun" w:hAnsi="Times New Roman" w:cs="Times New Roman"/>
          <w:noProof/>
          <w:sz w:val="24"/>
          <w:szCs w:val="24"/>
          <w:lang w:eastAsia="zh-CN"/>
        </w:rPr>
        <w:t>pri prvom kontaktu, informiše je o njenim pravima (na povjerljivu osobu, ljekarski pregled, smještaj na sigurnoj lokaciji, besplatnu pravnu pomoć, pravo da bude informisana o svim fazama postupka), te vrši procjenu rizika u svakom konkretnom slučaju, na osnovu koje preduzima dalje radnje.</w:t>
      </w:r>
    </w:p>
    <w:p w14:paraId="55729BE2" w14:textId="77777777" w:rsidR="00CA2998" w:rsidRDefault="00CA2998" w:rsidP="00CA2998">
      <w:pPr>
        <w:spacing w:after="240" w:line="360" w:lineRule="auto"/>
        <w:jc w:val="both"/>
        <w:rPr>
          <w:rFonts w:ascii="Times New Roman" w:eastAsia="Times New Roman" w:hAnsi="Times New Roman" w:cs="Times New Roman"/>
          <w:sz w:val="24"/>
          <w:szCs w:val="24"/>
        </w:rPr>
      </w:pPr>
      <w:r w:rsidRPr="00BA0FDB">
        <w:rPr>
          <w:rFonts w:ascii="Times New Roman" w:eastAsia="SimSun" w:hAnsi="Times New Roman" w:cs="Times New Roman"/>
          <w:noProof/>
          <w:sz w:val="24"/>
          <w:szCs w:val="24"/>
          <w:lang w:eastAsia="zh-CN"/>
        </w:rPr>
        <w:t>Jedan od preventivnih mehanizama za sprečavanje nastavka ili ponavljanja nasilja je mogućnost da policija u prekršajnom postupku predloži izricanje zaštitnih mjera i adekvatno praćenje izrečenih zaštitnih mjera, kroz izradu i dosljednu primjenu Plana za praćenje izrečenih zaštitnih mjera. Plan uključuje omogućavanje kontakta sa policijskim službenikom koji je kontinuirano dostupan žrtvi nasilja u porodici, redovne posjete mjestu prebivališta žrtve i počinioca.</w:t>
      </w:r>
    </w:p>
    <w:p w14:paraId="21A66BB7" w14:textId="77777777" w:rsidR="0004495D" w:rsidRDefault="00CA2998" w:rsidP="0004495D">
      <w:pPr>
        <w:pStyle w:val="CommentText"/>
        <w:spacing w:line="360" w:lineRule="auto"/>
        <w:jc w:val="both"/>
        <w:rPr>
          <w:rFonts w:ascii="Times New Roman" w:eastAsia="Calibri" w:hAnsi="Times New Roman" w:cs="Times New Roman"/>
          <w:noProof/>
          <w:sz w:val="24"/>
          <w:szCs w:val="24"/>
          <w:lang w:eastAsia="zh-CN"/>
        </w:rPr>
      </w:pPr>
      <w:r w:rsidRPr="00BA0FDB">
        <w:rPr>
          <w:rFonts w:ascii="Times New Roman" w:eastAsia="SimSun" w:hAnsi="Times New Roman" w:cs="Times New Roman"/>
          <w:noProof/>
          <w:color w:val="000000"/>
          <w:sz w:val="24"/>
          <w:szCs w:val="24"/>
          <w:lang w:eastAsia="zh-CN"/>
        </w:rPr>
        <w:t xml:space="preserve">S tim u vezi, službenici Uprave policije su u 2024. godini </w:t>
      </w:r>
      <w:r w:rsidRPr="00BA0FDB">
        <w:rPr>
          <w:rFonts w:ascii="Times New Roman" w:eastAsiaTheme="minorHAnsi" w:hAnsi="Times New Roman" w:cs="Times New Roman"/>
          <w:noProof/>
          <w:color w:val="000000" w:themeColor="text1"/>
          <w:sz w:val="24"/>
          <w:szCs w:val="24"/>
        </w:rPr>
        <w:t xml:space="preserve">predložili prekršajnim sudovima izricanje ukupno </w:t>
      </w:r>
      <w:r w:rsidRPr="00BA0FDB">
        <w:rPr>
          <w:rFonts w:ascii="Times New Roman" w:eastAsiaTheme="minorHAnsi" w:hAnsi="Times New Roman" w:cs="Times New Roman"/>
          <w:b/>
          <w:noProof/>
          <w:color w:val="000000" w:themeColor="text1"/>
          <w:sz w:val="24"/>
          <w:szCs w:val="24"/>
        </w:rPr>
        <w:t xml:space="preserve">444 </w:t>
      </w:r>
      <w:r w:rsidRPr="00BA0FDB">
        <w:rPr>
          <w:rFonts w:ascii="Times New Roman" w:eastAsiaTheme="minorHAnsi" w:hAnsi="Times New Roman" w:cs="Times New Roman"/>
          <w:noProof/>
          <w:color w:val="000000" w:themeColor="text1"/>
          <w:sz w:val="24"/>
          <w:szCs w:val="24"/>
        </w:rPr>
        <w:t xml:space="preserve">zaštitne mjere, a pratili su ukupno </w:t>
      </w:r>
      <w:r w:rsidRPr="00BA0FDB">
        <w:rPr>
          <w:rFonts w:ascii="Times New Roman" w:eastAsiaTheme="minorHAnsi" w:hAnsi="Times New Roman" w:cs="Times New Roman"/>
          <w:b/>
          <w:noProof/>
          <w:sz w:val="24"/>
          <w:szCs w:val="24"/>
        </w:rPr>
        <w:t>369</w:t>
      </w:r>
      <w:r w:rsidRPr="00BA0FDB">
        <w:rPr>
          <w:rFonts w:ascii="Times New Roman" w:eastAsiaTheme="minorHAnsi" w:hAnsi="Times New Roman" w:cs="Times New Roman"/>
          <w:noProof/>
          <w:sz w:val="24"/>
          <w:szCs w:val="24"/>
        </w:rPr>
        <w:t xml:space="preserve"> </w:t>
      </w:r>
      <w:r w:rsidRPr="00BA0FDB">
        <w:rPr>
          <w:rFonts w:ascii="Times New Roman" w:eastAsiaTheme="minorHAnsi" w:hAnsi="Times New Roman" w:cs="Times New Roman"/>
          <w:noProof/>
          <w:color w:val="000000" w:themeColor="text1"/>
          <w:sz w:val="24"/>
          <w:szCs w:val="24"/>
        </w:rPr>
        <w:t>izrečene zaštitne mjere na osnovu odluka prekršajnih sudova, u skladu sa Zakonom o zaštiti od nasilja u porodici.</w:t>
      </w:r>
      <w:r w:rsidR="00EB4183">
        <w:rPr>
          <w:rFonts w:ascii="Times New Roman" w:eastAsia="Times New Roman" w:hAnsi="Times New Roman" w:cs="Times New Roman"/>
          <w:sz w:val="24"/>
          <w:szCs w:val="24"/>
        </w:rPr>
        <w:t xml:space="preserve"> </w:t>
      </w:r>
      <w:r w:rsidR="007D64F3" w:rsidRPr="007D64F3">
        <w:rPr>
          <w:rFonts w:ascii="Times New Roman" w:eastAsia="Calibri" w:hAnsi="Times New Roman" w:cs="Times New Roman"/>
          <w:noProof/>
          <w:sz w:val="24"/>
          <w:szCs w:val="24"/>
          <w:lang w:eastAsia="zh-CN"/>
        </w:rPr>
        <w:t xml:space="preserve">Uprava policije </w:t>
      </w:r>
      <w:r w:rsidR="007D64F3" w:rsidRPr="007D64F3">
        <w:rPr>
          <w:rFonts w:ascii="Times New Roman" w:eastAsia="SimSun" w:hAnsi="Times New Roman" w:cs="Times New Roman"/>
          <w:noProof/>
          <w:sz w:val="24"/>
          <w:szCs w:val="24"/>
          <w:lang w:eastAsia="zh-CN"/>
        </w:rPr>
        <w:t xml:space="preserve">u saradnji s međunarodnim organizacijama i predstavnicima civilnog sektora, </w:t>
      </w:r>
      <w:r>
        <w:rPr>
          <w:rFonts w:ascii="Times New Roman" w:eastAsia="SimSun" w:hAnsi="Times New Roman" w:cs="Times New Roman"/>
          <w:noProof/>
          <w:sz w:val="24"/>
          <w:szCs w:val="24"/>
          <w:lang w:eastAsia="zh-CN"/>
        </w:rPr>
        <w:t>s</w:t>
      </w:r>
      <w:r w:rsidR="007D64F3" w:rsidRPr="007D64F3">
        <w:rPr>
          <w:rFonts w:ascii="Times New Roman" w:eastAsia="Calibri" w:hAnsi="Times New Roman" w:cs="Times New Roman"/>
          <w:noProof/>
          <w:sz w:val="24"/>
          <w:szCs w:val="24"/>
          <w:lang w:eastAsia="zh-CN"/>
        </w:rPr>
        <w:t xml:space="preserve">provodi redovne edukacije, obuke i osposobljavanja policijskih službenika, a koje se odnose na rodno zasnovano nasilje, </w:t>
      </w:r>
      <w:r w:rsidR="007D64F3" w:rsidRPr="007D64F3">
        <w:rPr>
          <w:rFonts w:ascii="Times New Roman" w:eastAsia="SimSun" w:hAnsi="Times New Roman" w:cs="Times New Roman"/>
          <w:noProof/>
          <w:sz w:val="24"/>
          <w:szCs w:val="24"/>
          <w:lang w:eastAsia="zh-CN"/>
        </w:rPr>
        <w:t xml:space="preserve">razumijevanje uzroka i posljedica nasilja, traume koju nasilje uzrokuje kod žrtve i osoba iz njenog najbližeg okruženja, te potrebe za posebnom osjetljivošću za vođenje razgovora sa </w:t>
      </w:r>
      <w:r w:rsidR="007D64F3" w:rsidRPr="007D64F3">
        <w:rPr>
          <w:rFonts w:ascii="Times New Roman" w:eastAsia="SimSun" w:hAnsi="Times New Roman" w:cs="Times New Roman"/>
          <w:noProof/>
          <w:sz w:val="24"/>
          <w:szCs w:val="24"/>
          <w:lang w:eastAsia="zh-CN"/>
        </w:rPr>
        <w:lastRenderedPageBreak/>
        <w:t xml:space="preserve">žrtvom. </w:t>
      </w:r>
      <w:r w:rsidR="007D64F3" w:rsidRPr="007D64F3">
        <w:rPr>
          <w:rFonts w:ascii="Times New Roman" w:eastAsia="Calibri" w:hAnsi="Times New Roman" w:cs="Times New Roman"/>
          <w:noProof/>
          <w:sz w:val="24"/>
          <w:szCs w:val="24"/>
          <w:lang w:eastAsia="zh-CN"/>
        </w:rPr>
        <w:t>Usljed nedostatka osoblja i fluktuacije policijskih službenika, Uprava policije kontinuirano, planski i strateški radi na jačanju svojih kapaciteta, u smislu obuke i profesionalizacije policijskih službenika za rad na suzbijanju slučajeva rodno zasnovanog i nasilja u porodici.</w:t>
      </w:r>
    </w:p>
    <w:p w14:paraId="2B80C73C" w14:textId="77777777" w:rsidR="0004495D" w:rsidRDefault="0004495D" w:rsidP="0004495D">
      <w:pPr>
        <w:pStyle w:val="CommentText"/>
        <w:spacing w:line="360" w:lineRule="auto"/>
        <w:jc w:val="both"/>
        <w:rPr>
          <w:rFonts w:ascii="Times New Roman" w:hAnsi="Times New Roman" w:cs="Times New Roman"/>
          <w:sz w:val="24"/>
          <w:szCs w:val="24"/>
        </w:rPr>
      </w:pPr>
      <w:r w:rsidRPr="0004495D">
        <w:t xml:space="preserve"> </w:t>
      </w:r>
      <w:r w:rsidRPr="0004495D">
        <w:rPr>
          <w:rFonts w:ascii="Times New Roman" w:hAnsi="Times New Roman" w:cs="Times New Roman"/>
          <w:sz w:val="24"/>
          <w:szCs w:val="24"/>
        </w:rPr>
        <w:t>Uputstvom za postupanje državnih tužilaštava u slučajevima nasilja u porodici ili porodičnoj zajednici uveden je potpuno novi, neposredan model postupanja tužilaca.</w:t>
      </w:r>
    </w:p>
    <w:p w14:paraId="4FBF6F98" w14:textId="0DCDCEBC" w:rsidR="0004495D" w:rsidRPr="0004495D" w:rsidRDefault="0004495D" w:rsidP="0004495D">
      <w:pPr>
        <w:pStyle w:val="CommentText"/>
        <w:spacing w:line="360" w:lineRule="auto"/>
        <w:jc w:val="both"/>
        <w:rPr>
          <w:rFonts w:ascii="Times New Roman" w:hAnsi="Times New Roman" w:cs="Times New Roman"/>
          <w:sz w:val="24"/>
          <w:szCs w:val="24"/>
        </w:rPr>
      </w:pPr>
      <w:r w:rsidRPr="0004495D">
        <w:rPr>
          <w:rFonts w:ascii="Times New Roman" w:hAnsi="Times New Roman" w:cs="Times New Roman"/>
          <w:sz w:val="24"/>
          <w:szCs w:val="24"/>
        </w:rPr>
        <w:t>Umjesto ranije prakse posrednog postupanja preko policije, sada su državni tužioci direktno uključeni od prvog momenta – upoznaju se sa žrtvom, svjedocima i dokazima, lično vrše uviđaje i procjenjuju rizik od ponavljanja nasilja, a takođe postupaju i pred sudovima za prekršaje čime se obezbjeđuje cjelovit institucionalni odgovor. Kao rezultat ovog pristupa po prvi put imamo izjavljene žalbe na odluke prekršajnih sudova.</w:t>
      </w:r>
    </w:p>
    <w:p w14:paraId="05B46347" w14:textId="77777777" w:rsidR="0004495D" w:rsidRPr="0004495D" w:rsidRDefault="0004495D" w:rsidP="0004495D">
      <w:pPr>
        <w:pStyle w:val="CommentText"/>
        <w:spacing w:line="360" w:lineRule="auto"/>
        <w:jc w:val="both"/>
        <w:rPr>
          <w:rFonts w:ascii="Times New Roman" w:hAnsi="Times New Roman" w:cs="Times New Roman"/>
          <w:sz w:val="24"/>
          <w:szCs w:val="24"/>
        </w:rPr>
      </w:pPr>
      <w:r w:rsidRPr="0004495D">
        <w:rPr>
          <w:rFonts w:ascii="Times New Roman" w:hAnsi="Times New Roman" w:cs="Times New Roman"/>
          <w:sz w:val="24"/>
          <w:szCs w:val="24"/>
        </w:rPr>
        <w:t>U prva tri kvartala 2025. godine formiran je ukupno 1381 predmet za krivično djelo nasilje u porodici ili porodičnoj zajednici.</w:t>
      </w:r>
    </w:p>
    <w:p w14:paraId="585A77B6" w14:textId="77777777" w:rsidR="0004495D" w:rsidRDefault="0004495D" w:rsidP="0004495D">
      <w:pPr>
        <w:pStyle w:val="CommentText"/>
        <w:spacing w:line="360" w:lineRule="auto"/>
        <w:jc w:val="both"/>
        <w:rPr>
          <w:rFonts w:ascii="Times New Roman" w:hAnsi="Times New Roman" w:cs="Times New Roman"/>
          <w:sz w:val="24"/>
          <w:szCs w:val="24"/>
        </w:rPr>
      </w:pPr>
      <w:r w:rsidRPr="0004495D">
        <w:rPr>
          <w:rFonts w:ascii="Times New Roman" w:hAnsi="Times New Roman" w:cs="Times New Roman"/>
          <w:sz w:val="24"/>
          <w:szCs w:val="24"/>
        </w:rPr>
        <w:t>U toku cijele 2024. godine prijavljeno je ukupno 977 lica za ovo krivično djelo, dok je u periodu od donošenja Uputstva (11. 10. 2024.) do 31. 12. 2024. godine, formirano ukupno 420 predmeta.</w:t>
      </w:r>
    </w:p>
    <w:p w14:paraId="74D8BBCB" w14:textId="5EE6D3DC" w:rsidR="0004495D" w:rsidRPr="0004495D" w:rsidRDefault="0004495D" w:rsidP="0004495D">
      <w:pPr>
        <w:pStyle w:val="CommentText"/>
        <w:spacing w:line="360" w:lineRule="auto"/>
        <w:jc w:val="both"/>
        <w:rPr>
          <w:rFonts w:ascii="Times New Roman" w:hAnsi="Times New Roman" w:cs="Times New Roman"/>
          <w:sz w:val="24"/>
          <w:szCs w:val="24"/>
        </w:rPr>
      </w:pPr>
      <w:r w:rsidRPr="0004495D">
        <w:rPr>
          <w:rFonts w:ascii="Times New Roman" w:hAnsi="Times New Roman" w:cs="Times New Roman"/>
          <w:sz w:val="24"/>
          <w:szCs w:val="24"/>
        </w:rPr>
        <w:t>U 2023. godini primljeno je ukupno prijava protiv 466 lica za krivično djelo iz člana 220 KZCG (nasilje u porodici ili porodičnoj zajednici).</w:t>
      </w:r>
    </w:p>
    <w:p w14:paraId="3CD68C92" w14:textId="77777777" w:rsidR="0004495D" w:rsidRDefault="0004495D" w:rsidP="0004495D">
      <w:pPr>
        <w:pStyle w:val="CommentText"/>
        <w:spacing w:line="360" w:lineRule="auto"/>
        <w:jc w:val="both"/>
        <w:rPr>
          <w:rFonts w:ascii="Times New Roman" w:hAnsi="Times New Roman" w:cs="Times New Roman"/>
          <w:sz w:val="24"/>
          <w:szCs w:val="24"/>
        </w:rPr>
      </w:pPr>
      <w:r w:rsidRPr="0004495D">
        <w:rPr>
          <w:rFonts w:ascii="Times New Roman" w:hAnsi="Times New Roman" w:cs="Times New Roman"/>
          <w:sz w:val="24"/>
          <w:szCs w:val="24"/>
        </w:rPr>
        <w:t>Navedeni podaci su jasan pokazatelj da je zabilježeno značajno povećanje broja predmeta u kojima je postupalo tužilaštvo.</w:t>
      </w:r>
    </w:p>
    <w:p w14:paraId="500F6D14" w14:textId="60A88A82" w:rsidR="00900A28" w:rsidRPr="0004495D" w:rsidRDefault="00871567" w:rsidP="0004495D">
      <w:pPr>
        <w:pStyle w:val="CommentText"/>
        <w:spacing w:line="360" w:lineRule="auto"/>
        <w:jc w:val="both"/>
        <w:rPr>
          <w:rFonts w:ascii="Times New Roman" w:hAnsi="Times New Roman" w:cs="Times New Roman"/>
          <w:sz w:val="24"/>
          <w:szCs w:val="24"/>
        </w:rPr>
      </w:pPr>
      <w:r w:rsidRPr="005A04E8">
        <w:rPr>
          <w:rFonts w:ascii="Times New Roman" w:hAnsi="Times New Roman" w:cs="Times New Roman"/>
          <w:b/>
          <w:sz w:val="24"/>
          <w:szCs w:val="24"/>
        </w:rPr>
        <w:t>(c) Uspostaviti sveobuhvatan mehanizam za prikupljanje podataka o nasilju nad ženama, uključujući nasilje u porodici, razvrstanih po polu, dobi, odnosu žrtva-počinilac, te provesti detaljnu analizu podataka i koristiti ih za ciljane politike i strategije za borbu protiv svih oblika nasilja nad ženama.</w:t>
      </w:r>
    </w:p>
    <w:p w14:paraId="6A89C0B4" w14:textId="4B78160C" w:rsidR="00CA2998" w:rsidRDefault="00CA2998" w:rsidP="004043ED">
      <w:pPr>
        <w:spacing w:line="360" w:lineRule="auto"/>
        <w:jc w:val="both"/>
        <w:rPr>
          <w:rFonts w:ascii="Times New Roman" w:hAnsi="Times New Roman" w:cs="Times New Roman"/>
          <w:sz w:val="24"/>
          <w:szCs w:val="24"/>
        </w:rPr>
      </w:pPr>
      <w:r w:rsidRPr="004043ED">
        <w:rPr>
          <w:rFonts w:ascii="Times New Roman" w:hAnsi="Times New Roman" w:cs="Times New Roman"/>
          <w:sz w:val="24"/>
          <w:szCs w:val="24"/>
        </w:rPr>
        <w:t xml:space="preserve">U skladu sa Zakonom o unutrašnjim poslovima, član 64. </w:t>
      </w:r>
      <w:r>
        <w:rPr>
          <w:rFonts w:ascii="Times New Roman" w:hAnsi="Times New Roman" w:cs="Times New Roman"/>
          <w:sz w:val="24"/>
          <w:szCs w:val="24"/>
        </w:rPr>
        <w:t>p</w:t>
      </w:r>
      <w:r w:rsidRPr="004043ED">
        <w:rPr>
          <w:rFonts w:ascii="Times New Roman" w:hAnsi="Times New Roman" w:cs="Times New Roman"/>
          <w:sz w:val="24"/>
          <w:szCs w:val="24"/>
        </w:rPr>
        <w:t xml:space="preserve">olicija vodi evidencije </w:t>
      </w:r>
      <w:r w:rsidRPr="004043ED">
        <w:rPr>
          <w:rFonts w:ascii="Times New Roman" w:hAnsi="Times New Roman" w:cs="Times New Roman"/>
          <w:color w:val="000000" w:themeColor="text1"/>
          <w:sz w:val="24"/>
          <w:szCs w:val="24"/>
        </w:rPr>
        <w:t xml:space="preserve">o krivičnim djelima i počiniocima krivičnih djela, podnesenim krivičnim prijavama, žrtvama krivičnih djela, svjedocima i oštećenima, kao i zahtjevima za pokretanje prekršajnog postupka i počiniocima prekršaja </w:t>
      </w:r>
      <w:r w:rsidRPr="004043ED">
        <w:rPr>
          <w:rFonts w:ascii="Times New Roman" w:hAnsi="Times New Roman" w:cs="Times New Roman"/>
          <w:sz w:val="24"/>
          <w:szCs w:val="24"/>
        </w:rPr>
        <w:t xml:space="preserve">, u kom smislu su dostupni i podaci o nasilju u porodici i krivičnim djelima protiv polne </w:t>
      </w:r>
      <w:r w:rsidRPr="004043ED">
        <w:rPr>
          <w:rFonts w:ascii="Times New Roman" w:hAnsi="Times New Roman" w:cs="Times New Roman"/>
          <w:sz w:val="24"/>
          <w:szCs w:val="24"/>
        </w:rPr>
        <w:lastRenderedPageBreak/>
        <w:t>slobode. Pored toga, radi sagledavanja i analize stanja u oblasti kriminala, policija sastavlja mjesečne i godišnje izvještaje o radu u svim oblastima nadležnosti, u okviru kojih su dostupni podaci o broju i polu žrtava. policija ne vodi evidencije prema fenomenu nasilja zasnovanog na polu, već prema vrsti počinjenih krivičnih djela.</w:t>
      </w:r>
    </w:p>
    <w:p w14:paraId="1B4B2220" w14:textId="0242E0DA" w:rsidR="00900A28" w:rsidRDefault="00900A28" w:rsidP="004043ED">
      <w:pPr>
        <w:spacing w:line="360" w:lineRule="auto"/>
        <w:jc w:val="both"/>
        <w:rPr>
          <w:rFonts w:ascii="Times New Roman" w:hAnsi="Times New Roman" w:cs="Times New Roman"/>
          <w:color w:val="000000" w:themeColor="text1"/>
          <w:sz w:val="24"/>
          <w:szCs w:val="24"/>
        </w:rPr>
      </w:pPr>
      <w:r w:rsidRPr="004043ED">
        <w:rPr>
          <w:rFonts w:ascii="Times New Roman" w:hAnsi="Times New Roman" w:cs="Times New Roman"/>
          <w:sz w:val="24"/>
          <w:szCs w:val="24"/>
        </w:rPr>
        <w:t xml:space="preserve">Konvencija Savjeta Evrope o sprečavanju i borbi protiv nasilja nad ženama i nasilja u porodici ratifikovana je 2013.godine ali je stupila na snagu 1.avgusta 2014.godine.U Ministarstvu </w:t>
      </w:r>
      <w:r w:rsidR="00F334B3">
        <w:rPr>
          <w:rFonts w:ascii="Times New Roman" w:hAnsi="Times New Roman" w:cs="Times New Roman"/>
          <w:sz w:val="24"/>
          <w:szCs w:val="24"/>
        </w:rPr>
        <w:t>nadležnom za poslove socijalne zaštite</w:t>
      </w:r>
      <w:r w:rsidRPr="004043ED">
        <w:rPr>
          <w:rFonts w:ascii="Times New Roman" w:hAnsi="Times New Roman" w:cs="Times New Roman"/>
          <w:sz w:val="24"/>
          <w:szCs w:val="24"/>
        </w:rPr>
        <w:t>, kao i centrima za socijalni rad, više godina koristi se Informacioni sistem</w:t>
      </w:r>
      <w:r>
        <w:rPr>
          <w:rFonts w:ascii="Times New Roman" w:hAnsi="Times New Roman" w:cs="Times New Roman"/>
          <w:sz w:val="24"/>
          <w:szCs w:val="24"/>
        </w:rPr>
        <w:t xml:space="preserve"> </w:t>
      </w:r>
      <w:r w:rsidRPr="004043ED">
        <w:rPr>
          <w:rFonts w:ascii="Times New Roman" w:hAnsi="Times New Roman" w:cs="Times New Roman"/>
          <w:sz w:val="24"/>
          <w:szCs w:val="24"/>
        </w:rPr>
        <w:t>socijalnog staranja (ISSS) - E - Socijala. U okviru usluga koje pružaju centri, razvijen je poseban modul za nasilje u porodici, preko kojeg centri procesuiraju sve prijave nasilja u porodici, bez obzira da li je nasilje prijavljeno u centru za socijalni rad ili u Upravi policije. Na taj način je uspostavljena jedinstvena baza prijava nasilja. Međutim, analizom same baze podataka vidimo da nedostaju neki podaci, prvenstveno vezani za pol, statističkim podacima o ženama iz ruralnih sredina, Romkinjama i Egipćankama. Takođe, u cilju pružanja adekvatne usluge žrtvama nasilja, neophodno je kroz bazu podataka prepoznati licencirane pružaoce usluga skloništa, SOS telefona i savjetovanja. U toku je nadogradnja komplet e - socijale, a samim tim i pomenute baze. Od 1.oktobra 2025.godine donijeta je naredba da svi CB i CSR prijavljuju nasilje kroz Jedinstvenu bazu podataka.</w:t>
      </w:r>
    </w:p>
    <w:p w14:paraId="16AE5B72" w14:textId="77777777" w:rsidR="00F66A60" w:rsidRPr="00DC1E07" w:rsidRDefault="00B5373C" w:rsidP="002F14E8">
      <w:pPr>
        <w:spacing w:line="360" w:lineRule="auto"/>
        <w:jc w:val="both"/>
        <w:rPr>
          <w:rFonts w:ascii="Times New Roman" w:hAnsi="Times New Roman" w:cs="Times New Roman"/>
          <w:color w:val="FF0000"/>
          <w:sz w:val="24"/>
          <w:szCs w:val="24"/>
        </w:rPr>
      </w:pPr>
      <w:r w:rsidRPr="00DC1E07">
        <w:rPr>
          <w:rFonts w:ascii="Times New Roman" w:hAnsi="Times New Roman" w:cs="Times New Roman"/>
          <w:b/>
          <w:bCs/>
          <w:color w:val="FF0000"/>
          <w:sz w:val="24"/>
          <w:szCs w:val="24"/>
        </w:rPr>
        <w:t>Trgovina ljudima</w:t>
      </w:r>
    </w:p>
    <w:p w14:paraId="3A1D30F2" w14:textId="77777777" w:rsidR="008D6FA4" w:rsidRDefault="00871567" w:rsidP="002F14E8">
      <w:pPr>
        <w:rPr>
          <w:rFonts w:ascii="Times New Roman" w:hAnsi="Times New Roman" w:cs="Times New Roman"/>
          <w:b/>
          <w:sz w:val="24"/>
          <w:szCs w:val="24"/>
        </w:rPr>
      </w:pPr>
      <w:r>
        <w:rPr>
          <w:rFonts w:ascii="Times New Roman" w:hAnsi="Times New Roman" w:cs="Times New Roman"/>
          <w:bCs/>
          <w:sz w:val="24"/>
          <w:szCs w:val="24"/>
        </w:rPr>
        <w:t>18. Konstatujući mjere poduzete u borbi protiv trgovine ljudima, uključujući imenovanje novog Nacionalnog koordinatora za borbu protiv trgovine ljudima u septembru 2013. godine, Komitet je i dalje zabrinut zbog malog broja tužbi i blagih kazni izrečenih trgovcima ljudima, ograničenih kapaciteta agencija za provođenje zakona da identifikuju žrtve trgovine ljudima i nedostatka zaštite i odštete koja se nudi žrtvama (Član 10).</w:t>
      </w:r>
    </w:p>
    <w:p w14:paraId="4CAB642C" w14:textId="56E78A90" w:rsidR="002F14E8" w:rsidRPr="008D6FA4" w:rsidRDefault="00020602" w:rsidP="002F14E8">
      <w:pPr>
        <w:rPr>
          <w:rFonts w:ascii="Times New Roman" w:hAnsi="Times New Roman" w:cs="Times New Roman"/>
          <w:b/>
          <w:sz w:val="24"/>
          <w:szCs w:val="24"/>
        </w:rPr>
      </w:pPr>
      <w:r>
        <w:rPr>
          <w:rFonts w:ascii="Times New Roman" w:hAnsi="Times New Roman" w:cs="Times New Roman"/>
          <w:sz w:val="24"/>
          <w:szCs w:val="24"/>
        </w:rPr>
        <w:t xml:space="preserve">Komitet </w:t>
      </w:r>
      <w:r w:rsidR="00537409" w:rsidRPr="00AB4787">
        <w:rPr>
          <w:rFonts w:ascii="Times New Roman" w:hAnsi="Times New Roman" w:cs="Times New Roman"/>
          <w:sz w:val="24"/>
          <w:szCs w:val="24"/>
        </w:rPr>
        <w:t>preporučuje državama članicama da:</w:t>
      </w:r>
    </w:p>
    <w:p w14:paraId="065BF287" w14:textId="77777777" w:rsidR="005A54DA" w:rsidRDefault="00871567" w:rsidP="005A54DA">
      <w:pPr>
        <w:rPr>
          <w:rFonts w:ascii="Times New Roman" w:hAnsi="Times New Roman" w:cs="Times New Roman"/>
          <w:b/>
          <w:sz w:val="24"/>
          <w:szCs w:val="24"/>
        </w:rPr>
      </w:pPr>
      <w:r w:rsidRPr="00871567">
        <w:rPr>
          <w:rFonts w:ascii="Times New Roman" w:hAnsi="Times New Roman" w:cs="Times New Roman"/>
          <w:b/>
          <w:sz w:val="24"/>
          <w:szCs w:val="24"/>
        </w:rPr>
        <w:t>(a) Preduzeti daljnje mjere kako bi se osigurala zaštita žrtava i efikasna istraga i krivično gonjenje trgovaca ljudima, uključujući adekvatnu obuku službenika za provođenje zakona i članova pravosuđa;</w:t>
      </w:r>
      <w:r w:rsidR="00900A28">
        <w:rPr>
          <w:rFonts w:ascii="Times New Roman" w:hAnsi="Times New Roman" w:cs="Times New Roman"/>
          <w:b/>
          <w:sz w:val="24"/>
          <w:szCs w:val="24"/>
        </w:rPr>
        <w:t xml:space="preserve"> </w:t>
      </w:r>
    </w:p>
    <w:p w14:paraId="2E5EDF2F" w14:textId="2EE0EFCA" w:rsidR="00F66A60" w:rsidRPr="005A54DA" w:rsidRDefault="00900A28" w:rsidP="005A54DA">
      <w:pPr>
        <w:rPr>
          <w:rFonts w:ascii="Times New Roman" w:hAnsi="Times New Roman" w:cs="Times New Roman"/>
          <w:b/>
          <w:sz w:val="24"/>
          <w:szCs w:val="24"/>
        </w:rPr>
      </w:pPr>
      <w:r>
        <w:rPr>
          <w:rFonts w:ascii="Times New Roman" w:hAnsi="Times New Roman" w:cs="Times New Roman"/>
          <w:sz w:val="24"/>
          <w:szCs w:val="24"/>
        </w:rPr>
        <w:t>U</w:t>
      </w:r>
      <w:r w:rsidR="00F66A60" w:rsidRPr="002F14E8">
        <w:rPr>
          <w:rFonts w:ascii="Times New Roman" w:hAnsi="Times New Roman" w:cs="Times New Roman"/>
          <w:sz w:val="24"/>
          <w:szCs w:val="24"/>
        </w:rPr>
        <w:t xml:space="preserve"> Crnoj Gori je uspostavljen sistem koji obuhvata  faze, od identifikacije žrtava do njihove reintegracije u društvo, uz efikasnu saradnju između državnih organa i organizacija civilnog društva.</w:t>
      </w:r>
    </w:p>
    <w:p w14:paraId="373FA641" w14:textId="53CF22BC" w:rsidR="00F66A60" w:rsidRPr="002F14E8" w:rsidRDefault="00900A28" w:rsidP="002F14E8">
      <w:pPr>
        <w:spacing w:line="360" w:lineRule="auto"/>
        <w:jc w:val="both"/>
        <w:rPr>
          <w:rFonts w:ascii="Times New Roman" w:hAnsi="Times New Roman" w:cs="Times New Roman"/>
          <w:sz w:val="24"/>
          <w:szCs w:val="24"/>
        </w:rPr>
      </w:pPr>
      <w:r w:rsidRPr="00900A28">
        <w:rPr>
          <w:rFonts w:ascii="Times New Roman" w:hAnsi="Times New Roman" w:cs="Times New Roman"/>
          <w:sz w:val="24"/>
          <w:szCs w:val="24"/>
        </w:rPr>
        <w:lastRenderedPageBreak/>
        <w:t>Kada je u pitanju zakonodavni okvir</w:t>
      </w:r>
      <w:r w:rsidR="00C23BDA">
        <w:rPr>
          <w:rFonts w:ascii="Times New Roman" w:hAnsi="Times New Roman" w:cs="Times New Roman"/>
          <w:sz w:val="24"/>
          <w:szCs w:val="24"/>
        </w:rPr>
        <w:t>,</w:t>
      </w:r>
      <w:r>
        <w:rPr>
          <w:rFonts w:ascii="Times New Roman" w:hAnsi="Times New Roman" w:cs="Times New Roman"/>
          <w:sz w:val="24"/>
          <w:szCs w:val="24"/>
        </w:rPr>
        <w:t xml:space="preserve"> </w:t>
      </w:r>
      <w:r w:rsidR="00F66A60" w:rsidRPr="002F14E8">
        <w:rPr>
          <w:rFonts w:ascii="Times New Roman" w:hAnsi="Times New Roman" w:cs="Times New Roman"/>
          <w:sz w:val="24"/>
          <w:szCs w:val="24"/>
        </w:rPr>
        <w:t xml:space="preserve">Krivični zakonik Crne Gore, član 444, kriminalizuje trgovinu ljudima. </w:t>
      </w:r>
      <w:r w:rsidR="00C23BDA">
        <w:rPr>
          <w:rFonts w:ascii="Times New Roman" w:hAnsi="Times New Roman" w:cs="Times New Roman"/>
          <w:sz w:val="24"/>
          <w:szCs w:val="24"/>
        </w:rPr>
        <w:t xml:space="preserve">U prethodnom periodu </w:t>
      </w:r>
      <w:r w:rsidR="00F66A60" w:rsidRPr="002F14E8">
        <w:rPr>
          <w:rFonts w:ascii="Times New Roman" w:hAnsi="Times New Roman" w:cs="Times New Roman"/>
          <w:sz w:val="24"/>
          <w:szCs w:val="24"/>
        </w:rPr>
        <w:t xml:space="preserve">vršene </w:t>
      </w:r>
      <w:r w:rsidR="00C23BDA">
        <w:rPr>
          <w:rFonts w:ascii="Times New Roman" w:hAnsi="Times New Roman" w:cs="Times New Roman"/>
          <w:sz w:val="24"/>
          <w:szCs w:val="24"/>
        </w:rPr>
        <w:t xml:space="preserve">su </w:t>
      </w:r>
      <w:r w:rsidR="00F66A60" w:rsidRPr="002F14E8">
        <w:rPr>
          <w:rFonts w:ascii="Times New Roman" w:hAnsi="Times New Roman" w:cs="Times New Roman"/>
          <w:sz w:val="24"/>
          <w:szCs w:val="24"/>
        </w:rPr>
        <w:t>izmjene i dopune kako bi se zakon uskladio s međunarodnim standardima, s naglaskom na ljudska prava i zaštitu žrtava. Najnovije promjene iz decembra 2023. godine uključuju: usklađivanje koncepta "dijete" s Konvencijom UN-a o pravima djeteta (osoba mlađa od 18 godina), dodavanje otmice kao načina izvršenja ovog krivičnog djela, uvođenje teže kazne ako kao posljedica djela nastane teška tjelesna povreda djeteta, kao i uvođenje nekažnjivosti za žrtve prisiljene da učestvuju u krivičnim djelima.</w:t>
      </w:r>
    </w:p>
    <w:p w14:paraId="01CF0CA6" w14:textId="038CAAF4" w:rsidR="00F66A60" w:rsidRPr="00C23BDA" w:rsidRDefault="00C23BDA" w:rsidP="002F14E8">
      <w:pPr>
        <w:spacing w:line="360" w:lineRule="auto"/>
        <w:jc w:val="both"/>
        <w:rPr>
          <w:rFonts w:ascii="Times New Roman" w:hAnsi="Times New Roman" w:cs="Times New Roman"/>
          <w:sz w:val="24"/>
          <w:szCs w:val="24"/>
          <w:lang w:val="sr-Latn-RS"/>
        </w:rPr>
      </w:pPr>
      <w:r w:rsidRPr="00C23BDA">
        <w:rPr>
          <w:rFonts w:ascii="Times New Roman" w:hAnsi="Times New Roman" w:cs="Times New Roman"/>
          <w:sz w:val="24"/>
          <w:szCs w:val="24"/>
        </w:rPr>
        <w:t>Kada je u pitanju strateški okvir,</w:t>
      </w:r>
      <w:r>
        <w:rPr>
          <w:rFonts w:ascii="Times New Roman" w:hAnsi="Times New Roman" w:cs="Times New Roman"/>
          <w:sz w:val="24"/>
          <w:szCs w:val="24"/>
          <w:lang w:val="sr-Latn-RS"/>
        </w:rPr>
        <w:t xml:space="preserve"> </w:t>
      </w:r>
      <w:r>
        <w:rPr>
          <w:rFonts w:ascii="Times New Roman" w:hAnsi="Times New Roman" w:cs="Times New Roman"/>
          <w:sz w:val="24"/>
          <w:szCs w:val="24"/>
        </w:rPr>
        <w:t>k</w:t>
      </w:r>
      <w:r w:rsidR="00F66A60" w:rsidRPr="002F14E8">
        <w:rPr>
          <w:rFonts w:ascii="Times New Roman" w:hAnsi="Times New Roman" w:cs="Times New Roman"/>
          <w:sz w:val="24"/>
          <w:szCs w:val="24"/>
        </w:rPr>
        <w:t>rovni dokument za borbu protiv trgovine ljudima u Crnoj Gori je Strategija za borbu protiv trgovine ljudima za period 2019-2024, koju je usvojila Vlada. Strategija utvrđuje smjernice u prevenciji, zaštiti žrtava, krivičnom gonjenju i međunarodnoj saradnji, s posebnim fokusom na žrtve, posebno žene i djecu, koji su najranjiviji. Strategija je rodno specifična, pruža adekvatnu zaštitu i reintegraciju žrtvama, a istovremeno efikasno krivično goni počinioce.</w:t>
      </w:r>
    </w:p>
    <w:p w14:paraId="7F24F2A0" w14:textId="77777777" w:rsidR="00F66A60" w:rsidRPr="002F14E8" w:rsidRDefault="00F66A60" w:rsidP="002F14E8">
      <w:pPr>
        <w:spacing w:line="360" w:lineRule="auto"/>
        <w:jc w:val="both"/>
        <w:rPr>
          <w:rFonts w:ascii="Times New Roman" w:hAnsi="Times New Roman" w:cs="Times New Roman"/>
          <w:color w:val="000000" w:themeColor="text1"/>
          <w:sz w:val="24"/>
          <w:szCs w:val="24"/>
          <w:lang w:val="sr-Latn-RS"/>
        </w:rPr>
      </w:pPr>
      <w:r w:rsidRPr="002F14E8">
        <w:rPr>
          <w:rFonts w:ascii="Times New Roman" w:hAnsi="Times New Roman" w:cs="Times New Roman"/>
          <w:sz w:val="24"/>
          <w:szCs w:val="24"/>
        </w:rPr>
        <w:t xml:space="preserve">Od usvajanja Strategije, usvojeno je šest akcionih planova za period od 2019. do 2024. godine. Kako je Strategija usvojena krajem 2024. godine, izvršena je evaluacija njene implementacije u oblastima prevencije, zaštite žrtava, krivičnog gonjenja i međunarodne saradnje kako bi se identifikovali izazovi i postavili temelji za buduće aktivnosti. Na osnovu evaluacije, započet je rad na novoj Strategiji za period 2025-2028, zajedno sa Akcionim planom za 2025. godinu. </w:t>
      </w:r>
      <w:r w:rsidRPr="002F14E8">
        <w:rPr>
          <w:rFonts w:ascii="Times New Roman" w:hAnsi="Times New Roman" w:cs="Times New Roman"/>
          <w:color w:val="000000" w:themeColor="text1"/>
          <w:sz w:val="24"/>
          <w:szCs w:val="24"/>
        </w:rPr>
        <w:tab/>
      </w:r>
      <w:r w:rsidRPr="002F14E8">
        <w:rPr>
          <w:rFonts w:ascii="Times New Roman" w:hAnsi="Times New Roman" w:cs="Times New Roman"/>
          <w:color w:val="000000" w:themeColor="text1"/>
          <w:sz w:val="24"/>
          <w:szCs w:val="24"/>
        </w:rPr>
        <w:br/>
        <w:t>Radi praćenja implementacije aktivnosti predviđenih Strategijom, formirano je Koordinaciono tijelo za praćenje implementacije Strategije za borbu protiv trgovine ljudima 2019-2024, koje je osnovao ministar unutrašnjih poslova. Članovi ovog tijela su predstavnici organa državne uprave, pravosuđa, uz prisustvo predstavnika institucije Zaštitnika ljudskih prava i sloboda i jednog predstavnika nevladinih organizacija. Dodatnu snagu, odnosno podršku ovom tijelu, pruža prisustvo predstavnika međunarodnih organizacija i Ambasade SAD kao posmatrača.</w:t>
      </w:r>
    </w:p>
    <w:p w14:paraId="1B8747D5" w14:textId="7894BAAA" w:rsidR="00F66A60" w:rsidRPr="004043ED" w:rsidRDefault="00C23BDA" w:rsidP="004043ED">
      <w:pPr>
        <w:spacing w:line="360" w:lineRule="auto"/>
        <w:jc w:val="both"/>
        <w:rPr>
          <w:rFonts w:ascii="Times New Roman" w:hAnsi="Times New Roman" w:cs="Times New Roman"/>
          <w:color w:val="000000" w:themeColor="text1"/>
          <w:sz w:val="24"/>
          <w:szCs w:val="24"/>
          <w:lang w:val="sr-Latn-RS"/>
        </w:rPr>
      </w:pPr>
      <w:r w:rsidRPr="002053DD">
        <w:rPr>
          <w:rFonts w:ascii="Times New Roman" w:hAnsi="Times New Roman" w:cs="Times New Roman"/>
          <w:sz w:val="24"/>
          <w:szCs w:val="24"/>
        </w:rPr>
        <w:t>U operativnom djelu</w:t>
      </w:r>
      <w:r w:rsidRPr="002053DD">
        <w:rPr>
          <w:rFonts w:ascii="Times New Roman" w:hAnsi="Times New Roman" w:cs="Times New Roman"/>
          <w:b/>
          <w:i/>
          <w:sz w:val="24"/>
          <w:szCs w:val="24"/>
        </w:rPr>
        <w:t>,</w:t>
      </w:r>
      <w:r>
        <w:rPr>
          <w:rFonts w:ascii="Times New Roman" w:hAnsi="Times New Roman" w:cs="Times New Roman"/>
          <w:b/>
          <w:i/>
          <w:sz w:val="24"/>
          <w:szCs w:val="24"/>
          <w:u w:val="single"/>
        </w:rPr>
        <w:t xml:space="preserve"> </w:t>
      </w:r>
      <w:r>
        <w:rPr>
          <w:rFonts w:ascii="Times New Roman" w:hAnsi="Times New Roman" w:cs="Times New Roman"/>
          <w:sz w:val="24"/>
          <w:szCs w:val="24"/>
        </w:rPr>
        <w:t>r</w:t>
      </w:r>
      <w:r w:rsidR="00F66A60" w:rsidRPr="004043ED">
        <w:rPr>
          <w:rFonts w:ascii="Times New Roman" w:hAnsi="Times New Roman" w:cs="Times New Roman"/>
          <w:sz w:val="24"/>
          <w:szCs w:val="24"/>
        </w:rPr>
        <w:t xml:space="preserve">adi poboljšanja rezultata u istrazi i krivičnom gonjenju slučajeva trgovine ljudima, Vrhovni državni tužilac i direktor Uprave policije formirali su 17. aprila 2024. godine Operativni tim za borbu protiv trgovine ljudima. Odlukom Vrhovnog državnog tužioca i ministra unutrašnjih poslova, nadležnosti tima proširene su na borbu protiv ilegalnog prelaska granice i krijumčarenja ljudi. Tim čine predstavnici Državnog tužilaštva, Ministarstva unutrašnjih poslova i Uprave policije. </w:t>
      </w:r>
      <w:r w:rsidR="00F66A60" w:rsidRPr="004043ED">
        <w:rPr>
          <w:rFonts w:ascii="Times New Roman" w:hAnsi="Times New Roman" w:cs="Times New Roman"/>
          <w:sz w:val="24"/>
          <w:szCs w:val="24"/>
        </w:rPr>
        <w:tab/>
      </w:r>
      <w:r w:rsidR="00F66A60" w:rsidRPr="004043ED">
        <w:rPr>
          <w:rFonts w:ascii="Times New Roman" w:hAnsi="Times New Roman" w:cs="Times New Roman"/>
          <w:sz w:val="24"/>
          <w:szCs w:val="24"/>
        </w:rPr>
        <w:br/>
      </w:r>
      <w:r w:rsidR="00F66A60" w:rsidRPr="004043ED">
        <w:rPr>
          <w:rFonts w:ascii="Times New Roman" w:hAnsi="Times New Roman" w:cs="Times New Roman"/>
          <w:color w:val="000000" w:themeColor="text1"/>
          <w:sz w:val="24"/>
          <w:szCs w:val="24"/>
        </w:rPr>
        <w:lastRenderedPageBreak/>
        <w:t xml:space="preserve">Takođe, sistem identifikacije žrtava trgovine ljudima unaprijeđen je 2019. godine formiranjem Tima za formalnu identifikaciju žrtava trgovine ljudima, koji svoj rad zasniva na </w:t>
      </w:r>
      <w:r w:rsidR="00136FB8">
        <w:rPr>
          <w:rFonts w:ascii="Times New Roman" w:hAnsi="Times New Roman" w:cs="Times New Roman"/>
          <w:color w:val="000000" w:themeColor="text1"/>
          <w:sz w:val="24"/>
          <w:szCs w:val="24"/>
        </w:rPr>
        <w:t>s</w:t>
      </w:r>
      <w:r w:rsidR="00F66A60" w:rsidRPr="004043ED">
        <w:rPr>
          <w:rFonts w:ascii="Times New Roman" w:hAnsi="Times New Roman" w:cs="Times New Roman"/>
          <w:color w:val="000000" w:themeColor="text1"/>
          <w:sz w:val="24"/>
          <w:szCs w:val="24"/>
        </w:rPr>
        <w:t xml:space="preserve">provođenju određenih operativnih procedura, u skladu sa Nacionalnim planom za formalnu identifikaciju žrtava trgovine ljudima koji je usvojila Vlada. Predloženi model predviđa da se status žrtve može dobiti i na osnovu ugrožavanja ljudskih prava, a ne samo ako su žrtve predmet krivičnog djela trgovine ljudima. </w:t>
      </w:r>
    </w:p>
    <w:p w14:paraId="0F8CE754" w14:textId="0978964C" w:rsidR="00F66A60" w:rsidRPr="00C23BDA" w:rsidRDefault="00C23BDA" w:rsidP="004043ED">
      <w:pPr>
        <w:spacing w:line="360" w:lineRule="auto"/>
        <w:jc w:val="both"/>
        <w:rPr>
          <w:rFonts w:ascii="Times New Roman" w:hAnsi="Times New Roman" w:cs="Times New Roman"/>
          <w:b/>
          <w:i/>
          <w:sz w:val="24"/>
          <w:szCs w:val="24"/>
          <w:u w:val="single"/>
          <w:lang w:val="sr-Latn-RS"/>
        </w:rPr>
      </w:pPr>
      <w:r w:rsidRPr="00136FB8">
        <w:rPr>
          <w:rFonts w:ascii="Times New Roman" w:hAnsi="Times New Roman" w:cs="Times New Roman"/>
          <w:sz w:val="24"/>
          <w:szCs w:val="24"/>
        </w:rPr>
        <w:t>Kada je u pitanju regionalna</w:t>
      </w:r>
      <w:r w:rsidRPr="002053DD">
        <w:rPr>
          <w:rFonts w:ascii="Times New Roman" w:hAnsi="Times New Roman" w:cs="Times New Roman"/>
          <w:i/>
          <w:sz w:val="24"/>
          <w:szCs w:val="24"/>
        </w:rPr>
        <w:t xml:space="preserve"> </w:t>
      </w:r>
      <w:r w:rsidRPr="002053DD">
        <w:rPr>
          <w:rFonts w:ascii="Times New Roman" w:hAnsi="Times New Roman" w:cs="Times New Roman"/>
          <w:sz w:val="24"/>
          <w:szCs w:val="24"/>
        </w:rPr>
        <w:t>saradnja,</w:t>
      </w:r>
      <w:r w:rsidRPr="002053DD">
        <w:rPr>
          <w:rFonts w:ascii="Times New Roman" w:hAnsi="Times New Roman" w:cs="Times New Roman"/>
          <w:b/>
          <w:sz w:val="24"/>
          <w:szCs w:val="24"/>
          <w:lang w:val="sr-Latn-RS"/>
        </w:rPr>
        <w:t xml:space="preserve"> </w:t>
      </w:r>
      <w:r w:rsidR="00F66A60" w:rsidRPr="004043ED">
        <w:rPr>
          <w:rFonts w:ascii="Times New Roman" w:hAnsi="Times New Roman" w:cs="Times New Roman"/>
          <w:color w:val="000000" w:themeColor="text1"/>
          <w:sz w:val="24"/>
          <w:szCs w:val="24"/>
        </w:rPr>
        <w:t>Crna Gora je ojačala bilateralnu saradnju sa zemljama u regionu u oblasti prevencije, identifikacije žrtava trgovine ljudima i krivičnog gonjenja počinilaca potpisivanjem protokola sa Albanijom (2017), Kosovom (2017), Sjevernom Makedonijom (2018) i Slovenijom (2021). Protokoli regulišu pitanja identifikacije žrtava, posebno u građevinskoj i turističkoj sezoni, saradnju u krivičnim postupcima i dobrovoljni povratak žrtava, sa posebnim naglaskom na djecu žrtve.</w:t>
      </w:r>
    </w:p>
    <w:p w14:paraId="6A434F13" w14:textId="0170BFE6" w:rsidR="00986BD2" w:rsidRPr="004043ED" w:rsidRDefault="00C23BDA" w:rsidP="004043ED">
      <w:pPr>
        <w:spacing w:line="360" w:lineRule="auto"/>
        <w:jc w:val="both"/>
        <w:rPr>
          <w:rFonts w:ascii="Times New Roman" w:hAnsi="Times New Roman" w:cs="Times New Roman"/>
          <w:color w:val="000000" w:themeColor="text1"/>
          <w:sz w:val="24"/>
          <w:szCs w:val="24"/>
        </w:rPr>
      </w:pPr>
      <w:r w:rsidRPr="002053DD">
        <w:rPr>
          <w:rFonts w:ascii="Times New Roman" w:hAnsi="Times New Roman" w:cs="Times New Roman"/>
          <w:sz w:val="24"/>
          <w:szCs w:val="24"/>
        </w:rPr>
        <w:t>Kada su u pitanju obuke</w:t>
      </w:r>
      <w:r w:rsidRPr="002053DD">
        <w:rPr>
          <w:rFonts w:ascii="Times New Roman" w:hAnsi="Times New Roman" w:cs="Times New Roman"/>
          <w:b/>
          <w:i/>
          <w:sz w:val="24"/>
          <w:szCs w:val="24"/>
        </w:rPr>
        <w:t>,</w:t>
      </w:r>
      <w:r w:rsidR="002053DD">
        <w:rPr>
          <w:rFonts w:ascii="Times New Roman" w:hAnsi="Times New Roman" w:cs="Times New Roman"/>
          <w:b/>
          <w:i/>
          <w:sz w:val="24"/>
          <w:szCs w:val="24"/>
        </w:rPr>
        <w:t xml:space="preserve"> </w:t>
      </w:r>
      <w:r>
        <w:rPr>
          <w:rFonts w:ascii="Times New Roman" w:hAnsi="Times New Roman" w:cs="Times New Roman"/>
          <w:color w:val="000000" w:themeColor="text1"/>
          <w:sz w:val="24"/>
          <w:szCs w:val="24"/>
        </w:rPr>
        <w:t>k</w:t>
      </w:r>
      <w:r w:rsidR="00986BD2" w:rsidRPr="004043ED">
        <w:rPr>
          <w:rFonts w:ascii="Times New Roman" w:hAnsi="Times New Roman" w:cs="Times New Roman"/>
          <w:color w:val="000000" w:themeColor="text1"/>
          <w:sz w:val="24"/>
          <w:szCs w:val="24"/>
        </w:rPr>
        <w:t>ontinuirano se sprovode obuke s ciljem jačanja kapaciteta relevantnih stručnjaka u vezi s različitim aspektima fenomena trgovine ljudima, s posebnim fokusom na zaštitu i osiguranje adekvatne identifikacije, s posebnim naglaskom na postupanje s ranjivim kategorijama.</w:t>
      </w:r>
    </w:p>
    <w:p w14:paraId="333D82AA" w14:textId="75FA18B6" w:rsidR="00986BD2" w:rsidRPr="004043ED" w:rsidRDefault="00986BD2" w:rsidP="004043ED">
      <w:pPr>
        <w:spacing w:line="360" w:lineRule="auto"/>
        <w:jc w:val="both"/>
        <w:rPr>
          <w:rFonts w:ascii="Times New Roman" w:hAnsi="Times New Roman" w:cs="Times New Roman"/>
          <w:color w:val="000000" w:themeColor="text1"/>
          <w:sz w:val="24"/>
          <w:szCs w:val="24"/>
        </w:rPr>
      </w:pPr>
      <w:r w:rsidRPr="004043ED">
        <w:rPr>
          <w:rFonts w:ascii="Times New Roman" w:hAnsi="Times New Roman" w:cs="Times New Roman"/>
          <w:color w:val="000000" w:themeColor="text1"/>
          <w:sz w:val="24"/>
          <w:szCs w:val="24"/>
        </w:rPr>
        <w:t>Centar za obuku u sudstvu i državnom tužilaštvu je u kontinuitetu sprovodio obuke na temu borba protiv trgovina ljudima namijenjenih nosiocima pravosudne funkcije-sudijama i državnim tužiocima. Takođe, uz podršku međunarodnih partnera kao što su IOM, Misija OEBS-a u Crnoj Gori, Kancelarija UN za borbu protiv droge i kriminala (UNODC), itd. organizovan je niz obuka za različite kategorije profesionalaca sa ciljem unaprjeđenja kapaciteta na identifikaciji potencijalnih i žrtava trgovine ljudima, reintegraciju i zaštitu ranjivih grupa, sa posebnim fokusom na djecu, kao i u cilju jačanja kapaciteta predstavnika pravosuđa.</w:t>
      </w:r>
    </w:p>
    <w:p w14:paraId="0641C49F" w14:textId="77777777" w:rsidR="00D853D0" w:rsidRDefault="00871567" w:rsidP="002F14E8">
      <w:pPr>
        <w:spacing w:line="360" w:lineRule="auto"/>
        <w:jc w:val="both"/>
        <w:rPr>
          <w:rFonts w:ascii="Times New Roman" w:hAnsi="Times New Roman" w:cs="Times New Roman"/>
          <w:b/>
          <w:sz w:val="24"/>
          <w:szCs w:val="24"/>
        </w:rPr>
      </w:pPr>
      <w:r w:rsidRPr="002F14E8">
        <w:rPr>
          <w:rFonts w:ascii="Times New Roman" w:hAnsi="Times New Roman" w:cs="Times New Roman"/>
          <w:b/>
          <w:sz w:val="24"/>
          <w:szCs w:val="24"/>
        </w:rPr>
        <w:t>(b)Prikupljanje podataka o žrtvama, počiniocima, istragama i sankcijama u vezi s trgovinom ljudima, uključujući sankcije u vezi s policijskim službenicima uključenim u trgovinu ljudima;</w:t>
      </w:r>
      <w:bookmarkStart w:id="4" w:name="_Hlk191628931"/>
    </w:p>
    <w:p w14:paraId="2A987EC6" w14:textId="55B224E1" w:rsidR="005A54DA" w:rsidRPr="005C60D2" w:rsidRDefault="00FF629F" w:rsidP="002F14E8">
      <w:pPr>
        <w:spacing w:line="360" w:lineRule="auto"/>
        <w:jc w:val="both"/>
        <w:rPr>
          <w:rFonts w:ascii="Times New Roman" w:hAnsi="Times New Roman" w:cs="Times New Roman"/>
          <w:b/>
          <w:sz w:val="24"/>
          <w:szCs w:val="24"/>
        </w:rPr>
      </w:pPr>
      <w:r w:rsidRPr="002F14E8">
        <w:rPr>
          <w:rFonts w:ascii="Times New Roman" w:hAnsi="Times New Roman" w:cs="Times New Roman"/>
          <w:color w:val="000000" w:themeColor="text1"/>
          <w:sz w:val="24"/>
          <w:szCs w:val="24"/>
        </w:rPr>
        <w:t>U</w:t>
      </w:r>
      <w:r w:rsidR="00415031">
        <w:rPr>
          <w:rFonts w:ascii="Times New Roman" w:hAnsi="Times New Roman" w:cs="Times New Roman"/>
          <w:color w:val="000000" w:themeColor="text1"/>
          <w:sz w:val="24"/>
          <w:szCs w:val="24"/>
        </w:rPr>
        <w:t xml:space="preserve"> </w:t>
      </w:r>
      <w:r w:rsidRPr="002F14E8">
        <w:rPr>
          <w:rFonts w:ascii="Times New Roman" w:hAnsi="Times New Roman" w:cs="Times New Roman"/>
          <w:color w:val="000000" w:themeColor="text1"/>
          <w:sz w:val="24"/>
          <w:szCs w:val="24"/>
        </w:rPr>
        <w:t xml:space="preserve">cilju kvalitetne procjene stanja kriminala u oblasti trgovine ljudima, Odjeljenje za borbu protiv trgovine ljudima u okviru Ministarstva unutrašnjih poslova prima kvartalne izvještaje od ovlaštenih lica iz Uprave policije, Vrhovnog državnog tužilaštva i Vrhovnog suda, koji prate </w:t>
      </w:r>
      <w:r w:rsidRPr="002F14E8">
        <w:rPr>
          <w:rFonts w:ascii="Times New Roman" w:hAnsi="Times New Roman" w:cs="Times New Roman"/>
          <w:color w:val="000000" w:themeColor="text1"/>
          <w:sz w:val="24"/>
          <w:szCs w:val="24"/>
        </w:rPr>
        <w:lastRenderedPageBreak/>
        <w:t>statistiku o trgovini ljudima u okviru svoje institucije. Podaci se objedinjuju kako bi se kreirala jedinstvena statistika o trgovini ljudima u Crnoj Gori, uključujući informacije o počiniocima, žrtvama u cijelom krivičnom procesu.</w:t>
      </w:r>
    </w:p>
    <w:tbl>
      <w:tblPr>
        <w:tblpPr w:leftFromText="180" w:rightFromText="180" w:vertAnchor="text" w:horzAnchor="margin" w:tblpY="-14"/>
        <w:tblOverlap w:val="neve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
        <w:gridCol w:w="916"/>
        <w:gridCol w:w="916"/>
        <w:gridCol w:w="916"/>
        <w:gridCol w:w="916"/>
        <w:gridCol w:w="901"/>
        <w:gridCol w:w="3730"/>
      </w:tblGrid>
      <w:tr w:rsidR="005C60D2" w14:paraId="5B3326D7" w14:textId="03A69818" w:rsidTr="00AD77B9">
        <w:trPr>
          <w:trHeight w:val="816"/>
        </w:trPr>
        <w:tc>
          <w:tcPr>
            <w:tcW w:w="983" w:type="dxa"/>
            <w:shd w:val="clear" w:color="auto" w:fill="8DB3E2" w:themeFill="text2" w:themeFillTint="66"/>
          </w:tcPr>
          <w:p w14:paraId="609465D6" w14:textId="1BE7B988" w:rsidR="00415031" w:rsidRDefault="00415031" w:rsidP="00D853D0">
            <w:r>
              <w:t>Statistika</w:t>
            </w:r>
          </w:p>
          <w:p w14:paraId="23C5598B" w14:textId="1AB3AAC3" w:rsidR="00415031" w:rsidRDefault="00415031"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Krivično gonjenje i izricanje kazni </w:t>
            </w:r>
          </w:p>
          <w:p w14:paraId="2E6B0888" w14:textId="10F2E59C" w:rsidR="00415031" w:rsidRDefault="00415031"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KD trgovina ljudima</w:t>
            </w:r>
          </w:p>
        </w:tc>
        <w:tc>
          <w:tcPr>
            <w:tcW w:w="869" w:type="dxa"/>
            <w:shd w:val="clear" w:color="auto" w:fill="8DB3E2" w:themeFill="text2" w:themeFillTint="66"/>
          </w:tcPr>
          <w:p w14:paraId="566D4067" w14:textId="77777777" w:rsidR="00415031" w:rsidRDefault="00415031" w:rsidP="00692A7F">
            <w:pPr>
              <w:rPr>
                <w:rFonts w:ascii="Times New Roman" w:hAnsi="Times New Roman" w:cs="Times New Roman"/>
                <w:color w:val="000000" w:themeColor="text1"/>
                <w:sz w:val="18"/>
                <w:szCs w:val="18"/>
              </w:rPr>
            </w:pPr>
          </w:p>
          <w:p w14:paraId="23C7A33B" w14:textId="77777777" w:rsidR="00415031"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2019</w:t>
            </w:r>
            <w:r w:rsidR="00692A7F">
              <w:rPr>
                <w:rFonts w:ascii="Times New Roman" w:hAnsi="Times New Roman" w:cs="Times New Roman"/>
                <w:color w:val="000000" w:themeColor="text1"/>
                <w:sz w:val="18"/>
                <w:szCs w:val="18"/>
              </w:rPr>
              <w:t>.</w:t>
            </w:r>
          </w:p>
          <w:p w14:paraId="60451CC3" w14:textId="10A4007F" w:rsidR="00692A7F" w:rsidRDefault="00692A7F"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godine</w:t>
            </w:r>
          </w:p>
        </w:tc>
        <w:tc>
          <w:tcPr>
            <w:tcW w:w="869" w:type="dxa"/>
            <w:shd w:val="clear" w:color="auto" w:fill="8DB3E2" w:themeFill="text2" w:themeFillTint="66"/>
          </w:tcPr>
          <w:p w14:paraId="2341811E" w14:textId="47AA0315" w:rsidR="00415031" w:rsidRDefault="00415031" w:rsidP="00692A7F">
            <w:pPr>
              <w:rPr>
                <w:rFonts w:ascii="Times New Roman" w:hAnsi="Times New Roman" w:cs="Times New Roman"/>
                <w:color w:val="000000" w:themeColor="text1"/>
                <w:sz w:val="18"/>
                <w:szCs w:val="18"/>
              </w:rPr>
            </w:pPr>
          </w:p>
          <w:p w14:paraId="18B8ABE4" w14:textId="77777777" w:rsidR="00415031"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2020.</w:t>
            </w:r>
          </w:p>
          <w:p w14:paraId="6BBBEB5F" w14:textId="16A8FD94" w:rsidR="005215B2"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godine</w:t>
            </w:r>
          </w:p>
        </w:tc>
        <w:tc>
          <w:tcPr>
            <w:tcW w:w="869" w:type="dxa"/>
            <w:shd w:val="clear" w:color="auto" w:fill="8DB3E2" w:themeFill="text2" w:themeFillTint="66"/>
          </w:tcPr>
          <w:p w14:paraId="16DC8A8C" w14:textId="77777777" w:rsidR="00415031" w:rsidRDefault="00415031" w:rsidP="00692A7F">
            <w:pPr>
              <w:rPr>
                <w:rFonts w:ascii="Times New Roman" w:hAnsi="Times New Roman" w:cs="Times New Roman"/>
                <w:color w:val="000000" w:themeColor="text1"/>
                <w:sz w:val="18"/>
                <w:szCs w:val="18"/>
              </w:rPr>
            </w:pPr>
          </w:p>
          <w:p w14:paraId="25B91DB5" w14:textId="77777777" w:rsidR="00415031"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2021.</w:t>
            </w:r>
          </w:p>
          <w:p w14:paraId="28D88E6C" w14:textId="01E008A3" w:rsidR="005215B2"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godine</w:t>
            </w:r>
          </w:p>
        </w:tc>
        <w:tc>
          <w:tcPr>
            <w:tcW w:w="869" w:type="dxa"/>
            <w:shd w:val="clear" w:color="auto" w:fill="8DB3E2" w:themeFill="text2" w:themeFillTint="66"/>
          </w:tcPr>
          <w:p w14:paraId="1E84FD70" w14:textId="77777777" w:rsidR="00415031" w:rsidRDefault="00415031" w:rsidP="00692A7F">
            <w:pPr>
              <w:rPr>
                <w:rFonts w:ascii="Times New Roman" w:hAnsi="Times New Roman" w:cs="Times New Roman"/>
                <w:color w:val="000000" w:themeColor="text1"/>
                <w:sz w:val="18"/>
                <w:szCs w:val="18"/>
              </w:rPr>
            </w:pPr>
          </w:p>
          <w:p w14:paraId="100B5E0F" w14:textId="77777777" w:rsidR="00415031"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2022.</w:t>
            </w:r>
          </w:p>
          <w:p w14:paraId="4B8DEB34" w14:textId="57D36ECB" w:rsidR="005215B2"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godine</w:t>
            </w:r>
          </w:p>
        </w:tc>
        <w:tc>
          <w:tcPr>
            <w:tcW w:w="855" w:type="dxa"/>
            <w:shd w:val="clear" w:color="auto" w:fill="8DB3E2" w:themeFill="text2" w:themeFillTint="66"/>
          </w:tcPr>
          <w:p w14:paraId="23F4066B" w14:textId="77777777" w:rsidR="00415031" w:rsidRDefault="00415031" w:rsidP="00692A7F">
            <w:pPr>
              <w:rPr>
                <w:rFonts w:ascii="Times New Roman" w:hAnsi="Times New Roman" w:cs="Times New Roman"/>
                <w:color w:val="000000" w:themeColor="text1"/>
                <w:sz w:val="18"/>
                <w:szCs w:val="18"/>
              </w:rPr>
            </w:pPr>
          </w:p>
          <w:p w14:paraId="3C3CBA0A" w14:textId="77777777" w:rsidR="00415031"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2023.</w:t>
            </w:r>
          </w:p>
          <w:p w14:paraId="7A90E6D2" w14:textId="63DB7BF4" w:rsidR="005215B2"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godine       </w:t>
            </w:r>
          </w:p>
        </w:tc>
        <w:tc>
          <w:tcPr>
            <w:tcW w:w="4017" w:type="dxa"/>
            <w:shd w:val="clear" w:color="auto" w:fill="8DB3E2" w:themeFill="text2" w:themeFillTint="66"/>
          </w:tcPr>
          <w:p w14:paraId="1DDA7485" w14:textId="77777777" w:rsidR="00415031" w:rsidRDefault="00415031" w:rsidP="00692A7F">
            <w:pPr>
              <w:rPr>
                <w:rFonts w:ascii="Times New Roman" w:hAnsi="Times New Roman" w:cs="Times New Roman"/>
                <w:color w:val="000000" w:themeColor="text1"/>
                <w:sz w:val="18"/>
                <w:szCs w:val="18"/>
              </w:rPr>
            </w:pPr>
          </w:p>
          <w:p w14:paraId="14BD7861" w14:textId="77777777" w:rsidR="00415031"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2024.</w:t>
            </w:r>
          </w:p>
          <w:p w14:paraId="29257A88" w14:textId="74C3E96A" w:rsidR="005215B2"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godine</w:t>
            </w:r>
          </w:p>
        </w:tc>
      </w:tr>
      <w:tr w:rsidR="005C60D2" w14:paraId="1F1A3CF9" w14:textId="2C6ABD34" w:rsidTr="00AD77B9">
        <w:trPr>
          <w:trHeight w:val="696"/>
        </w:trPr>
        <w:tc>
          <w:tcPr>
            <w:tcW w:w="983" w:type="dxa"/>
            <w:shd w:val="clear" w:color="auto" w:fill="8DB3E2" w:themeFill="text2" w:themeFillTint="66"/>
          </w:tcPr>
          <w:p w14:paraId="462F4942" w14:textId="3D7BDB2A" w:rsidR="00415031" w:rsidRDefault="00415031"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Uprava policije </w:t>
            </w:r>
          </w:p>
        </w:tc>
        <w:tc>
          <w:tcPr>
            <w:tcW w:w="869" w:type="dxa"/>
          </w:tcPr>
          <w:p w14:paraId="30A34F28" w14:textId="77777777" w:rsidR="005215B2" w:rsidRPr="00E15C7D" w:rsidRDefault="005215B2" w:rsidP="00692A7F">
            <w:pPr>
              <w:spacing w:line="360" w:lineRule="auto"/>
              <w:rPr>
                <w:rFonts w:ascii="Times New Roman" w:hAnsi="Times New Roman" w:cs="Times New Roman"/>
                <w:bCs/>
                <w:sz w:val="18"/>
                <w:szCs w:val="18"/>
                <w:lang w:val="sr-Latn-RS"/>
              </w:rPr>
            </w:pPr>
            <w:r w:rsidRPr="00E15C7D">
              <w:rPr>
                <w:rFonts w:ascii="Times New Roman" w:hAnsi="Times New Roman" w:cs="Times New Roman"/>
                <w:bCs/>
                <w:sz w:val="18"/>
                <w:szCs w:val="18"/>
              </w:rPr>
              <w:t>Dvije krivične prijave protiv</w:t>
            </w:r>
          </w:p>
          <w:p w14:paraId="14F8148E" w14:textId="04207173"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bCs/>
                <w:sz w:val="18"/>
                <w:szCs w:val="18"/>
              </w:rPr>
              <w:t>3 lica</w:t>
            </w:r>
          </w:p>
        </w:tc>
        <w:tc>
          <w:tcPr>
            <w:tcW w:w="869" w:type="dxa"/>
          </w:tcPr>
          <w:p w14:paraId="24F91A75" w14:textId="77777777" w:rsidR="005215B2" w:rsidRPr="00E15C7D" w:rsidRDefault="005215B2" w:rsidP="00692A7F">
            <w:pPr>
              <w:spacing w:line="360" w:lineRule="auto"/>
              <w:rPr>
                <w:rFonts w:ascii="Times New Roman" w:hAnsi="Times New Roman" w:cs="Times New Roman"/>
                <w:bCs/>
                <w:sz w:val="18"/>
                <w:szCs w:val="18"/>
                <w:lang w:val="sr-Latn-RS"/>
              </w:rPr>
            </w:pPr>
            <w:r w:rsidRPr="00E15C7D">
              <w:rPr>
                <w:rFonts w:ascii="Times New Roman" w:hAnsi="Times New Roman" w:cs="Times New Roman"/>
                <w:bCs/>
                <w:sz w:val="18"/>
                <w:szCs w:val="18"/>
              </w:rPr>
              <w:t>8 krivičnih prijava protiv</w:t>
            </w:r>
          </w:p>
          <w:p w14:paraId="780C7648" w14:textId="0378BC38"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bCs/>
                <w:sz w:val="18"/>
                <w:szCs w:val="18"/>
              </w:rPr>
              <w:t>10 lica</w:t>
            </w:r>
          </w:p>
        </w:tc>
        <w:tc>
          <w:tcPr>
            <w:tcW w:w="869" w:type="dxa"/>
          </w:tcPr>
          <w:p w14:paraId="341A2DBA" w14:textId="77777777" w:rsidR="005215B2" w:rsidRPr="00E15C7D" w:rsidRDefault="005215B2" w:rsidP="00692A7F">
            <w:pPr>
              <w:spacing w:line="360" w:lineRule="auto"/>
              <w:rPr>
                <w:rFonts w:ascii="Times New Roman" w:hAnsi="Times New Roman" w:cs="Times New Roman"/>
                <w:sz w:val="18"/>
                <w:szCs w:val="18"/>
              </w:rPr>
            </w:pPr>
            <w:r w:rsidRPr="00E15C7D">
              <w:rPr>
                <w:rFonts w:ascii="Times New Roman" w:hAnsi="Times New Roman" w:cs="Times New Roman"/>
                <w:sz w:val="18"/>
                <w:szCs w:val="18"/>
              </w:rPr>
              <w:t>5 krivičnih prijava protiv njega.</w:t>
            </w:r>
          </w:p>
          <w:p w14:paraId="354756C8" w14:textId="6B590299"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sz w:val="18"/>
                <w:szCs w:val="18"/>
              </w:rPr>
              <w:t>6 lica</w:t>
            </w:r>
          </w:p>
        </w:tc>
        <w:tc>
          <w:tcPr>
            <w:tcW w:w="869" w:type="dxa"/>
          </w:tcPr>
          <w:p w14:paraId="1C9C4946" w14:textId="77777777" w:rsidR="005215B2" w:rsidRPr="00E15C7D" w:rsidRDefault="005215B2" w:rsidP="00692A7F">
            <w:pPr>
              <w:spacing w:line="360" w:lineRule="auto"/>
              <w:rPr>
                <w:rFonts w:ascii="Times New Roman" w:hAnsi="Times New Roman" w:cs="Times New Roman"/>
                <w:sz w:val="18"/>
                <w:szCs w:val="18"/>
              </w:rPr>
            </w:pPr>
            <w:r w:rsidRPr="00E15C7D">
              <w:rPr>
                <w:rFonts w:ascii="Times New Roman" w:hAnsi="Times New Roman" w:cs="Times New Roman"/>
                <w:sz w:val="18"/>
                <w:szCs w:val="18"/>
              </w:rPr>
              <w:t>9 krivičnih prijava protiv</w:t>
            </w:r>
          </w:p>
          <w:p w14:paraId="4E7C98BC" w14:textId="32B3CE8F"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sz w:val="18"/>
                <w:szCs w:val="18"/>
              </w:rPr>
              <w:t>13 lica</w:t>
            </w:r>
          </w:p>
        </w:tc>
        <w:tc>
          <w:tcPr>
            <w:tcW w:w="855" w:type="dxa"/>
          </w:tcPr>
          <w:p w14:paraId="511BD035" w14:textId="45181BD7"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sz w:val="18"/>
                <w:szCs w:val="18"/>
              </w:rPr>
              <w:t>16 krivičnih prijava protiv 28 osoba.</w:t>
            </w:r>
          </w:p>
        </w:tc>
        <w:tc>
          <w:tcPr>
            <w:tcW w:w="4017" w:type="dxa"/>
          </w:tcPr>
          <w:p w14:paraId="15E9506E" w14:textId="29E8CB7A"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sz w:val="18"/>
                <w:szCs w:val="18"/>
              </w:rPr>
              <w:t>16 krivičnih prijava protiv</w:t>
            </w:r>
            <w:r>
              <w:rPr>
                <w:rFonts w:ascii="Times New Roman" w:hAnsi="Times New Roman" w:cs="Times New Roman"/>
                <w:sz w:val="18"/>
                <w:szCs w:val="18"/>
              </w:rPr>
              <w:t xml:space="preserve"> </w:t>
            </w:r>
            <w:r w:rsidRPr="00E15C7D">
              <w:rPr>
                <w:rFonts w:ascii="Times New Roman" w:hAnsi="Times New Roman" w:cs="Times New Roman"/>
                <w:sz w:val="18"/>
                <w:szCs w:val="18"/>
              </w:rPr>
              <w:t>18 osoba.</w:t>
            </w:r>
          </w:p>
        </w:tc>
      </w:tr>
      <w:tr w:rsidR="00AD77B9" w14:paraId="52E661DE" w14:textId="79E9A7C1" w:rsidTr="00AD77B9">
        <w:trPr>
          <w:trHeight w:val="507"/>
        </w:trPr>
        <w:tc>
          <w:tcPr>
            <w:tcW w:w="983" w:type="dxa"/>
            <w:shd w:val="clear" w:color="auto" w:fill="8DB3E2" w:themeFill="text2" w:themeFillTint="66"/>
          </w:tcPr>
          <w:p w14:paraId="7A420C7F" w14:textId="68A4A67C" w:rsidR="00415031"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Državno tužilaštvo</w:t>
            </w:r>
          </w:p>
        </w:tc>
        <w:tc>
          <w:tcPr>
            <w:tcW w:w="869" w:type="dxa"/>
          </w:tcPr>
          <w:p w14:paraId="5109EE33" w14:textId="77777777" w:rsidR="005215B2" w:rsidRPr="00E15C7D" w:rsidRDefault="005215B2" w:rsidP="00692A7F">
            <w:pPr>
              <w:spacing w:line="360" w:lineRule="auto"/>
              <w:rPr>
                <w:rFonts w:ascii="Times New Roman" w:hAnsi="Times New Roman" w:cs="Times New Roman"/>
                <w:sz w:val="18"/>
                <w:szCs w:val="18"/>
              </w:rPr>
            </w:pPr>
            <w:r w:rsidRPr="00E15C7D">
              <w:rPr>
                <w:rFonts w:ascii="Times New Roman" w:hAnsi="Times New Roman" w:cs="Times New Roman"/>
                <w:sz w:val="18"/>
                <w:szCs w:val="18"/>
              </w:rPr>
              <w:t>2 optužnice protiv</w:t>
            </w:r>
          </w:p>
          <w:p w14:paraId="1FE2CAE7" w14:textId="05040694"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sz w:val="18"/>
                <w:szCs w:val="18"/>
              </w:rPr>
              <w:t>3 lica</w:t>
            </w:r>
          </w:p>
        </w:tc>
        <w:tc>
          <w:tcPr>
            <w:tcW w:w="869" w:type="dxa"/>
          </w:tcPr>
          <w:p w14:paraId="6E00788A" w14:textId="77777777" w:rsidR="005215B2" w:rsidRPr="00E15C7D" w:rsidRDefault="005215B2" w:rsidP="00692A7F">
            <w:pPr>
              <w:spacing w:line="360" w:lineRule="auto"/>
              <w:rPr>
                <w:rFonts w:ascii="Times New Roman" w:hAnsi="Times New Roman" w:cs="Times New Roman"/>
                <w:bCs/>
                <w:sz w:val="18"/>
                <w:szCs w:val="18"/>
                <w:lang w:val="sr-Latn-RS"/>
              </w:rPr>
            </w:pPr>
            <w:r w:rsidRPr="00E15C7D">
              <w:rPr>
                <w:rFonts w:ascii="Times New Roman" w:hAnsi="Times New Roman" w:cs="Times New Roman"/>
                <w:bCs/>
                <w:sz w:val="18"/>
                <w:szCs w:val="18"/>
              </w:rPr>
              <w:t>4 optužnice protiv</w:t>
            </w:r>
          </w:p>
          <w:p w14:paraId="267F913E" w14:textId="231D40A5"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bCs/>
                <w:sz w:val="18"/>
                <w:szCs w:val="18"/>
              </w:rPr>
              <w:t>4 lica</w:t>
            </w:r>
          </w:p>
        </w:tc>
        <w:tc>
          <w:tcPr>
            <w:tcW w:w="869" w:type="dxa"/>
          </w:tcPr>
          <w:p w14:paraId="23D3B525" w14:textId="77777777" w:rsidR="005215B2" w:rsidRPr="00E15C7D" w:rsidRDefault="005215B2" w:rsidP="00692A7F">
            <w:pPr>
              <w:spacing w:line="360" w:lineRule="auto"/>
              <w:rPr>
                <w:rFonts w:ascii="Times New Roman" w:hAnsi="Times New Roman" w:cs="Times New Roman"/>
                <w:sz w:val="18"/>
                <w:szCs w:val="18"/>
              </w:rPr>
            </w:pPr>
            <w:r w:rsidRPr="00E15C7D">
              <w:rPr>
                <w:rFonts w:ascii="Times New Roman" w:hAnsi="Times New Roman" w:cs="Times New Roman"/>
                <w:sz w:val="18"/>
                <w:szCs w:val="18"/>
              </w:rPr>
              <w:t>4 optužnice protiv</w:t>
            </w:r>
          </w:p>
          <w:p w14:paraId="3B3B65B9" w14:textId="0BD914FA"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sz w:val="18"/>
                <w:szCs w:val="18"/>
              </w:rPr>
              <w:t>6 lica</w:t>
            </w:r>
          </w:p>
        </w:tc>
        <w:tc>
          <w:tcPr>
            <w:tcW w:w="869" w:type="dxa"/>
          </w:tcPr>
          <w:p w14:paraId="65174B7C" w14:textId="77777777" w:rsidR="005215B2" w:rsidRPr="00E15C7D" w:rsidRDefault="005215B2" w:rsidP="00692A7F">
            <w:pPr>
              <w:spacing w:line="360" w:lineRule="auto"/>
              <w:rPr>
                <w:rFonts w:ascii="Times New Roman" w:hAnsi="Times New Roman" w:cs="Times New Roman"/>
                <w:sz w:val="18"/>
                <w:szCs w:val="18"/>
              </w:rPr>
            </w:pPr>
            <w:r w:rsidRPr="00E15C7D">
              <w:rPr>
                <w:rFonts w:ascii="Times New Roman" w:hAnsi="Times New Roman" w:cs="Times New Roman"/>
                <w:sz w:val="18"/>
                <w:szCs w:val="18"/>
              </w:rPr>
              <w:t>5 optužnica protiv</w:t>
            </w:r>
          </w:p>
          <w:p w14:paraId="126917C4" w14:textId="49B7D047"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sz w:val="18"/>
                <w:szCs w:val="18"/>
              </w:rPr>
              <w:t>12 lica</w:t>
            </w:r>
          </w:p>
        </w:tc>
        <w:tc>
          <w:tcPr>
            <w:tcW w:w="855" w:type="dxa"/>
          </w:tcPr>
          <w:p w14:paraId="5F8B4217" w14:textId="764589BA"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sz w:val="18"/>
                <w:szCs w:val="18"/>
              </w:rPr>
              <w:t>7 optužnica protiv 12 osoba</w:t>
            </w:r>
          </w:p>
        </w:tc>
        <w:tc>
          <w:tcPr>
            <w:tcW w:w="4017" w:type="dxa"/>
          </w:tcPr>
          <w:p w14:paraId="3FE66B81" w14:textId="0BB67187" w:rsidR="005215B2" w:rsidRPr="00E15C7D" w:rsidRDefault="005215B2" w:rsidP="00692A7F">
            <w:pPr>
              <w:spacing w:line="360" w:lineRule="auto"/>
              <w:rPr>
                <w:rFonts w:ascii="Times New Roman" w:hAnsi="Times New Roman" w:cs="Times New Roman"/>
                <w:sz w:val="18"/>
                <w:szCs w:val="18"/>
              </w:rPr>
            </w:pPr>
            <w:r w:rsidRPr="00E15C7D">
              <w:rPr>
                <w:rFonts w:ascii="Times New Roman" w:hAnsi="Times New Roman" w:cs="Times New Roman"/>
                <w:sz w:val="18"/>
                <w:szCs w:val="18"/>
              </w:rPr>
              <w:t xml:space="preserve">14 optužnica </w:t>
            </w:r>
            <w:r w:rsidR="00692A7F">
              <w:rPr>
                <w:rFonts w:ascii="Times New Roman" w:hAnsi="Times New Roman" w:cs="Times New Roman"/>
                <w:sz w:val="18"/>
                <w:szCs w:val="18"/>
              </w:rPr>
              <w:t xml:space="preserve">   </w:t>
            </w:r>
            <w:r w:rsidRPr="00E15C7D">
              <w:rPr>
                <w:rFonts w:ascii="Times New Roman" w:hAnsi="Times New Roman" w:cs="Times New Roman"/>
                <w:sz w:val="18"/>
                <w:szCs w:val="18"/>
              </w:rPr>
              <w:t>protiv 25 osoba</w:t>
            </w:r>
            <w:r>
              <w:rPr>
                <w:rFonts w:ascii="Times New Roman" w:hAnsi="Times New Roman" w:cs="Times New Roman"/>
                <w:sz w:val="18"/>
                <w:szCs w:val="18"/>
              </w:rPr>
              <w:t xml:space="preserve">                         </w:t>
            </w:r>
          </w:p>
          <w:p w14:paraId="13D59538" w14:textId="77777777" w:rsidR="00415031" w:rsidRDefault="00415031" w:rsidP="00692A7F">
            <w:pPr>
              <w:spacing w:line="360" w:lineRule="auto"/>
              <w:ind w:left="-15"/>
              <w:jc w:val="both"/>
              <w:rPr>
                <w:rFonts w:ascii="Times New Roman" w:hAnsi="Times New Roman" w:cs="Times New Roman"/>
                <w:color w:val="000000" w:themeColor="text1"/>
                <w:sz w:val="18"/>
                <w:szCs w:val="18"/>
              </w:rPr>
            </w:pPr>
          </w:p>
        </w:tc>
      </w:tr>
      <w:tr w:rsidR="00AD77B9" w14:paraId="2A7CA68A" w14:textId="1AB80CFC" w:rsidTr="00AD77B9">
        <w:trPr>
          <w:trHeight w:val="1075"/>
        </w:trPr>
        <w:tc>
          <w:tcPr>
            <w:tcW w:w="983" w:type="dxa"/>
            <w:shd w:val="clear" w:color="auto" w:fill="8DB3E2" w:themeFill="text2" w:themeFillTint="66"/>
          </w:tcPr>
          <w:p w14:paraId="5DA8A988" w14:textId="4C5176F5" w:rsidR="00415031"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Sud </w:t>
            </w:r>
          </w:p>
        </w:tc>
        <w:tc>
          <w:tcPr>
            <w:tcW w:w="869" w:type="dxa"/>
          </w:tcPr>
          <w:p w14:paraId="2F9E983F" w14:textId="77777777" w:rsidR="00415031"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p w14:paraId="1C5C4C4C" w14:textId="72436DBE" w:rsidR="005215B2"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c>
          <w:tcPr>
            <w:tcW w:w="869" w:type="dxa"/>
          </w:tcPr>
          <w:p w14:paraId="0FD250A1" w14:textId="77777777" w:rsidR="005215B2" w:rsidRPr="00E15C7D" w:rsidRDefault="005215B2" w:rsidP="00692A7F">
            <w:pPr>
              <w:spacing w:line="360" w:lineRule="auto"/>
              <w:rPr>
                <w:rFonts w:ascii="Times New Roman" w:hAnsi="Times New Roman" w:cs="Times New Roman"/>
                <w:bCs/>
                <w:sz w:val="18"/>
                <w:szCs w:val="18"/>
                <w:lang w:val="sr-Latn-RS"/>
              </w:rPr>
            </w:pPr>
            <w:r w:rsidRPr="00E15C7D">
              <w:rPr>
                <w:rFonts w:ascii="Times New Roman" w:hAnsi="Times New Roman" w:cs="Times New Roman"/>
                <w:bCs/>
                <w:sz w:val="18"/>
                <w:szCs w:val="18"/>
              </w:rPr>
              <w:t>3 presude protiv</w:t>
            </w:r>
          </w:p>
          <w:p w14:paraId="36832FC1" w14:textId="126BF234"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bCs/>
                <w:sz w:val="18"/>
                <w:szCs w:val="18"/>
              </w:rPr>
              <w:t>4 lica</w:t>
            </w:r>
          </w:p>
        </w:tc>
        <w:tc>
          <w:tcPr>
            <w:tcW w:w="869" w:type="dxa"/>
          </w:tcPr>
          <w:p w14:paraId="20E1A476" w14:textId="77777777" w:rsidR="005215B2" w:rsidRPr="00E15C7D" w:rsidRDefault="005215B2" w:rsidP="00692A7F">
            <w:pPr>
              <w:spacing w:line="360" w:lineRule="auto"/>
              <w:rPr>
                <w:rFonts w:ascii="Times New Roman" w:hAnsi="Times New Roman" w:cs="Times New Roman"/>
                <w:sz w:val="18"/>
                <w:szCs w:val="18"/>
              </w:rPr>
            </w:pPr>
            <w:r w:rsidRPr="00E15C7D">
              <w:rPr>
                <w:rFonts w:ascii="Times New Roman" w:hAnsi="Times New Roman" w:cs="Times New Roman"/>
                <w:sz w:val="18"/>
                <w:szCs w:val="18"/>
              </w:rPr>
              <w:t>2 presude protiv</w:t>
            </w:r>
          </w:p>
          <w:p w14:paraId="0613C606" w14:textId="0B6F0CE6"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sz w:val="18"/>
                <w:szCs w:val="18"/>
              </w:rPr>
              <w:t>2 lica</w:t>
            </w:r>
          </w:p>
        </w:tc>
        <w:tc>
          <w:tcPr>
            <w:tcW w:w="869" w:type="dxa"/>
          </w:tcPr>
          <w:p w14:paraId="4B0F185A" w14:textId="77777777" w:rsidR="00415031"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p w14:paraId="377C54DE" w14:textId="1D260E9D" w:rsidR="005215B2" w:rsidRDefault="005215B2" w:rsidP="00692A7F">
            <w:pPr>
              <w:spacing w:line="360" w:lineRule="auto"/>
              <w:ind w:left="-15"/>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c>
          <w:tcPr>
            <w:tcW w:w="855" w:type="dxa"/>
          </w:tcPr>
          <w:p w14:paraId="209B5F9C" w14:textId="7081535A"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sz w:val="18"/>
                <w:szCs w:val="18"/>
              </w:rPr>
              <w:t>2 presude protiv 2 osobe</w:t>
            </w:r>
            <w:r>
              <w:rPr>
                <w:rFonts w:ascii="Times New Roman" w:hAnsi="Times New Roman" w:cs="Times New Roman"/>
                <w:sz w:val="18"/>
                <w:szCs w:val="18"/>
              </w:rPr>
              <w:t xml:space="preserve">           </w:t>
            </w:r>
          </w:p>
        </w:tc>
        <w:tc>
          <w:tcPr>
            <w:tcW w:w="4017" w:type="dxa"/>
          </w:tcPr>
          <w:p w14:paraId="1FD44AFC" w14:textId="77777777" w:rsidR="005215B2" w:rsidRPr="00E15C7D" w:rsidRDefault="005215B2" w:rsidP="00692A7F">
            <w:pPr>
              <w:spacing w:line="360" w:lineRule="auto"/>
              <w:rPr>
                <w:rFonts w:ascii="Times New Roman" w:hAnsi="Times New Roman" w:cs="Times New Roman"/>
                <w:sz w:val="18"/>
                <w:szCs w:val="18"/>
              </w:rPr>
            </w:pPr>
            <w:r w:rsidRPr="00E15C7D">
              <w:rPr>
                <w:rFonts w:ascii="Times New Roman" w:hAnsi="Times New Roman" w:cs="Times New Roman"/>
                <w:sz w:val="18"/>
                <w:szCs w:val="18"/>
              </w:rPr>
              <w:t>2 presude protiv</w:t>
            </w:r>
          </w:p>
          <w:p w14:paraId="21D6DDBD" w14:textId="2E4D6F5A" w:rsidR="00415031" w:rsidRDefault="005215B2" w:rsidP="00692A7F">
            <w:pPr>
              <w:spacing w:line="360" w:lineRule="auto"/>
              <w:ind w:left="-15"/>
              <w:jc w:val="both"/>
              <w:rPr>
                <w:rFonts w:ascii="Times New Roman" w:hAnsi="Times New Roman" w:cs="Times New Roman"/>
                <w:color w:val="000000" w:themeColor="text1"/>
                <w:sz w:val="18"/>
                <w:szCs w:val="18"/>
              </w:rPr>
            </w:pPr>
            <w:r w:rsidRPr="00E15C7D">
              <w:rPr>
                <w:rFonts w:ascii="Times New Roman" w:hAnsi="Times New Roman" w:cs="Times New Roman"/>
                <w:sz w:val="18"/>
                <w:szCs w:val="18"/>
              </w:rPr>
              <w:t>3 lica</w:t>
            </w:r>
          </w:p>
        </w:tc>
      </w:tr>
      <w:bookmarkEnd w:id="4"/>
    </w:tbl>
    <w:p w14:paraId="0D25BA87" w14:textId="0AB8B6C9" w:rsidR="005C60D2" w:rsidRDefault="005C60D2" w:rsidP="00795F4F">
      <w:pPr>
        <w:pStyle w:val="NormalWeb"/>
        <w:spacing w:line="360" w:lineRule="auto"/>
        <w:jc w:val="both"/>
        <w:rPr>
          <w:bCs/>
          <w:color w:val="000000" w:themeColor="text1"/>
          <w:lang w:val="sr-Latn-RS"/>
        </w:rPr>
      </w:pPr>
    </w:p>
    <w:p w14:paraId="6B48E1A8" w14:textId="6605E36A" w:rsidR="00505672" w:rsidRDefault="00505672" w:rsidP="00795F4F">
      <w:pPr>
        <w:pStyle w:val="NormalWeb"/>
        <w:spacing w:line="360" w:lineRule="auto"/>
        <w:jc w:val="both"/>
        <w:rPr>
          <w:bCs/>
          <w:color w:val="000000" w:themeColor="text1"/>
          <w:lang w:val="sr-Latn-RS"/>
        </w:rPr>
      </w:pPr>
    </w:p>
    <w:p w14:paraId="0AF23D3E" w14:textId="77777777" w:rsidR="00505672" w:rsidRDefault="00505672" w:rsidP="00795F4F">
      <w:pPr>
        <w:pStyle w:val="NormalWeb"/>
        <w:spacing w:line="360" w:lineRule="auto"/>
        <w:jc w:val="both"/>
        <w:rPr>
          <w:bCs/>
          <w:color w:val="000000" w:themeColor="text1"/>
          <w:lang w:val="sr-Latn-RS"/>
        </w:rPr>
      </w:pPr>
    </w:p>
    <w:p w14:paraId="2AFE745D" w14:textId="77777777" w:rsidR="008746CE" w:rsidRPr="008746CE" w:rsidRDefault="008746CE" w:rsidP="008746CE">
      <w:pPr>
        <w:autoSpaceDE w:val="0"/>
        <w:autoSpaceDN w:val="0"/>
        <w:adjustRightInd w:val="0"/>
        <w:spacing w:after="0" w:line="240" w:lineRule="auto"/>
        <w:jc w:val="both"/>
        <w:rPr>
          <w:rFonts w:cstheme="minorHAnsi"/>
          <w:b/>
          <w:bCs/>
          <w:i/>
          <w:iCs/>
          <w:color w:val="000000"/>
          <w:lang w:val="sr-Latn-RS"/>
        </w:rPr>
      </w:pPr>
      <w:r w:rsidRPr="008746CE">
        <w:rPr>
          <w:rFonts w:cstheme="minorHAnsi"/>
          <w:b/>
          <w:bCs/>
          <w:i/>
          <w:iCs/>
          <w:color w:val="000000"/>
          <w:lang w:val="sr-Latn-RS"/>
        </w:rPr>
        <w:t>Broj krivi</w:t>
      </w:r>
      <w:r w:rsidRPr="008746CE">
        <w:rPr>
          <w:rFonts w:cstheme="minorHAnsi"/>
          <w:b/>
          <w:bCs/>
          <w:color w:val="000000"/>
          <w:lang w:val="sr-Latn-RS"/>
        </w:rPr>
        <w:t>č</w:t>
      </w:r>
      <w:r w:rsidRPr="008746CE">
        <w:rPr>
          <w:rFonts w:cstheme="minorHAnsi"/>
          <w:b/>
          <w:bCs/>
          <w:i/>
          <w:iCs/>
          <w:color w:val="000000"/>
          <w:lang w:val="sr-Latn-RS"/>
        </w:rPr>
        <w:t>nih prijava, istraga, podignutih optužnica i presuda po godinama (2019-2024.)</w:t>
      </w:r>
    </w:p>
    <w:p w14:paraId="7EC2DF89" w14:textId="77777777" w:rsidR="008746CE" w:rsidRPr="008746CE" w:rsidRDefault="008746CE" w:rsidP="008746CE">
      <w:pPr>
        <w:autoSpaceDE w:val="0"/>
        <w:autoSpaceDN w:val="0"/>
        <w:adjustRightInd w:val="0"/>
        <w:spacing w:after="0" w:line="240" w:lineRule="auto"/>
        <w:jc w:val="both"/>
        <w:rPr>
          <w:rFonts w:cstheme="minorHAnsi"/>
          <w:b/>
          <w:bCs/>
          <w:i/>
          <w:iCs/>
          <w:color w:val="000000"/>
          <w:lang w:val="sr-Latn-RS"/>
        </w:rPr>
      </w:pPr>
    </w:p>
    <w:tbl>
      <w:tblPr>
        <w:tblStyle w:val="ListTable1Light1"/>
        <w:tblW w:w="10119" w:type="dxa"/>
        <w:tblLook w:val="05A0" w:firstRow="1" w:lastRow="0" w:firstColumn="1" w:lastColumn="1" w:noHBand="0" w:noVBand="1"/>
      </w:tblPr>
      <w:tblGrid>
        <w:gridCol w:w="1199"/>
        <w:gridCol w:w="1403"/>
        <w:gridCol w:w="2305"/>
        <w:gridCol w:w="2205"/>
        <w:gridCol w:w="3007"/>
      </w:tblGrid>
      <w:tr w:rsidR="008746CE" w:rsidRPr="008746CE" w14:paraId="0C12CE93" w14:textId="77777777" w:rsidTr="00B122B8">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99" w:type="dxa"/>
            <w:hideMark/>
          </w:tcPr>
          <w:p w14:paraId="15067D1D" w14:textId="77777777" w:rsidR="008746CE" w:rsidRPr="008746CE" w:rsidRDefault="008746CE" w:rsidP="008746CE">
            <w:pPr>
              <w:jc w:val="center"/>
              <w:rPr>
                <w:rFonts w:cstheme="minorHAnsi"/>
                <w:color w:val="000000" w:themeColor="text1"/>
              </w:rPr>
            </w:pPr>
            <w:r w:rsidRPr="008746CE">
              <w:rPr>
                <w:rFonts w:cstheme="minorHAnsi"/>
                <w:color w:val="000000" w:themeColor="text1"/>
              </w:rPr>
              <w:lastRenderedPageBreak/>
              <w:t>Godina</w:t>
            </w:r>
          </w:p>
        </w:tc>
        <w:tc>
          <w:tcPr>
            <w:tcW w:w="1403" w:type="dxa"/>
            <w:hideMark/>
          </w:tcPr>
          <w:p w14:paraId="34FA7C34" w14:textId="77777777" w:rsidR="008746CE" w:rsidRPr="008746CE" w:rsidRDefault="008746CE" w:rsidP="008746CE">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8746CE">
              <w:rPr>
                <w:rFonts w:cstheme="minorHAnsi"/>
                <w:color w:val="000000" w:themeColor="text1"/>
              </w:rPr>
              <w:t>Krivične prijave</w:t>
            </w:r>
          </w:p>
        </w:tc>
        <w:tc>
          <w:tcPr>
            <w:tcW w:w="2305" w:type="dxa"/>
            <w:hideMark/>
          </w:tcPr>
          <w:p w14:paraId="087BB95A" w14:textId="77777777" w:rsidR="008746CE" w:rsidRPr="008746CE" w:rsidRDefault="008746CE" w:rsidP="008746CE">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8746CE">
              <w:rPr>
                <w:rFonts w:cstheme="minorHAnsi"/>
                <w:color w:val="000000" w:themeColor="text1"/>
              </w:rPr>
              <w:t>Istrage</w:t>
            </w:r>
          </w:p>
        </w:tc>
        <w:tc>
          <w:tcPr>
            <w:tcW w:w="2205" w:type="dxa"/>
            <w:hideMark/>
          </w:tcPr>
          <w:p w14:paraId="0D8258BD" w14:textId="77777777" w:rsidR="008746CE" w:rsidRPr="008746CE" w:rsidRDefault="008746CE" w:rsidP="008746CE">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8746CE">
              <w:rPr>
                <w:rFonts w:cstheme="minorHAnsi"/>
                <w:color w:val="000000" w:themeColor="text1"/>
              </w:rPr>
              <w:t>Podignute optužnice</w:t>
            </w:r>
          </w:p>
        </w:tc>
        <w:tc>
          <w:tcPr>
            <w:cnfStyle w:val="000100000000" w:firstRow="0" w:lastRow="0" w:firstColumn="0" w:lastColumn="1" w:oddVBand="0" w:evenVBand="0" w:oddHBand="0" w:evenHBand="0" w:firstRowFirstColumn="0" w:firstRowLastColumn="0" w:lastRowFirstColumn="0" w:lastRowLastColumn="0"/>
            <w:tcW w:w="3007" w:type="dxa"/>
            <w:hideMark/>
          </w:tcPr>
          <w:p w14:paraId="5C92F01F" w14:textId="77777777" w:rsidR="008746CE" w:rsidRPr="008746CE" w:rsidRDefault="008746CE" w:rsidP="008746CE">
            <w:pPr>
              <w:jc w:val="center"/>
              <w:rPr>
                <w:rFonts w:cstheme="minorHAnsi"/>
                <w:color w:val="000000" w:themeColor="text1"/>
              </w:rPr>
            </w:pPr>
            <w:r w:rsidRPr="008746CE">
              <w:rPr>
                <w:rFonts w:cstheme="minorHAnsi"/>
                <w:color w:val="000000" w:themeColor="text1"/>
              </w:rPr>
              <w:t>Presude</w:t>
            </w:r>
          </w:p>
        </w:tc>
      </w:tr>
      <w:tr w:rsidR="008746CE" w:rsidRPr="008746CE" w14:paraId="267882A9" w14:textId="77777777" w:rsidTr="00B122B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99" w:type="dxa"/>
            <w:hideMark/>
          </w:tcPr>
          <w:p w14:paraId="488B93CD" w14:textId="77777777" w:rsidR="008746CE" w:rsidRPr="008746CE" w:rsidRDefault="008746CE" w:rsidP="008746CE">
            <w:pPr>
              <w:jc w:val="center"/>
              <w:rPr>
                <w:rFonts w:cstheme="minorHAnsi"/>
                <w:color w:val="000000" w:themeColor="text1"/>
              </w:rPr>
            </w:pPr>
            <w:r w:rsidRPr="008746CE">
              <w:rPr>
                <w:rFonts w:cstheme="minorHAnsi"/>
                <w:color w:val="000000" w:themeColor="text1"/>
              </w:rPr>
              <w:t>2019</w:t>
            </w:r>
          </w:p>
        </w:tc>
        <w:tc>
          <w:tcPr>
            <w:tcW w:w="1403" w:type="dxa"/>
            <w:hideMark/>
          </w:tcPr>
          <w:p w14:paraId="2DB1F45E" w14:textId="77777777" w:rsidR="008746CE" w:rsidRPr="008746CE" w:rsidRDefault="008746CE" w:rsidP="008746CE">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746CE">
              <w:rPr>
                <w:rFonts w:cstheme="minorHAnsi"/>
                <w:color w:val="000000" w:themeColor="text1"/>
              </w:rPr>
              <w:t>2</w:t>
            </w:r>
          </w:p>
        </w:tc>
        <w:tc>
          <w:tcPr>
            <w:tcW w:w="2305" w:type="dxa"/>
            <w:hideMark/>
          </w:tcPr>
          <w:p w14:paraId="1EF88C46" w14:textId="77777777" w:rsidR="008746CE" w:rsidRPr="008746CE" w:rsidRDefault="008746CE" w:rsidP="008746CE">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746CE">
              <w:rPr>
                <w:rFonts w:cstheme="minorHAnsi"/>
                <w:color w:val="000000" w:themeColor="text1"/>
              </w:rPr>
              <w:t>0</w:t>
            </w:r>
          </w:p>
        </w:tc>
        <w:tc>
          <w:tcPr>
            <w:tcW w:w="2205" w:type="dxa"/>
            <w:hideMark/>
          </w:tcPr>
          <w:p w14:paraId="402A0FE7" w14:textId="77777777" w:rsidR="008746CE" w:rsidRPr="008746CE" w:rsidRDefault="008746CE" w:rsidP="008746CE">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746CE">
              <w:rPr>
                <w:rFonts w:cstheme="minorHAnsi"/>
                <w:color w:val="000000" w:themeColor="text1"/>
              </w:rPr>
              <w:t>2</w:t>
            </w:r>
          </w:p>
        </w:tc>
        <w:tc>
          <w:tcPr>
            <w:cnfStyle w:val="000100000000" w:firstRow="0" w:lastRow="0" w:firstColumn="0" w:lastColumn="1" w:oddVBand="0" w:evenVBand="0" w:oddHBand="0" w:evenHBand="0" w:firstRowFirstColumn="0" w:firstRowLastColumn="0" w:lastRowFirstColumn="0" w:lastRowLastColumn="0"/>
            <w:tcW w:w="3007" w:type="dxa"/>
            <w:hideMark/>
          </w:tcPr>
          <w:p w14:paraId="28B0ECC8" w14:textId="77777777" w:rsidR="008746CE" w:rsidRPr="008746CE" w:rsidRDefault="008746CE" w:rsidP="008746CE">
            <w:pPr>
              <w:jc w:val="center"/>
              <w:rPr>
                <w:rFonts w:cstheme="minorHAnsi"/>
                <w:color w:val="000000" w:themeColor="text1"/>
              </w:rPr>
            </w:pPr>
            <w:r w:rsidRPr="008746CE">
              <w:rPr>
                <w:rFonts w:cstheme="minorHAnsi"/>
                <w:color w:val="000000" w:themeColor="text1"/>
              </w:rPr>
              <w:t>0</w:t>
            </w:r>
          </w:p>
        </w:tc>
      </w:tr>
      <w:tr w:rsidR="008746CE" w:rsidRPr="008746CE" w14:paraId="29D8DA73" w14:textId="77777777" w:rsidTr="00B122B8">
        <w:trPr>
          <w:trHeight w:val="259"/>
        </w:trPr>
        <w:tc>
          <w:tcPr>
            <w:cnfStyle w:val="001000000000" w:firstRow="0" w:lastRow="0" w:firstColumn="1" w:lastColumn="0" w:oddVBand="0" w:evenVBand="0" w:oddHBand="0" w:evenHBand="0" w:firstRowFirstColumn="0" w:firstRowLastColumn="0" w:lastRowFirstColumn="0" w:lastRowLastColumn="0"/>
            <w:tcW w:w="1199" w:type="dxa"/>
            <w:hideMark/>
          </w:tcPr>
          <w:p w14:paraId="7839443D" w14:textId="77777777" w:rsidR="008746CE" w:rsidRPr="008746CE" w:rsidRDefault="008746CE" w:rsidP="008746CE">
            <w:pPr>
              <w:jc w:val="center"/>
              <w:rPr>
                <w:rFonts w:cstheme="minorHAnsi"/>
                <w:color w:val="000000" w:themeColor="text1"/>
              </w:rPr>
            </w:pPr>
            <w:r w:rsidRPr="008746CE">
              <w:rPr>
                <w:rFonts w:cstheme="minorHAnsi"/>
                <w:color w:val="000000" w:themeColor="text1"/>
              </w:rPr>
              <w:t>2020</w:t>
            </w:r>
          </w:p>
        </w:tc>
        <w:tc>
          <w:tcPr>
            <w:tcW w:w="1403" w:type="dxa"/>
            <w:hideMark/>
          </w:tcPr>
          <w:p w14:paraId="47FBD6DD" w14:textId="77777777" w:rsidR="008746CE" w:rsidRPr="008746CE" w:rsidRDefault="008746CE" w:rsidP="008746CE">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746CE">
              <w:rPr>
                <w:rFonts w:cstheme="minorHAnsi"/>
                <w:color w:val="000000" w:themeColor="text1"/>
              </w:rPr>
              <w:t>8</w:t>
            </w:r>
          </w:p>
        </w:tc>
        <w:tc>
          <w:tcPr>
            <w:tcW w:w="2305" w:type="dxa"/>
            <w:hideMark/>
          </w:tcPr>
          <w:p w14:paraId="236EBC1F" w14:textId="77777777" w:rsidR="008746CE" w:rsidRPr="008746CE" w:rsidRDefault="008746CE" w:rsidP="008746CE">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746CE">
              <w:rPr>
                <w:rFonts w:cstheme="minorHAnsi"/>
                <w:color w:val="000000" w:themeColor="text1"/>
              </w:rPr>
              <w:t>7</w:t>
            </w:r>
          </w:p>
        </w:tc>
        <w:tc>
          <w:tcPr>
            <w:tcW w:w="2205" w:type="dxa"/>
            <w:hideMark/>
          </w:tcPr>
          <w:p w14:paraId="6A33B0F3" w14:textId="77777777" w:rsidR="008746CE" w:rsidRPr="008746CE" w:rsidRDefault="008746CE" w:rsidP="008746CE">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746CE">
              <w:rPr>
                <w:rFonts w:cstheme="minorHAnsi"/>
                <w:color w:val="000000" w:themeColor="text1"/>
              </w:rPr>
              <w:t>4</w:t>
            </w:r>
          </w:p>
        </w:tc>
        <w:tc>
          <w:tcPr>
            <w:cnfStyle w:val="000100000000" w:firstRow="0" w:lastRow="0" w:firstColumn="0" w:lastColumn="1" w:oddVBand="0" w:evenVBand="0" w:oddHBand="0" w:evenHBand="0" w:firstRowFirstColumn="0" w:firstRowLastColumn="0" w:lastRowFirstColumn="0" w:lastRowLastColumn="0"/>
            <w:tcW w:w="3007" w:type="dxa"/>
            <w:hideMark/>
          </w:tcPr>
          <w:p w14:paraId="5C184340" w14:textId="77777777" w:rsidR="008746CE" w:rsidRPr="008746CE" w:rsidRDefault="008746CE" w:rsidP="008746CE">
            <w:pPr>
              <w:jc w:val="center"/>
              <w:rPr>
                <w:rFonts w:cstheme="minorHAnsi"/>
                <w:color w:val="000000" w:themeColor="text1"/>
              </w:rPr>
            </w:pPr>
            <w:r w:rsidRPr="008746CE">
              <w:rPr>
                <w:rFonts w:cstheme="minorHAnsi"/>
                <w:color w:val="000000" w:themeColor="text1"/>
              </w:rPr>
              <w:t>3</w:t>
            </w:r>
          </w:p>
        </w:tc>
      </w:tr>
      <w:tr w:rsidR="008746CE" w:rsidRPr="008746CE" w14:paraId="016B410A" w14:textId="77777777" w:rsidTr="00B122B8">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1199" w:type="dxa"/>
            <w:hideMark/>
          </w:tcPr>
          <w:p w14:paraId="7F412C57" w14:textId="77777777" w:rsidR="008746CE" w:rsidRPr="008746CE" w:rsidRDefault="008746CE" w:rsidP="008746CE">
            <w:pPr>
              <w:jc w:val="center"/>
              <w:rPr>
                <w:rFonts w:cstheme="minorHAnsi"/>
                <w:color w:val="000000" w:themeColor="text1"/>
              </w:rPr>
            </w:pPr>
            <w:r w:rsidRPr="008746CE">
              <w:rPr>
                <w:rFonts w:cstheme="minorHAnsi"/>
                <w:color w:val="000000" w:themeColor="text1"/>
              </w:rPr>
              <w:t>2021</w:t>
            </w:r>
          </w:p>
        </w:tc>
        <w:tc>
          <w:tcPr>
            <w:tcW w:w="1403" w:type="dxa"/>
            <w:hideMark/>
          </w:tcPr>
          <w:p w14:paraId="024EF926" w14:textId="77777777" w:rsidR="008746CE" w:rsidRPr="008746CE" w:rsidRDefault="008746CE" w:rsidP="008746CE">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746CE">
              <w:rPr>
                <w:rFonts w:cstheme="minorHAnsi"/>
                <w:color w:val="000000" w:themeColor="text1"/>
              </w:rPr>
              <w:t>5</w:t>
            </w:r>
          </w:p>
        </w:tc>
        <w:tc>
          <w:tcPr>
            <w:tcW w:w="2305" w:type="dxa"/>
            <w:hideMark/>
          </w:tcPr>
          <w:p w14:paraId="2AB8DDE1" w14:textId="77777777" w:rsidR="008746CE" w:rsidRPr="008746CE" w:rsidRDefault="008746CE" w:rsidP="008746CE">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746CE">
              <w:rPr>
                <w:rFonts w:cstheme="minorHAnsi"/>
                <w:color w:val="000000" w:themeColor="text1"/>
              </w:rPr>
              <w:t>4</w:t>
            </w:r>
          </w:p>
        </w:tc>
        <w:tc>
          <w:tcPr>
            <w:tcW w:w="2205" w:type="dxa"/>
            <w:hideMark/>
          </w:tcPr>
          <w:p w14:paraId="1124C7A0" w14:textId="77777777" w:rsidR="008746CE" w:rsidRPr="008746CE" w:rsidRDefault="008746CE" w:rsidP="008746CE">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746CE">
              <w:rPr>
                <w:rFonts w:cstheme="minorHAnsi"/>
                <w:color w:val="000000" w:themeColor="text1"/>
              </w:rPr>
              <w:t>4</w:t>
            </w:r>
          </w:p>
        </w:tc>
        <w:tc>
          <w:tcPr>
            <w:cnfStyle w:val="000100000000" w:firstRow="0" w:lastRow="0" w:firstColumn="0" w:lastColumn="1" w:oddVBand="0" w:evenVBand="0" w:oddHBand="0" w:evenHBand="0" w:firstRowFirstColumn="0" w:firstRowLastColumn="0" w:lastRowFirstColumn="0" w:lastRowLastColumn="0"/>
            <w:tcW w:w="3007" w:type="dxa"/>
            <w:hideMark/>
          </w:tcPr>
          <w:p w14:paraId="4B0B0929" w14:textId="77777777" w:rsidR="008746CE" w:rsidRPr="008746CE" w:rsidRDefault="008746CE" w:rsidP="008746CE">
            <w:pPr>
              <w:jc w:val="center"/>
              <w:rPr>
                <w:rFonts w:cstheme="minorHAnsi"/>
                <w:color w:val="000000" w:themeColor="text1"/>
              </w:rPr>
            </w:pPr>
            <w:r w:rsidRPr="008746CE">
              <w:rPr>
                <w:rFonts w:cstheme="minorHAnsi"/>
                <w:color w:val="000000" w:themeColor="text1"/>
              </w:rPr>
              <w:t>2</w:t>
            </w:r>
          </w:p>
        </w:tc>
      </w:tr>
      <w:tr w:rsidR="008746CE" w:rsidRPr="008746CE" w14:paraId="2B35424D" w14:textId="77777777" w:rsidTr="00B122B8">
        <w:trPr>
          <w:trHeight w:val="271"/>
        </w:trPr>
        <w:tc>
          <w:tcPr>
            <w:cnfStyle w:val="001000000000" w:firstRow="0" w:lastRow="0" w:firstColumn="1" w:lastColumn="0" w:oddVBand="0" w:evenVBand="0" w:oddHBand="0" w:evenHBand="0" w:firstRowFirstColumn="0" w:firstRowLastColumn="0" w:lastRowFirstColumn="0" w:lastRowLastColumn="0"/>
            <w:tcW w:w="1199" w:type="dxa"/>
            <w:hideMark/>
          </w:tcPr>
          <w:p w14:paraId="0AAAD9A1" w14:textId="77777777" w:rsidR="008746CE" w:rsidRPr="008746CE" w:rsidRDefault="008746CE" w:rsidP="008746CE">
            <w:pPr>
              <w:jc w:val="center"/>
              <w:rPr>
                <w:rFonts w:cstheme="minorHAnsi"/>
                <w:color w:val="000000" w:themeColor="text1"/>
              </w:rPr>
            </w:pPr>
            <w:r w:rsidRPr="008746CE">
              <w:rPr>
                <w:rFonts w:cstheme="minorHAnsi"/>
                <w:color w:val="000000" w:themeColor="text1"/>
              </w:rPr>
              <w:t>2022</w:t>
            </w:r>
          </w:p>
        </w:tc>
        <w:tc>
          <w:tcPr>
            <w:tcW w:w="1403" w:type="dxa"/>
            <w:hideMark/>
          </w:tcPr>
          <w:p w14:paraId="576BA36B" w14:textId="77777777" w:rsidR="008746CE" w:rsidRPr="008746CE" w:rsidRDefault="008746CE" w:rsidP="008746CE">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746CE">
              <w:rPr>
                <w:rFonts w:cstheme="minorHAnsi"/>
                <w:color w:val="000000" w:themeColor="text1"/>
              </w:rPr>
              <w:t>9</w:t>
            </w:r>
          </w:p>
        </w:tc>
        <w:tc>
          <w:tcPr>
            <w:tcW w:w="2305" w:type="dxa"/>
            <w:hideMark/>
          </w:tcPr>
          <w:p w14:paraId="57693279" w14:textId="77777777" w:rsidR="008746CE" w:rsidRPr="008746CE" w:rsidRDefault="008746CE" w:rsidP="008746CE">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746CE">
              <w:rPr>
                <w:rFonts w:cstheme="minorHAnsi"/>
                <w:color w:val="000000" w:themeColor="text1"/>
              </w:rPr>
              <w:t>6</w:t>
            </w:r>
          </w:p>
        </w:tc>
        <w:tc>
          <w:tcPr>
            <w:tcW w:w="2205" w:type="dxa"/>
            <w:hideMark/>
          </w:tcPr>
          <w:p w14:paraId="79C23202" w14:textId="77777777" w:rsidR="008746CE" w:rsidRPr="008746CE" w:rsidRDefault="008746CE" w:rsidP="008746CE">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746CE">
              <w:rPr>
                <w:rFonts w:cstheme="minorHAnsi"/>
                <w:color w:val="000000" w:themeColor="text1"/>
              </w:rPr>
              <w:t>5</w:t>
            </w:r>
          </w:p>
        </w:tc>
        <w:tc>
          <w:tcPr>
            <w:cnfStyle w:val="000100000000" w:firstRow="0" w:lastRow="0" w:firstColumn="0" w:lastColumn="1" w:oddVBand="0" w:evenVBand="0" w:oddHBand="0" w:evenHBand="0" w:firstRowFirstColumn="0" w:firstRowLastColumn="0" w:lastRowFirstColumn="0" w:lastRowLastColumn="0"/>
            <w:tcW w:w="3007" w:type="dxa"/>
            <w:hideMark/>
          </w:tcPr>
          <w:p w14:paraId="2A055FB4" w14:textId="77777777" w:rsidR="008746CE" w:rsidRPr="008746CE" w:rsidRDefault="008746CE" w:rsidP="008746CE">
            <w:pPr>
              <w:jc w:val="center"/>
              <w:rPr>
                <w:rFonts w:cstheme="minorHAnsi"/>
                <w:color w:val="000000" w:themeColor="text1"/>
              </w:rPr>
            </w:pPr>
            <w:r w:rsidRPr="008746CE">
              <w:rPr>
                <w:rFonts w:cstheme="minorHAnsi"/>
                <w:color w:val="000000" w:themeColor="text1"/>
              </w:rPr>
              <w:t>0</w:t>
            </w:r>
          </w:p>
        </w:tc>
      </w:tr>
      <w:tr w:rsidR="008746CE" w:rsidRPr="008746CE" w14:paraId="272FBAEC" w14:textId="77777777" w:rsidTr="00B122B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99" w:type="dxa"/>
            <w:hideMark/>
          </w:tcPr>
          <w:p w14:paraId="353D4982" w14:textId="77777777" w:rsidR="008746CE" w:rsidRPr="008746CE" w:rsidRDefault="008746CE" w:rsidP="008746CE">
            <w:pPr>
              <w:jc w:val="center"/>
              <w:rPr>
                <w:rFonts w:cstheme="minorHAnsi"/>
                <w:color w:val="000000" w:themeColor="text1"/>
              </w:rPr>
            </w:pPr>
            <w:r w:rsidRPr="008746CE">
              <w:rPr>
                <w:rFonts w:cstheme="minorHAnsi"/>
                <w:color w:val="000000" w:themeColor="text1"/>
              </w:rPr>
              <w:t>2023</w:t>
            </w:r>
          </w:p>
        </w:tc>
        <w:tc>
          <w:tcPr>
            <w:tcW w:w="1403" w:type="dxa"/>
            <w:hideMark/>
          </w:tcPr>
          <w:p w14:paraId="0B39C949" w14:textId="77777777" w:rsidR="008746CE" w:rsidRPr="008746CE" w:rsidRDefault="008746CE" w:rsidP="008746CE">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746CE">
              <w:rPr>
                <w:rFonts w:cstheme="minorHAnsi"/>
                <w:color w:val="000000" w:themeColor="text1"/>
              </w:rPr>
              <w:t>16</w:t>
            </w:r>
          </w:p>
        </w:tc>
        <w:tc>
          <w:tcPr>
            <w:tcW w:w="2305" w:type="dxa"/>
            <w:hideMark/>
          </w:tcPr>
          <w:p w14:paraId="42EBACD1" w14:textId="77777777" w:rsidR="008746CE" w:rsidRPr="008746CE" w:rsidRDefault="008746CE" w:rsidP="008746CE">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746CE">
              <w:rPr>
                <w:rFonts w:cstheme="minorHAnsi"/>
                <w:color w:val="000000" w:themeColor="text1"/>
              </w:rPr>
              <w:t>11</w:t>
            </w:r>
          </w:p>
        </w:tc>
        <w:tc>
          <w:tcPr>
            <w:tcW w:w="2205" w:type="dxa"/>
            <w:hideMark/>
          </w:tcPr>
          <w:p w14:paraId="6651A9B6" w14:textId="77777777" w:rsidR="008746CE" w:rsidRPr="008746CE" w:rsidRDefault="008746CE" w:rsidP="008746CE">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746CE">
              <w:rPr>
                <w:rFonts w:cstheme="minorHAnsi"/>
                <w:color w:val="000000" w:themeColor="text1"/>
              </w:rPr>
              <w:t>7</w:t>
            </w:r>
          </w:p>
        </w:tc>
        <w:tc>
          <w:tcPr>
            <w:cnfStyle w:val="000100000000" w:firstRow="0" w:lastRow="0" w:firstColumn="0" w:lastColumn="1" w:oddVBand="0" w:evenVBand="0" w:oddHBand="0" w:evenHBand="0" w:firstRowFirstColumn="0" w:firstRowLastColumn="0" w:lastRowFirstColumn="0" w:lastRowLastColumn="0"/>
            <w:tcW w:w="3007" w:type="dxa"/>
            <w:hideMark/>
          </w:tcPr>
          <w:p w14:paraId="65E89883" w14:textId="77777777" w:rsidR="008746CE" w:rsidRPr="008746CE" w:rsidRDefault="008746CE" w:rsidP="008746CE">
            <w:pPr>
              <w:jc w:val="center"/>
              <w:rPr>
                <w:rFonts w:cstheme="minorHAnsi"/>
                <w:color w:val="000000" w:themeColor="text1"/>
              </w:rPr>
            </w:pPr>
            <w:r w:rsidRPr="008746CE">
              <w:rPr>
                <w:rFonts w:cstheme="minorHAnsi"/>
                <w:color w:val="000000" w:themeColor="text1"/>
              </w:rPr>
              <w:t>2</w:t>
            </w:r>
          </w:p>
        </w:tc>
      </w:tr>
      <w:tr w:rsidR="008746CE" w:rsidRPr="008746CE" w14:paraId="38D24DA3" w14:textId="77777777" w:rsidTr="00B122B8">
        <w:trPr>
          <w:trHeight w:val="259"/>
        </w:trPr>
        <w:tc>
          <w:tcPr>
            <w:cnfStyle w:val="001000000000" w:firstRow="0" w:lastRow="0" w:firstColumn="1" w:lastColumn="0" w:oddVBand="0" w:evenVBand="0" w:oddHBand="0" w:evenHBand="0" w:firstRowFirstColumn="0" w:firstRowLastColumn="0" w:lastRowFirstColumn="0" w:lastRowLastColumn="0"/>
            <w:tcW w:w="1199" w:type="dxa"/>
            <w:hideMark/>
          </w:tcPr>
          <w:p w14:paraId="6D22C7B3" w14:textId="77777777" w:rsidR="008746CE" w:rsidRPr="008746CE" w:rsidRDefault="008746CE" w:rsidP="008746CE">
            <w:pPr>
              <w:jc w:val="center"/>
              <w:rPr>
                <w:rFonts w:cstheme="minorHAnsi"/>
                <w:color w:val="000000" w:themeColor="text1"/>
              </w:rPr>
            </w:pPr>
            <w:r w:rsidRPr="008746CE">
              <w:rPr>
                <w:rFonts w:cstheme="minorHAnsi"/>
                <w:color w:val="000000" w:themeColor="text1"/>
              </w:rPr>
              <w:t>2024</w:t>
            </w:r>
          </w:p>
        </w:tc>
        <w:tc>
          <w:tcPr>
            <w:tcW w:w="1403" w:type="dxa"/>
            <w:hideMark/>
          </w:tcPr>
          <w:p w14:paraId="6A54014E" w14:textId="77777777" w:rsidR="008746CE" w:rsidRPr="008746CE" w:rsidRDefault="008746CE" w:rsidP="008746CE">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746CE">
              <w:rPr>
                <w:rFonts w:cstheme="minorHAnsi"/>
                <w:color w:val="000000" w:themeColor="text1"/>
              </w:rPr>
              <w:t>16</w:t>
            </w:r>
          </w:p>
        </w:tc>
        <w:tc>
          <w:tcPr>
            <w:tcW w:w="2305" w:type="dxa"/>
            <w:hideMark/>
          </w:tcPr>
          <w:p w14:paraId="33C3011A" w14:textId="77777777" w:rsidR="008746CE" w:rsidRPr="008746CE" w:rsidRDefault="008746CE" w:rsidP="008746CE">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746CE">
              <w:rPr>
                <w:rFonts w:cstheme="minorHAnsi"/>
                <w:color w:val="000000" w:themeColor="text1"/>
              </w:rPr>
              <w:t>11</w:t>
            </w:r>
          </w:p>
        </w:tc>
        <w:tc>
          <w:tcPr>
            <w:tcW w:w="2205" w:type="dxa"/>
            <w:hideMark/>
          </w:tcPr>
          <w:p w14:paraId="5B0E0E45" w14:textId="77777777" w:rsidR="008746CE" w:rsidRPr="008746CE" w:rsidRDefault="008746CE" w:rsidP="008746CE">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746CE">
              <w:rPr>
                <w:rFonts w:cstheme="minorHAnsi"/>
                <w:color w:val="000000" w:themeColor="text1"/>
              </w:rPr>
              <w:t>14</w:t>
            </w:r>
          </w:p>
        </w:tc>
        <w:tc>
          <w:tcPr>
            <w:cnfStyle w:val="000100000000" w:firstRow="0" w:lastRow="0" w:firstColumn="0" w:lastColumn="1" w:oddVBand="0" w:evenVBand="0" w:oddHBand="0" w:evenHBand="0" w:firstRowFirstColumn="0" w:firstRowLastColumn="0" w:lastRowFirstColumn="0" w:lastRowLastColumn="0"/>
            <w:tcW w:w="3007" w:type="dxa"/>
            <w:hideMark/>
          </w:tcPr>
          <w:p w14:paraId="45466660" w14:textId="77777777" w:rsidR="008746CE" w:rsidRPr="008746CE" w:rsidRDefault="008746CE" w:rsidP="008746CE">
            <w:pPr>
              <w:jc w:val="center"/>
              <w:rPr>
                <w:rFonts w:cstheme="minorHAnsi"/>
                <w:color w:val="000000" w:themeColor="text1"/>
              </w:rPr>
            </w:pPr>
            <w:r w:rsidRPr="008746CE">
              <w:rPr>
                <w:rFonts w:cstheme="minorHAnsi"/>
                <w:color w:val="000000" w:themeColor="text1"/>
              </w:rPr>
              <w:t>2</w:t>
            </w:r>
          </w:p>
        </w:tc>
      </w:tr>
      <w:tr w:rsidR="008746CE" w:rsidRPr="008746CE" w14:paraId="7A4D4A36" w14:textId="77777777" w:rsidTr="00B122B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99" w:type="dxa"/>
            <w:hideMark/>
          </w:tcPr>
          <w:p w14:paraId="76F93B1B" w14:textId="77777777" w:rsidR="008746CE" w:rsidRPr="008746CE" w:rsidRDefault="008746CE" w:rsidP="008746CE">
            <w:pPr>
              <w:jc w:val="center"/>
              <w:rPr>
                <w:rFonts w:cstheme="minorHAnsi"/>
                <w:color w:val="000000" w:themeColor="text1"/>
              </w:rPr>
            </w:pPr>
            <w:r w:rsidRPr="008746CE">
              <w:rPr>
                <w:rFonts w:cstheme="minorHAnsi"/>
                <w:color w:val="000000" w:themeColor="text1"/>
              </w:rPr>
              <w:t>Ukupno</w:t>
            </w:r>
          </w:p>
        </w:tc>
        <w:tc>
          <w:tcPr>
            <w:tcW w:w="1403" w:type="dxa"/>
            <w:hideMark/>
          </w:tcPr>
          <w:p w14:paraId="525D734B" w14:textId="77777777" w:rsidR="008746CE" w:rsidRPr="008746CE" w:rsidRDefault="008746CE" w:rsidP="008746CE">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746CE">
              <w:rPr>
                <w:rFonts w:cstheme="minorHAnsi"/>
                <w:color w:val="000000" w:themeColor="text1"/>
              </w:rPr>
              <w:t>56</w:t>
            </w:r>
          </w:p>
        </w:tc>
        <w:tc>
          <w:tcPr>
            <w:tcW w:w="2305" w:type="dxa"/>
            <w:hideMark/>
          </w:tcPr>
          <w:p w14:paraId="661CE115" w14:textId="77777777" w:rsidR="008746CE" w:rsidRPr="008746CE" w:rsidRDefault="008746CE" w:rsidP="008746CE">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746CE">
              <w:rPr>
                <w:rFonts w:cstheme="minorHAnsi"/>
                <w:color w:val="000000" w:themeColor="text1"/>
              </w:rPr>
              <w:t>39</w:t>
            </w:r>
          </w:p>
        </w:tc>
        <w:tc>
          <w:tcPr>
            <w:tcW w:w="2205" w:type="dxa"/>
            <w:hideMark/>
          </w:tcPr>
          <w:p w14:paraId="7CF3BE7D" w14:textId="77777777" w:rsidR="008746CE" w:rsidRPr="008746CE" w:rsidRDefault="008746CE" w:rsidP="008746CE">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746CE">
              <w:rPr>
                <w:rFonts w:cstheme="minorHAnsi"/>
                <w:color w:val="000000" w:themeColor="text1"/>
              </w:rPr>
              <w:t>36</w:t>
            </w:r>
          </w:p>
        </w:tc>
        <w:tc>
          <w:tcPr>
            <w:cnfStyle w:val="000100000000" w:firstRow="0" w:lastRow="0" w:firstColumn="0" w:lastColumn="1" w:oddVBand="0" w:evenVBand="0" w:oddHBand="0" w:evenHBand="0" w:firstRowFirstColumn="0" w:firstRowLastColumn="0" w:lastRowFirstColumn="0" w:lastRowLastColumn="0"/>
            <w:tcW w:w="3007" w:type="dxa"/>
            <w:hideMark/>
          </w:tcPr>
          <w:p w14:paraId="2DDFB5C6" w14:textId="77777777" w:rsidR="008746CE" w:rsidRPr="008746CE" w:rsidRDefault="008746CE" w:rsidP="008746CE">
            <w:pPr>
              <w:jc w:val="center"/>
              <w:rPr>
                <w:rFonts w:cstheme="minorHAnsi"/>
                <w:color w:val="000000" w:themeColor="text1"/>
              </w:rPr>
            </w:pPr>
            <w:r w:rsidRPr="008746CE">
              <w:rPr>
                <w:rFonts w:cstheme="minorHAnsi"/>
                <w:color w:val="000000" w:themeColor="text1"/>
              </w:rPr>
              <w:t>9</w:t>
            </w:r>
          </w:p>
        </w:tc>
      </w:tr>
    </w:tbl>
    <w:p w14:paraId="0224FF4B" w14:textId="77777777" w:rsidR="008746CE" w:rsidRPr="008746CE" w:rsidRDefault="008746CE" w:rsidP="008746CE">
      <w:pPr>
        <w:spacing w:line="360" w:lineRule="auto"/>
        <w:jc w:val="both"/>
        <w:rPr>
          <w:rFonts w:ascii="Times New Roman" w:hAnsi="Times New Roman" w:cs="Times New Roman"/>
          <w:color w:val="000000" w:themeColor="text1"/>
          <w:sz w:val="18"/>
          <w:szCs w:val="18"/>
        </w:rPr>
      </w:pPr>
    </w:p>
    <w:p w14:paraId="08C03B09" w14:textId="62A912A0" w:rsidR="00795F4F" w:rsidRDefault="00692A7F" w:rsidP="00795F4F">
      <w:pPr>
        <w:pStyle w:val="NormalWeb"/>
        <w:spacing w:line="360" w:lineRule="auto"/>
        <w:jc w:val="both"/>
        <w:rPr>
          <w:bCs/>
          <w:color w:val="000000" w:themeColor="text1"/>
          <w:lang w:val="sr-Latn-RS"/>
        </w:rPr>
      </w:pPr>
      <w:r>
        <w:rPr>
          <w:bCs/>
          <w:color w:val="000000" w:themeColor="text1"/>
          <w:lang w:val="sr-Latn-RS"/>
        </w:rPr>
        <w:t>U p</w:t>
      </w:r>
      <w:r w:rsidR="00795F4F" w:rsidRPr="00795F4F">
        <w:rPr>
          <w:bCs/>
          <w:color w:val="000000" w:themeColor="text1"/>
          <w:lang w:val="sr-Latn-RS"/>
        </w:rPr>
        <w:t xml:space="preserve">eriodu od 2019. zaključno sa 2024. godinom, </w:t>
      </w:r>
      <w:r w:rsidR="00E15C7D">
        <w:rPr>
          <w:bCs/>
          <w:color w:val="000000" w:themeColor="text1"/>
          <w:lang w:val="sr-Latn-RS"/>
        </w:rPr>
        <w:t>o</w:t>
      </w:r>
      <w:r w:rsidR="00795F4F" w:rsidRPr="00795F4F">
        <w:rPr>
          <w:bCs/>
          <w:color w:val="000000" w:themeColor="text1"/>
          <w:lang w:val="sr-Latn-RS"/>
        </w:rPr>
        <w:t>d strane Uprave policije podnešeno je ukupno 56 krivičnih prijava za krivično djelo trgovina ljudima što predstavlja značajno povećanje u odnosu na period 2012-2018. kada je podnešeno 5 krivičnih prijava, dok je shodno podacima tužilaštva vođeno je ukupno 39 istraga za krivično djelo trgovine ljudima, i podignute su 36 optužnice, što takođe predstavlja značajno povećanje u poređenju sa 15 istraga sprovedenih u periodu 2012—2018., i podignute 3 optužnice. Finansijske istrage su pokretane paralelno sa krivičnim istragama, pri čemu je Više državno tužilaštvo u Podgorici pokrenulo finansijske istrage u 5 predmeta protiv 11 lica, dok je Specijalno državno tužilaštvo pokrenulo jednu finansijsku istragu protiv 6 lica; primjetno je poboljšanje rada pravosuđa sa izrečenih 9 pravosnažnih presuda, u poređenju sa 5 presuda donesenih u periodu 2012–2018; takođe je došlo do pooštravanja kaznene politike sudova, sa dvije presude na dvije godine zatvora, jednom presudom za dvoje lica sa 15 i 17 godina zatvora, te jednom presudom na 8 godina zatvora, naspram najviše kazne u periodu 2012–2018 koja je iznosila 6 godina i 6 mjeseci (važno je napomenuti da su dvije presude u periodu 2019-2024. godina donijete za krivično djelo trgovine ljudima - nedozvoljeni brak, prvi put od 2013. godine kada je ovaj oblik inkriminacije uveden u Krivični zakonik Crne Gore).</w:t>
      </w:r>
    </w:p>
    <w:p w14:paraId="0B3C7DF6" w14:textId="3EA2D002" w:rsidR="00505672" w:rsidRDefault="00505672" w:rsidP="00795F4F">
      <w:pPr>
        <w:pStyle w:val="NormalWeb"/>
        <w:spacing w:line="360" w:lineRule="auto"/>
        <w:jc w:val="both"/>
        <w:rPr>
          <w:bCs/>
          <w:color w:val="000000" w:themeColor="text1"/>
          <w:lang w:val="sr-Latn-RS"/>
        </w:rPr>
      </w:pPr>
      <w:r>
        <w:rPr>
          <w:bCs/>
          <w:noProof/>
          <w:color w:val="000000" w:themeColor="text1"/>
          <w:lang w:val="sr-Latn-ME" w:eastAsia="sr-Latn-ME"/>
        </w:rPr>
        <w:lastRenderedPageBreak/>
        <w:drawing>
          <wp:inline distT="0" distB="0" distL="0" distR="0" wp14:anchorId="0712A0EA" wp14:editId="70B3EFB8">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A25CFC" w14:textId="77777777" w:rsidR="00505672" w:rsidRPr="00505672" w:rsidRDefault="00505672" w:rsidP="00505672">
      <w:pPr>
        <w:spacing w:before="100" w:beforeAutospacing="1" w:after="100" w:afterAutospacing="1" w:line="360" w:lineRule="auto"/>
        <w:jc w:val="both"/>
        <w:rPr>
          <w:rFonts w:ascii="Times New Roman" w:eastAsia="Times New Roman" w:hAnsi="Times New Roman" w:cs="Times New Roman"/>
          <w:bCs/>
          <w:color w:val="000000" w:themeColor="text1"/>
          <w:sz w:val="24"/>
          <w:szCs w:val="24"/>
        </w:rPr>
      </w:pPr>
      <w:r w:rsidRPr="00505672">
        <w:rPr>
          <w:rFonts w:ascii="Times New Roman" w:eastAsia="Times New Roman" w:hAnsi="Times New Roman" w:cs="Times New Roman"/>
          <w:bCs/>
          <w:color w:val="000000" w:themeColor="text1"/>
          <w:sz w:val="24"/>
          <w:szCs w:val="24"/>
        </w:rPr>
        <w:t xml:space="preserve">Takođe, Tim za formalnu identifikaciju žrtava trgovine ljudima sprovodi postupak formalne identifikacije žrtava i vodi posebnu statistiku u vezi sa formalno identifikovanim žrtvama. Podaci po godinama dati su u pojedinačnim tabelama: </w:t>
      </w:r>
    </w:p>
    <w:p w14:paraId="2AD63778" w14:textId="77777777" w:rsidR="00505672" w:rsidRPr="00505672" w:rsidRDefault="00505672" w:rsidP="00505672">
      <w:pPr>
        <w:ind w:left="1418" w:hanging="1418"/>
        <w:jc w:val="both"/>
        <w:rPr>
          <w:rFonts w:ascii="Times New Roman" w:hAnsi="Times New Roman" w:cs="Times New Roman"/>
          <w:color w:val="1D2228"/>
          <w:sz w:val="24"/>
          <w:szCs w:val="24"/>
          <w:shd w:val="clear" w:color="auto" w:fill="FFFFFF"/>
        </w:rPr>
      </w:pPr>
      <w:r w:rsidRPr="00505672">
        <w:rPr>
          <w:rFonts w:ascii="Times New Roman" w:eastAsia="Calibri" w:hAnsi="Times New Roman" w:cs="Times New Roman"/>
          <w:b/>
          <w:bCs/>
          <w:sz w:val="24"/>
          <w:szCs w:val="24"/>
        </w:rPr>
        <w:t>Broj identifikovanih žrtava trgovine ljudima od strane Tima za formalnu identifikaciju za period od 01. 01. 2020. do 31. 12. 2020. godine</w:t>
      </w:r>
      <w:r w:rsidRPr="00505672">
        <w:rPr>
          <w:rFonts w:ascii="Times New Roman" w:hAnsi="Times New Roman" w:cs="Times New Roman"/>
          <w:color w:val="1D2228"/>
          <w:sz w:val="24"/>
          <w:szCs w:val="24"/>
          <w:shd w:val="clear" w:color="auto" w:fill="FFFFFF"/>
        </w:rPr>
        <w:t xml:space="preserve">         </w:t>
      </w:r>
    </w:p>
    <w:tbl>
      <w:tblPr>
        <w:tblpPr w:leftFromText="180" w:rightFromText="180" w:vertAnchor="text" w:horzAnchor="margin" w:tblpY="154"/>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2468"/>
        <w:gridCol w:w="3096"/>
        <w:gridCol w:w="1995"/>
      </w:tblGrid>
      <w:tr w:rsidR="00505672" w:rsidRPr="00505672" w14:paraId="102A97A4" w14:textId="77777777" w:rsidTr="00B122B8">
        <w:trPr>
          <w:trHeight w:val="498"/>
        </w:trPr>
        <w:tc>
          <w:tcPr>
            <w:tcW w:w="1909" w:type="dxa"/>
            <w:shd w:val="clear" w:color="auto" w:fill="8EAADB"/>
            <w:vAlign w:val="center"/>
          </w:tcPr>
          <w:p w14:paraId="771ABD40" w14:textId="77777777" w:rsidR="00505672" w:rsidRPr="00505672" w:rsidRDefault="00505672" w:rsidP="00505672">
            <w:pPr>
              <w:spacing w:line="240" w:lineRule="auto"/>
              <w:jc w:val="center"/>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STATUS</w:t>
            </w:r>
          </w:p>
        </w:tc>
        <w:tc>
          <w:tcPr>
            <w:tcW w:w="2550" w:type="dxa"/>
            <w:shd w:val="clear" w:color="auto" w:fill="8EAADB"/>
            <w:vAlign w:val="center"/>
          </w:tcPr>
          <w:p w14:paraId="57DB251A" w14:textId="77777777" w:rsidR="00505672" w:rsidRPr="00505672" w:rsidRDefault="00505672" w:rsidP="00505672">
            <w:pPr>
              <w:spacing w:line="240" w:lineRule="auto"/>
              <w:jc w:val="center"/>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BROJ/POL</w:t>
            </w:r>
          </w:p>
        </w:tc>
        <w:tc>
          <w:tcPr>
            <w:tcW w:w="3174" w:type="dxa"/>
            <w:shd w:val="clear" w:color="auto" w:fill="8EAADB"/>
            <w:vAlign w:val="center"/>
          </w:tcPr>
          <w:p w14:paraId="0D2B432B" w14:textId="77777777" w:rsidR="00505672" w:rsidRPr="00505672" w:rsidRDefault="00505672" w:rsidP="00505672">
            <w:pPr>
              <w:spacing w:line="240" w:lineRule="auto"/>
              <w:jc w:val="center"/>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VRSTA EKSPLOATACIJE</w:t>
            </w:r>
          </w:p>
        </w:tc>
        <w:tc>
          <w:tcPr>
            <w:tcW w:w="1785" w:type="dxa"/>
            <w:shd w:val="clear" w:color="auto" w:fill="8EAADB"/>
            <w:vAlign w:val="center"/>
          </w:tcPr>
          <w:p w14:paraId="4FBC919A" w14:textId="77777777" w:rsidR="00505672" w:rsidRPr="00505672" w:rsidRDefault="00505672" w:rsidP="00505672">
            <w:pPr>
              <w:spacing w:line="240" w:lineRule="auto"/>
              <w:jc w:val="center"/>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DRŽAVLJANSTVO</w:t>
            </w:r>
          </w:p>
        </w:tc>
      </w:tr>
      <w:tr w:rsidR="00505672" w:rsidRPr="00505672" w14:paraId="7B4FE303" w14:textId="77777777" w:rsidTr="00B122B8">
        <w:trPr>
          <w:trHeight w:val="676"/>
        </w:trPr>
        <w:tc>
          <w:tcPr>
            <w:tcW w:w="1909" w:type="dxa"/>
            <w:shd w:val="clear" w:color="auto" w:fill="FFF2CC"/>
            <w:vAlign w:val="center"/>
          </w:tcPr>
          <w:p w14:paraId="4D08281F"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550" w:type="dxa"/>
            <w:shd w:val="clear" w:color="auto" w:fill="FFF2CC"/>
            <w:vAlign w:val="center"/>
          </w:tcPr>
          <w:p w14:paraId="4CF81A48"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2 punoljetna muškarca</w:t>
            </w:r>
          </w:p>
        </w:tc>
        <w:tc>
          <w:tcPr>
            <w:tcW w:w="3174" w:type="dxa"/>
            <w:shd w:val="clear" w:color="auto" w:fill="FFF2CC"/>
            <w:vAlign w:val="center"/>
          </w:tcPr>
          <w:p w14:paraId="65152102"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Radna eksploatacija</w:t>
            </w:r>
          </w:p>
        </w:tc>
        <w:tc>
          <w:tcPr>
            <w:tcW w:w="1785" w:type="dxa"/>
            <w:shd w:val="clear" w:color="auto" w:fill="FFF2CC"/>
            <w:vAlign w:val="center"/>
          </w:tcPr>
          <w:p w14:paraId="76A0364B"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PAKISTAN</w:t>
            </w:r>
          </w:p>
        </w:tc>
      </w:tr>
      <w:tr w:rsidR="00505672" w:rsidRPr="00505672" w14:paraId="1A41483A" w14:textId="77777777" w:rsidTr="00B122B8">
        <w:trPr>
          <w:trHeight w:val="676"/>
        </w:trPr>
        <w:tc>
          <w:tcPr>
            <w:tcW w:w="1909" w:type="dxa"/>
            <w:shd w:val="clear" w:color="auto" w:fill="FFF2CC"/>
            <w:vAlign w:val="center"/>
          </w:tcPr>
          <w:p w14:paraId="42C4EF63"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550" w:type="dxa"/>
            <w:shd w:val="clear" w:color="auto" w:fill="FFF2CC"/>
            <w:vAlign w:val="center"/>
          </w:tcPr>
          <w:p w14:paraId="18208834"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maloljetna djevojčica</w:t>
            </w:r>
          </w:p>
        </w:tc>
        <w:tc>
          <w:tcPr>
            <w:tcW w:w="3174" w:type="dxa"/>
            <w:shd w:val="clear" w:color="auto" w:fill="FFF2CC"/>
            <w:vAlign w:val="center"/>
          </w:tcPr>
          <w:p w14:paraId="3315E133"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Sklapanje nedozvoljenog braka</w:t>
            </w:r>
          </w:p>
        </w:tc>
        <w:tc>
          <w:tcPr>
            <w:tcW w:w="1785" w:type="dxa"/>
            <w:shd w:val="clear" w:color="auto" w:fill="FFF2CC"/>
            <w:vAlign w:val="center"/>
          </w:tcPr>
          <w:p w14:paraId="696D1EBE"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SRBIJA</w:t>
            </w:r>
          </w:p>
        </w:tc>
      </w:tr>
      <w:tr w:rsidR="00505672" w:rsidRPr="00505672" w14:paraId="3CFEEDEB" w14:textId="77777777" w:rsidTr="00B122B8">
        <w:trPr>
          <w:trHeight w:val="722"/>
        </w:trPr>
        <w:tc>
          <w:tcPr>
            <w:tcW w:w="1909" w:type="dxa"/>
            <w:vMerge w:val="restart"/>
            <w:shd w:val="clear" w:color="auto" w:fill="FFF2CC"/>
            <w:vAlign w:val="center"/>
          </w:tcPr>
          <w:p w14:paraId="557C8D72" w14:textId="77777777" w:rsidR="00505672" w:rsidRPr="00505672" w:rsidRDefault="00505672" w:rsidP="00505672">
            <w:pPr>
              <w:spacing w:line="240" w:lineRule="auto"/>
              <w:rPr>
                <w:rFonts w:ascii="Times New Roman" w:eastAsia="Calibri" w:hAnsi="Times New Roman" w:cs="Times New Roman"/>
                <w:bCs/>
                <w:sz w:val="20"/>
                <w:szCs w:val="20"/>
              </w:rPr>
            </w:pPr>
          </w:p>
          <w:p w14:paraId="264B26FB"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p w14:paraId="2C23397C" w14:textId="77777777" w:rsidR="00505672" w:rsidRPr="00505672" w:rsidRDefault="00505672" w:rsidP="00505672">
            <w:pPr>
              <w:spacing w:line="240" w:lineRule="auto"/>
              <w:rPr>
                <w:rFonts w:ascii="Times New Roman" w:eastAsia="Calibri" w:hAnsi="Times New Roman" w:cs="Times New Roman"/>
                <w:bCs/>
                <w:sz w:val="20"/>
                <w:szCs w:val="20"/>
              </w:rPr>
            </w:pPr>
          </w:p>
        </w:tc>
        <w:tc>
          <w:tcPr>
            <w:tcW w:w="2550" w:type="dxa"/>
            <w:shd w:val="clear" w:color="auto" w:fill="FFF2CC"/>
            <w:vAlign w:val="center"/>
          </w:tcPr>
          <w:p w14:paraId="5E611CC4"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maloljetna djevojčica</w:t>
            </w:r>
          </w:p>
        </w:tc>
        <w:tc>
          <w:tcPr>
            <w:tcW w:w="3174" w:type="dxa"/>
            <w:shd w:val="clear" w:color="auto" w:fill="FFF2CC"/>
            <w:vAlign w:val="center"/>
          </w:tcPr>
          <w:p w14:paraId="4E99796C"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Prisilno prosjačenje i sklapanje nedozvoljenog braka</w:t>
            </w:r>
          </w:p>
        </w:tc>
        <w:tc>
          <w:tcPr>
            <w:tcW w:w="1785" w:type="dxa"/>
            <w:vMerge w:val="restart"/>
            <w:shd w:val="clear" w:color="auto" w:fill="FFF2CC"/>
            <w:vAlign w:val="center"/>
          </w:tcPr>
          <w:p w14:paraId="70D4057D" w14:textId="77777777" w:rsidR="00505672" w:rsidRPr="00505672" w:rsidRDefault="00505672" w:rsidP="00505672">
            <w:pPr>
              <w:spacing w:line="240" w:lineRule="auto"/>
              <w:rPr>
                <w:rFonts w:ascii="Times New Roman" w:eastAsia="Calibri" w:hAnsi="Times New Roman" w:cs="Times New Roman"/>
                <w:bCs/>
                <w:sz w:val="20"/>
                <w:szCs w:val="20"/>
              </w:rPr>
            </w:pPr>
          </w:p>
          <w:p w14:paraId="10E383C6"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w:t>
            </w:r>
          </w:p>
          <w:p w14:paraId="0343040C" w14:textId="77777777" w:rsidR="00505672" w:rsidRPr="00505672" w:rsidRDefault="00505672" w:rsidP="00505672">
            <w:pPr>
              <w:spacing w:line="240" w:lineRule="auto"/>
              <w:rPr>
                <w:rFonts w:ascii="Times New Roman" w:eastAsia="Calibri" w:hAnsi="Times New Roman" w:cs="Times New Roman"/>
                <w:bCs/>
                <w:sz w:val="20"/>
                <w:szCs w:val="20"/>
              </w:rPr>
            </w:pPr>
          </w:p>
        </w:tc>
      </w:tr>
      <w:tr w:rsidR="00505672" w:rsidRPr="00505672" w14:paraId="3EDE62C3" w14:textId="77777777" w:rsidTr="00B122B8">
        <w:trPr>
          <w:trHeight w:val="605"/>
        </w:trPr>
        <w:tc>
          <w:tcPr>
            <w:tcW w:w="1909" w:type="dxa"/>
            <w:vMerge/>
            <w:shd w:val="clear" w:color="auto" w:fill="FFF2CC"/>
            <w:vAlign w:val="center"/>
          </w:tcPr>
          <w:p w14:paraId="1AFA14A3" w14:textId="77777777" w:rsidR="00505672" w:rsidRPr="00505672" w:rsidRDefault="00505672" w:rsidP="00505672">
            <w:pPr>
              <w:spacing w:line="240" w:lineRule="auto"/>
              <w:rPr>
                <w:rFonts w:ascii="Times New Roman" w:eastAsia="Calibri" w:hAnsi="Times New Roman" w:cs="Times New Roman"/>
                <w:bCs/>
                <w:sz w:val="20"/>
                <w:szCs w:val="20"/>
              </w:rPr>
            </w:pPr>
          </w:p>
        </w:tc>
        <w:tc>
          <w:tcPr>
            <w:tcW w:w="2550" w:type="dxa"/>
            <w:shd w:val="clear" w:color="auto" w:fill="FFF2CC"/>
            <w:vAlign w:val="center"/>
          </w:tcPr>
          <w:p w14:paraId="06F6678B"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maloljetni dječak</w:t>
            </w:r>
          </w:p>
        </w:tc>
        <w:tc>
          <w:tcPr>
            <w:tcW w:w="3174" w:type="dxa"/>
            <w:shd w:val="clear" w:color="auto" w:fill="FFF2CC"/>
            <w:vAlign w:val="center"/>
          </w:tcPr>
          <w:p w14:paraId="35EEE70F"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Prisilno prosjačenje</w:t>
            </w:r>
          </w:p>
        </w:tc>
        <w:tc>
          <w:tcPr>
            <w:tcW w:w="1785" w:type="dxa"/>
            <w:vMerge/>
            <w:shd w:val="clear" w:color="auto" w:fill="FFF2CC"/>
            <w:vAlign w:val="center"/>
          </w:tcPr>
          <w:p w14:paraId="292300B2" w14:textId="77777777" w:rsidR="00505672" w:rsidRPr="00505672" w:rsidRDefault="00505672" w:rsidP="00505672">
            <w:pPr>
              <w:spacing w:line="240" w:lineRule="auto"/>
              <w:rPr>
                <w:rFonts w:ascii="Times New Roman" w:eastAsia="Calibri" w:hAnsi="Times New Roman" w:cs="Times New Roman"/>
                <w:bCs/>
                <w:sz w:val="20"/>
                <w:szCs w:val="20"/>
              </w:rPr>
            </w:pPr>
          </w:p>
        </w:tc>
      </w:tr>
      <w:tr w:rsidR="00505672" w:rsidRPr="00505672" w14:paraId="3AFDD0AB" w14:textId="77777777" w:rsidTr="00B122B8">
        <w:trPr>
          <w:trHeight w:val="570"/>
        </w:trPr>
        <w:tc>
          <w:tcPr>
            <w:tcW w:w="1909" w:type="dxa"/>
            <w:vMerge w:val="restart"/>
            <w:shd w:val="clear" w:color="auto" w:fill="FFF2CC"/>
            <w:vAlign w:val="center"/>
          </w:tcPr>
          <w:p w14:paraId="747FB238" w14:textId="77777777" w:rsidR="00505672" w:rsidRPr="00505672" w:rsidRDefault="00505672" w:rsidP="00505672">
            <w:pPr>
              <w:spacing w:line="240" w:lineRule="auto"/>
              <w:rPr>
                <w:rFonts w:ascii="Times New Roman" w:eastAsia="Calibri" w:hAnsi="Times New Roman" w:cs="Times New Roman"/>
                <w:bCs/>
                <w:sz w:val="20"/>
                <w:szCs w:val="20"/>
              </w:rPr>
            </w:pPr>
          </w:p>
          <w:p w14:paraId="61E51750"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Žrtve</w:t>
            </w:r>
          </w:p>
          <w:p w14:paraId="2CBC3367" w14:textId="77777777" w:rsidR="00505672" w:rsidRPr="00505672" w:rsidRDefault="00505672" w:rsidP="00505672">
            <w:pPr>
              <w:spacing w:line="240" w:lineRule="auto"/>
              <w:rPr>
                <w:rFonts w:ascii="Times New Roman" w:eastAsia="Calibri" w:hAnsi="Times New Roman" w:cs="Times New Roman"/>
                <w:bCs/>
                <w:sz w:val="20"/>
                <w:szCs w:val="20"/>
              </w:rPr>
            </w:pPr>
          </w:p>
        </w:tc>
        <w:tc>
          <w:tcPr>
            <w:tcW w:w="2550" w:type="dxa"/>
            <w:shd w:val="clear" w:color="auto" w:fill="FFF2CC"/>
            <w:vAlign w:val="center"/>
          </w:tcPr>
          <w:p w14:paraId="4B0CBA01"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12 punoljetnih ženskog roda</w:t>
            </w:r>
          </w:p>
        </w:tc>
        <w:tc>
          <w:tcPr>
            <w:tcW w:w="3174" w:type="dxa"/>
            <w:vMerge w:val="restart"/>
            <w:shd w:val="clear" w:color="auto" w:fill="FFF2CC"/>
            <w:vAlign w:val="center"/>
          </w:tcPr>
          <w:p w14:paraId="42488C0F"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Radna eksploatacija</w:t>
            </w:r>
          </w:p>
        </w:tc>
        <w:tc>
          <w:tcPr>
            <w:tcW w:w="1785" w:type="dxa"/>
            <w:vMerge w:val="restart"/>
            <w:shd w:val="clear" w:color="auto" w:fill="FFF2CC"/>
            <w:vAlign w:val="center"/>
          </w:tcPr>
          <w:p w14:paraId="7431F12A"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TAJVAN</w:t>
            </w:r>
          </w:p>
        </w:tc>
      </w:tr>
      <w:tr w:rsidR="00505672" w:rsidRPr="00505672" w14:paraId="189DAB59" w14:textId="77777777" w:rsidTr="00B122B8">
        <w:trPr>
          <w:trHeight w:val="583"/>
        </w:trPr>
        <w:tc>
          <w:tcPr>
            <w:tcW w:w="1909" w:type="dxa"/>
            <w:vMerge/>
            <w:shd w:val="clear" w:color="auto" w:fill="FFF2CC"/>
            <w:vAlign w:val="center"/>
          </w:tcPr>
          <w:p w14:paraId="363B0611" w14:textId="77777777" w:rsidR="00505672" w:rsidRPr="00505672" w:rsidRDefault="00505672" w:rsidP="00505672">
            <w:pPr>
              <w:spacing w:line="240" w:lineRule="auto"/>
              <w:rPr>
                <w:rFonts w:ascii="Times New Roman" w:eastAsia="Calibri" w:hAnsi="Times New Roman" w:cs="Times New Roman"/>
                <w:bCs/>
                <w:sz w:val="20"/>
                <w:szCs w:val="20"/>
              </w:rPr>
            </w:pPr>
          </w:p>
        </w:tc>
        <w:tc>
          <w:tcPr>
            <w:tcW w:w="2550" w:type="dxa"/>
            <w:shd w:val="clear" w:color="auto" w:fill="FFF2CC"/>
            <w:vAlign w:val="center"/>
          </w:tcPr>
          <w:p w14:paraId="11647AC4"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25 punoljetnih muškog pola</w:t>
            </w:r>
          </w:p>
        </w:tc>
        <w:tc>
          <w:tcPr>
            <w:tcW w:w="3174" w:type="dxa"/>
            <w:vMerge/>
            <w:shd w:val="clear" w:color="auto" w:fill="FFF2CC"/>
            <w:vAlign w:val="center"/>
          </w:tcPr>
          <w:p w14:paraId="56C67AB5" w14:textId="77777777" w:rsidR="00505672" w:rsidRPr="00505672" w:rsidRDefault="00505672" w:rsidP="00505672">
            <w:pPr>
              <w:spacing w:line="240" w:lineRule="auto"/>
              <w:rPr>
                <w:rFonts w:ascii="Times New Roman" w:eastAsia="Calibri" w:hAnsi="Times New Roman" w:cs="Times New Roman"/>
                <w:bCs/>
                <w:sz w:val="20"/>
                <w:szCs w:val="20"/>
              </w:rPr>
            </w:pPr>
          </w:p>
        </w:tc>
        <w:tc>
          <w:tcPr>
            <w:tcW w:w="1785" w:type="dxa"/>
            <w:vMerge/>
            <w:shd w:val="clear" w:color="auto" w:fill="FFF2CC"/>
            <w:vAlign w:val="center"/>
          </w:tcPr>
          <w:p w14:paraId="175E52DD" w14:textId="77777777" w:rsidR="00505672" w:rsidRPr="00505672" w:rsidRDefault="00505672" w:rsidP="00505672">
            <w:pPr>
              <w:spacing w:line="240" w:lineRule="auto"/>
              <w:rPr>
                <w:rFonts w:ascii="Times New Roman" w:eastAsia="Calibri" w:hAnsi="Times New Roman" w:cs="Times New Roman"/>
                <w:bCs/>
                <w:sz w:val="20"/>
                <w:szCs w:val="20"/>
              </w:rPr>
            </w:pPr>
          </w:p>
        </w:tc>
      </w:tr>
      <w:tr w:rsidR="00505672" w:rsidRPr="00505672" w14:paraId="088F22F7" w14:textId="77777777" w:rsidTr="00B122B8">
        <w:trPr>
          <w:trHeight w:val="521"/>
        </w:trPr>
        <w:tc>
          <w:tcPr>
            <w:tcW w:w="1909" w:type="dxa"/>
            <w:shd w:val="clear" w:color="auto" w:fill="FFF2CC"/>
            <w:vAlign w:val="center"/>
          </w:tcPr>
          <w:p w14:paraId="73C33E9C"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lastRenderedPageBreak/>
              <w:t>Žrtva</w:t>
            </w:r>
          </w:p>
        </w:tc>
        <w:tc>
          <w:tcPr>
            <w:tcW w:w="2550" w:type="dxa"/>
            <w:shd w:val="clear" w:color="auto" w:fill="FFF2CC"/>
            <w:vAlign w:val="center"/>
          </w:tcPr>
          <w:p w14:paraId="2445D93D"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maloljetno žensko lice</w:t>
            </w:r>
          </w:p>
        </w:tc>
        <w:tc>
          <w:tcPr>
            <w:tcW w:w="3174" w:type="dxa"/>
            <w:shd w:val="clear" w:color="auto" w:fill="FFF2CC"/>
            <w:vAlign w:val="center"/>
          </w:tcPr>
          <w:p w14:paraId="26ABC8A9"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Sklapanje nedozvoljenog braka</w:t>
            </w:r>
          </w:p>
        </w:tc>
        <w:tc>
          <w:tcPr>
            <w:tcW w:w="1785" w:type="dxa"/>
            <w:shd w:val="clear" w:color="auto" w:fill="FFF2CC"/>
            <w:vAlign w:val="center"/>
          </w:tcPr>
          <w:p w14:paraId="273DCA85"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w:t>
            </w:r>
          </w:p>
        </w:tc>
      </w:tr>
      <w:tr w:rsidR="00505672" w:rsidRPr="00505672" w14:paraId="03F8AEEA" w14:textId="77777777" w:rsidTr="00B122B8">
        <w:trPr>
          <w:trHeight w:val="68"/>
        </w:trPr>
        <w:tc>
          <w:tcPr>
            <w:tcW w:w="1909" w:type="dxa"/>
            <w:shd w:val="clear" w:color="auto" w:fill="FFF2CC"/>
            <w:vAlign w:val="center"/>
          </w:tcPr>
          <w:p w14:paraId="763D1E9E"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550" w:type="dxa"/>
            <w:shd w:val="clear" w:color="auto" w:fill="FFF2CC"/>
            <w:vAlign w:val="center"/>
          </w:tcPr>
          <w:p w14:paraId="21CC78C7"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punoljetno žensko lice</w:t>
            </w:r>
          </w:p>
        </w:tc>
        <w:tc>
          <w:tcPr>
            <w:tcW w:w="3174" w:type="dxa"/>
            <w:shd w:val="clear" w:color="auto" w:fill="FFF2CC"/>
            <w:vAlign w:val="center"/>
          </w:tcPr>
          <w:p w14:paraId="3C423AFE"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Sklapanje nedozvoljenog braka</w:t>
            </w:r>
          </w:p>
        </w:tc>
        <w:tc>
          <w:tcPr>
            <w:tcW w:w="1785" w:type="dxa"/>
            <w:shd w:val="clear" w:color="auto" w:fill="FFF2CC"/>
            <w:vAlign w:val="center"/>
          </w:tcPr>
          <w:p w14:paraId="53DDEDCD"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KOSOVO</w:t>
            </w:r>
          </w:p>
        </w:tc>
      </w:tr>
      <w:tr w:rsidR="00505672" w:rsidRPr="00505672" w14:paraId="6A344377" w14:textId="77777777" w:rsidTr="00B122B8">
        <w:trPr>
          <w:trHeight w:val="420"/>
        </w:trPr>
        <w:tc>
          <w:tcPr>
            <w:tcW w:w="1909" w:type="dxa"/>
            <w:shd w:val="clear" w:color="auto" w:fill="FFF2CC"/>
            <w:vAlign w:val="center"/>
          </w:tcPr>
          <w:p w14:paraId="765AE786"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550" w:type="dxa"/>
            <w:shd w:val="clear" w:color="auto" w:fill="FFF2CC"/>
            <w:vAlign w:val="center"/>
          </w:tcPr>
          <w:p w14:paraId="1870F971"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maloljetno muško lice</w:t>
            </w:r>
          </w:p>
        </w:tc>
        <w:tc>
          <w:tcPr>
            <w:tcW w:w="3174" w:type="dxa"/>
            <w:shd w:val="clear" w:color="auto" w:fill="FFF2CC"/>
            <w:vAlign w:val="center"/>
          </w:tcPr>
          <w:p w14:paraId="411E1DF8"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Prisilno prosjačenje</w:t>
            </w:r>
          </w:p>
        </w:tc>
        <w:tc>
          <w:tcPr>
            <w:tcW w:w="1785" w:type="dxa"/>
            <w:shd w:val="clear" w:color="auto" w:fill="FFF2CC"/>
            <w:vAlign w:val="center"/>
          </w:tcPr>
          <w:p w14:paraId="3B709C98"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w:t>
            </w:r>
          </w:p>
        </w:tc>
      </w:tr>
      <w:tr w:rsidR="00505672" w:rsidRPr="00505672" w14:paraId="02B825A2" w14:textId="77777777" w:rsidTr="00B122B8">
        <w:trPr>
          <w:trHeight w:val="778"/>
        </w:trPr>
        <w:tc>
          <w:tcPr>
            <w:tcW w:w="1909" w:type="dxa"/>
            <w:shd w:val="clear" w:color="auto" w:fill="FFF2CC"/>
            <w:vAlign w:val="center"/>
          </w:tcPr>
          <w:p w14:paraId="720D1AAC"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550" w:type="dxa"/>
            <w:shd w:val="clear" w:color="auto" w:fill="FFF2CC"/>
            <w:vAlign w:val="center"/>
          </w:tcPr>
          <w:p w14:paraId="7BC52EA5"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maloljetno žensko lice</w:t>
            </w:r>
          </w:p>
        </w:tc>
        <w:tc>
          <w:tcPr>
            <w:tcW w:w="3174" w:type="dxa"/>
            <w:shd w:val="clear" w:color="auto" w:fill="FFF2CC"/>
            <w:vAlign w:val="center"/>
          </w:tcPr>
          <w:p w14:paraId="569B5B03"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 sklapanja nedozvoljenog braka</w:t>
            </w:r>
          </w:p>
        </w:tc>
        <w:tc>
          <w:tcPr>
            <w:tcW w:w="1785" w:type="dxa"/>
            <w:shd w:val="clear" w:color="auto" w:fill="FFF2CC"/>
            <w:vAlign w:val="center"/>
          </w:tcPr>
          <w:p w14:paraId="20FF71A9"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w:t>
            </w:r>
          </w:p>
        </w:tc>
      </w:tr>
      <w:tr w:rsidR="00505672" w:rsidRPr="00505672" w14:paraId="6453759A" w14:textId="77777777" w:rsidTr="00B122B8">
        <w:trPr>
          <w:trHeight w:val="607"/>
        </w:trPr>
        <w:tc>
          <w:tcPr>
            <w:tcW w:w="1909" w:type="dxa"/>
            <w:shd w:val="clear" w:color="auto" w:fill="FFF2CC"/>
            <w:vAlign w:val="center"/>
          </w:tcPr>
          <w:p w14:paraId="6D886508"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550" w:type="dxa"/>
            <w:shd w:val="clear" w:color="auto" w:fill="FFF2CC"/>
            <w:vAlign w:val="center"/>
          </w:tcPr>
          <w:p w14:paraId="2498D20E"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4 maloljetna lica, 2 muškog i 2 ženskog pola</w:t>
            </w:r>
          </w:p>
        </w:tc>
        <w:tc>
          <w:tcPr>
            <w:tcW w:w="3174" w:type="dxa"/>
            <w:shd w:val="clear" w:color="auto" w:fill="FFF2CC"/>
            <w:vAlign w:val="center"/>
          </w:tcPr>
          <w:p w14:paraId="15BF2E18"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Prisilno prosjačenje</w:t>
            </w:r>
          </w:p>
        </w:tc>
        <w:tc>
          <w:tcPr>
            <w:tcW w:w="1785" w:type="dxa"/>
            <w:shd w:val="clear" w:color="auto" w:fill="FFF2CC"/>
            <w:vAlign w:val="center"/>
          </w:tcPr>
          <w:p w14:paraId="6257FB60"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 IRL</w:t>
            </w:r>
          </w:p>
        </w:tc>
      </w:tr>
      <w:tr w:rsidR="00505672" w:rsidRPr="00505672" w14:paraId="3B87CDEA" w14:textId="77777777" w:rsidTr="00B122B8">
        <w:trPr>
          <w:trHeight w:val="85"/>
        </w:trPr>
        <w:tc>
          <w:tcPr>
            <w:tcW w:w="1909" w:type="dxa"/>
            <w:shd w:val="clear" w:color="auto" w:fill="FFF2CC"/>
            <w:vAlign w:val="center"/>
          </w:tcPr>
          <w:p w14:paraId="70D38C14"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p w14:paraId="7EB1D41F" w14:textId="77777777" w:rsidR="00505672" w:rsidRPr="00505672" w:rsidRDefault="00505672" w:rsidP="00505672">
            <w:pPr>
              <w:spacing w:line="240" w:lineRule="auto"/>
              <w:rPr>
                <w:rFonts w:ascii="Times New Roman" w:eastAsia="Calibri" w:hAnsi="Times New Roman" w:cs="Times New Roman"/>
                <w:bCs/>
                <w:sz w:val="20"/>
                <w:szCs w:val="20"/>
              </w:rPr>
            </w:pPr>
          </w:p>
        </w:tc>
        <w:tc>
          <w:tcPr>
            <w:tcW w:w="2550" w:type="dxa"/>
            <w:shd w:val="clear" w:color="auto" w:fill="FFF2CC"/>
            <w:vAlign w:val="center"/>
          </w:tcPr>
          <w:p w14:paraId="0723A905"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2 punoljetna lica ženskog pola</w:t>
            </w:r>
          </w:p>
        </w:tc>
        <w:tc>
          <w:tcPr>
            <w:tcW w:w="3174" w:type="dxa"/>
            <w:shd w:val="clear" w:color="auto" w:fill="FFF2CC"/>
            <w:vAlign w:val="center"/>
          </w:tcPr>
          <w:p w14:paraId="7E17CCC0"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Seksualna eksploatacija</w:t>
            </w:r>
          </w:p>
        </w:tc>
        <w:tc>
          <w:tcPr>
            <w:tcW w:w="1785" w:type="dxa"/>
            <w:shd w:val="clear" w:color="auto" w:fill="FFF2CC"/>
            <w:vAlign w:val="center"/>
          </w:tcPr>
          <w:p w14:paraId="7216DAD5"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SRBIJA</w:t>
            </w:r>
          </w:p>
          <w:p w14:paraId="71D60B99" w14:textId="77777777" w:rsidR="00505672" w:rsidRPr="00505672" w:rsidRDefault="00505672" w:rsidP="00505672">
            <w:pPr>
              <w:spacing w:line="240" w:lineRule="auto"/>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w:t>
            </w:r>
          </w:p>
        </w:tc>
      </w:tr>
      <w:tr w:rsidR="00505672" w:rsidRPr="00505672" w14:paraId="4FEA7B25" w14:textId="77777777" w:rsidTr="00B122B8">
        <w:trPr>
          <w:trHeight w:val="85"/>
        </w:trPr>
        <w:tc>
          <w:tcPr>
            <w:tcW w:w="1909" w:type="dxa"/>
            <w:shd w:val="clear" w:color="auto" w:fill="FFF2CC"/>
            <w:vAlign w:val="center"/>
          </w:tcPr>
          <w:p w14:paraId="63F3620C" w14:textId="77777777" w:rsidR="00505672" w:rsidRPr="00505672" w:rsidRDefault="00505672" w:rsidP="00505672">
            <w:pPr>
              <w:spacing w:line="240" w:lineRule="auto"/>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UKUPNO</w:t>
            </w:r>
          </w:p>
        </w:tc>
        <w:tc>
          <w:tcPr>
            <w:tcW w:w="2550" w:type="dxa"/>
            <w:shd w:val="clear" w:color="auto" w:fill="FFF2CC"/>
            <w:vAlign w:val="center"/>
          </w:tcPr>
          <w:p w14:paraId="0B05509C" w14:textId="77777777" w:rsidR="00505672" w:rsidRPr="00505672" w:rsidRDefault="00505672" w:rsidP="00505672">
            <w:pPr>
              <w:spacing w:line="240" w:lineRule="auto"/>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52</w:t>
            </w:r>
          </w:p>
          <w:p w14:paraId="65F239E0" w14:textId="77777777" w:rsidR="00505672" w:rsidRPr="00505672" w:rsidRDefault="00505672" w:rsidP="00505672">
            <w:pPr>
              <w:spacing w:line="240" w:lineRule="auto"/>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(31 lice muškog pola i 21 lica ženskog pola)</w:t>
            </w:r>
          </w:p>
        </w:tc>
        <w:tc>
          <w:tcPr>
            <w:tcW w:w="3174" w:type="dxa"/>
            <w:shd w:val="clear" w:color="auto" w:fill="FFF2CC"/>
            <w:vAlign w:val="center"/>
          </w:tcPr>
          <w:p w14:paraId="18A331FA" w14:textId="77777777" w:rsidR="00505672" w:rsidRPr="00505672" w:rsidRDefault="00505672" w:rsidP="00505672">
            <w:pPr>
              <w:spacing w:line="240" w:lineRule="auto"/>
              <w:rPr>
                <w:rFonts w:ascii="Times New Roman" w:eastAsia="Calibri" w:hAnsi="Times New Roman" w:cs="Times New Roman"/>
                <w:bCs/>
                <w:sz w:val="20"/>
                <w:szCs w:val="20"/>
              </w:rPr>
            </w:pPr>
          </w:p>
        </w:tc>
        <w:tc>
          <w:tcPr>
            <w:tcW w:w="1785" w:type="dxa"/>
            <w:shd w:val="clear" w:color="auto" w:fill="FFF2CC"/>
            <w:vAlign w:val="center"/>
          </w:tcPr>
          <w:p w14:paraId="47C0F100" w14:textId="77777777" w:rsidR="00505672" w:rsidRPr="00505672" w:rsidRDefault="00505672" w:rsidP="00505672">
            <w:pPr>
              <w:spacing w:line="240" w:lineRule="auto"/>
              <w:rPr>
                <w:rFonts w:ascii="Times New Roman" w:eastAsia="Calibri" w:hAnsi="Times New Roman" w:cs="Times New Roman"/>
                <w:bCs/>
                <w:sz w:val="20"/>
                <w:szCs w:val="20"/>
              </w:rPr>
            </w:pPr>
          </w:p>
        </w:tc>
      </w:tr>
    </w:tbl>
    <w:p w14:paraId="718314BA" w14:textId="77777777" w:rsidR="00505672" w:rsidRPr="00505672" w:rsidRDefault="00505672" w:rsidP="00505672"/>
    <w:p w14:paraId="4CBF1F0D" w14:textId="77777777" w:rsidR="00505672" w:rsidRPr="00505672" w:rsidRDefault="00505672" w:rsidP="00505672">
      <w:pPr>
        <w:ind w:left="1530" w:right="180" w:hanging="1530"/>
        <w:jc w:val="both"/>
        <w:rPr>
          <w:rFonts w:ascii="Times New Roman" w:eastAsia="Calibri" w:hAnsi="Times New Roman" w:cs="Times New Roman"/>
          <w:b/>
          <w:sz w:val="24"/>
          <w:szCs w:val="24"/>
        </w:rPr>
      </w:pPr>
      <w:r w:rsidRPr="00505672">
        <w:rPr>
          <w:rFonts w:ascii="Times New Roman" w:eastAsia="Calibri" w:hAnsi="Times New Roman" w:cs="Times New Roman"/>
          <w:b/>
          <w:bCs/>
          <w:sz w:val="24"/>
          <w:szCs w:val="24"/>
        </w:rPr>
        <w:t>Broj identifikovanih žrtava trgovine ljudima od strane Tima za formalnu                    identifikaciju za period od 01. 01. 2021. do 31. 12. 2021. godine</w:t>
      </w:r>
    </w:p>
    <w:tbl>
      <w:tblPr>
        <w:tblpPr w:leftFromText="180" w:rightFromText="180" w:vertAnchor="text" w:horzAnchor="margin" w:tblpX="108" w:tblpY="210"/>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043"/>
        <w:gridCol w:w="3110"/>
        <w:gridCol w:w="2310"/>
      </w:tblGrid>
      <w:tr w:rsidR="00505672" w:rsidRPr="00505672" w14:paraId="0DFF0435" w14:textId="77777777" w:rsidTr="00B122B8">
        <w:trPr>
          <w:trHeight w:val="126"/>
        </w:trPr>
        <w:tc>
          <w:tcPr>
            <w:tcW w:w="1594" w:type="dxa"/>
            <w:shd w:val="clear" w:color="auto" w:fill="8EAADB"/>
            <w:vAlign w:val="center"/>
          </w:tcPr>
          <w:p w14:paraId="5B171CBF" w14:textId="77777777" w:rsidR="00505672" w:rsidRPr="00505672" w:rsidRDefault="00505672" w:rsidP="00505672">
            <w:pPr>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STATUS</w:t>
            </w:r>
          </w:p>
        </w:tc>
        <w:tc>
          <w:tcPr>
            <w:tcW w:w="2043" w:type="dxa"/>
            <w:shd w:val="clear" w:color="auto" w:fill="8EAADB"/>
            <w:vAlign w:val="center"/>
          </w:tcPr>
          <w:p w14:paraId="20B6C23A" w14:textId="77777777" w:rsidR="00505672" w:rsidRPr="00505672" w:rsidRDefault="00505672" w:rsidP="00505672">
            <w:pPr>
              <w:ind w:firstLine="720"/>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BROJ/POL</w:t>
            </w:r>
          </w:p>
        </w:tc>
        <w:tc>
          <w:tcPr>
            <w:tcW w:w="3110" w:type="dxa"/>
            <w:shd w:val="clear" w:color="auto" w:fill="8EAADB"/>
            <w:vAlign w:val="center"/>
          </w:tcPr>
          <w:p w14:paraId="1E45E1B2" w14:textId="77777777" w:rsidR="00505672" w:rsidRPr="00505672" w:rsidRDefault="00505672" w:rsidP="00505672">
            <w:pPr>
              <w:ind w:firstLine="720"/>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VRSTA EKSPLOATACIJE</w:t>
            </w:r>
          </w:p>
        </w:tc>
        <w:tc>
          <w:tcPr>
            <w:tcW w:w="2310" w:type="dxa"/>
            <w:shd w:val="clear" w:color="auto" w:fill="8EAADB"/>
            <w:vAlign w:val="center"/>
          </w:tcPr>
          <w:p w14:paraId="79F02D19" w14:textId="77777777" w:rsidR="00505672" w:rsidRPr="00505672" w:rsidRDefault="00505672" w:rsidP="00505672">
            <w:pPr>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DRŽAVLJANSTVO</w:t>
            </w:r>
          </w:p>
        </w:tc>
      </w:tr>
      <w:tr w:rsidR="00505672" w:rsidRPr="00505672" w14:paraId="6E8BD907" w14:textId="77777777" w:rsidTr="00B122B8">
        <w:trPr>
          <w:trHeight w:val="172"/>
        </w:trPr>
        <w:tc>
          <w:tcPr>
            <w:tcW w:w="1594" w:type="dxa"/>
            <w:shd w:val="clear" w:color="auto" w:fill="FFF2CC"/>
            <w:vAlign w:val="center"/>
          </w:tcPr>
          <w:p w14:paraId="0B511CEE"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043" w:type="dxa"/>
            <w:shd w:val="clear" w:color="auto" w:fill="FFF2CC"/>
            <w:vAlign w:val="center"/>
          </w:tcPr>
          <w:p w14:paraId="41CF885D"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maloljeta djevojčica</w:t>
            </w:r>
          </w:p>
        </w:tc>
        <w:tc>
          <w:tcPr>
            <w:tcW w:w="3110" w:type="dxa"/>
            <w:shd w:val="clear" w:color="auto" w:fill="FFF2CC"/>
            <w:vAlign w:val="center"/>
          </w:tcPr>
          <w:p w14:paraId="51AF3093"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Seksualna eksploatacija</w:t>
            </w:r>
          </w:p>
        </w:tc>
        <w:tc>
          <w:tcPr>
            <w:tcW w:w="2310" w:type="dxa"/>
            <w:shd w:val="clear" w:color="auto" w:fill="FFF2CC"/>
            <w:vAlign w:val="center"/>
          </w:tcPr>
          <w:p w14:paraId="48E75A9B"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w:t>
            </w:r>
          </w:p>
        </w:tc>
      </w:tr>
      <w:tr w:rsidR="00505672" w:rsidRPr="00505672" w14:paraId="79628AC0" w14:textId="77777777" w:rsidTr="00B122B8">
        <w:trPr>
          <w:trHeight w:val="172"/>
        </w:trPr>
        <w:tc>
          <w:tcPr>
            <w:tcW w:w="1594" w:type="dxa"/>
            <w:shd w:val="clear" w:color="auto" w:fill="FFF2CC"/>
            <w:vAlign w:val="center"/>
          </w:tcPr>
          <w:p w14:paraId="0611D0E4"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043" w:type="dxa"/>
            <w:shd w:val="clear" w:color="auto" w:fill="FFF2CC"/>
            <w:vAlign w:val="center"/>
          </w:tcPr>
          <w:p w14:paraId="74876B4E"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maloljetna djevojčica</w:t>
            </w:r>
          </w:p>
        </w:tc>
        <w:tc>
          <w:tcPr>
            <w:tcW w:w="3110" w:type="dxa"/>
            <w:shd w:val="clear" w:color="auto" w:fill="FFF2CC"/>
            <w:vAlign w:val="center"/>
          </w:tcPr>
          <w:p w14:paraId="0A2C7D2F"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Sklapanje nedozvoljenog braka</w:t>
            </w:r>
          </w:p>
        </w:tc>
        <w:tc>
          <w:tcPr>
            <w:tcW w:w="2310" w:type="dxa"/>
            <w:shd w:val="clear" w:color="auto" w:fill="FFF2CC"/>
            <w:vAlign w:val="center"/>
          </w:tcPr>
          <w:p w14:paraId="67CB32A3"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w:t>
            </w:r>
          </w:p>
        </w:tc>
      </w:tr>
      <w:tr w:rsidR="00505672" w:rsidRPr="00505672" w14:paraId="6F3EE664" w14:textId="77777777" w:rsidTr="00B122B8">
        <w:trPr>
          <w:trHeight w:val="184"/>
        </w:trPr>
        <w:tc>
          <w:tcPr>
            <w:tcW w:w="1594" w:type="dxa"/>
            <w:vMerge w:val="restart"/>
            <w:shd w:val="clear" w:color="auto" w:fill="FFF2CC"/>
            <w:vAlign w:val="center"/>
          </w:tcPr>
          <w:p w14:paraId="5471EB66" w14:textId="77777777" w:rsidR="00505672" w:rsidRPr="00505672" w:rsidRDefault="00505672" w:rsidP="00505672">
            <w:pPr>
              <w:ind w:firstLine="720"/>
              <w:rPr>
                <w:rFonts w:ascii="Times New Roman" w:eastAsia="Calibri" w:hAnsi="Times New Roman" w:cs="Times New Roman"/>
                <w:bCs/>
                <w:sz w:val="20"/>
                <w:szCs w:val="20"/>
              </w:rPr>
            </w:pPr>
          </w:p>
          <w:p w14:paraId="31608771"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p w14:paraId="5F38B64B" w14:textId="77777777" w:rsidR="00505672" w:rsidRPr="00505672" w:rsidRDefault="00505672" w:rsidP="00505672">
            <w:pPr>
              <w:ind w:firstLine="720"/>
              <w:rPr>
                <w:rFonts w:ascii="Times New Roman" w:eastAsia="Calibri" w:hAnsi="Times New Roman" w:cs="Times New Roman"/>
                <w:bCs/>
                <w:sz w:val="20"/>
                <w:szCs w:val="20"/>
              </w:rPr>
            </w:pPr>
          </w:p>
        </w:tc>
        <w:tc>
          <w:tcPr>
            <w:tcW w:w="2043" w:type="dxa"/>
            <w:shd w:val="clear" w:color="auto" w:fill="FFF2CC"/>
            <w:vAlign w:val="center"/>
          </w:tcPr>
          <w:p w14:paraId="1DB63696"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maloljetna djevojčica</w:t>
            </w:r>
          </w:p>
        </w:tc>
        <w:tc>
          <w:tcPr>
            <w:tcW w:w="3110" w:type="dxa"/>
            <w:shd w:val="clear" w:color="auto" w:fill="FFF2CC"/>
            <w:vAlign w:val="center"/>
          </w:tcPr>
          <w:p w14:paraId="7258DC13"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Prisilno prosjačenje</w:t>
            </w:r>
          </w:p>
        </w:tc>
        <w:tc>
          <w:tcPr>
            <w:tcW w:w="2310" w:type="dxa"/>
            <w:vMerge w:val="restart"/>
            <w:shd w:val="clear" w:color="auto" w:fill="FFF2CC"/>
            <w:vAlign w:val="center"/>
          </w:tcPr>
          <w:p w14:paraId="55FFBEF6" w14:textId="77777777" w:rsidR="00505672" w:rsidRPr="00505672" w:rsidRDefault="00505672" w:rsidP="00505672">
            <w:pPr>
              <w:rPr>
                <w:rFonts w:ascii="Times New Roman" w:eastAsia="Calibri" w:hAnsi="Times New Roman" w:cs="Times New Roman"/>
                <w:bCs/>
                <w:sz w:val="20"/>
                <w:szCs w:val="20"/>
              </w:rPr>
            </w:pPr>
          </w:p>
          <w:p w14:paraId="4F4DB929"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w:t>
            </w:r>
          </w:p>
          <w:p w14:paraId="73C532E8" w14:textId="77777777" w:rsidR="00505672" w:rsidRPr="00505672" w:rsidRDefault="00505672" w:rsidP="00505672">
            <w:pPr>
              <w:ind w:firstLine="720"/>
              <w:rPr>
                <w:rFonts w:ascii="Times New Roman" w:eastAsia="Calibri" w:hAnsi="Times New Roman" w:cs="Times New Roman"/>
                <w:bCs/>
                <w:sz w:val="20"/>
                <w:szCs w:val="20"/>
              </w:rPr>
            </w:pPr>
          </w:p>
        </w:tc>
      </w:tr>
      <w:tr w:rsidR="00505672" w:rsidRPr="00505672" w14:paraId="24D87B39" w14:textId="77777777" w:rsidTr="00B122B8">
        <w:trPr>
          <w:trHeight w:val="153"/>
        </w:trPr>
        <w:tc>
          <w:tcPr>
            <w:tcW w:w="1594" w:type="dxa"/>
            <w:vMerge/>
            <w:shd w:val="clear" w:color="auto" w:fill="FFF2CC"/>
            <w:vAlign w:val="center"/>
          </w:tcPr>
          <w:p w14:paraId="5B196AC2" w14:textId="77777777" w:rsidR="00505672" w:rsidRPr="00505672" w:rsidRDefault="00505672" w:rsidP="00505672">
            <w:pPr>
              <w:ind w:firstLine="720"/>
              <w:rPr>
                <w:rFonts w:ascii="Times New Roman" w:eastAsia="Calibri" w:hAnsi="Times New Roman" w:cs="Times New Roman"/>
                <w:bCs/>
                <w:sz w:val="20"/>
                <w:szCs w:val="20"/>
              </w:rPr>
            </w:pPr>
          </w:p>
        </w:tc>
        <w:tc>
          <w:tcPr>
            <w:tcW w:w="2043" w:type="dxa"/>
            <w:shd w:val="clear" w:color="auto" w:fill="FFF2CC"/>
            <w:vAlign w:val="center"/>
          </w:tcPr>
          <w:p w14:paraId="79218BFC"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maloljetni dječak</w:t>
            </w:r>
          </w:p>
        </w:tc>
        <w:tc>
          <w:tcPr>
            <w:tcW w:w="3110" w:type="dxa"/>
            <w:shd w:val="clear" w:color="auto" w:fill="FFF2CC"/>
            <w:vAlign w:val="center"/>
          </w:tcPr>
          <w:p w14:paraId="170437E3"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Prisilno prosjačenje</w:t>
            </w:r>
          </w:p>
        </w:tc>
        <w:tc>
          <w:tcPr>
            <w:tcW w:w="2310" w:type="dxa"/>
            <w:vMerge/>
            <w:shd w:val="clear" w:color="auto" w:fill="FFF2CC"/>
            <w:vAlign w:val="center"/>
          </w:tcPr>
          <w:p w14:paraId="17E0C454" w14:textId="77777777" w:rsidR="00505672" w:rsidRPr="00505672" w:rsidRDefault="00505672" w:rsidP="00505672">
            <w:pPr>
              <w:ind w:firstLine="720"/>
              <w:rPr>
                <w:rFonts w:ascii="Times New Roman" w:eastAsia="Calibri" w:hAnsi="Times New Roman" w:cs="Times New Roman"/>
                <w:bCs/>
                <w:sz w:val="20"/>
                <w:szCs w:val="20"/>
              </w:rPr>
            </w:pPr>
          </w:p>
        </w:tc>
      </w:tr>
      <w:tr w:rsidR="00505672" w:rsidRPr="00505672" w14:paraId="202B75C4" w14:textId="77777777" w:rsidTr="00B122B8">
        <w:trPr>
          <w:trHeight w:val="20"/>
        </w:trPr>
        <w:tc>
          <w:tcPr>
            <w:tcW w:w="1594" w:type="dxa"/>
            <w:shd w:val="clear" w:color="auto" w:fill="FFF2CC"/>
            <w:vAlign w:val="center"/>
          </w:tcPr>
          <w:p w14:paraId="1FFBEFBC"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043" w:type="dxa"/>
            <w:shd w:val="clear" w:color="auto" w:fill="FFF2CC"/>
            <w:vAlign w:val="center"/>
          </w:tcPr>
          <w:p w14:paraId="1F28B15A"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maloljetna djevojčica</w:t>
            </w:r>
          </w:p>
        </w:tc>
        <w:tc>
          <w:tcPr>
            <w:tcW w:w="3110" w:type="dxa"/>
            <w:shd w:val="clear" w:color="auto" w:fill="FFF2CC"/>
            <w:vAlign w:val="center"/>
          </w:tcPr>
          <w:p w14:paraId="77288A0E"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Sklapanje nedozvoljenog braka</w:t>
            </w:r>
          </w:p>
        </w:tc>
        <w:tc>
          <w:tcPr>
            <w:tcW w:w="2310" w:type="dxa"/>
            <w:shd w:val="clear" w:color="auto" w:fill="FFF2CC"/>
            <w:vAlign w:val="center"/>
          </w:tcPr>
          <w:p w14:paraId="69453C69"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SRBIJA</w:t>
            </w:r>
          </w:p>
        </w:tc>
      </w:tr>
      <w:tr w:rsidR="00505672" w:rsidRPr="00505672" w14:paraId="34FE82A2" w14:textId="77777777" w:rsidTr="00B122B8">
        <w:trPr>
          <w:trHeight w:val="20"/>
        </w:trPr>
        <w:tc>
          <w:tcPr>
            <w:tcW w:w="1594" w:type="dxa"/>
            <w:shd w:val="clear" w:color="auto" w:fill="FFF2CC"/>
            <w:vAlign w:val="center"/>
          </w:tcPr>
          <w:p w14:paraId="3E51B014" w14:textId="77777777" w:rsidR="00505672" w:rsidRPr="00505672" w:rsidRDefault="00505672" w:rsidP="00505672">
            <w:pPr>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UKUPNO</w:t>
            </w:r>
          </w:p>
        </w:tc>
        <w:tc>
          <w:tcPr>
            <w:tcW w:w="2043" w:type="dxa"/>
            <w:shd w:val="clear" w:color="auto" w:fill="FFF2CC"/>
            <w:vAlign w:val="center"/>
          </w:tcPr>
          <w:p w14:paraId="5EDCBADE" w14:textId="77777777" w:rsidR="00505672" w:rsidRPr="00505672" w:rsidRDefault="00505672" w:rsidP="00505672">
            <w:pPr>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5</w:t>
            </w:r>
          </w:p>
          <w:p w14:paraId="54F9BB0D" w14:textId="77777777" w:rsidR="00505672" w:rsidRPr="00505672" w:rsidRDefault="00505672" w:rsidP="00505672">
            <w:pPr>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(4 ženskog i 1 muškog pola)</w:t>
            </w:r>
          </w:p>
        </w:tc>
        <w:tc>
          <w:tcPr>
            <w:tcW w:w="3110" w:type="dxa"/>
            <w:shd w:val="clear" w:color="auto" w:fill="FFF2CC"/>
            <w:vAlign w:val="center"/>
          </w:tcPr>
          <w:p w14:paraId="0B89CADA" w14:textId="77777777" w:rsidR="00505672" w:rsidRPr="00505672" w:rsidRDefault="00505672" w:rsidP="00505672">
            <w:pPr>
              <w:rPr>
                <w:rFonts w:ascii="Times New Roman" w:eastAsia="Calibri" w:hAnsi="Times New Roman" w:cs="Times New Roman"/>
                <w:bCs/>
                <w:sz w:val="20"/>
                <w:szCs w:val="20"/>
              </w:rPr>
            </w:pPr>
          </w:p>
        </w:tc>
        <w:tc>
          <w:tcPr>
            <w:tcW w:w="2310" w:type="dxa"/>
            <w:shd w:val="clear" w:color="auto" w:fill="FFF2CC"/>
            <w:vAlign w:val="center"/>
          </w:tcPr>
          <w:p w14:paraId="4037BA9A" w14:textId="77777777" w:rsidR="00505672" w:rsidRPr="00505672" w:rsidRDefault="00505672" w:rsidP="00505672">
            <w:pPr>
              <w:rPr>
                <w:rFonts w:ascii="Times New Roman" w:eastAsia="Calibri" w:hAnsi="Times New Roman" w:cs="Times New Roman"/>
                <w:bCs/>
                <w:sz w:val="20"/>
                <w:szCs w:val="20"/>
              </w:rPr>
            </w:pPr>
          </w:p>
        </w:tc>
      </w:tr>
    </w:tbl>
    <w:p w14:paraId="22E64EC7" w14:textId="77777777" w:rsidR="00505672" w:rsidRPr="00505672" w:rsidRDefault="00505672" w:rsidP="00505672"/>
    <w:p w14:paraId="7868FE88" w14:textId="77777777" w:rsidR="00505672" w:rsidRPr="00505672" w:rsidRDefault="00505672" w:rsidP="00505672">
      <w:pPr>
        <w:ind w:left="1530" w:hanging="1530"/>
        <w:jc w:val="both"/>
        <w:rPr>
          <w:rFonts w:ascii="Times New Roman" w:eastAsia="Calibri" w:hAnsi="Times New Roman" w:cs="Times New Roman"/>
          <w:b/>
          <w:bCs/>
          <w:sz w:val="24"/>
          <w:szCs w:val="24"/>
          <w:lang w:val="pl-PL"/>
        </w:rPr>
      </w:pPr>
    </w:p>
    <w:p w14:paraId="6EF9AA3B" w14:textId="77777777" w:rsidR="00505672" w:rsidRPr="00505672" w:rsidRDefault="00505672" w:rsidP="00505672">
      <w:pPr>
        <w:ind w:left="1530" w:hanging="1530"/>
        <w:jc w:val="both"/>
        <w:rPr>
          <w:rFonts w:ascii="Times New Roman" w:eastAsia="Calibri" w:hAnsi="Times New Roman" w:cs="Times New Roman"/>
          <w:b/>
          <w:bCs/>
          <w:sz w:val="24"/>
          <w:szCs w:val="24"/>
        </w:rPr>
      </w:pPr>
      <w:r w:rsidRPr="00505672">
        <w:rPr>
          <w:rFonts w:ascii="Times New Roman" w:eastAsia="Calibri" w:hAnsi="Times New Roman" w:cs="Times New Roman"/>
          <w:b/>
          <w:bCs/>
          <w:sz w:val="24"/>
          <w:szCs w:val="24"/>
          <w:lang w:val="pl-PL"/>
        </w:rPr>
        <w:lastRenderedPageBreak/>
        <w:t xml:space="preserve">Broj identifikovanih žrtava trgovine ljudima od strane Tima za formalnu                                    identifikaciju za period od 01. </w:t>
      </w:r>
      <w:r w:rsidRPr="00505672">
        <w:rPr>
          <w:rFonts w:ascii="Times New Roman" w:eastAsia="Calibri" w:hAnsi="Times New Roman" w:cs="Times New Roman"/>
          <w:b/>
          <w:bCs/>
          <w:sz w:val="24"/>
          <w:szCs w:val="24"/>
        </w:rPr>
        <w:t>01. 2022. do 31. 12. 2022. godine</w:t>
      </w:r>
      <w:r w:rsidRPr="00505672">
        <w:rPr>
          <w:rFonts w:ascii="Times New Roman" w:eastAsia="Calibri" w:hAnsi="Times New Roman" w:cs="Times New Roman"/>
          <w:b/>
          <w:sz w:val="24"/>
          <w:szCs w:val="24"/>
          <w:lang w:val="sr-Latn-RS"/>
        </w:rPr>
        <w:t xml:space="preserve"> </w:t>
      </w:r>
    </w:p>
    <w:tbl>
      <w:tblPr>
        <w:tblpPr w:leftFromText="180" w:rightFromText="180" w:vertAnchor="text" w:horzAnchor="margin" w:tblpXSpec="center" w:tblpY="19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486"/>
        <w:gridCol w:w="2457"/>
        <w:gridCol w:w="2376"/>
      </w:tblGrid>
      <w:tr w:rsidR="00505672" w:rsidRPr="00505672" w14:paraId="5E6D1EDA" w14:textId="77777777" w:rsidTr="00B122B8">
        <w:trPr>
          <w:trHeight w:val="136"/>
        </w:trPr>
        <w:tc>
          <w:tcPr>
            <w:tcW w:w="1861" w:type="dxa"/>
            <w:shd w:val="clear" w:color="auto" w:fill="8EAADB"/>
            <w:vAlign w:val="center"/>
          </w:tcPr>
          <w:p w14:paraId="7B0478F7" w14:textId="77777777" w:rsidR="00505672" w:rsidRPr="00505672" w:rsidRDefault="00505672" w:rsidP="00505672">
            <w:pPr>
              <w:ind w:firstLine="720"/>
              <w:jc w:val="both"/>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STATUS</w:t>
            </w:r>
          </w:p>
        </w:tc>
        <w:tc>
          <w:tcPr>
            <w:tcW w:w="2486" w:type="dxa"/>
            <w:shd w:val="clear" w:color="auto" w:fill="8EAADB"/>
            <w:vAlign w:val="center"/>
          </w:tcPr>
          <w:p w14:paraId="75A18C58" w14:textId="77777777" w:rsidR="00505672" w:rsidRPr="00505672" w:rsidRDefault="00505672" w:rsidP="00505672">
            <w:pPr>
              <w:ind w:firstLine="720"/>
              <w:jc w:val="both"/>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BROJ/POL</w:t>
            </w:r>
          </w:p>
        </w:tc>
        <w:tc>
          <w:tcPr>
            <w:tcW w:w="2457" w:type="dxa"/>
            <w:shd w:val="clear" w:color="auto" w:fill="8EAADB"/>
            <w:vAlign w:val="center"/>
          </w:tcPr>
          <w:p w14:paraId="51920C78" w14:textId="77777777" w:rsidR="00505672" w:rsidRPr="00505672" w:rsidRDefault="00505672" w:rsidP="00505672">
            <w:pPr>
              <w:ind w:firstLine="720"/>
              <w:jc w:val="both"/>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VRSTA EKSPLOATACIJE</w:t>
            </w:r>
          </w:p>
        </w:tc>
        <w:tc>
          <w:tcPr>
            <w:tcW w:w="2376" w:type="dxa"/>
            <w:shd w:val="clear" w:color="auto" w:fill="8EAADB"/>
            <w:vAlign w:val="center"/>
          </w:tcPr>
          <w:p w14:paraId="6AF54536" w14:textId="77777777" w:rsidR="00505672" w:rsidRPr="00505672" w:rsidRDefault="00505672" w:rsidP="00505672">
            <w:pPr>
              <w:jc w:val="both"/>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DRŽAVLJANSTVO</w:t>
            </w:r>
          </w:p>
        </w:tc>
      </w:tr>
      <w:tr w:rsidR="00505672" w:rsidRPr="00505672" w14:paraId="7341E399" w14:textId="77777777" w:rsidTr="00B122B8">
        <w:trPr>
          <w:trHeight w:val="186"/>
        </w:trPr>
        <w:tc>
          <w:tcPr>
            <w:tcW w:w="1861" w:type="dxa"/>
            <w:shd w:val="clear" w:color="auto" w:fill="FFF2CC"/>
            <w:vAlign w:val="center"/>
          </w:tcPr>
          <w:p w14:paraId="1B458350" w14:textId="77777777" w:rsidR="00505672" w:rsidRPr="00505672" w:rsidRDefault="00505672" w:rsidP="00505672">
            <w:pPr>
              <w:ind w:firstLine="720"/>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486" w:type="dxa"/>
            <w:shd w:val="clear" w:color="auto" w:fill="FFF2CC"/>
            <w:vAlign w:val="center"/>
          </w:tcPr>
          <w:p w14:paraId="54CB600A"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punoljetno žensko lice</w:t>
            </w:r>
          </w:p>
        </w:tc>
        <w:tc>
          <w:tcPr>
            <w:tcW w:w="2457" w:type="dxa"/>
            <w:shd w:val="clear" w:color="auto" w:fill="FFF2CC"/>
            <w:vAlign w:val="center"/>
          </w:tcPr>
          <w:p w14:paraId="19304085"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Sklapanje nedozvoljenog braka/Prisilno prosjačenje</w:t>
            </w:r>
          </w:p>
        </w:tc>
        <w:tc>
          <w:tcPr>
            <w:tcW w:w="2376" w:type="dxa"/>
            <w:shd w:val="clear" w:color="auto" w:fill="FFF2CC"/>
            <w:vAlign w:val="center"/>
          </w:tcPr>
          <w:p w14:paraId="6B27DC78" w14:textId="77777777" w:rsidR="00505672" w:rsidRPr="00505672" w:rsidRDefault="00505672" w:rsidP="00505672">
            <w:pPr>
              <w:ind w:firstLine="720"/>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w:t>
            </w:r>
          </w:p>
        </w:tc>
      </w:tr>
      <w:tr w:rsidR="00505672" w:rsidRPr="00505672" w14:paraId="59117CCB" w14:textId="77777777" w:rsidTr="00B122B8">
        <w:trPr>
          <w:trHeight w:val="186"/>
        </w:trPr>
        <w:tc>
          <w:tcPr>
            <w:tcW w:w="1861" w:type="dxa"/>
            <w:shd w:val="clear" w:color="auto" w:fill="FFF2CC"/>
            <w:vAlign w:val="center"/>
          </w:tcPr>
          <w:p w14:paraId="41C55619" w14:textId="77777777" w:rsidR="00505672" w:rsidRPr="00505672" w:rsidRDefault="00505672" w:rsidP="00505672">
            <w:pPr>
              <w:ind w:firstLine="720"/>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486" w:type="dxa"/>
            <w:shd w:val="clear" w:color="auto" w:fill="FFF2CC"/>
            <w:vAlign w:val="center"/>
          </w:tcPr>
          <w:p w14:paraId="4A84DE1D"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7 maloljetnih djevojčica</w:t>
            </w:r>
          </w:p>
        </w:tc>
        <w:tc>
          <w:tcPr>
            <w:tcW w:w="2457" w:type="dxa"/>
            <w:shd w:val="clear" w:color="auto" w:fill="FFF2CC"/>
            <w:vAlign w:val="center"/>
          </w:tcPr>
          <w:p w14:paraId="6649E0FD"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Sklapanje nedozvoljenog braka</w:t>
            </w:r>
          </w:p>
        </w:tc>
        <w:tc>
          <w:tcPr>
            <w:tcW w:w="2376" w:type="dxa"/>
            <w:shd w:val="clear" w:color="auto" w:fill="FFF2CC"/>
            <w:vAlign w:val="center"/>
          </w:tcPr>
          <w:p w14:paraId="3B493DAD" w14:textId="77777777" w:rsidR="00505672" w:rsidRPr="00505672" w:rsidRDefault="00505672" w:rsidP="00505672">
            <w:pPr>
              <w:ind w:firstLine="720"/>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GORA(5)</w:t>
            </w:r>
          </w:p>
          <w:p w14:paraId="03CFE1AE" w14:textId="77777777" w:rsidR="00505672" w:rsidRPr="00505672" w:rsidRDefault="00505672" w:rsidP="00505672">
            <w:pPr>
              <w:ind w:firstLine="720"/>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SRBIJA (2)</w:t>
            </w:r>
          </w:p>
        </w:tc>
      </w:tr>
      <w:tr w:rsidR="00505672" w:rsidRPr="00505672" w14:paraId="5C28138C" w14:textId="77777777" w:rsidTr="00B122B8">
        <w:trPr>
          <w:trHeight w:val="200"/>
        </w:trPr>
        <w:tc>
          <w:tcPr>
            <w:tcW w:w="1861" w:type="dxa"/>
            <w:shd w:val="clear" w:color="auto" w:fill="FFF2CC"/>
            <w:vAlign w:val="center"/>
          </w:tcPr>
          <w:p w14:paraId="0EED5483" w14:textId="77777777" w:rsidR="00505672" w:rsidRPr="00505672" w:rsidRDefault="00505672" w:rsidP="00505672">
            <w:pPr>
              <w:ind w:firstLine="720"/>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486" w:type="dxa"/>
            <w:shd w:val="clear" w:color="auto" w:fill="FFF2CC"/>
            <w:vAlign w:val="center"/>
          </w:tcPr>
          <w:p w14:paraId="41CFD41F"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2 maloljetne djevojčice</w:t>
            </w:r>
          </w:p>
        </w:tc>
        <w:tc>
          <w:tcPr>
            <w:tcW w:w="2457" w:type="dxa"/>
            <w:shd w:val="clear" w:color="auto" w:fill="FFF2CC"/>
            <w:vAlign w:val="center"/>
          </w:tcPr>
          <w:p w14:paraId="5D097B62"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Prisilno prosjačenje</w:t>
            </w:r>
          </w:p>
        </w:tc>
        <w:tc>
          <w:tcPr>
            <w:tcW w:w="2376" w:type="dxa"/>
            <w:shd w:val="clear" w:color="auto" w:fill="FFF2CC"/>
            <w:vAlign w:val="center"/>
          </w:tcPr>
          <w:p w14:paraId="4FCF3B70" w14:textId="77777777" w:rsidR="00505672" w:rsidRPr="00505672" w:rsidRDefault="00505672" w:rsidP="00505672">
            <w:pPr>
              <w:ind w:firstLine="720"/>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w:t>
            </w:r>
          </w:p>
        </w:tc>
      </w:tr>
      <w:tr w:rsidR="00505672" w:rsidRPr="00505672" w14:paraId="6EDE6175" w14:textId="77777777" w:rsidTr="00B122B8">
        <w:trPr>
          <w:trHeight w:val="200"/>
        </w:trPr>
        <w:tc>
          <w:tcPr>
            <w:tcW w:w="1861" w:type="dxa"/>
            <w:shd w:val="clear" w:color="auto" w:fill="FFF2CC"/>
            <w:vAlign w:val="center"/>
          </w:tcPr>
          <w:p w14:paraId="0882D63A" w14:textId="77777777" w:rsidR="00505672" w:rsidRPr="00505672" w:rsidRDefault="00505672" w:rsidP="00505672">
            <w:pPr>
              <w:ind w:firstLine="720"/>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486" w:type="dxa"/>
            <w:shd w:val="clear" w:color="auto" w:fill="FFF2CC"/>
            <w:vAlign w:val="center"/>
          </w:tcPr>
          <w:p w14:paraId="1E6125EC"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3 punoljetna ženska lica</w:t>
            </w:r>
          </w:p>
        </w:tc>
        <w:tc>
          <w:tcPr>
            <w:tcW w:w="2457" w:type="dxa"/>
            <w:shd w:val="clear" w:color="auto" w:fill="FFF2CC"/>
            <w:vAlign w:val="center"/>
          </w:tcPr>
          <w:p w14:paraId="0FF880B7"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Seksualna eksploatacija</w:t>
            </w:r>
          </w:p>
        </w:tc>
        <w:tc>
          <w:tcPr>
            <w:tcW w:w="2376" w:type="dxa"/>
            <w:shd w:val="clear" w:color="auto" w:fill="FFF2CC"/>
            <w:vAlign w:val="center"/>
          </w:tcPr>
          <w:p w14:paraId="4B6EA5E0" w14:textId="77777777" w:rsidR="00505672" w:rsidRPr="00505672" w:rsidRDefault="00505672" w:rsidP="00505672">
            <w:pPr>
              <w:ind w:firstLine="720"/>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RUSIJA</w:t>
            </w:r>
          </w:p>
        </w:tc>
      </w:tr>
      <w:tr w:rsidR="00505672" w:rsidRPr="00505672" w14:paraId="3D480360" w14:textId="77777777" w:rsidTr="00B122B8">
        <w:trPr>
          <w:trHeight w:val="200"/>
        </w:trPr>
        <w:tc>
          <w:tcPr>
            <w:tcW w:w="1861" w:type="dxa"/>
            <w:shd w:val="clear" w:color="auto" w:fill="FFF2CC"/>
            <w:vAlign w:val="center"/>
          </w:tcPr>
          <w:p w14:paraId="644DB299" w14:textId="77777777" w:rsidR="00505672" w:rsidRPr="00505672" w:rsidRDefault="00505672" w:rsidP="00505672">
            <w:pPr>
              <w:ind w:firstLine="720"/>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486" w:type="dxa"/>
            <w:shd w:val="clear" w:color="auto" w:fill="FFF2CC"/>
            <w:vAlign w:val="center"/>
          </w:tcPr>
          <w:p w14:paraId="13C98368"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1 maloljetni dječak</w:t>
            </w:r>
          </w:p>
        </w:tc>
        <w:tc>
          <w:tcPr>
            <w:tcW w:w="2457" w:type="dxa"/>
            <w:shd w:val="clear" w:color="auto" w:fill="FFF2CC"/>
            <w:vAlign w:val="center"/>
          </w:tcPr>
          <w:p w14:paraId="34C2EEDE"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 xml:space="preserve">Sklapanje nedozvoljenog braka </w:t>
            </w:r>
          </w:p>
        </w:tc>
        <w:tc>
          <w:tcPr>
            <w:tcW w:w="2376" w:type="dxa"/>
            <w:shd w:val="clear" w:color="auto" w:fill="FFF2CC"/>
            <w:vAlign w:val="center"/>
          </w:tcPr>
          <w:p w14:paraId="35529C6E" w14:textId="77777777" w:rsidR="00505672" w:rsidRPr="00505672" w:rsidRDefault="00505672" w:rsidP="00505672">
            <w:pPr>
              <w:ind w:firstLine="720"/>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w:t>
            </w:r>
          </w:p>
        </w:tc>
      </w:tr>
      <w:tr w:rsidR="00505672" w:rsidRPr="00505672" w14:paraId="3111B454" w14:textId="77777777" w:rsidTr="00B122B8">
        <w:trPr>
          <w:trHeight w:val="22"/>
        </w:trPr>
        <w:tc>
          <w:tcPr>
            <w:tcW w:w="1861" w:type="dxa"/>
            <w:shd w:val="clear" w:color="auto" w:fill="FFF2CC"/>
            <w:vAlign w:val="center"/>
          </w:tcPr>
          <w:p w14:paraId="0EB6446F" w14:textId="77777777" w:rsidR="00505672" w:rsidRPr="00505672" w:rsidRDefault="00505672" w:rsidP="00505672">
            <w:pPr>
              <w:ind w:firstLine="720"/>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Žrtva</w:t>
            </w:r>
          </w:p>
        </w:tc>
        <w:tc>
          <w:tcPr>
            <w:tcW w:w="2486" w:type="dxa"/>
            <w:shd w:val="clear" w:color="auto" w:fill="FFF2CC"/>
            <w:vAlign w:val="center"/>
          </w:tcPr>
          <w:p w14:paraId="016BFF8A"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2 maloljetna dječaka</w:t>
            </w:r>
          </w:p>
        </w:tc>
        <w:tc>
          <w:tcPr>
            <w:tcW w:w="2457" w:type="dxa"/>
            <w:shd w:val="clear" w:color="auto" w:fill="FFF2CC"/>
            <w:vAlign w:val="center"/>
          </w:tcPr>
          <w:p w14:paraId="273700DD" w14:textId="77777777" w:rsidR="00505672" w:rsidRPr="00505672" w:rsidRDefault="00505672" w:rsidP="00505672">
            <w:pPr>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Prisilno prosjačenje</w:t>
            </w:r>
          </w:p>
        </w:tc>
        <w:tc>
          <w:tcPr>
            <w:tcW w:w="2376" w:type="dxa"/>
            <w:shd w:val="clear" w:color="auto" w:fill="FFF2CC"/>
            <w:vAlign w:val="center"/>
          </w:tcPr>
          <w:p w14:paraId="0428ECD1" w14:textId="77777777" w:rsidR="00505672" w:rsidRPr="00505672" w:rsidRDefault="00505672" w:rsidP="00505672">
            <w:pPr>
              <w:ind w:firstLine="720"/>
              <w:jc w:val="both"/>
              <w:rPr>
                <w:rFonts w:ascii="Times New Roman" w:eastAsia="Calibri" w:hAnsi="Times New Roman" w:cs="Times New Roman"/>
                <w:bCs/>
                <w:sz w:val="20"/>
                <w:szCs w:val="20"/>
              </w:rPr>
            </w:pPr>
            <w:r w:rsidRPr="00505672">
              <w:rPr>
                <w:rFonts w:ascii="Times New Roman" w:eastAsia="Calibri" w:hAnsi="Times New Roman" w:cs="Times New Roman"/>
                <w:bCs/>
                <w:sz w:val="20"/>
                <w:szCs w:val="20"/>
              </w:rPr>
              <w:t>CRNA GORA</w:t>
            </w:r>
          </w:p>
        </w:tc>
      </w:tr>
      <w:tr w:rsidR="00505672" w:rsidRPr="00505672" w14:paraId="0C92104A" w14:textId="77777777" w:rsidTr="00B122B8">
        <w:trPr>
          <w:trHeight w:val="22"/>
        </w:trPr>
        <w:tc>
          <w:tcPr>
            <w:tcW w:w="1861" w:type="dxa"/>
            <w:shd w:val="clear" w:color="auto" w:fill="FFF2CC"/>
            <w:vAlign w:val="center"/>
          </w:tcPr>
          <w:p w14:paraId="0F3FC4A9" w14:textId="77777777" w:rsidR="00505672" w:rsidRPr="00505672" w:rsidRDefault="00505672" w:rsidP="00505672">
            <w:pPr>
              <w:ind w:firstLine="720"/>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UKUPNO</w:t>
            </w:r>
          </w:p>
        </w:tc>
        <w:tc>
          <w:tcPr>
            <w:tcW w:w="2486" w:type="dxa"/>
            <w:shd w:val="clear" w:color="auto" w:fill="FFF2CC"/>
            <w:vAlign w:val="center"/>
          </w:tcPr>
          <w:p w14:paraId="1C6843D4" w14:textId="77777777" w:rsidR="00505672" w:rsidRPr="00505672" w:rsidRDefault="00505672" w:rsidP="00505672">
            <w:pPr>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16</w:t>
            </w:r>
          </w:p>
          <w:p w14:paraId="66FECF3A" w14:textId="77777777" w:rsidR="00505672" w:rsidRPr="00505672" w:rsidRDefault="00505672" w:rsidP="00505672">
            <w:pPr>
              <w:rPr>
                <w:rFonts w:ascii="Times New Roman" w:eastAsia="Calibri" w:hAnsi="Times New Roman" w:cs="Times New Roman"/>
                <w:b/>
                <w:bCs/>
                <w:sz w:val="20"/>
                <w:szCs w:val="20"/>
              </w:rPr>
            </w:pPr>
            <w:r w:rsidRPr="00505672">
              <w:rPr>
                <w:rFonts w:ascii="Times New Roman" w:eastAsia="Calibri" w:hAnsi="Times New Roman" w:cs="Times New Roman"/>
                <w:b/>
                <w:bCs/>
                <w:sz w:val="20"/>
                <w:szCs w:val="20"/>
              </w:rPr>
              <w:t>(13 ženskog, 3 muškog pola)</w:t>
            </w:r>
          </w:p>
        </w:tc>
        <w:tc>
          <w:tcPr>
            <w:tcW w:w="2457" w:type="dxa"/>
            <w:shd w:val="clear" w:color="auto" w:fill="FFF2CC"/>
            <w:vAlign w:val="center"/>
          </w:tcPr>
          <w:p w14:paraId="5860D6E6" w14:textId="77777777" w:rsidR="00505672" w:rsidRPr="00505672" w:rsidRDefault="00505672" w:rsidP="00505672">
            <w:pPr>
              <w:rPr>
                <w:rFonts w:ascii="Times New Roman" w:eastAsia="Calibri" w:hAnsi="Times New Roman" w:cs="Times New Roman"/>
                <w:b/>
                <w:bCs/>
                <w:sz w:val="20"/>
                <w:szCs w:val="20"/>
              </w:rPr>
            </w:pPr>
          </w:p>
        </w:tc>
        <w:tc>
          <w:tcPr>
            <w:tcW w:w="2376" w:type="dxa"/>
            <w:shd w:val="clear" w:color="auto" w:fill="FFF2CC"/>
            <w:vAlign w:val="center"/>
          </w:tcPr>
          <w:p w14:paraId="16210A3A" w14:textId="77777777" w:rsidR="00505672" w:rsidRPr="00505672" w:rsidRDefault="00505672" w:rsidP="00505672">
            <w:pPr>
              <w:ind w:firstLine="720"/>
              <w:jc w:val="both"/>
              <w:rPr>
                <w:rFonts w:ascii="Times New Roman" w:eastAsia="Calibri" w:hAnsi="Times New Roman" w:cs="Times New Roman"/>
                <w:b/>
                <w:bCs/>
                <w:sz w:val="20"/>
                <w:szCs w:val="20"/>
              </w:rPr>
            </w:pPr>
          </w:p>
        </w:tc>
      </w:tr>
    </w:tbl>
    <w:p w14:paraId="5A87A9B8" w14:textId="77777777" w:rsidR="00505672" w:rsidRPr="00505672" w:rsidRDefault="00505672" w:rsidP="00505672"/>
    <w:p w14:paraId="2186D296" w14:textId="77777777" w:rsidR="00505672" w:rsidRPr="00505672" w:rsidRDefault="00505672" w:rsidP="00505672">
      <w:pPr>
        <w:ind w:left="1418" w:hanging="1418"/>
        <w:jc w:val="both"/>
        <w:rPr>
          <w:rFonts w:ascii="Times New Roman" w:hAnsi="Times New Roman" w:cs="Times New Roman"/>
          <w:color w:val="1D2228"/>
          <w:sz w:val="24"/>
          <w:szCs w:val="24"/>
          <w:shd w:val="clear" w:color="auto" w:fill="FFFFFF"/>
        </w:rPr>
      </w:pPr>
      <w:r w:rsidRPr="00505672">
        <w:rPr>
          <w:rFonts w:ascii="Times New Roman" w:eastAsia="Calibri" w:hAnsi="Times New Roman" w:cs="Times New Roman"/>
          <w:b/>
          <w:bCs/>
          <w:sz w:val="24"/>
          <w:szCs w:val="24"/>
        </w:rPr>
        <w:t>Broj identifikovanih žrtava trgovine ljudima od strane Tima za formalnu identifikaciju za period od 01. 01. 2023. do 31. 12. 2023. godine</w:t>
      </w:r>
      <w:r w:rsidRPr="00505672">
        <w:rPr>
          <w:rFonts w:ascii="Times New Roman" w:hAnsi="Times New Roman" w:cs="Times New Roman"/>
          <w:color w:val="1D2228"/>
          <w:sz w:val="24"/>
          <w:szCs w:val="24"/>
          <w:shd w:val="clear" w:color="auto" w:fill="FFFFFF"/>
        </w:rPr>
        <w:t xml:space="preserve">         </w:t>
      </w:r>
    </w:p>
    <w:tbl>
      <w:tblPr>
        <w:tblpPr w:leftFromText="180" w:rightFromText="180" w:vertAnchor="text" w:horzAnchor="page" w:tblpX="1246" w:tblpY="770"/>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3011"/>
        <w:gridCol w:w="3747"/>
        <w:gridCol w:w="2106"/>
      </w:tblGrid>
      <w:tr w:rsidR="00505672" w:rsidRPr="00505672" w14:paraId="41E5BAE5" w14:textId="77777777" w:rsidTr="00B122B8">
        <w:trPr>
          <w:trHeight w:val="364"/>
        </w:trPr>
        <w:tc>
          <w:tcPr>
            <w:tcW w:w="1177" w:type="dxa"/>
            <w:shd w:val="clear" w:color="auto" w:fill="95B3D7" w:themeFill="accent1" w:themeFillTint="99"/>
            <w:vAlign w:val="center"/>
          </w:tcPr>
          <w:p w14:paraId="4C4976B2"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STATUS</w:t>
            </w:r>
          </w:p>
        </w:tc>
        <w:tc>
          <w:tcPr>
            <w:tcW w:w="3011" w:type="dxa"/>
            <w:shd w:val="clear" w:color="auto" w:fill="95B3D7" w:themeFill="accent1" w:themeFillTint="99"/>
            <w:vAlign w:val="center"/>
          </w:tcPr>
          <w:p w14:paraId="395B58F7"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BROJ/POL</w:t>
            </w:r>
          </w:p>
        </w:tc>
        <w:tc>
          <w:tcPr>
            <w:tcW w:w="3747" w:type="dxa"/>
            <w:shd w:val="clear" w:color="auto" w:fill="95B3D7" w:themeFill="accent1" w:themeFillTint="99"/>
            <w:vAlign w:val="center"/>
          </w:tcPr>
          <w:p w14:paraId="0070CE75"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VRSTA EKSPLOATACIJE</w:t>
            </w:r>
          </w:p>
        </w:tc>
        <w:tc>
          <w:tcPr>
            <w:tcW w:w="2106" w:type="dxa"/>
            <w:shd w:val="clear" w:color="auto" w:fill="95B3D7" w:themeFill="accent1" w:themeFillTint="99"/>
            <w:vAlign w:val="center"/>
          </w:tcPr>
          <w:p w14:paraId="02AD0000"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DRŽAVLJANSTVO</w:t>
            </w:r>
          </w:p>
        </w:tc>
      </w:tr>
      <w:tr w:rsidR="00505672" w:rsidRPr="00505672" w14:paraId="463C41FE" w14:textId="77777777" w:rsidTr="00B122B8">
        <w:trPr>
          <w:trHeight w:val="494"/>
        </w:trPr>
        <w:tc>
          <w:tcPr>
            <w:tcW w:w="1177" w:type="dxa"/>
            <w:shd w:val="clear" w:color="auto" w:fill="FDE9D9" w:themeFill="accent6" w:themeFillTint="33"/>
            <w:vAlign w:val="center"/>
          </w:tcPr>
          <w:p w14:paraId="253FBFB1"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Žrtva</w:t>
            </w:r>
          </w:p>
        </w:tc>
        <w:tc>
          <w:tcPr>
            <w:tcW w:w="3011" w:type="dxa"/>
            <w:shd w:val="clear" w:color="auto" w:fill="FDE9D9" w:themeFill="accent6" w:themeFillTint="33"/>
            <w:vAlign w:val="center"/>
          </w:tcPr>
          <w:p w14:paraId="19A9A206"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3 punoljetna lica ženskog pola</w:t>
            </w:r>
          </w:p>
        </w:tc>
        <w:tc>
          <w:tcPr>
            <w:tcW w:w="3747" w:type="dxa"/>
            <w:shd w:val="clear" w:color="auto" w:fill="FDE9D9" w:themeFill="accent6" w:themeFillTint="33"/>
            <w:vAlign w:val="center"/>
          </w:tcPr>
          <w:p w14:paraId="1BB986EA"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Upotreba u pornografske svrhe</w:t>
            </w:r>
          </w:p>
        </w:tc>
        <w:tc>
          <w:tcPr>
            <w:tcW w:w="2106" w:type="dxa"/>
            <w:shd w:val="clear" w:color="auto" w:fill="FDE9D9" w:themeFill="accent6" w:themeFillTint="33"/>
            <w:vAlign w:val="center"/>
          </w:tcPr>
          <w:p w14:paraId="37798478"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UKRAJINA (2 lica)</w:t>
            </w:r>
          </w:p>
          <w:p w14:paraId="4BDBB1AE"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IZRAEL (1 lice)</w:t>
            </w:r>
          </w:p>
        </w:tc>
      </w:tr>
      <w:tr w:rsidR="00505672" w:rsidRPr="00505672" w14:paraId="59ECF31F" w14:textId="77777777" w:rsidTr="00B122B8">
        <w:trPr>
          <w:trHeight w:val="494"/>
        </w:trPr>
        <w:tc>
          <w:tcPr>
            <w:tcW w:w="1177" w:type="dxa"/>
            <w:shd w:val="clear" w:color="auto" w:fill="FDE9D9" w:themeFill="accent6" w:themeFillTint="33"/>
            <w:vAlign w:val="center"/>
          </w:tcPr>
          <w:p w14:paraId="10BC88B0"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Žrtva</w:t>
            </w:r>
          </w:p>
        </w:tc>
        <w:tc>
          <w:tcPr>
            <w:tcW w:w="3011" w:type="dxa"/>
            <w:shd w:val="clear" w:color="auto" w:fill="FDE9D9" w:themeFill="accent6" w:themeFillTint="33"/>
            <w:vAlign w:val="center"/>
          </w:tcPr>
          <w:p w14:paraId="2BD4927E"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1 punoljetno lice ženskog pola</w:t>
            </w:r>
          </w:p>
        </w:tc>
        <w:tc>
          <w:tcPr>
            <w:tcW w:w="3747" w:type="dxa"/>
            <w:shd w:val="clear" w:color="auto" w:fill="FDE9D9" w:themeFill="accent6" w:themeFillTint="33"/>
            <w:vAlign w:val="center"/>
          </w:tcPr>
          <w:p w14:paraId="1504BB5A"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Seksualna eksploatacija/Upotreba u pornografske svrhe</w:t>
            </w:r>
          </w:p>
        </w:tc>
        <w:tc>
          <w:tcPr>
            <w:tcW w:w="2106" w:type="dxa"/>
            <w:shd w:val="clear" w:color="auto" w:fill="FDE9D9" w:themeFill="accent6" w:themeFillTint="33"/>
            <w:vAlign w:val="center"/>
          </w:tcPr>
          <w:p w14:paraId="71941B6C"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UKRAJINA</w:t>
            </w:r>
          </w:p>
        </w:tc>
      </w:tr>
      <w:tr w:rsidR="00505672" w:rsidRPr="00505672" w14:paraId="30F91F9A" w14:textId="77777777" w:rsidTr="00B122B8">
        <w:trPr>
          <w:trHeight w:val="494"/>
        </w:trPr>
        <w:tc>
          <w:tcPr>
            <w:tcW w:w="1177" w:type="dxa"/>
            <w:shd w:val="clear" w:color="auto" w:fill="FDE9D9" w:themeFill="accent6" w:themeFillTint="33"/>
            <w:vAlign w:val="center"/>
          </w:tcPr>
          <w:p w14:paraId="7237D3E3"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Žrtva</w:t>
            </w:r>
          </w:p>
        </w:tc>
        <w:tc>
          <w:tcPr>
            <w:tcW w:w="3011" w:type="dxa"/>
            <w:shd w:val="clear" w:color="auto" w:fill="FDE9D9" w:themeFill="accent6" w:themeFillTint="33"/>
            <w:vAlign w:val="center"/>
          </w:tcPr>
          <w:p w14:paraId="62C88D52"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1 punoljetno lice  ženskog pola</w:t>
            </w:r>
          </w:p>
        </w:tc>
        <w:tc>
          <w:tcPr>
            <w:tcW w:w="3747" w:type="dxa"/>
            <w:shd w:val="clear" w:color="auto" w:fill="FDE9D9" w:themeFill="accent6" w:themeFillTint="33"/>
            <w:vAlign w:val="center"/>
          </w:tcPr>
          <w:p w14:paraId="42E26552"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Seksualna eksploatacija</w:t>
            </w:r>
          </w:p>
        </w:tc>
        <w:tc>
          <w:tcPr>
            <w:tcW w:w="2106" w:type="dxa"/>
            <w:shd w:val="clear" w:color="auto" w:fill="FDE9D9" w:themeFill="accent6" w:themeFillTint="33"/>
            <w:vAlign w:val="center"/>
          </w:tcPr>
          <w:p w14:paraId="0255CF2A"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SRBIJA</w:t>
            </w:r>
          </w:p>
        </w:tc>
      </w:tr>
      <w:tr w:rsidR="00505672" w:rsidRPr="00505672" w14:paraId="4235FEF1" w14:textId="77777777" w:rsidTr="00B122B8">
        <w:trPr>
          <w:trHeight w:val="494"/>
        </w:trPr>
        <w:tc>
          <w:tcPr>
            <w:tcW w:w="1177" w:type="dxa"/>
            <w:shd w:val="clear" w:color="auto" w:fill="FDE9D9" w:themeFill="accent6" w:themeFillTint="33"/>
            <w:vAlign w:val="center"/>
          </w:tcPr>
          <w:p w14:paraId="603E2A44"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Žrtva</w:t>
            </w:r>
          </w:p>
        </w:tc>
        <w:tc>
          <w:tcPr>
            <w:tcW w:w="3011" w:type="dxa"/>
            <w:shd w:val="clear" w:color="auto" w:fill="FDE9D9" w:themeFill="accent6" w:themeFillTint="33"/>
            <w:vAlign w:val="center"/>
          </w:tcPr>
          <w:p w14:paraId="4BE862F2"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1 maloljetno lice  ženskog pola</w:t>
            </w:r>
          </w:p>
        </w:tc>
        <w:tc>
          <w:tcPr>
            <w:tcW w:w="3747" w:type="dxa"/>
            <w:shd w:val="clear" w:color="auto" w:fill="FDE9D9" w:themeFill="accent6" w:themeFillTint="33"/>
            <w:vAlign w:val="center"/>
          </w:tcPr>
          <w:p w14:paraId="2D28BB80"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Seksualna eksploatacija</w:t>
            </w:r>
          </w:p>
        </w:tc>
        <w:tc>
          <w:tcPr>
            <w:tcW w:w="2106" w:type="dxa"/>
            <w:shd w:val="clear" w:color="auto" w:fill="FDE9D9" w:themeFill="accent6" w:themeFillTint="33"/>
            <w:vAlign w:val="center"/>
          </w:tcPr>
          <w:p w14:paraId="0EADF252"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CRNA GORA</w:t>
            </w:r>
          </w:p>
        </w:tc>
      </w:tr>
      <w:tr w:rsidR="00505672" w:rsidRPr="00505672" w14:paraId="118B9565" w14:textId="77777777" w:rsidTr="00B122B8">
        <w:trPr>
          <w:trHeight w:val="494"/>
        </w:trPr>
        <w:tc>
          <w:tcPr>
            <w:tcW w:w="1177" w:type="dxa"/>
            <w:shd w:val="clear" w:color="auto" w:fill="FDE9D9" w:themeFill="accent6" w:themeFillTint="33"/>
            <w:vAlign w:val="center"/>
          </w:tcPr>
          <w:p w14:paraId="2C824482"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lastRenderedPageBreak/>
              <w:t>Žrtva</w:t>
            </w:r>
          </w:p>
        </w:tc>
        <w:tc>
          <w:tcPr>
            <w:tcW w:w="3011" w:type="dxa"/>
            <w:shd w:val="clear" w:color="auto" w:fill="FDE9D9" w:themeFill="accent6" w:themeFillTint="33"/>
            <w:vAlign w:val="center"/>
          </w:tcPr>
          <w:p w14:paraId="1C8B0AB7"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1 maloljetno lice  ženskog pola</w:t>
            </w:r>
          </w:p>
        </w:tc>
        <w:tc>
          <w:tcPr>
            <w:tcW w:w="3747" w:type="dxa"/>
            <w:shd w:val="clear" w:color="auto" w:fill="FDE9D9" w:themeFill="accent6" w:themeFillTint="33"/>
            <w:vAlign w:val="center"/>
          </w:tcPr>
          <w:p w14:paraId="1D26E001"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Seksualna eksploatacija/Prinuda na vršenje kriminalne djelatnosti</w:t>
            </w:r>
          </w:p>
        </w:tc>
        <w:tc>
          <w:tcPr>
            <w:tcW w:w="2106" w:type="dxa"/>
            <w:shd w:val="clear" w:color="auto" w:fill="FDE9D9" w:themeFill="accent6" w:themeFillTint="33"/>
            <w:vAlign w:val="center"/>
          </w:tcPr>
          <w:p w14:paraId="776C51D0"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CRNA GORA</w:t>
            </w:r>
          </w:p>
        </w:tc>
      </w:tr>
      <w:tr w:rsidR="00505672" w:rsidRPr="00505672" w14:paraId="0C483E69" w14:textId="77777777" w:rsidTr="00B122B8">
        <w:trPr>
          <w:trHeight w:val="529"/>
        </w:trPr>
        <w:tc>
          <w:tcPr>
            <w:tcW w:w="1177" w:type="dxa"/>
            <w:shd w:val="clear" w:color="auto" w:fill="FDE9D9" w:themeFill="accent6" w:themeFillTint="33"/>
            <w:vAlign w:val="center"/>
          </w:tcPr>
          <w:p w14:paraId="32EF0ED8"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Žrtva</w:t>
            </w:r>
          </w:p>
        </w:tc>
        <w:tc>
          <w:tcPr>
            <w:tcW w:w="3011" w:type="dxa"/>
            <w:shd w:val="clear" w:color="auto" w:fill="FDE9D9" w:themeFill="accent6" w:themeFillTint="33"/>
            <w:vAlign w:val="center"/>
          </w:tcPr>
          <w:p w14:paraId="1819556E"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2 maloljetna lica  ženskog pola</w:t>
            </w:r>
          </w:p>
        </w:tc>
        <w:tc>
          <w:tcPr>
            <w:tcW w:w="3747" w:type="dxa"/>
            <w:shd w:val="clear" w:color="auto" w:fill="FDE9D9" w:themeFill="accent6" w:themeFillTint="33"/>
            <w:vAlign w:val="center"/>
          </w:tcPr>
          <w:p w14:paraId="1EEF1216"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Prisilno prosjačenje</w:t>
            </w:r>
          </w:p>
        </w:tc>
        <w:tc>
          <w:tcPr>
            <w:tcW w:w="2106" w:type="dxa"/>
            <w:shd w:val="clear" w:color="auto" w:fill="FDE9D9" w:themeFill="accent6" w:themeFillTint="33"/>
            <w:vAlign w:val="center"/>
          </w:tcPr>
          <w:p w14:paraId="5495A783"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CRNA GORA</w:t>
            </w:r>
          </w:p>
        </w:tc>
      </w:tr>
      <w:tr w:rsidR="00505672" w:rsidRPr="00505672" w14:paraId="44F7F2E7" w14:textId="77777777" w:rsidTr="00B122B8">
        <w:trPr>
          <w:trHeight w:val="529"/>
        </w:trPr>
        <w:tc>
          <w:tcPr>
            <w:tcW w:w="1177" w:type="dxa"/>
            <w:shd w:val="clear" w:color="auto" w:fill="FDE9D9" w:themeFill="accent6" w:themeFillTint="33"/>
            <w:vAlign w:val="center"/>
          </w:tcPr>
          <w:p w14:paraId="4A8EF240"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Žrtva</w:t>
            </w:r>
          </w:p>
        </w:tc>
        <w:tc>
          <w:tcPr>
            <w:tcW w:w="3011" w:type="dxa"/>
            <w:shd w:val="clear" w:color="auto" w:fill="FDE9D9" w:themeFill="accent6" w:themeFillTint="33"/>
            <w:vAlign w:val="center"/>
          </w:tcPr>
          <w:p w14:paraId="68F04C40"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4 maloljetna lica muškog pola</w:t>
            </w:r>
          </w:p>
        </w:tc>
        <w:tc>
          <w:tcPr>
            <w:tcW w:w="3747" w:type="dxa"/>
            <w:shd w:val="clear" w:color="auto" w:fill="FDE9D9" w:themeFill="accent6" w:themeFillTint="33"/>
            <w:vAlign w:val="center"/>
          </w:tcPr>
          <w:p w14:paraId="65AA2CA2"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Prisilno prosjačenje</w:t>
            </w:r>
          </w:p>
        </w:tc>
        <w:tc>
          <w:tcPr>
            <w:tcW w:w="2106" w:type="dxa"/>
            <w:shd w:val="clear" w:color="auto" w:fill="FDE9D9" w:themeFill="accent6" w:themeFillTint="33"/>
            <w:vAlign w:val="center"/>
          </w:tcPr>
          <w:p w14:paraId="4C7F2695"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CRNA GORA</w:t>
            </w:r>
          </w:p>
        </w:tc>
      </w:tr>
      <w:tr w:rsidR="00505672" w:rsidRPr="00505672" w14:paraId="5634B9EB" w14:textId="77777777" w:rsidTr="00B122B8">
        <w:trPr>
          <w:trHeight w:val="529"/>
        </w:trPr>
        <w:tc>
          <w:tcPr>
            <w:tcW w:w="1177" w:type="dxa"/>
            <w:shd w:val="clear" w:color="auto" w:fill="FDE9D9" w:themeFill="accent6" w:themeFillTint="33"/>
            <w:vAlign w:val="center"/>
          </w:tcPr>
          <w:p w14:paraId="772E5A69"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Žrtva</w:t>
            </w:r>
          </w:p>
        </w:tc>
        <w:tc>
          <w:tcPr>
            <w:tcW w:w="3011" w:type="dxa"/>
            <w:shd w:val="clear" w:color="auto" w:fill="FDE9D9" w:themeFill="accent6" w:themeFillTint="33"/>
            <w:vAlign w:val="center"/>
          </w:tcPr>
          <w:p w14:paraId="484F6DD2"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1 maloljetno lice  muškog pola</w:t>
            </w:r>
          </w:p>
        </w:tc>
        <w:tc>
          <w:tcPr>
            <w:tcW w:w="3747" w:type="dxa"/>
            <w:shd w:val="clear" w:color="auto" w:fill="FDE9D9" w:themeFill="accent6" w:themeFillTint="33"/>
            <w:vAlign w:val="center"/>
          </w:tcPr>
          <w:p w14:paraId="2A34FEE9" w14:textId="77777777" w:rsidR="00505672" w:rsidRPr="00505672" w:rsidRDefault="00505672" w:rsidP="00505672">
            <w:pPr>
              <w:rPr>
                <w:rFonts w:ascii="Times New Roman" w:hAnsi="Times New Roman" w:cs="Times New Roman"/>
                <w:bCs/>
                <w:lang w:val="fr-FR"/>
              </w:rPr>
            </w:pPr>
            <w:r w:rsidRPr="00505672">
              <w:rPr>
                <w:rFonts w:ascii="Times New Roman" w:hAnsi="Times New Roman" w:cs="Times New Roman"/>
                <w:bCs/>
                <w:lang w:val="fr-FR"/>
              </w:rPr>
              <w:t xml:space="preserve">Prinuda na vršenje kriminalne djelatnosti </w:t>
            </w:r>
          </w:p>
        </w:tc>
        <w:tc>
          <w:tcPr>
            <w:tcW w:w="2106" w:type="dxa"/>
            <w:shd w:val="clear" w:color="auto" w:fill="FDE9D9" w:themeFill="accent6" w:themeFillTint="33"/>
            <w:vAlign w:val="center"/>
          </w:tcPr>
          <w:p w14:paraId="4E240084"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ALBANIJA</w:t>
            </w:r>
          </w:p>
        </w:tc>
      </w:tr>
      <w:tr w:rsidR="00505672" w:rsidRPr="00505672" w14:paraId="7CFC76CD" w14:textId="77777777" w:rsidTr="00B122B8">
        <w:trPr>
          <w:trHeight w:val="61"/>
        </w:trPr>
        <w:tc>
          <w:tcPr>
            <w:tcW w:w="1177" w:type="dxa"/>
            <w:shd w:val="clear" w:color="auto" w:fill="FDE9D9" w:themeFill="accent6" w:themeFillTint="33"/>
            <w:vAlign w:val="center"/>
          </w:tcPr>
          <w:p w14:paraId="3FCD50C6"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Žrtva</w:t>
            </w:r>
          </w:p>
        </w:tc>
        <w:tc>
          <w:tcPr>
            <w:tcW w:w="3011" w:type="dxa"/>
            <w:shd w:val="clear" w:color="auto" w:fill="FDE9D9" w:themeFill="accent6" w:themeFillTint="33"/>
            <w:vAlign w:val="center"/>
          </w:tcPr>
          <w:p w14:paraId="42A0A50E"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3 maloljetna lica ženskog pola</w:t>
            </w:r>
          </w:p>
        </w:tc>
        <w:tc>
          <w:tcPr>
            <w:tcW w:w="3747" w:type="dxa"/>
            <w:shd w:val="clear" w:color="auto" w:fill="FDE9D9" w:themeFill="accent6" w:themeFillTint="33"/>
            <w:vAlign w:val="center"/>
          </w:tcPr>
          <w:p w14:paraId="27E8DDDC"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Sklapanje nedozvoljenog braka</w:t>
            </w:r>
          </w:p>
        </w:tc>
        <w:tc>
          <w:tcPr>
            <w:tcW w:w="2106" w:type="dxa"/>
            <w:shd w:val="clear" w:color="auto" w:fill="FDE9D9" w:themeFill="accent6" w:themeFillTint="33"/>
            <w:vAlign w:val="center"/>
          </w:tcPr>
          <w:p w14:paraId="2B93F73F"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CRNA GORA (2 lica)</w:t>
            </w:r>
          </w:p>
          <w:p w14:paraId="6680F9CF"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KOSOVO (1 lice)</w:t>
            </w:r>
          </w:p>
        </w:tc>
      </w:tr>
      <w:tr w:rsidR="00505672" w:rsidRPr="00505672" w14:paraId="37B16926" w14:textId="77777777" w:rsidTr="00B122B8">
        <w:trPr>
          <w:trHeight w:val="61"/>
        </w:trPr>
        <w:tc>
          <w:tcPr>
            <w:tcW w:w="1177" w:type="dxa"/>
            <w:shd w:val="clear" w:color="auto" w:fill="FDE9D9" w:themeFill="accent6" w:themeFillTint="33"/>
            <w:vAlign w:val="center"/>
          </w:tcPr>
          <w:p w14:paraId="7C66994B"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Žrtva</w:t>
            </w:r>
          </w:p>
        </w:tc>
        <w:tc>
          <w:tcPr>
            <w:tcW w:w="3011" w:type="dxa"/>
            <w:shd w:val="clear" w:color="auto" w:fill="FDE9D9" w:themeFill="accent6" w:themeFillTint="33"/>
            <w:vAlign w:val="center"/>
          </w:tcPr>
          <w:p w14:paraId="0713D826"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1 maloljetno lice ženskog pola</w:t>
            </w:r>
          </w:p>
        </w:tc>
        <w:tc>
          <w:tcPr>
            <w:tcW w:w="3747" w:type="dxa"/>
            <w:shd w:val="clear" w:color="auto" w:fill="FDE9D9" w:themeFill="accent6" w:themeFillTint="33"/>
            <w:vAlign w:val="center"/>
          </w:tcPr>
          <w:p w14:paraId="1F57CDB3"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Sklapanje nedozvoljenog braka/Prisilno prosjačenje</w:t>
            </w:r>
          </w:p>
        </w:tc>
        <w:tc>
          <w:tcPr>
            <w:tcW w:w="2106" w:type="dxa"/>
            <w:shd w:val="clear" w:color="auto" w:fill="FDE9D9" w:themeFill="accent6" w:themeFillTint="33"/>
            <w:vAlign w:val="center"/>
          </w:tcPr>
          <w:p w14:paraId="067AFFBB"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CRNA GORA</w:t>
            </w:r>
          </w:p>
        </w:tc>
      </w:tr>
      <w:tr w:rsidR="00505672" w:rsidRPr="00505672" w14:paraId="218EF8C2" w14:textId="77777777" w:rsidTr="00B122B8">
        <w:trPr>
          <w:trHeight w:val="61"/>
        </w:trPr>
        <w:tc>
          <w:tcPr>
            <w:tcW w:w="1177" w:type="dxa"/>
            <w:shd w:val="clear" w:color="auto" w:fill="FDE9D9" w:themeFill="accent6" w:themeFillTint="33"/>
            <w:vAlign w:val="center"/>
          </w:tcPr>
          <w:p w14:paraId="2C1BA3D5"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UKUPNO</w:t>
            </w:r>
          </w:p>
        </w:tc>
        <w:tc>
          <w:tcPr>
            <w:tcW w:w="3011" w:type="dxa"/>
            <w:shd w:val="clear" w:color="auto" w:fill="FDE9D9" w:themeFill="accent6" w:themeFillTint="33"/>
            <w:vAlign w:val="center"/>
          </w:tcPr>
          <w:p w14:paraId="3B68F1BB"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 xml:space="preserve">18 </w:t>
            </w:r>
          </w:p>
          <w:p w14:paraId="440E541F"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 xml:space="preserve">(13 ženskog, 5 muškog pola) </w:t>
            </w:r>
          </w:p>
        </w:tc>
        <w:tc>
          <w:tcPr>
            <w:tcW w:w="3747" w:type="dxa"/>
            <w:shd w:val="clear" w:color="auto" w:fill="FDE9D9" w:themeFill="accent6" w:themeFillTint="33"/>
            <w:vAlign w:val="center"/>
          </w:tcPr>
          <w:p w14:paraId="74BE0426" w14:textId="77777777" w:rsidR="00505672" w:rsidRPr="00505672" w:rsidRDefault="00505672" w:rsidP="00505672">
            <w:pPr>
              <w:rPr>
                <w:rFonts w:ascii="Times New Roman" w:hAnsi="Times New Roman" w:cs="Times New Roman"/>
                <w:bCs/>
              </w:rPr>
            </w:pPr>
          </w:p>
        </w:tc>
        <w:tc>
          <w:tcPr>
            <w:tcW w:w="2106" w:type="dxa"/>
            <w:shd w:val="clear" w:color="auto" w:fill="FDE9D9" w:themeFill="accent6" w:themeFillTint="33"/>
            <w:vAlign w:val="center"/>
          </w:tcPr>
          <w:p w14:paraId="38B20C4F" w14:textId="77777777" w:rsidR="00505672" w:rsidRPr="00505672" w:rsidRDefault="00505672" w:rsidP="00505672">
            <w:pPr>
              <w:rPr>
                <w:rFonts w:ascii="Times New Roman" w:hAnsi="Times New Roman" w:cs="Times New Roman"/>
                <w:bCs/>
              </w:rPr>
            </w:pPr>
          </w:p>
        </w:tc>
      </w:tr>
    </w:tbl>
    <w:p w14:paraId="04E9FDF3" w14:textId="77777777" w:rsidR="00505672" w:rsidRPr="00505672" w:rsidRDefault="00505672" w:rsidP="00505672">
      <w:pPr>
        <w:spacing w:before="100" w:beforeAutospacing="1" w:after="100" w:afterAutospacing="1" w:line="360" w:lineRule="auto"/>
        <w:jc w:val="both"/>
        <w:rPr>
          <w:rFonts w:ascii="Times New Roman" w:eastAsia="Times New Roman" w:hAnsi="Times New Roman" w:cs="Times New Roman"/>
          <w:bCs/>
          <w:color w:val="000000" w:themeColor="text1"/>
          <w:sz w:val="24"/>
          <w:szCs w:val="24"/>
        </w:rPr>
      </w:pPr>
    </w:p>
    <w:p w14:paraId="1FC01418" w14:textId="77777777" w:rsidR="00505672" w:rsidRPr="00505672" w:rsidRDefault="00505672" w:rsidP="00505672">
      <w:pPr>
        <w:ind w:left="1418" w:hanging="1418"/>
        <w:jc w:val="both"/>
        <w:rPr>
          <w:rFonts w:ascii="Times New Roman" w:eastAsia="Calibri" w:hAnsi="Times New Roman" w:cs="Times New Roman"/>
          <w:b/>
          <w:bCs/>
          <w:sz w:val="24"/>
          <w:szCs w:val="24"/>
        </w:rPr>
      </w:pPr>
    </w:p>
    <w:p w14:paraId="26CF94C4" w14:textId="77777777" w:rsidR="00505672" w:rsidRPr="00505672" w:rsidRDefault="00505672" w:rsidP="00505672">
      <w:pPr>
        <w:ind w:left="1418" w:hanging="1418"/>
        <w:jc w:val="both"/>
        <w:rPr>
          <w:rFonts w:ascii="Times New Roman" w:hAnsi="Times New Roman" w:cs="Times New Roman"/>
          <w:color w:val="1D2228"/>
          <w:sz w:val="24"/>
          <w:szCs w:val="24"/>
          <w:shd w:val="clear" w:color="auto" w:fill="FFFFFF"/>
        </w:rPr>
      </w:pPr>
      <w:r w:rsidRPr="00505672">
        <w:rPr>
          <w:rFonts w:ascii="Times New Roman" w:eastAsia="Calibri" w:hAnsi="Times New Roman" w:cs="Times New Roman"/>
          <w:b/>
          <w:bCs/>
          <w:sz w:val="24"/>
          <w:szCs w:val="24"/>
        </w:rPr>
        <w:t>Broj identifikovanih žrtava trgovine ljudima od strane Tima za formalnu identifikaciju za period od 01. 01. 2024. do 31. 12. 2024. godine</w:t>
      </w:r>
      <w:r w:rsidRPr="00505672">
        <w:rPr>
          <w:rFonts w:ascii="Times New Roman" w:hAnsi="Times New Roman" w:cs="Times New Roman"/>
          <w:color w:val="1D2228"/>
          <w:sz w:val="24"/>
          <w:szCs w:val="24"/>
          <w:shd w:val="clear" w:color="auto" w:fill="FFFFFF"/>
        </w:rPr>
        <w:t xml:space="preserve">         </w:t>
      </w:r>
    </w:p>
    <w:tbl>
      <w:tblPr>
        <w:tblpPr w:leftFromText="180" w:rightFromText="180" w:vertAnchor="text" w:horzAnchor="page" w:tblpX="1246" w:tblpY="770"/>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3025"/>
        <w:gridCol w:w="3765"/>
        <w:gridCol w:w="2117"/>
      </w:tblGrid>
      <w:tr w:rsidR="00505672" w:rsidRPr="00505672" w14:paraId="2DC31C97" w14:textId="77777777" w:rsidTr="00B122B8">
        <w:trPr>
          <w:trHeight w:val="363"/>
        </w:trPr>
        <w:tc>
          <w:tcPr>
            <w:tcW w:w="1183" w:type="dxa"/>
            <w:shd w:val="clear" w:color="auto" w:fill="95B3D7" w:themeFill="accent1" w:themeFillTint="99"/>
            <w:vAlign w:val="center"/>
          </w:tcPr>
          <w:p w14:paraId="048AF7F3"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STATUS</w:t>
            </w:r>
          </w:p>
        </w:tc>
        <w:tc>
          <w:tcPr>
            <w:tcW w:w="3025" w:type="dxa"/>
            <w:shd w:val="clear" w:color="auto" w:fill="95B3D7" w:themeFill="accent1" w:themeFillTint="99"/>
            <w:vAlign w:val="center"/>
          </w:tcPr>
          <w:p w14:paraId="6256E976"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BROJ/POL</w:t>
            </w:r>
          </w:p>
        </w:tc>
        <w:tc>
          <w:tcPr>
            <w:tcW w:w="3765" w:type="dxa"/>
            <w:shd w:val="clear" w:color="auto" w:fill="95B3D7" w:themeFill="accent1" w:themeFillTint="99"/>
            <w:vAlign w:val="center"/>
          </w:tcPr>
          <w:p w14:paraId="3B4738F2"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VRSTA EKSPLOATACIJE</w:t>
            </w:r>
          </w:p>
        </w:tc>
        <w:tc>
          <w:tcPr>
            <w:tcW w:w="2117" w:type="dxa"/>
            <w:shd w:val="clear" w:color="auto" w:fill="95B3D7" w:themeFill="accent1" w:themeFillTint="99"/>
            <w:vAlign w:val="center"/>
          </w:tcPr>
          <w:p w14:paraId="36607707"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DRŽAVLJANSTVO</w:t>
            </w:r>
          </w:p>
        </w:tc>
      </w:tr>
      <w:tr w:rsidR="00505672" w:rsidRPr="00505672" w14:paraId="59BDC0CD" w14:textId="77777777" w:rsidTr="00B122B8">
        <w:trPr>
          <w:trHeight w:val="494"/>
        </w:trPr>
        <w:tc>
          <w:tcPr>
            <w:tcW w:w="1183" w:type="dxa"/>
            <w:shd w:val="clear" w:color="auto" w:fill="FDE9D9" w:themeFill="accent6" w:themeFillTint="33"/>
            <w:vAlign w:val="center"/>
          </w:tcPr>
          <w:p w14:paraId="312C868D"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Žrtva</w:t>
            </w:r>
          </w:p>
        </w:tc>
        <w:tc>
          <w:tcPr>
            <w:tcW w:w="3025" w:type="dxa"/>
            <w:shd w:val="clear" w:color="auto" w:fill="FDE9D9" w:themeFill="accent6" w:themeFillTint="33"/>
            <w:vAlign w:val="center"/>
          </w:tcPr>
          <w:p w14:paraId="1432A3D2"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11 maloljetnih lica ženskog pola</w:t>
            </w:r>
          </w:p>
        </w:tc>
        <w:tc>
          <w:tcPr>
            <w:tcW w:w="3765" w:type="dxa"/>
            <w:shd w:val="clear" w:color="auto" w:fill="FDE9D9" w:themeFill="accent6" w:themeFillTint="33"/>
            <w:vAlign w:val="center"/>
          </w:tcPr>
          <w:p w14:paraId="75C36589"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Prisilno prosjačenje</w:t>
            </w:r>
          </w:p>
        </w:tc>
        <w:tc>
          <w:tcPr>
            <w:tcW w:w="2117" w:type="dxa"/>
            <w:shd w:val="clear" w:color="auto" w:fill="FDE9D9" w:themeFill="accent6" w:themeFillTint="33"/>
            <w:vAlign w:val="center"/>
          </w:tcPr>
          <w:p w14:paraId="641B2617"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CRNA GORA (9)</w:t>
            </w:r>
          </w:p>
          <w:p w14:paraId="00911ACC"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BEZ DOKUMENATA-IRL (2)</w:t>
            </w:r>
          </w:p>
        </w:tc>
      </w:tr>
      <w:tr w:rsidR="00505672" w:rsidRPr="00505672" w14:paraId="64832763" w14:textId="77777777" w:rsidTr="00B122B8">
        <w:trPr>
          <w:trHeight w:val="494"/>
        </w:trPr>
        <w:tc>
          <w:tcPr>
            <w:tcW w:w="1183" w:type="dxa"/>
            <w:shd w:val="clear" w:color="auto" w:fill="FDE9D9" w:themeFill="accent6" w:themeFillTint="33"/>
            <w:vAlign w:val="center"/>
          </w:tcPr>
          <w:p w14:paraId="5F9A5742"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 xml:space="preserve">Žrtva </w:t>
            </w:r>
          </w:p>
        </w:tc>
        <w:tc>
          <w:tcPr>
            <w:tcW w:w="3025" w:type="dxa"/>
            <w:shd w:val="clear" w:color="auto" w:fill="FDE9D9" w:themeFill="accent6" w:themeFillTint="33"/>
            <w:vAlign w:val="center"/>
          </w:tcPr>
          <w:p w14:paraId="3F125BAA"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1 maloljetno lice ženskog pola</w:t>
            </w:r>
          </w:p>
        </w:tc>
        <w:tc>
          <w:tcPr>
            <w:tcW w:w="3765" w:type="dxa"/>
            <w:shd w:val="clear" w:color="auto" w:fill="FDE9D9" w:themeFill="accent6" w:themeFillTint="33"/>
            <w:vAlign w:val="center"/>
          </w:tcPr>
          <w:p w14:paraId="3E5356AF"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Prisilno prosjačenje</w:t>
            </w:r>
          </w:p>
        </w:tc>
        <w:tc>
          <w:tcPr>
            <w:tcW w:w="2117" w:type="dxa"/>
            <w:shd w:val="clear" w:color="auto" w:fill="FDE9D9" w:themeFill="accent6" w:themeFillTint="33"/>
            <w:vAlign w:val="center"/>
          </w:tcPr>
          <w:p w14:paraId="1E314DD2"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MOLDAVIJA</w:t>
            </w:r>
          </w:p>
        </w:tc>
      </w:tr>
      <w:tr w:rsidR="00505672" w:rsidRPr="00505672" w14:paraId="282B24CB" w14:textId="77777777" w:rsidTr="00B122B8">
        <w:trPr>
          <w:trHeight w:val="494"/>
        </w:trPr>
        <w:tc>
          <w:tcPr>
            <w:tcW w:w="1183" w:type="dxa"/>
            <w:shd w:val="clear" w:color="auto" w:fill="FDE9D9" w:themeFill="accent6" w:themeFillTint="33"/>
            <w:vAlign w:val="center"/>
          </w:tcPr>
          <w:p w14:paraId="168AE05A"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Žrtva</w:t>
            </w:r>
          </w:p>
        </w:tc>
        <w:tc>
          <w:tcPr>
            <w:tcW w:w="3025" w:type="dxa"/>
            <w:shd w:val="clear" w:color="auto" w:fill="FDE9D9" w:themeFill="accent6" w:themeFillTint="33"/>
            <w:vAlign w:val="center"/>
          </w:tcPr>
          <w:p w14:paraId="68CD98EF"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8 maloljetnih lica muškog pola</w:t>
            </w:r>
          </w:p>
        </w:tc>
        <w:tc>
          <w:tcPr>
            <w:tcW w:w="3765" w:type="dxa"/>
            <w:shd w:val="clear" w:color="auto" w:fill="FDE9D9" w:themeFill="accent6" w:themeFillTint="33"/>
            <w:vAlign w:val="center"/>
          </w:tcPr>
          <w:p w14:paraId="32710A87"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Prisilno prosjačenje</w:t>
            </w:r>
          </w:p>
        </w:tc>
        <w:tc>
          <w:tcPr>
            <w:tcW w:w="2117" w:type="dxa"/>
            <w:shd w:val="clear" w:color="auto" w:fill="FDE9D9" w:themeFill="accent6" w:themeFillTint="33"/>
            <w:vAlign w:val="center"/>
          </w:tcPr>
          <w:p w14:paraId="35ADA0A1"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CRNA GORA (3)</w:t>
            </w:r>
          </w:p>
          <w:p w14:paraId="60F8142E"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lastRenderedPageBreak/>
              <w:t>BEZ DOKUMENATA-IRL (5)</w:t>
            </w:r>
          </w:p>
        </w:tc>
      </w:tr>
      <w:tr w:rsidR="00505672" w:rsidRPr="00505672" w14:paraId="7164DE99" w14:textId="77777777" w:rsidTr="00B122B8">
        <w:trPr>
          <w:trHeight w:val="494"/>
        </w:trPr>
        <w:tc>
          <w:tcPr>
            <w:tcW w:w="1183" w:type="dxa"/>
            <w:shd w:val="clear" w:color="auto" w:fill="FDE9D9" w:themeFill="accent6" w:themeFillTint="33"/>
            <w:vAlign w:val="center"/>
          </w:tcPr>
          <w:p w14:paraId="1A2F51CC"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lastRenderedPageBreak/>
              <w:t>Žrtva</w:t>
            </w:r>
          </w:p>
        </w:tc>
        <w:tc>
          <w:tcPr>
            <w:tcW w:w="3025" w:type="dxa"/>
            <w:shd w:val="clear" w:color="auto" w:fill="FDE9D9" w:themeFill="accent6" w:themeFillTint="33"/>
            <w:vAlign w:val="center"/>
          </w:tcPr>
          <w:p w14:paraId="2461AE9E"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5 punoljetnih lica  muškog pola</w:t>
            </w:r>
          </w:p>
        </w:tc>
        <w:tc>
          <w:tcPr>
            <w:tcW w:w="3765" w:type="dxa"/>
            <w:shd w:val="clear" w:color="auto" w:fill="FDE9D9" w:themeFill="accent6" w:themeFillTint="33"/>
            <w:vAlign w:val="center"/>
          </w:tcPr>
          <w:p w14:paraId="52749D04"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Radna eksploatacija</w:t>
            </w:r>
          </w:p>
        </w:tc>
        <w:tc>
          <w:tcPr>
            <w:tcW w:w="2117" w:type="dxa"/>
            <w:shd w:val="clear" w:color="auto" w:fill="FDE9D9" w:themeFill="accent6" w:themeFillTint="33"/>
            <w:vAlign w:val="center"/>
          </w:tcPr>
          <w:p w14:paraId="5EB89671"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AZERBEJDŽAN (4)</w:t>
            </w:r>
          </w:p>
          <w:p w14:paraId="6A704DC8"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BOSNA I HERCEGOVINA (1)</w:t>
            </w:r>
          </w:p>
        </w:tc>
      </w:tr>
      <w:tr w:rsidR="00505672" w:rsidRPr="00505672" w14:paraId="0D9892ED" w14:textId="77777777" w:rsidTr="00B122B8">
        <w:trPr>
          <w:trHeight w:val="494"/>
        </w:trPr>
        <w:tc>
          <w:tcPr>
            <w:tcW w:w="1183" w:type="dxa"/>
            <w:shd w:val="clear" w:color="auto" w:fill="FDE9D9" w:themeFill="accent6" w:themeFillTint="33"/>
            <w:vAlign w:val="center"/>
          </w:tcPr>
          <w:p w14:paraId="45BC97D5"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Žrtva</w:t>
            </w:r>
          </w:p>
        </w:tc>
        <w:tc>
          <w:tcPr>
            <w:tcW w:w="3025" w:type="dxa"/>
            <w:shd w:val="clear" w:color="auto" w:fill="FDE9D9" w:themeFill="accent6" w:themeFillTint="33"/>
            <w:vAlign w:val="center"/>
          </w:tcPr>
          <w:p w14:paraId="6F1990C8"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3 maloljetna lica muškog pola</w:t>
            </w:r>
          </w:p>
        </w:tc>
        <w:tc>
          <w:tcPr>
            <w:tcW w:w="3765" w:type="dxa"/>
            <w:shd w:val="clear" w:color="auto" w:fill="FDE9D9" w:themeFill="accent6" w:themeFillTint="33"/>
            <w:vAlign w:val="center"/>
          </w:tcPr>
          <w:p w14:paraId="42D430A8"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Prisilno prosjačenje/prisilni rad</w:t>
            </w:r>
          </w:p>
        </w:tc>
        <w:tc>
          <w:tcPr>
            <w:tcW w:w="2117" w:type="dxa"/>
            <w:shd w:val="clear" w:color="auto" w:fill="FDE9D9" w:themeFill="accent6" w:themeFillTint="33"/>
            <w:vAlign w:val="center"/>
          </w:tcPr>
          <w:p w14:paraId="615B7B5D" w14:textId="77777777" w:rsidR="00505672" w:rsidRPr="00505672" w:rsidRDefault="00505672" w:rsidP="00505672">
            <w:pPr>
              <w:rPr>
                <w:rFonts w:ascii="Times New Roman" w:hAnsi="Times New Roman" w:cs="Times New Roman"/>
                <w:bCs/>
              </w:rPr>
            </w:pPr>
            <w:r w:rsidRPr="00505672">
              <w:rPr>
                <w:rFonts w:ascii="Times New Roman" w:hAnsi="Times New Roman" w:cs="Times New Roman"/>
                <w:bCs/>
              </w:rPr>
              <w:t xml:space="preserve">CRNA GORA </w:t>
            </w:r>
          </w:p>
        </w:tc>
      </w:tr>
      <w:tr w:rsidR="00505672" w:rsidRPr="00505672" w14:paraId="4E4C4616" w14:textId="77777777" w:rsidTr="00B122B8">
        <w:trPr>
          <w:trHeight w:val="61"/>
        </w:trPr>
        <w:tc>
          <w:tcPr>
            <w:tcW w:w="1183" w:type="dxa"/>
            <w:shd w:val="clear" w:color="auto" w:fill="FDE9D9" w:themeFill="accent6" w:themeFillTint="33"/>
            <w:vAlign w:val="center"/>
          </w:tcPr>
          <w:p w14:paraId="31495668"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UKUPNO</w:t>
            </w:r>
          </w:p>
        </w:tc>
        <w:tc>
          <w:tcPr>
            <w:tcW w:w="3025" w:type="dxa"/>
            <w:shd w:val="clear" w:color="auto" w:fill="FDE9D9" w:themeFill="accent6" w:themeFillTint="33"/>
            <w:vAlign w:val="center"/>
          </w:tcPr>
          <w:p w14:paraId="6584921F"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 xml:space="preserve">28 </w:t>
            </w:r>
          </w:p>
          <w:p w14:paraId="29E68DE6" w14:textId="77777777" w:rsidR="00505672" w:rsidRPr="00505672" w:rsidRDefault="00505672" w:rsidP="00505672">
            <w:pPr>
              <w:rPr>
                <w:rFonts w:ascii="Times New Roman" w:hAnsi="Times New Roman" w:cs="Times New Roman"/>
                <w:b/>
                <w:bCs/>
              </w:rPr>
            </w:pPr>
            <w:r w:rsidRPr="00505672">
              <w:rPr>
                <w:rFonts w:ascii="Times New Roman" w:hAnsi="Times New Roman" w:cs="Times New Roman"/>
                <w:b/>
                <w:bCs/>
              </w:rPr>
              <w:t>(12 ženskog pola 16 muškog pola)</w:t>
            </w:r>
          </w:p>
        </w:tc>
        <w:tc>
          <w:tcPr>
            <w:tcW w:w="3765" w:type="dxa"/>
            <w:shd w:val="clear" w:color="auto" w:fill="FDE9D9" w:themeFill="accent6" w:themeFillTint="33"/>
            <w:vAlign w:val="center"/>
          </w:tcPr>
          <w:p w14:paraId="0CDE73D8" w14:textId="77777777" w:rsidR="00505672" w:rsidRPr="00505672" w:rsidRDefault="00505672" w:rsidP="00505672">
            <w:pPr>
              <w:rPr>
                <w:rFonts w:ascii="Times New Roman" w:hAnsi="Times New Roman" w:cs="Times New Roman"/>
                <w:bCs/>
              </w:rPr>
            </w:pPr>
          </w:p>
        </w:tc>
        <w:tc>
          <w:tcPr>
            <w:tcW w:w="2117" w:type="dxa"/>
            <w:shd w:val="clear" w:color="auto" w:fill="FDE9D9" w:themeFill="accent6" w:themeFillTint="33"/>
            <w:vAlign w:val="center"/>
          </w:tcPr>
          <w:p w14:paraId="4D0EDD4A" w14:textId="77777777" w:rsidR="00505672" w:rsidRPr="00505672" w:rsidRDefault="00505672" w:rsidP="00505672">
            <w:pPr>
              <w:rPr>
                <w:rFonts w:ascii="Times New Roman" w:hAnsi="Times New Roman" w:cs="Times New Roman"/>
                <w:bCs/>
              </w:rPr>
            </w:pPr>
          </w:p>
        </w:tc>
      </w:tr>
    </w:tbl>
    <w:p w14:paraId="5F298A8A" w14:textId="77777777" w:rsidR="00505672" w:rsidRPr="00505672" w:rsidRDefault="00505672" w:rsidP="00505672">
      <w:pPr>
        <w:jc w:val="both"/>
        <w:rPr>
          <w:rFonts w:ascii="Times New Roman" w:hAnsi="Times New Roman" w:cs="Times New Roman"/>
          <w:b/>
          <w:sz w:val="24"/>
          <w:szCs w:val="24"/>
        </w:rPr>
      </w:pPr>
    </w:p>
    <w:p w14:paraId="4E4629CD" w14:textId="7DA7D4CB" w:rsidR="00537409" w:rsidRDefault="00505672" w:rsidP="00505672">
      <w:pPr>
        <w:jc w:val="both"/>
        <w:rPr>
          <w:rFonts w:ascii="Times New Roman" w:hAnsi="Times New Roman" w:cs="Times New Roman"/>
          <w:b/>
          <w:sz w:val="24"/>
          <w:szCs w:val="24"/>
        </w:rPr>
      </w:pPr>
      <w:r w:rsidRPr="00505672">
        <w:rPr>
          <w:rFonts w:ascii="Times New Roman" w:hAnsi="Times New Roman" w:cs="Times New Roman"/>
          <w:b/>
          <w:sz w:val="24"/>
          <w:szCs w:val="24"/>
        </w:rPr>
        <w:t xml:space="preserve"> </w:t>
      </w:r>
      <w:r w:rsidRPr="00871567">
        <w:rPr>
          <w:rFonts w:ascii="Times New Roman" w:hAnsi="Times New Roman" w:cs="Times New Roman"/>
          <w:b/>
          <w:sz w:val="24"/>
          <w:szCs w:val="24"/>
        </w:rPr>
        <w:t xml:space="preserve"> </w:t>
      </w:r>
      <w:r w:rsidR="005A6545" w:rsidRPr="00871567">
        <w:rPr>
          <w:rFonts w:ascii="Times New Roman" w:hAnsi="Times New Roman" w:cs="Times New Roman"/>
          <w:b/>
          <w:sz w:val="24"/>
          <w:szCs w:val="24"/>
        </w:rPr>
        <w:t>(c) Pružiti odgovarajuću medicinsku, pravnu i socijalnu pomoć žrtvama trgovine ljudima i osigurati pristup pravnim lijekovima, uključujući odštetu.</w:t>
      </w:r>
    </w:p>
    <w:p w14:paraId="19AA2762" w14:textId="2F3C076D" w:rsidR="007A71C4" w:rsidRDefault="00FF629F" w:rsidP="004043ED">
      <w:pPr>
        <w:spacing w:line="360" w:lineRule="auto"/>
        <w:jc w:val="both"/>
      </w:pPr>
      <w:r w:rsidRPr="00D82FD5">
        <w:rPr>
          <w:rFonts w:ascii="Times New Roman" w:hAnsi="Times New Roman" w:cs="Times New Roman"/>
          <w:bCs/>
          <w:color w:val="000000" w:themeColor="text1"/>
          <w:sz w:val="24"/>
          <w:szCs w:val="24"/>
        </w:rPr>
        <w:t xml:space="preserve">Saradnja na zaštiti žrtava zasniva se na Sporazumu o međusobnoj saradnji u oblasti borbe protiv trgovine ljudima, koji je potpisan 2007. godine. Sporazum je nekoliko puta revidiran kako bi se prilagodio trenutnom kontekstu i nadležnostima institucija, a posljednji put je potpisan 27. maja 2024. godine između Vrhovnog suda, Vrhovnog državnog tužilaštva, </w:t>
      </w:r>
      <w:r w:rsidR="009D3580">
        <w:rPr>
          <w:rFonts w:ascii="Times New Roman" w:hAnsi="Times New Roman" w:cs="Times New Roman"/>
          <w:bCs/>
          <w:color w:val="000000" w:themeColor="text1"/>
          <w:sz w:val="24"/>
          <w:szCs w:val="24"/>
        </w:rPr>
        <w:t>m</w:t>
      </w:r>
      <w:r w:rsidRPr="00D82FD5">
        <w:rPr>
          <w:rFonts w:ascii="Times New Roman" w:hAnsi="Times New Roman" w:cs="Times New Roman"/>
          <w:bCs/>
          <w:color w:val="000000" w:themeColor="text1"/>
          <w:sz w:val="24"/>
          <w:szCs w:val="24"/>
        </w:rPr>
        <w:t>inistarst</w:t>
      </w:r>
      <w:r w:rsidR="009D3580">
        <w:rPr>
          <w:rFonts w:ascii="Times New Roman" w:hAnsi="Times New Roman" w:cs="Times New Roman"/>
          <w:bCs/>
          <w:color w:val="000000" w:themeColor="text1"/>
          <w:sz w:val="24"/>
          <w:szCs w:val="24"/>
        </w:rPr>
        <w:t>a</w:t>
      </w:r>
      <w:r w:rsidRPr="00D82FD5">
        <w:rPr>
          <w:rFonts w:ascii="Times New Roman" w:hAnsi="Times New Roman" w:cs="Times New Roman"/>
          <w:bCs/>
          <w:color w:val="000000" w:themeColor="text1"/>
          <w:sz w:val="24"/>
          <w:szCs w:val="24"/>
        </w:rPr>
        <w:t xml:space="preserve">va </w:t>
      </w:r>
      <w:r w:rsidR="009D3580">
        <w:rPr>
          <w:rFonts w:ascii="Times New Roman" w:hAnsi="Times New Roman" w:cs="Times New Roman"/>
          <w:bCs/>
          <w:color w:val="000000" w:themeColor="text1"/>
          <w:sz w:val="24"/>
          <w:szCs w:val="24"/>
        </w:rPr>
        <w:t xml:space="preserve">nadžnih za poslove </w:t>
      </w:r>
      <w:r w:rsidRPr="00D82FD5">
        <w:rPr>
          <w:rFonts w:ascii="Times New Roman" w:hAnsi="Times New Roman" w:cs="Times New Roman"/>
          <w:bCs/>
          <w:color w:val="000000" w:themeColor="text1"/>
          <w:sz w:val="24"/>
          <w:szCs w:val="24"/>
        </w:rPr>
        <w:t xml:space="preserve">nutrašnjih poslova, prosvjete, nauke i inovacija, zdravlja, rada i socijalnog staranja, </w:t>
      </w:r>
      <w:r w:rsidR="009D3580">
        <w:rPr>
          <w:rFonts w:ascii="Times New Roman" w:hAnsi="Times New Roman" w:cs="Times New Roman"/>
          <w:bCs/>
          <w:color w:val="000000" w:themeColor="text1"/>
          <w:sz w:val="24"/>
          <w:szCs w:val="24"/>
        </w:rPr>
        <w:t>javnih ustanova iz oblasti socijalne zaštite</w:t>
      </w:r>
      <w:r w:rsidRPr="00D82FD5">
        <w:rPr>
          <w:rFonts w:ascii="Times New Roman" w:hAnsi="Times New Roman" w:cs="Times New Roman"/>
          <w:bCs/>
          <w:color w:val="000000" w:themeColor="text1"/>
          <w:sz w:val="24"/>
          <w:szCs w:val="24"/>
        </w:rPr>
        <w:t xml:space="preserve"> i nevladinih organizacija</w:t>
      </w:r>
      <w:r w:rsidR="009D3580">
        <w:rPr>
          <w:rFonts w:ascii="Times New Roman" w:hAnsi="Times New Roman" w:cs="Times New Roman"/>
          <w:bCs/>
          <w:color w:val="000000" w:themeColor="text1"/>
          <w:sz w:val="24"/>
          <w:szCs w:val="24"/>
        </w:rPr>
        <w:t xml:space="preserve">. </w:t>
      </w:r>
      <w:r w:rsidRPr="00D82FD5">
        <w:rPr>
          <w:rFonts w:ascii="Times New Roman" w:hAnsi="Times New Roman" w:cs="Times New Roman"/>
          <w:bCs/>
          <w:color w:val="000000" w:themeColor="text1"/>
          <w:sz w:val="24"/>
          <w:szCs w:val="24"/>
        </w:rPr>
        <w:t xml:space="preserve">Cilj ovog Sporazuma je saradnja na prevenciji, edukaciji, otkrivanju počinilaca, krivičnom gonjenju počinilaca, kao i identifikaciji, zaštiti, integraciji, reintegraciji i rehabilitaciji potencijalnih/žrtava trgovine ljudima, posebno žena i djece, uz puno poštovanje njihovih ljudskih prava. </w:t>
      </w:r>
      <w:r>
        <w:tab/>
      </w:r>
    </w:p>
    <w:p w14:paraId="67408546" w14:textId="5349F3CA" w:rsidR="007A71C4" w:rsidRDefault="007A71C4" w:rsidP="007A71C4">
      <w:p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Pr="00D82FD5">
        <w:rPr>
          <w:rFonts w:ascii="Times New Roman" w:hAnsi="Times New Roman" w:cs="Times New Roman"/>
          <w:sz w:val="24"/>
          <w:szCs w:val="24"/>
        </w:rPr>
        <w:t xml:space="preserve">dravstvena zaštita i zdravstvene usluge blagovremeno </w:t>
      </w:r>
      <w:r w:rsidR="009D3580">
        <w:rPr>
          <w:rFonts w:ascii="Times New Roman" w:hAnsi="Times New Roman" w:cs="Times New Roman"/>
          <w:sz w:val="24"/>
          <w:szCs w:val="24"/>
        </w:rPr>
        <w:t xml:space="preserve">se </w:t>
      </w:r>
      <w:r w:rsidRPr="00D82FD5">
        <w:rPr>
          <w:rFonts w:ascii="Times New Roman" w:hAnsi="Times New Roman" w:cs="Times New Roman"/>
          <w:sz w:val="24"/>
          <w:szCs w:val="24"/>
        </w:rPr>
        <w:t xml:space="preserve">pružaju žrtvama trgovine ljudima u svim zdravstvenim ustanovama i nivoima zdravstvene zaštite. Takođe, kontinuirano se održavaju obuke o postupanju sa žrtvama trgovine ljudima od strane zdravstvenih radnika sa teritorije Crne Gore, iz svih zdravstvenih ustanova i svih nivoa zdravstvene zaštite, koje se organizuju u saradnji sa Upravom za ljudske resurse i Ministarstvom unutrašnjih poslova. </w:t>
      </w:r>
    </w:p>
    <w:p w14:paraId="796EB7F3" w14:textId="571A7402" w:rsidR="007157A4" w:rsidRDefault="007157A4" w:rsidP="004043ED">
      <w:pPr>
        <w:spacing w:line="360" w:lineRule="auto"/>
        <w:jc w:val="both"/>
        <w:rPr>
          <w:rFonts w:ascii="Times New Roman" w:hAnsi="Times New Roman" w:cs="Times New Roman"/>
          <w:sz w:val="24"/>
          <w:szCs w:val="24"/>
        </w:rPr>
      </w:pPr>
      <w:r w:rsidRPr="00D82FD5">
        <w:rPr>
          <w:rFonts w:ascii="Times New Roman" w:hAnsi="Times New Roman" w:cs="Times New Roman"/>
          <w:sz w:val="24"/>
          <w:szCs w:val="24"/>
        </w:rPr>
        <w:t xml:space="preserve">Preduzete su mjere za promociju prava žrtava trgovine ljudima kroz sistematsko pružanje informacija osobama koje se smatraju žrtvama i formalno identifikovanim žrtvama. U skladu s </w:t>
      </w:r>
      <w:r w:rsidRPr="00D82FD5">
        <w:rPr>
          <w:rFonts w:ascii="Times New Roman" w:hAnsi="Times New Roman" w:cs="Times New Roman"/>
          <w:sz w:val="24"/>
          <w:szCs w:val="24"/>
        </w:rPr>
        <w:lastRenderedPageBreak/>
        <w:t xml:space="preserve">ciljevima Nacionalnog strateškog dokumenta, ojačani su kapaciteti advokata za pružanje pravne pomoći žrtvama trgovine ljudima. </w:t>
      </w:r>
    </w:p>
    <w:p w14:paraId="5EFCCE31" w14:textId="2CE15296" w:rsidR="005A6545" w:rsidRDefault="00FF629F" w:rsidP="004043ED">
      <w:pPr>
        <w:spacing w:line="360" w:lineRule="auto"/>
        <w:jc w:val="both"/>
        <w:rPr>
          <w:rFonts w:ascii="Times New Roman" w:hAnsi="Times New Roman" w:cs="Times New Roman"/>
          <w:color w:val="000000" w:themeColor="text1"/>
          <w:sz w:val="24"/>
          <w:szCs w:val="24"/>
        </w:rPr>
      </w:pPr>
      <w:r w:rsidRPr="00D82FD5">
        <w:rPr>
          <w:rFonts w:ascii="Times New Roman" w:hAnsi="Times New Roman" w:cs="Times New Roman"/>
          <w:sz w:val="24"/>
          <w:szCs w:val="24"/>
        </w:rPr>
        <w:t xml:space="preserve">Preduzeti su koraci u realizaciji kampanje za podizanje svijesti o besplatnoj pravnoj pomoći za žrtve nasilja zasnovanog na spolu i trgovine ljudima. Na inicijativu Vrhovnog suda Crne Gore i Ministarstva unutrašnjih poslova, uz podršku međunarodnih organizacija, izrađen je informativni materijal na pet jezika (crnogorski, engleski, albanski, farsi i ukrajinski). Materijal pruža informacije o pokrivenosti besplatnom pravnom pomoći i kontakt brojeve telefona službi pri osnovnim sudovima. </w:t>
      </w:r>
    </w:p>
    <w:p w14:paraId="6974DC43" w14:textId="03D0B28C" w:rsidR="00141584" w:rsidRPr="00E15C7D" w:rsidRDefault="00141584" w:rsidP="00E15C7D">
      <w:pPr>
        <w:spacing w:line="360" w:lineRule="auto"/>
        <w:jc w:val="both"/>
        <w:rPr>
          <w:rFonts w:ascii="Times New Roman" w:hAnsi="Times New Roman" w:cs="Times New Roman"/>
          <w:color w:val="000000" w:themeColor="text1"/>
          <w:sz w:val="24"/>
          <w:szCs w:val="24"/>
        </w:rPr>
      </w:pPr>
      <w:r w:rsidRPr="004043ED">
        <w:rPr>
          <w:rFonts w:ascii="Times New Roman" w:hAnsi="Times New Roman" w:cs="Times New Roman"/>
          <w:color w:val="000000" w:themeColor="text1"/>
          <w:sz w:val="24"/>
          <w:szCs w:val="24"/>
        </w:rPr>
        <w:t xml:space="preserve">Sistem zaštite žrtava u Crnoj Gori, koji  je u nadležnosti  </w:t>
      </w:r>
      <w:r w:rsidR="009D3580">
        <w:rPr>
          <w:rFonts w:ascii="Times New Roman" w:hAnsi="Times New Roman" w:cs="Times New Roman"/>
          <w:color w:val="000000" w:themeColor="text1"/>
          <w:sz w:val="24"/>
          <w:szCs w:val="24"/>
        </w:rPr>
        <w:t>ministarstva za oblast socijalne zaštite</w:t>
      </w:r>
      <w:r w:rsidRPr="004043ED">
        <w:rPr>
          <w:rFonts w:ascii="Times New Roman" w:hAnsi="Times New Roman" w:cs="Times New Roman"/>
          <w:color w:val="000000" w:themeColor="text1"/>
          <w:sz w:val="24"/>
          <w:szCs w:val="24"/>
        </w:rPr>
        <w:t xml:space="preserve">,  unaprijeđen je uspostavljanjem državnog skloništa za žrtve trgovine djecom u aprilu mjesecu 2024. godine. Takođe, </w:t>
      </w:r>
      <w:r w:rsidR="009D3580">
        <w:rPr>
          <w:rFonts w:ascii="Times New Roman" w:hAnsi="Times New Roman" w:cs="Times New Roman"/>
          <w:color w:val="000000" w:themeColor="text1"/>
          <w:sz w:val="24"/>
          <w:szCs w:val="24"/>
        </w:rPr>
        <w:t>ovo</w:t>
      </w:r>
      <w:r w:rsidRPr="004043ED">
        <w:rPr>
          <w:rFonts w:ascii="Times New Roman" w:hAnsi="Times New Roman" w:cs="Times New Roman"/>
          <w:color w:val="000000" w:themeColor="text1"/>
          <w:sz w:val="24"/>
          <w:szCs w:val="24"/>
        </w:rPr>
        <w:t xml:space="preserve"> Ministarstvo je u 2024. godini licenciralo sklonište za odrasle, žene žrtve seksualne eksploatacije, kao oblika trgovine ljudima koje vodi NVO.</w:t>
      </w:r>
      <w:r w:rsidR="00E15C7D">
        <w:rPr>
          <w:rFonts w:ascii="Times New Roman" w:hAnsi="Times New Roman" w:cs="Times New Roman"/>
          <w:color w:val="000000" w:themeColor="text1"/>
          <w:sz w:val="24"/>
          <w:szCs w:val="24"/>
        </w:rPr>
        <w:t xml:space="preserve"> </w:t>
      </w:r>
    </w:p>
    <w:p w14:paraId="4332E72F" w14:textId="77777777" w:rsidR="00141584" w:rsidRPr="00E15C7D" w:rsidRDefault="00141584" w:rsidP="00E15C7D">
      <w:pPr>
        <w:spacing w:line="360" w:lineRule="auto"/>
        <w:jc w:val="both"/>
        <w:rPr>
          <w:rFonts w:ascii="Times New Roman" w:hAnsi="Times New Roman" w:cs="Times New Roman"/>
          <w:color w:val="000000" w:themeColor="text1"/>
          <w:sz w:val="24"/>
          <w:szCs w:val="24"/>
        </w:rPr>
      </w:pPr>
      <w:r w:rsidRPr="00E15C7D">
        <w:rPr>
          <w:rFonts w:ascii="Times New Roman" w:hAnsi="Times New Roman" w:cs="Times New Roman"/>
          <w:color w:val="000000" w:themeColor="text1"/>
          <w:sz w:val="24"/>
          <w:szCs w:val="24"/>
        </w:rPr>
        <w:t>S obzirom na to da su djeca najčešće žrtve trgovine ljudima u Crnoj Gori, centri za socijalni rad pružaju kontinuiranu pomoć i podršku djeci žrtvama trgovine ljudima, djeci koja su u riziku od maloljetničkog braka, kao i djeci koja su zatečena u prosjačenju.</w:t>
      </w:r>
    </w:p>
    <w:p w14:paraId="3C363BA8" w14:textId="587235C3" w:rsidR="006475AB" w:rsidRDefault="00141584" w:rsidP="009D3580">
      <w:pPr>
        <w:spacing w:line="360" w:lineRule="auto"/>
        <w:jc w:val="both"/>
        <w:rPr>
          <w:rFonts w:ascii="Times New Roman" w:hAnsi="Times New Roman" w:cs="Times New Roman"/>
          <w:color w:val="000000" w:themeColor="text1"/>
          <w:sz w:val="24"/>
          <w:szCs w:val="24"/>
        </w:rPr>
      </w:pPr>
      <w:r w:rsidRPr="00E15C7D">
        <w:rPr>
          <w:rFonts w:ascii="Times New Roman" w:hAnsi="Times New Roman" w:cs="Times New Roman"/>
          <w:color w:val="000000" w:themeColor="text1"/>
          <w:sz w:val="24"/>
          <w:szCs w:val="24"/>
        </w:rPr>
        <w:t xml:space="preserve">Centar za socijalni rad, u okviru svoje nadležnosti, pored smještaja djece u odgovarajuća skloništa i ustanove socijalne zaštite djece, podnosi i prekršajne prijave protiv roditelja maloljetnika zatečenih u prosjačenju, zbog sumnje na zanemarivanje djeteta u skladu sa Zakonom o zaštiti od nasilja u porodici. Takođe, stručno osoblje Centra za socijalni rad pruža roditeljima odgovarajuće </w:t>
      </w:r>
    </w:p>
    <w:p w14:paraId="237F114F" w14:textId="469E2675" w:rsidR="00426744" w:rsidRPr="006475AB" w:rsidRDefault="00537409" w:rsidP="006475AB">
      <w:pPr>
        <w:spacing w:line="360" w:lineRule="auto"/>
        <w:jc w:val="both"/>
        <w:rPr>
          <w:rFonts w:ascii="Times New Roman" w:hAnsi="Times New Roman" w:cs="Times New Roman"/>
          <w:color w:val="000000" w:themeColor="text1"/>
          <w:sz w:val="24"/>
          <w:szCs w:val="24"/>
        </w:rPr>
      </w:pPr>
      <w:r w:rsidRPr="00DC1E07">
        <w:rPr>
          <w:rFonts w:ascii="Times New Roman" w:hAnsi="Times New Roman" w:cs="Times New Roman"/>
          <w:b/>
          <w:color w:val="FF0000"/>
          <w:sz w:val="24"/>
          <w:szCs w:val="24"/>
        </w:rPr>
        <w:t>Rani i prisilni brakovi</w:t>
      </w:r>
    </w:p>
    <w:p w14:paraId="2284DC8A" w14:textId="792080FE" w:rsidR="00245499" w:rsidRDefault="00871567" w:rsidP="00AB4787">
      <w:pPr>
        <w:jc w:val="both"/>
        <w:rPr>
          <w:rFonts w:ascii="Times New Roman" w:hAnsi="Times New Roman" w:cs="Times New Roman"/>
          <w:b/>
          <w:sz w:val="24"/>
          <w:szCs w:val="24"/>
        </w:rPr>
      </w:pPr>
      <w:r>
        <w:rPr>
          <w:rFonts w:ascii="Times New Roman" w:hAnsi="Times New Roman" w:cs="Times New Roman"/>
          <w:bCs/>
          <w:sz w:val="24"/>
          <w:szCs w:val="24"/>
        </w:rPr>
        <w:t xml:space="preserve">19. </w:t>
      </w:r>
      <w:r w:rsidR="00020602">
        <w:rPr>
          <w:rFonts w:ascii="Times New Roman" w:hAnsi="Times New Roman" w:cs="Times New Roman"/>
          <w:bCs/>
          <w:sz w:val="24"/>
          <w:szCs w:val="24"/>
        </w:rPr>
        <w:t>Komitet</w:t>
      </w:r>
      <w:r>
        <w:rPr>
          <w:rFonts w:ascii="Times New Roman" w:hAnsi="Times New Roman" w:cs="Times New Roman"/>
          <w:bCs/>
          <w:sz w:val="24"/>
          <w:szCs w:val="24"/>
        </w:rPr>
        <w:t xml:space="preserve"> je zabrinut zbog činjenice da je praksa ranih i prisilnih brakova i dalje raširena unutar određenih zajednica (Član 10)</w:t>
      </w:r>
    </w:p>
    <w:p w14:paraId="760CFC88" w14:textId="26624A6C" w:rsidR="00537409" w:rsidRPr="00245499" w:rsidRDefault="00020602" w:rsidP="00AB4787">
      <w:pPr>
        <w:jc w:val="both"/>
        <w:rPr>
          <w:rFonts w:ascii="Times New Roman" w:hAnsi="Times New Roman" w:cs="Times New Roman"/>
          <w:b/>
          <w:sz w:val="24"/>
          <w:szCs w:val="24"/>
        </w:rPr>
      </w:pPr>
      <w:r>
        <w:rPr>
          <w:rFonts w:ascii="Times New Roman" w:hAnsi="Times New Roman" w:cs="Times New Roman"/>
          <w:b/>
          <w:bCs/>
          <w:sz w:val="24"/>
          <w:szCs w:val="24"/>
        </w:rPr>
        <w:t>Komitet</w:t>
      </w:r>
      <w:r w:rsidR="00537409" w:rsidRPr="00871567">
        <w:rPr>
          <w:rFonts w:ascii="Times New Roman" w:hAnsi="Times New Roman" w:cs="Times New Roman"/>
          <w:b/>
          <w:bCs/>
          <w:sz w:val="24"/>
          <w:szCs w:val="24"/>
        </w:rPr>
        <w:t xml:space="preserve"> preporučuje da Država članica ojača mjere za borbu protiv prakse ranih i prisilnih brakova, posebno među Romima, Aškalima i Egipćanima, uključujući podizanje svijesti o zabrani ranih i prisilnih brakova i negativnim posljedicama u praksi. Država članica će takođe prikupljati podatke o takvim praksama, razvrstane po, između ostalog, dobi, polu, etničkoj pripadnosti ili nacionalnosti.</w:t>
      </w:r>
    </w:p>
    <w:p w14:paraId="6B40EBF5" w14:textId="42B0D2B5" w:rsidR="00FF629F" w:rsidRPr="00FD717A" w:rsidRDefault="00FF629F" w:rsidP="004043ED">
      <w:pPr>
        <w:spacing w:line="360" w:lineRule="auto"/>
        <w:jc w:val="both"/>
        <w:rPr>
          <w:rFonts w:ascii="Times New Roman" w:hAnsi="Times New Roman" w:cs="Times New Roman"/>
          <w:b/>
          <w:bCs/>
          <w:color w:val="FF0000"/>
          <w:sz w:val="24"/>
          <w:szCs w:val="24"/>
        </w:rPr>
      </w:pPr>
      <w:r w:rsidRPr="00FD717A">
        <w:rPr>
          <w:rFonts w:ascii="Times New Roman" w:hAnsi="Times New Roman" w:cs="Times New Roman"/>
          <w:bCs/>
          <w:sz w:val="24"/>
          <w:szCs w:val="24"/>
        </w:rPr>
        <w:t xml:space="preserve">Kontinuirano se </w:t>
      </w:r>
      <w:r w:rsidR="00D7488F">
        <w:rPr>
          <w:rFonts w:ascii="Times New Roman" w:hAnsi="Times New Roman" w:cs="Times New Roman"/>
          <w:bCs/>
          <w:sz w:val="24"/>
          <w:szCs w:val="24"/>
        </w:rPr>
        <w:t>s</w:t>
      </w:r>
      <w:r w:rsidRPr="00FD717A">
        <w:rPr>
          <w:rFonts w:ascii="Times New Roman" w:hAnsi="Times New Roman" w:cs="Times New Roman"/>
          <w:bCs/>
          <w:sz w:val="24"/>
          <w:szCs w:val="24"/>
        </w:rPr>
        <w:t xml:space="preserve">provode mjere za suzbijanje svih oblika trgovine ljudima, uključujući rane i prisilne brakove ili nedozvoljene brakove. Prema podacima Tima za formalnu identifikaciju žrtava </w:t>
      </w:r>
      <w:r w:rsidRPr="00FD717A">
        <w:rPr>
          <w:rFonts w:ascii="Times New Roman" w:hAnsi="Times New Roman" w:cs="Times New Roman"/>
          <w:bCs/>
          <w:sz w:val="24"/>
          <w:szCs w:val="24"/>
        </w:rPr>
        <w:lastRenderedPageBreak/>
        <w:t>trgovine ljudima, u periodu od 1. januara 2020</w:t>
      </w:r>
      <w:r w:rsidR="00D7488F">
        <w:rPr>
          <w:rFonts w:ascii="Times New Roman" w:hAnsi="Times New Roman" w:cs="Times New Roman"/>
          <w:bCs/>
          <w:sz w:val="24"/>
          <w:szCs w:val="24"/>
        </w:rPr>
        <w:t>.</w:t>
      </w:r>
      <w:r w:rsidRPr="00FD717A">
        <w:rPr>
          <w:rFonts w:ascii="Times New Roman" w:hAnsi="Times New Roman" w:cs="Times New Roman"/>
          <w:bCs/>
          <w:sz w:val="24"/>
          <w:szCs w:val="24"/>
        </w:rPr>
        <w:t xml:space="preserve"> do 31. decembra 2024. godine, Tim je za 17 osoba donio odluke da su žrtve trgovine ljudima u svrhu nedozvoljenog braka - 16 ženskih osoba (1 punoljetna i 15 maloljetnih) i 1 muška osoba (maloljetna).</w:t>
      </w:r>
    </w:p>
    <w:p w14:paraId="37FF5FD9" w14:textId="079B7E1E" w:rsidR="001A356A" w:rsidRPr="006475AB" w:rsidRDefault="001A356A" w:rsidP="006475AB">
      <w:pPr>
        <w:spacing w:line="360" w:lineRule="auto"/>
        <w:jc w:val="both"/>
        <w:rPr>
          <w:rFonts w:ascii="Times New Roman" w:hAnsi="Times New Roman" w:cs="Times New Roman"/>
          <w:bCs/>
          <w:sz w:val="24"/>
          <w:szCs w:val="24"/>
          <w:lang w:val="sr-Latn-RS"/>
        </w:rPr>
      </w:pPr>
      <w:r w:rsidRPr="00FD717A">
        <w:rPr>
          <w:rFonts w:ascii="Times New Roman" w:eastAsiaTheme="minorHAnsi" w:hAnsi="Times New Roman" w:cs="Times New Roman"/>
          <w:iCs/>
          <w:color w:val="000000" w:themeColor="text1"/>
          <w:sz w:val="24"/>
          <w:szCs w:val="24"/>
        </w:rPr>
        <w:t xml:space="preserve">Ministarstvo za ljudska i manjinska prava od 2010. godine aktivno se bavi suzbijanjem dogovorenih i maloljetničkih brakova, posebno među romskom i egipćanskom populacijom u Crnoj Gori. U okviru svojih aktivnosti, Ministarstvo je organizovalo brojne radionice, obuke i seminare, kao i kampanje širom zemlje, s ciljem podizanja svijesti i sprječavanja ovih pojava.Pored toga, kontinuirano se finansiraju nevladine organizacije koje kroz svoje projekte </w:t>
      </w:r>
      <w:r w:rsidR="00D7488F">
        <w:rPr>
          <w:rFonts w:ascii="Times New Roman" w:eastAsiaTheme="minorHAnsi" w:hAnsi="Times New Roman" w:cs="Times New Roman"/>
          <w:iCs/>
          <w:color w:val="000000" w:themeColor="text1"/>
          <w:sz w:val="24"/>
          <w:szCs w:val="24"/>
        </w:rPr>
        <w:t>s</w:t>
      </w:r>
      <w:r w:rsidRPr="00FD717A">
        <w:rPr>
          <w:rFonts w:ascii="Times New Roman" w:eastAsiaTheme="minorHAnsi" w:hAnsi="Times New Roman" w:cs="Times New Roman"/>
          <w:iCs/>
          <w:color w:val="000000" w:themeColor="text1"/>
          <w:sz w:val="24"/>
          <w:szCs w:val="24"/>
        </w:rPr>
        <w:t xml:space="preserve">provode aktivnosti usmjerene na suzbijanje </w:t>
      </w:r>
      <w:r w:rsidR="007157A4">
        <w:rPr>
          <w:rFonts w:ascii="Times New Roman" w:eastAsiaTheme="minorHAnsi" w:hAnsi="Times New Roman" w:cs="Times New Roman"/>
          <w:iCs/>
          <w:color w:val="000000" w:themeColor="text1"/>
          <w:sz w:val="24"/>
          <w:szCs w:val="24"/>
        </w:rPr>
        <w:t>ugovorenih</w:t>
      </w:r>
      <w:r w:rsidRPr="00FD717A">
        <w:rPr>
          <w:rFonts w:ascii="Times New Roman" w:eastAsiaTheme="minorHAnsi" w:hAnsi="Times New Roman" w:cs="Times New Roman"/>
          <w:iCs/>
          <w:color w:val="000000" w:themeColor="text1"/>
          <w:sz w:val="24"/>
          <w:szCs w:val="24"/>
        </w:rPr>
        <w:t xml:space="preserve"> brakova. </w:t>
      </w:r>
    </w:p>
    <w:p w14:paraId="5F48CBD8" w14:textId="30AE2B39" w:rsidR="00DD632C" w:rsidRPr="00DC1E07" w:rsidRDefault="00DD632C" w:rsidP="00FD717A">
      <w:pPr>
        <w:tabs>
          <w:tab w:val="left" w:pos="1008"/>
        </w:tabs>
        <w:spacing w:after="160" w:line="360" w:lineRule="auto"/>
        <w:jc w:val="both"/>
        <w:rPr>
          <w:rFonts w:ascii="Times New Roman" w:eastAsia="Calibri" w:hAnsi="Times New Roman" w:cs="Times New Roman"/>
          <w:color w:val="FF0000"/>
          <w:sz w:val="24"/>
          <w:szCs w:val="24"/>
          <w:lang w:val="sr-Latn-RS"/>
        </w:rPr>
      </w:pPr>
      <w:r w:rsidRPr="00DC1E07">
        <w:rPr>
          <w:rFonts w:ascii="Times New Roman" w:eastAsia="Calibri" w:hAnsi="Times New Roman" w:cs="Times New Roman"/>
          <w:color w:val="FF0000"/>
          <w:sz w:val="24"/>
          <w:szCs w:val="24"/>
        </w:rPr>
        <w:t>Ekonomska eksploatacija djece</w:t>
      </w:r>
    </w:p>
    <w:p w14:paraId="5B0CD143" w14:textId="2FDFF71D" w:rsidR="00537409" w:rsidRPr="001A356A" w:rsidRDefault="00020602" w:rsidP="001A356A">
      <w:pPr>
        <w:tabs>
          <w:tab w:val="left" w:pos="1008"/>
        </w:tabs>
        <w:spacing w:after="160" w:line="259" w:lineRule="auto"/>
        <w:jc w:val="both"/>
        <w:rPr>
          <w:rFonts w:ascii="Arial" w:eastAsia="Calibri" w:hAnsi="Arial" w:cs="Arial"/>
          <w:color w:val="000000" w:themeColor="text1"/>
          <w:sz w:val="24"/>
          <w:szCs w:val="24"/>
          <w:lang w:val="sr-Latn-RS"/>
        </w:rPr>
      </w:pPr>
      <w:r>
        <w:rPr>
          <w:rFonts w:ascii="Times New Roman" w:hAnsi="Times New Roman" w:cs="Times New Roman"/>
          <w:b/>
          <w:bCs/>
          <w:sz w:val="24"/>
          <w:szCs w:val="24"/>
        </w:rPr>
        <w:t>20.</w:t>
      </w:r>
      <w:r w:rsidR="00E73EF2" w:rsidRPr="00D12390">
        <w:rPr>
          <w:rFonts w:ascii="Times New Roman" w:hAnsi="Times New Roman" w:cs="Times New Roman"/>
          <w:b/>
          <w:bCs/>
          <w:sz w:val="24"/>
          <w:szCs w:val="24"/>
        </w:rPr>
        <w:t>Komitet izražava zabrinutost zbog rasprostranjenosti dječjeg rada, uključujući prisilno prosjačenje i neformalni i opasni ulični rad, te zbog činjenice da su takva djeca izložena eksploataciji i trgovini ljudima (Član 10).</w:t>
      </w:r>
    </w:p>
    <w:p w14:paraId="15C4D17B" w14:textId="7D895105" w:rsidR="00537409" w:rsidRDefault="00537409" w:rsidP="00AB4787">
      <w:pPr>
        <w:jc w:val="both"/>
        <w:rPr>
          <w:rFonts w:ascii="Times New Roman" w:hAnsi="Times New Roman" w:cs="Times New Roman"/>
          <w:b/>
          <w:bCs/>
          <w:sz w:val="24"/>
          <w:szCs w:val="24"/>
        </w:rPr>
      </w:pPr>
      <w:r w:rsidRPr="00E73EF2">
        <w:rPr>
          <w:rFonts w:ascii="Times New Roman" w:hAnsi="Times New Roman" w:cs="Times New Roman"/>
          <w:b/>
          <w:bCs/>
          <w:sz w:val="24"/>
          <w:szCs w:val="24"/>
        </w:rPr>
        <w:t>Komitet poziva države članice da intenziviraju napore protiv dječjeg rada, uključujući sistematske i efikasne inspekcije rada, istragu, krivično gonjenje i kažnjavanje odgovornih, te pružanje rehabilitacije i pomoći žrtvama. Takođe treba provoditi kampanje za podizanje svijesti djece i roditelja o opasnostima dječjeg rada i važnosti obrazovanja, te sistematski prikupljati podatke o procjeni učinaka mjera poduzetih za borbu protiv ekonomske eksploatacije djece.</w:t>
      </w:r>
    </w:p>
    <w:p w14:paraId="0B0C7038" w14:textId="3BA37612" w:rsidR="00FF629F" w:rsidRPr="00C7162D" w:rsidRDefault="00FF629F" w:rsidP="00321830">
      <w:pPr>
        <w:spacing w:line="360" w:lineRule="auto"/>
        <w:jc w:val="both"/>
        <w:rPr>
          <w:rFonts w:ascii="Times New Roman" w:hAnsi="Times New Roman" w:cs="Times New Roman"/>
          <w:sz w:val="24"/>
          <w:szCs w:val="24"/>
          <w:lang w:val="sr-Latn-RS"/>
        </w:rPr>
      </w:pPr>
      <w:r w:rsidRPr="00295D22">
        <w:rPr>
          <w:rFonts w:ascii="Times New Roman" w:hAnsi="Times New Roman" w:cs="Times New Roman"/>
          <w:color w:val="000000" w:themeColor="text1"/>
          <w:sz w:val="24"/>
          <w:szCs w:val="24"/>
        </w:rPr>
        <w:t xml:space="preserve">Protokol o postupanju organa, institucija i organizacija u Crnoj Gori sa djecom uključenom u život i rad na ulici potpisan je 2019. godine, a revidiran je 2021. godine i pruža smjernice za djelovanje svim akterima koji se bave djecom, ali i porodicom, kako bi mogli preduzeti radnje i mjere zaštite djeteta uključenog u život i rad na ulici u skladu sa pravima djeteta. Protokol se odnosi na postupanje svih službenika i drugih stručnjaka koji obavljaju poslove od značaja za zaštitu djece uključene u život i rad na ulici (policija, centri za socijalni rad, druge institucije i pružaoci usluga socijalne zaštite, zdravstvene ustanove, obrazovne ustanove, organizacije itd.). </w:t>
      </w:r>
      <w:r w:rsidRPr="00295D22">
        <w:rPr>
          <w:rFonts w:ascii="Times New Roman" w:hAnsi="Times New Roman" w:cs="Times New Roman"/>
          <w:sz w:val="24"/>
          <w:szCs w:val="24"/>
        </w:rPr>
        <w:t xml:space="preserve">Protokol definiše postupanje nadležnih institucija u cilju poboljšanja dobrobiti djece, stvaranja sigurnih uslova za njihov boravak i rad na ulici i sprječavanja situacija koje ih izlažu opasnosti. Takođe predviđa brz i koordiniran postupak zaštite djece od zlostavljanja i nasilja, kao i pružanje odgovarajuće zaštite i rehabilitacije. </w:t>
      </w:r>
      <w:r w:rsidRPr="005A04E8">
        <w:rPr>
          <w:rFonts w:ascii="Times New Roman" w:hAnsi="Times New Roman" w:cs="Times New Roman"/>
          <w:sz w:val="24"/>
          <w:szCs w:val="24"/>
        </w:rPr>
        <w:tab/>
      </w:r>
      <w:r w:rsidRPr="005A04E8">
        <w:br/>
      </w:r>
      <w:r w:rsidRPr="00C7162D">
        <w:rPr>
          <w:rFonts w:ascii="Times New Roman" w:hAnsi="Times New Roman" w:cs="Times New Roman"/>
          <w:sz w:val="24"/>
          <w:szCs w:val="24"/>
        </w:rPr>
        <w:t xml:space="preserve">Kada su u pitanju relevantni statistički podaci, u periodu od 1. januara 2020. do 30. decembra </w:t>
      </w:r>
      <w:r w:rsidRPr="00C7162D">
        <w:rPr>
          <w:rFonts w:ascii="Times New Roman" w:hAnsi="Times New Roman" w:cs="Times New Roman"/>
          <w:sz w:val="24"/>
          <w:szCs w:val="24"/>
        </w:rPr>
        <w:lastRenderedPageBreak/>
        <w:t>2024. godine, Tim za formalnu identifikaciju žrtava trgovine ljudima identifikovao je 38 osoba kao žrtve prisilnog prosjačenja, sve maloljetne osobe (od kojih je 19 muškog i 19 ženskog spola). Takođe, u</w:t>
      </w:r>
      <w:r w:rsidR="00313134">
        <w:rPr>
          <w:rFonts w:ascii="Times New Roman" w:hAnsi="Times New Roman" w:cs="Times New Roman"/>
          <w:sz w:val="24"/>
          <w:szCs w:val="24"/>
        </w:rPr>
        <w:t xml:space="preserve"> ovom</w:t>
      </w:r>
      <w:r w:rsidRPr="00C7162D">
        <w:rPr>
          <w:rFonts w:ascii="Times New Roman" w:hAnsi="Times New Roman" w:cs="Times New Roman"/>
          <w:sz w:val="24"/>
          <w:szCs w:val="24"/>
        </w:rPr>
        <w:t xml:space="preserve"> periodu, Ministarstvo unutrašnjih poslova/Uprava policije kontinuirano je </w:t>
      </w:r>
      <w:r w:rsidR="00313134">
        <w:rPr>
          <w:rFonts w:ascii="Times New Roman" w:hAnsi="Times New Roman" w:cs="Times New Roman"/>
          <w:sz w:val="24"/>
          <w:szCs w:val="24"/>
        </w:rPr>
        <w:t>s</w:t>
      </w:r>
      <w:r w:rsidRPr="00C7162D">
        <w:rPr>
          <w:rFonts w:ascii="Times New Roman" w:hAnsi="Times New Roman" w:cs="Times New Roman"/>
          <w:sz w:val="24"/>
          <w:szCs w:val="24"/>
        </w:rPr>
        <w:t>provodilo akciju "P</w:t>
      </w:r>
      <w:r w:rsidR="007157A4">
        <w:rPr>
          <w:rFonts w:ascii="Times New Roman" w:hAnsi="Times New Roman" w:cs="Times New Roman"/>
          <w:sz w:val="24"/>
          <w:szCs w:val="24"/>
        </w:rPr>
        <w:t>rosjak</w:t>
      </w:r>
      <w:r w:rsidRPr="00C7162D">
        <w:rPr>
          <w:rFonts w:ascii="Times New Roman" w:hAnsi="Times New Roman" w:cs="Times New Roman"/>
          <w:sz w:val="24"/>
          <w:szCs w:val="24"/>
        </w:rPr>
        <w:t xml:space="preserve">" u cilju suzbijanja fenomena prosjačenja, te je u skladu s Akcionim planovima za sprovođenje Strategije za borbu protiv trgovine ljudima u periodu 2019-2024. godine </w:t>
      </w:r>
      <w:r w:rsidR="00313134">
        <w:rPr>
          <w:rFonts w:ascii="Times New Roman" w:hAnsi="Times New Roman" w:cs="Times New Roman"/>
          <w:sz w:val="24"/>
          <w:szCs w:val="24"/>
        </w:rPr>
        <w:t>s</w:t>
      </w:r>
      <w:r w:rsidRPr="00C7162D">
        <w:rPr>
          <w:rFonts w:ascii="Times New Roman" w:hAnsi="Times New Roman" w:cs="Times New Roman"/>
          <w:sz w:val="24"/>
          <w:szCs w:val="24"/>
        </w:rPr>
        <w:t>provedeno ukupno 607 akcija , kojom prilikom je podneseno ukupno 423 prekršajne prijave, kao i 13 krivičnih prijava iz člana 444. Krivičnog zakon</w:t>
      </w:r>
      <w:r w:rsidR="007157A4">
        <w:rPr>
          <w:rFonts w:ascii="Times New Roman" w:hAnsi="Times New Roman" w:cs="Times New Roman"/>
          <w:sz w:val="24"/>
          <w:szCs w:val="24"/>
        </w:rPr>
        <w:t>ika.</w:t>
      </w:r>
    </w:p>
    <w:p w14:paraId="00E13BE0" w14:textId="286BD88F" w:rsidR="00321830" w:rsidRDefault="00F155F1" w:rsidP="00321830">
      <w:pPr>
        <w:spacing w:line="360" w:lineRule="auto"/>
        <w:jc w:val="both"/>
        <w:rPr>
          <w:rFonts w:ascii="Times New Roman" w:hAnsi="Times New Roman" w:cs="Times New Roman"/>
          <w:bCs/>
          <w:color w:val="000000" w:themeColor="text1"/>
          <w:sz w:val="24"/>
          <w:szCs w:val="24"/>
        </w:rPr>
      </w:pPr>
      <w:r w:rsidRPr="00F155F1">
        <w:rPr>
          <w:rFonts w:ascii="Times New Roman" w:hAnsi="Times New Roman" w:cs="Times New Roman"/>
          <w:sz w:val="24"/>
          <w:szCs w:val="24"/>
        </w:rPr>
        <w:t>T</w:t>
      </w:r>
      <w:r>
        <w:rPr>
          <w:rFonts w:ascii="Times New Roman" w:hAnsi="Times New Roman" w:cs="Times New Roman"/>
          <w:sz w:val="24"/>
          <w:szCs w:val="24"/>
        </w:rPr>
        <w:t>akođe, inspek</w:t>
      </w:r>
      <w:r w:rsidR="00313134">
        <w:rPr>
          <w:rFonts w:ascii="Times New Roman" w:hAnsi="Times New Roman" w:cs="Times New Roman"/>
          <w:sz w:val="24"/>
          <w:szCs w:val="24"/>
        </w:rPr>
        <w:t xml:space="preserve">ciaja </w:t>
      </w:r>
      <w:r w:rsidR="00FF629F" w:rsidRPr="005A04E8">
        <w:rPr>
          <w:rFonts w:ascii="Times New Roman" w:hAnsi="Times New Roman" w:cs="Times New Roman"/>
          <w:sz w:val="24"/>
          <w:szCs w:val="24"/>
        </w:rPr>
        <w:t>rada je prepoznat</w:t>
      </w:r>
      <w:r w:rsidR="00313134">
        <w:rPr>
          <w:rFonts w:ascii="Times New Roman" w:hAnsi="Times New Roman" w:cs="Times New Roman"/>
          <w:sz w:val="24"/>
          <w:szCs w:val="24"/>
        </w:rPr>
        <w:t>a</w:t>
      </w:r>
      <w:r w:rsidR="00FF629F" w:rsidRPr="005A04E8">
        <w:rPr>
          <w:rFonts w:ascii="Times New Roman" w:hAnsi="Times New Roman" w:cs="Times New Roman"/>
          <w:sz w:val="24"/>
          <w:szCs w:val="24"/>
        </w:rPr>
        <w:t xml:space="preserve"> kao ključ</w:t>
      </w:r>
      <w:r w:rsidR="00313134">
        <w:rPr>
          <w:rFonts w:ascii="Times New Roman" w:hAnsi="Times New Roman" w:cs="Times New Roman"/>
          <w:sz w:val="24"/>
          <w:szCs w:val="24"/>
        </w:rPr>
        <w:t>na</w:t>
      </w:r>
      <w:r w:rsidR="00FF629F" w:rsidRPr="005A04E8">
        <w:rPr>
          <w:rFonts w:ascii="Times New Roman" w:hAnsi="Times New Roman" w:cs="Times New Roman"/>
          <w:sz w:val="24"/>
          <w:szCs w:val="24"/>
        </w:rPr>
        <w:t xml:space="preserve"> u borbi protiv trgovine ljudima, te je njegov predstavnik član Koordinacionog tijela za praćenje implementacije Strategije za borbu protiv trgovine ljudima (2019-2024). Akcioni planovi predviđaju sprovođenje zajedničkih kontrola Uprave policije (inspektori za strance) i inspekcijskih službi, posebno tokom ljetne turističke sezone, radi identifikovanja i suzbijanja aktivnosti vezanih za radnu eksploataciju i trgovinu ljudima. Inspektori rada takođe</w:t>
      </w:r>
      <w:r>
        <w:rPr>
          <w:rFonts w:ascii="Times New Roman" w:hAnsi="Times New Roman" w:cs="Times New Roman"/>
          <w:sz w:val="24"/>
          <w:szCs w:val="24"/>
        </w:rPr>
        <w:t xml:space="preserve"> </w:t>
      </w:r>
      <w:r w:rsidR="00FF629F" w:rsidRPr="005A04E8">
        <w:rPr>
          <w:rFonts w:ascii="Times New Roman" w:hAnsi="Times New Roman" w:cs="Times New Roman"/>
          <w:sz w:val="24"/>
          <w:szCs w:val="24"/>
        </w:rPr>
        <w:t>vrše nadzor u oblasti suzbijanja ilegalnog rada i radne eksploatacije. Predstavnici Inspek</w:t>
      </w:r>
      <w:r w:rsidR="00313134">
        <w:rPr>
          <w:rFonts w:ascii="Times New Roman" w:hAnsi="Times New Roman" w:cs="Times New Roman"/>
          <w:sz w:val="24"/>
          <w:szCs w:val="24"/>
        </w:rPr>
        <w:t>cije</w:t>
      </w:r>
      <w:r w:rsidR="00FF629F" w:rsidRPr="005A04E8">
        <w:rPr>
          <w:rFonts w:ascii="Times New Roman" w:hAnsi="Times New Roman" w:cs="Times New Roman"/>
          <w:sz w:val="24"/>
          <w:szCs w:val="24"/>
        </w:rPr>
        <w:t xml:space="preserve"> rada redovno prolaze obuke radi jačanja kapaciteta u prepoznavanju trgovine ljudima, sa posebnim fokusom na radnu eksploataciju. </w:t>
      </w:r>
    </w:p>
    <w:p w14:paraId="5378C05C" w14:textId="05B6C3EB" w:rsidR="00296B2B" w:rsidRPr="00296B2B" w:rsidRDefault="00296B2B" w:rsidP="00321830">
      <w:pPr>
        <w:spacing w:line="360" w:lineRule="auto"/>
        <w:jc w:val="both"/>
        <w:rPr>
          <w:rFonts w:ascii="Times New Roman" w:eastAsia="Times New Roman" w:hAnsi="Times New Roman" w:cs="Times New Roman"/>
          <w:sz w:val="24"/>
          <w:szCs w:val="24"/>
        </w:rPr>
      </w:pPr>
      <w:r w:rsidRPr="00B35E28">
        <w:rPr>
          <w:rFonts w:ascii="Times New Roman" w:eastAsia="Times New Roman" w:hAnsi="Times New Roman" w:cs="Times New Roman"/>
          <w:sz w:val="24"/>
          <w:szCs w:val="24"/>
        </w:rPr>
        <w:t xml:space="preserve">U okviru svojih redovnih aktivnosti, u 2023. i 2024. godini, posebno tokom ljetne turističke sezone kada se angažuje veliki broj djece, Inspekcija rada je evidentirala 263 slučaja nezakonitog radnog angažovanja djece, uzrasta od 15 do 18 godina, za koje je izdato 342 prekršajna </w:t>
      </w:r>
      <w:r w:rsidR="006E560A">
        <w:rPr>
          <w:rFonts w:ascii="Times New Roman" w:eastAsia="Times New Roman" w:hAnsi="Times New Roman" w:cs="Times New Roman"/>
          <w:sz w:val="24"/>
          <w:szCs w:val="24"/>
        </w:rPr>
        <w:t xml:space="preserve">naloga i </w:t>
      </w:r>
      <w:r w:rsidRPr="00B35E28">
        <w:rPr>
          <w:rFonts w:ascii="Times New Roman" w:eastAsia="Times New Roman" w:hAnsi="Times New Roman" w:cs="Times New Roman"/>
          <w:sz w:val="24"/>
          <w:szCs w:val="24"/>
        </w:rPr>
        <w:t xml:space="preserve">podneseno je deset zahtjeva za pokretanje prekršajnog postupka. Nezakonitosti su se odnosile na rad djece bez sedmičnog odmora dva uzastopna dana, noćni rad, prekovremeni rad, rad bez saglasnosti roditelja, rad bez nalaza nadležnog zdravstvenog organa koji utvrđuje sposobnost maloljetnika za obavljanje poslova za koje se zaključuje ugovor o radu. Inspektori su izricali novčane kazne poslodavcima za utvrđene nepravilnosti i ukazivali na otklanjanje nepravilnosti kako bi se ispunili uslovi za legalan dječiji rad. Djeca su najčešće zatičena na poslovima u ugostiteljskim i komercijalnim objektima (radnici u kuhinjama i restoranima u okviru hotela, prodavači u komercijalnim objektima), tako da Inspekcija rada nije evidentirala slučajeve koji bi se mogli tretirati kao najgori oblik radnog angažovanja djece u bilo kojoj djelatnosti. Napori </w:t>
      </w:r>
      <w:r w:rsidR="007109DE">
        <w:rPr>
          <w:rFonts w:ascii="Times New Roman" w:eastAsia="Times New Roman" w:hAnsi="Times New Roman" w:cs="Times New Roman"/>
          <w:sz w:val="24"/>
          <w:szCs w:val="24"/>
        </w:rPr>
        <w:t xml:space="preserve">inspekcije rada u </w:t>
      </w:r>
      <w:r w:rsidRPr="00B35E28">
        <w:rPr>
          <w:rFonts w:ascii="Times New Roman" w:eastAsia="Times New Roman" w:hAnsi="Times New Roman" w:cs="Times New Roman"/>
          <w:sz w:val="24"/>
          <w:szCs w:val="24"/>
        </w:rPr>
        <w:t xml:space="preserve">provjeri zakonitosti radnog angažovanja maloljetnika prepoznati su i pohvaljeni Mišljenjem Zaštitnika građana broj 01-594/24 od 9. septembra 2024. godine, u kojem je istaknuto da je </w:t>
      </w:r>
      <w:r w:rsidRPr="00B35E28">
        <w:rPr>
          <w:rFonts w:ascii="Times New Roman" w:eastAsia="Times New Roman" w:hAnsi="Times New Roman" w:cs="Times New Roman"/>
          <w:sz w:val="24"/>
          <w:szCs w:val="24"/>
        </w:rPr>
        <w:lastRenderedPageBreak/>
        <w:t>inspekcija u protekle dvije godine intenzivirala sprovođenje nadzora nad radnim angažovanjem djece - maloljetnika.</w:t>
      </w:r>
    </w:p>
    <w:p w14:paraId="05864292" w14:textId="77777777" w:rsidR="00AD77B9" w:rsidRDefault="00961DA4" w:rsidP="00321830">
      <w:pPr>
        <w:spacing w:line="360" w:lineRule="auto"/>
        <w:jc w:val="both"/>
        <w:rPr>
          <w:rFonts w:ascii="Times New Roman" w:hAnsi="Times New Roman" w:cs="Times New Roman"/>
          <w:color w:val="FF0000"/>
          <w:sz w:val="24"/>
          <w:szCs w:val="24"/>
          <w:lang w:val="sr-Latn-RS"/>
        </w:rPr>
      </w:pPr>
      <w:r w:rsidRPr="00DC1E07">
        <w:rPr>
          <w:rFonts w:ascii="Times New Roman" w:eastAsia="Times New Roman" w:hAnsi="Times New Roman" w:cs="Times New Roman"/>
          <w:b/>
          <w:color w:val="FF0000"/>
          <w:sz w:val="24"/>
          <w:szCs w:val="24"/>
        </w:rPr>
        <w:t>Siromaštvo</w:t>
      </w:r>
    </w:p>
    <w:p w14:paraId="5854FA0A" w14:textId="59A762CD" w:rsidR="00961DA4" w:rsidRPr="00321830" w:rsidRDefault="00020602" w:rsidP="00321830">
      <w:pPr>
        <w:spacing w:line="360" w:lineRule="auto"/>
        <w:jc w:val="both"/>
        <w:rPr>
          <w:rFonts w:ascii="Times New Roman" w:hAnsi="Times New Roman" w:cs="Times New Roman"/>
          <w:color w:val="FF0000"/>
          <w:sz w:val="24"/>
          <w:szCs w:val="24"/>
          <w:lang w:val="sr-Latn-RS"/>
        </w:rPr>
      </w:pPr>
      <w:r w:rsidRPr="00020602">
        <w:rPr>
          <w:rFonts w:ascii="Times New Roman" w:eastAsia="Times New Roman" w:hAnsi="Times New Roman" w:cs="Times New Roman"/>
          <w:color w:val="000000" w:themeColor="text1"/>
          <w:sz w:val="24"/>
          <w:szCs w:val="24"/>
        </w:rPr>
        <w:t>21.</w:t>
      </w:r>
      <w:r w:rsidR="00321830" w:rsidRPr="00020602">
        <w:rPr>
          <w:rFonts w:ascii="Times New Roman" w:eastAsia="Times New Roman" w:hAnsi="Times New Roman" w:cs="Times New Roman"/>
          <w:color w:val="000000" w:themeColor="text1"/>
          <w:sz w:val="24"/>
          <w:szCs w:val="24"/>
        </w:rPr>
        <w:t xml:space="preserve">Komitet </w:t>
      </w:r>
      <w:r w:rsidR="00961DA4" w:rsidRPr="005A04E8">
        <w:rPr>
          <w:rFonts w:ascii="Times New Roman" w:eastAsia="Times New Roman" w:hAnsi="Times New Roman" w:cs="Times New Roman"/>
          <w:sz w:val="24"/>
          <w:szCs w:val="24"/>
        </w:rPr>
        <w:t>je zabrinut zbog rastućeg procenta stanovništva koje živi ispod nacionalne apsolutne granice siromaštva, kao i zbog rasprostranjenosti regionalnih razlika u ekonomskim, socijalnim i kulturnim pravima (članovi 2 i 11).</w:t>
      </w:r>
    </w:p>
    <w:p w14:paraId="4F093031" w14:textId="77777777" w:rsidR="00961DA4" w:rsidRPr="00AF6081" w:rsidRDefault="00990D9B" w:rsidP="00961DA4">
      <w:pPr>
        <w:jc w:val="both"/>
        <w:rPr>
          <w:rFonts w:ascii="Times New Roman" w:eastAsia="Times New Roman" w:hAnsi="Times New Roman" w:cs="Times New Roman"/>
          <w:b/>
          <w:sz w:val="24"/>
          <w:szCs w:val="24"/>
        </w:rPr>
      </w:pPr>
      <w:r w:rsidRPr="00AF6081">
        <w:rPr>
          <w:rFonts w:ascii="Times New Roman" w:eastAsia="Times New Roman" w:hAnsi="Times New Roman" w:cs="Times New Roman"/>
          <w:b/>
          <w:sz w:val="24"/>
          <w:szCs w:val="24"/>
        </w:rPr>
        <w:t>Komitet poziva državu članicu:</w:t>
      </w:r>
    </w:p>
    <w:p w14:paraId="2E8AAA7C" w14:textId="3D7AA264" w:rsidR="00961DA4" w:rsidRDefault="006475AB" w:rsidP="00FB1EE1">
      <w:pPr>
        <w:spacing w:after="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t>a</w:t>
      </w:r>
      <w:r w:rsidR="00FB1EE1">
        <w:rPr>
          <w:rFonts w:ascii="Times New Roman" w:eastAsia="Times New Roman" w:hAnsi="Times New Roman" w:cs="Times New Roman"/>
          <w:b/>
          <w:sz w:val="24"/>
          <w:szCs w:val="24"/>
        </w:rPr>
        <w:t>)</w:t>
      </w:r>
      <w:r w:rsidR="00961DA4" w:rsidRPr="00FB1EE1">
        <w:rPr>
          <w:rFonts w:ascii="Times New Roman" w:eastAsia="Times New Roman" w:hAnsi="Times New Roman" w:cs="Times New Roman"/>
          <w:b/>
          <w:sz w:val="24"/>
          <w:szCs w:val="24"/>
        </w:rPr>
        <w:t xml:space="preserve">Intenzivirati napore u borbi protiv siromaštva i socijalne isključenosti, posebno u Sjevernoj regiji, i osigurati dovoljna sredstva za njihovu provedbu, uzimajući u obzir </w:t>
      </w:r>
      <w:r w:rsidR="00961DA4" w:rsidRPr="00FB1EE1">
        <w:rPr>
          <w:rFonts w:ascii="Times New Roman" w:eastAsia="Times New Roman" w:hAnsi="Times New Roman" w:cs="Times New Roman"/>
          <w:b/>
          <w:color w:val="000000" w:themeColor="text1"/>
          <w:sz w:val="24"/>
          <w:szCs w:val="24"/>
        </w:rPr>
        <w:t>Deklaraciju Komiteta za siromaštvo iz 2001. godine i Međunarodni pakt o ekonomskim, socijalnim i kulturnim pravima:</w:t>
      </w:r>
    </w:p>
    <w:p w14:paraId="0AF98B66" w14:textId="77777777" w:rsidR="00B34148" w:rsidRPr="00FB1EE1" w:rsidRDefault="00B34148" w:rsidP="00FB1EE1">
      <w:pPr>
        <w:spacing w:after="0"/>
        <w:jc w:val="both"/>
        <w:rPr>
          <w:rFonts w:ascii="Times New Roman" w:eastAsia="Times New Roman" w:hAnsi="Times New Roman" w:cs="Times New Roman"/>
          <w:b/>
          <w:color w:val="000000" w:themeColor="text1"/>
          <w:sz w:val="24"/>
          <w:szCs w:val="24"/>
        </w:rPr>
      </w:pPr>
    </w:p>
    <w:p w14:paraId="5BD459BD" w14:textId="494516C2" w:rsidR="009D11A3" w:rsidRDefault="00E26259" w:rsidP="00B34148">
      <w:pPr>
        <w:tabs>
          <w:tab w:val="right" w:pos="9360"/>
        </w:tabs>
        <w:spacing w:after="0" w:line="360" w:lineRule="auto"/>
        <w:jc w:val="both"/>
        <w:rPr>
          <w:rFonts w:ascii="Times New Roman" w:eastAsia="Times New Roman" w:hAnsi="Times New Roman" w:cs="Times New Roman"/>
          <w:color w:val="000000" w:themeColor="text1"/>
          <w:sz w:val="24"/>
          <w:szCs w:val="24"/>
        </w:rPr>
      </w:pPr>
      <w:r w:rsidRPr="00FB1EE1">
        <w:rPr>
          <w:rFonts w:ascii="Arial" w:eastAsia="Times New Roman" w:hAnsi="Arial" w:cs="Arial"/>
          <w:b/>
          <w:color w:val="000000" w:themeColor="text1"/>
          <w:sz w:val="24"/>
          <w:szCs w:val="24"/>
        </w:rPr>
        <w:tab/>
      </w:r>
      <w:r w:rsidR="00296B2B" w:rsidRPr="00B34148">
        <w:rPr>
          <w:rFonts w:ascii="Times New Roman" w:eastAsia="Times New Roman" w:hAnsi="Times New Roman" w:cs="Times New Roman"/>
          <w:color w:val="000000" w:themeColor="text1"/>
          <w:sz w:val="24"/>
          <w:szCs w:val="24"/>
        </w:rPr>
        <w:t>Crna Gora nema konkretno strategiju za borbu protiv siromaštva, ali kroz</w:t>
      </w:r>
      <w:r w:rsidR="00296B2B" w:rsidRPr="00B34148">
        <w:rPr>
          <w:rFonts w:ascii="Times New Roman" w:eastAsia="Times New Roman" w:hAnsi="Times New Roman" w:cs="Times New Roman"/>
          <w:b/>
          <w:color w:val="000000" w:themeColor="text1"/>
          <w:sz w:val="24"/>
          <w:szCs w:val="24"/>
        </w:rPr>
        <w:t xml:space="preserve"> </w:t>
      </w:r>
      <w:r w:rsidR="00296B2B" w:rsidRPr="00B34148">
        <w:rPr>
          <w:rFonts w:ascii="Times New Roman" w:eastAsia="Times New Roman" w:hAnsi="Times New Roman" w:cs="Times New Roman"/>
          <w:color w:val="000000" w:themeColor="text1"/>
          <w:sz w:val="24"/>
          <w:szCs w:val="24"/>
        </w:rPr>
        <w:t>strateške pravce javnih politika</w:t>
      </w:r>
      <w:r w:rsidR="00B34148">
        <w:rPr>
          <w:rFonts w:ascii="Times New Roman" w:eastAsia="Times New Roman" w:hAnsi="Times New Roman" w:cs="Times New Roman"/>
          <w:color w:val="000000" w:themeColor="text1"/>
          <w:sz w:val="24"/>
          <w:szCs w:val="24"/>
        </w:rPr>
        <w:t>,</w:t>
      </w:r>
      <w:r w:rsidR="00296B2B" w:rsidRPr="00B34148">
        <w:rPr>
          <w:rFonts w:ascii="Times New Roman" w:eastAsia="Times New Roman" w:hAnsi="Times New Roman" w:cs="Times New Roman"/>
          <w:color w:val="000000" w:themeColor="text1"/>
          <w:sz w:val="24"/>
          <w:szCs w:val="24"/>
        </w:rPr>
        <w:t xml:space="preserve"> kreira mjere i aktivnosti za smanjenje siromaštva i socijalne isključenosti. Počevši od ekonomske politike, politike zapo</w:t>
      </w:r>
      <w:r w:rsidR="00F155F1">
        <w:rPr>
          <w:rFonts w:ascii="Times New Roman" w:eastAsia="Times New Roman" w:hAnsi="Times New Roman" w:cs="Times New Roman"/>
          <w:color w:val="000000" w:themeColor="text1"/>
          <w:sz w:val="24"/>
          <w:szCs w:val="24"/>
        </w:rPr>
        <w:t>š</w:t>
      </w:r>
      <w:r w:rsidR="00296B2B" w:rsidRPr="00B34148">
        <w:rPr>
          <w:rFonts w:ascii="Times New Roman" w:eastAsia="Times New Roman" w:hAnsi="Times New Roman" w:cs="Times New Roman"/>
          <w:color w:val="000000" w:themeColor="text1"/>
          <w:sz w:val="24"/>
          <w:szCs w:val="24"/>
        </w:rPr>
        <w:t>ljavanja, socijalne politike i politike regionalnog razvoja</w:t>
      </w:r>
      <w:r w:rsidR="00B34148" w:rsidRPr="00B34148">
        <w:rPr>
          <w:rFonts w:ascii="Times New Roman" w:eastAsia="Times New Roman" w:hAnsi="Times New Roman" w:cs="Times New Roman"/>
          <w:color w:val="000000" w:themeColor="text1"/>
          <w:sz w:val="24"/>
          <w:szCs w:val="24"/>
        </w:rPr>
        <w:t>, politike obrazovanja. Strate</w:t>
      </w:r>
      <w:r w:rsidR="00B34148">
        <w:rPr>
          <w:rFonts w:ascii="Times New Roman" w:eastAsia="Times New Roman" w:hAnsi="Times New Roman" w:cs="Times New Roman"/>
          <w:color w:val="000000" w:themeColor="text1"/>
          <w:sz w:val="24"/>
          <w:szCs w:val="24"/>
        </w:rPr>
        <w:t>š</w:t>
      </w:r>
      <w:r w:rsidR="00B34148" w:rsidRPr="00B34148">
        <w:rPr>
          <w:rFonts w:ascii="Times New Roman" w:eastAsia="Times New Roman" w:hAnsi="Times New Roman" w:cs="Times New Roman"/>
          <w:color w:val="000000" w:themeColor="text1"/>
          <w:sz w:val="24"/>
          <w:szCs w:val="24"/>
        </w:rPr>
        <w:t xml:space="preserve">ki okvir ovih politika imaju za cilj </w:t>
      </w:r>
      <w:r w:rsidR="00B34148">
        <w:rPr>
          <w:rFonts w:ascii="Times New Roman" w:eastAsia="Times New Roman" w:hAnsi="Times New Roman" w:cs="Times New Roman"/>
          <w:color w:val="000000" w:themeColor="text1"/>
          <w:sz w:val="24"/>
          <w:szCs w:val="24"/>
        </w:rPr>
        <w:t xml:space="preserve">„ostvarenje“ pametnog, održivog i inkluzivnog ekonomskog rasta koji će doprinijeti unapredjenju kvaliteta života svih njenih gradjana. </w:t>
      </w:r>
    </w:p>
    <w:p w14:paraId="7A86DD46" w14:textId="77777777" w:rsidR="004F7323" w:rsidRPr="00296B2B" w:rsidRDefault="004F7323" w:rsidP="00B34148">
      <w:pPr>
        <w:tabs>
          <w:tab w:val="right" w:pos="9360"/>
        </w:tabs>
        <w:spacing w:after="0" w:line="360" w:lineRule="auto"/>
        <w:jc w:val="both"/>
        <w:rPr>
          <w:rFonts w:ascii="Arial" w:eastAsia="Times New Roman" w:hAnsi="Arial" w:cs="Arial"/>
          <w:b/>
          <w:color w:val="000000" w:themeColor="text1"/>
          <w:sz w:val="24"/>
          <w:szCs w:val="24"/>
        </w:rPr>
      </w:pPr>
    </w:p>
    <w:p w14:paraId="5B2E8721" w14:textId="42A095C0" w:rsidR="0037294C" w:rsidRDefault="006475AB" w:rsidP="00FB1EE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00FB1EE1">
        <w:rPr>
          <w:rFonts w:ascii="Times New Roman" w:eastAsia="Times New Roman" w:hAnsi="Times New Roman" w:cs="Times New Roman"/>
          <w:b/>
          <w:sz w:val="24"/>
          <w:szCs w:val="24"/>
        </w:rPr>
        <w:t>)</w:t>
      </w:r>
      <w:r w:rsidR="00961DA4" w:rsidRPr="00FB1EE1">
        <w:rPr>
          <w:rFonts w:ascii="Times New Roman" w:eastAsia="Times New Roman" w:hAnsi="Times New Roman" w:cs="Times New Roman"/>
          <w:b/>
          <w:sz w:val="24"/>
          <w:szCs w:val="24"/>
        </w:rPr>
        <w:t>Razviti mehanizam procjene kako bi se odgovorilo na ut</w:t>
      </w:r>
      <w:r w:rsidR="00075B8D" w:rsidRPr="00FB1EE1">
        <w:rPr>
          <w:rFonts w:ascii="Times New Roman" w:eastAsia="Times New Roman" w:hAnsi="Times New Roman" w:cs="Times New Roman"/>
          <w:b/>
          <w:sz w:val="24"/>
          <w:szCs w:val="24"/>
        </w:rPr>
        <w:t>i</w:t>
      </w:r>
      <w:r w:rsidR="00961DA4" w:rsidRPr="00FB1EE1">
        <w:rPr>
          <w:rFonts w:ascii="Times New Roman" w:eastAsia="Times New Roman" w:hAnsi="Times New Roman" w:cs="Times New Roman"/>
          <w:b/>
          <w:sz w:val="24"/>
          <w:szCs w:val="24"/>
        </w:rPr>
        <w:t>caj p</w:t>
      </w:r>
      <w:r w:rsidR="00075B8D" w:rsidRPr="00FB1EE1">
        <w:rPr>
          <w:rFonts w:ascii="Times New Roman" w:eastAsia="Times New Roman" w:hAnsi="Times New Roman" w:cs="Times New Roman"/>
          <w:b/>
          <w:sz w:val="24"/>
          <w:szCs w:val="24"/>
        </w:rPr>
        <w:t>re</w:t>
      </w:r>
      <w:r w:rsidR="00961DA4" w:rsidRPr="00FB1EE1">
        <w:rPr>
          <w:rFonts w:ascii="Times New Roman" w:eastAsia="Times New Roman" w:hAnsi="Times New Roman" w:cs="Times New Roman"/>
          <w:b/>
          <w:sz w:val="24"/>
          <w:szCs w:val="24"/>
        </w:rPr>
        <w:t>duzetih mjera i utvrdili svi nedostaci;</w:t>
      </w:r>
    </w:p>
    <w:p w14:paraId="1106B784" w14:textId="77777777" w:rsidR="00553B59" w:rsidRDefault="00B34148" w:rsidP="00553B59">
      <w:pPr>
        <w:spacing w:line="360" w:lineRule="auto"/>
        <w:jc w:val="both"/>
        <w:rPr>
          <w:rFonts w:ascii="Times New Roman" w:eastAsia="Times New Roman" w:hAnsi="Times New Roman" w:cs="Times New Roman"/>
          <w:color w:val="000000" w:themeColor="text1"/>
          <w:sz w:val="24"/>
          <w:szCs w:val="24"/>
        </w:rPr>
      </w:pPr>
      <w:r w:rsidRPr="006475AB">
        <w:rPr>
          <w:rFonts w:ascii="Times New Roman" w:eastAsia="Times New Roman" w:hAnsi="Times New Roman" w:cs="Times New Roman"/>
          <w:sz w:val="24"/>
          <w:szCs w:val="24"/>
        </w:rPr>
        <w:t>Uprava za statistiku Monstat od 2013. godišnje sprovodi istraživanje anketa o prihodima i uslovima života</w:t>
      </w:r>
      <w:r>
        <w:rPr>
          <w:rFonts w:ascii="Times New Roman" w:eastAsia="Times New Roman" w:hAnsi="Times New Roman" w:cs="Times New Roman"/>
          <w:b/>
          <w:sz w:val="24"/>
          <w:szCs w:val="24"/>
        </w:rPr>
        <w:t xml:space="preserve"> </w:t>
      </w:r>
      <w:r w:rsidRPr="00FE5327">
        <w:rPr>
          <w:rFonts w:ascii="Times New Roman" w:eastAsia="Times New Roman" w:hAnsi="Times New Roman" w:cs="Times New Roman"/>
          <w:color w:val="000000" w:themeColor="text1"/>
          <w:sz w:val="24"/>
          <w:szCs w:val="24"/>
        </w:rPr>
        <w:t>(EU-SILC)</w:t>
      </w:r>
      <w:r w:rsidR="006475AB">
        <w:rPr>
          <w:rFonts w:ascii="Times New Roman" w:eastAsia="Times New Roman" w:hAnsi="Times New Roman" w:cs="Times New Roman"/>
          <w:color w:val="000000" w:themeColor="text1"/>
          <w:sz w:val="24"/>
          <w:szCs w:val="24"/>
        </w:rPr>
        <w:t xml:space="preserve">. </w:t>
      </w:r>
      <w:r w:rsidRPr="00FE5327">
        <w:rPr>
          <w:rFonts w:ascii="Times New Roman" w:eastAsia="Times New Roman" w:hAnsi="Times New Roman" w:cs="Times New Roman"/>
          <w:color w:val="000000" w:themeColor="text1"/>
          <w:sz w:val="24"/>
          <w:szCs w:val="24"/>
        </w:rPr>
        <w:t>Podaci prikupljeni ovim istraživanjem predstavljaju osnovu za izračunavanje indikatora siromaštva i socijalne isključenosti za Crnu Goru. Indikatori se zasnivaju na konceptu relativnog siromaštva, koji uzima u obzir raspoloživi dohodak domaćinstva, broj članova u domaćinstvu (veličinu domaćinstva) i raspodjelu dohotka unutar stanovništva. Anketa EU-SILC je obavezni izvor za praćenje statistike o prihodima, siromaštvu i socijalnoj isključenosti na nivou cijele EU, kako bi se obezbijedili uporedivi podaci za svaku zemlju pojedinačno i na nivou EU u cjelini.</w:t>
      </w:r>
    </w:p>
    <w:p w14:paraId="4079835C" w14:textId="4123AF3E" w:rsidR="00961DA4" w:rsidRPr="00553B59" w:rsidRDefault="006475AB" w:rsidP="00553B59">
      <w:pPr>
        <w:spacing w:line="360" w:lineRule="auto"/>
        <w:jc w:val="both"/>
        <w:rPr>
          <w:rFonts w:ascii="Times New Roman" w:eastAsia="Times New Roman" w:hAnsi="Times New Roman" w:cs="Times New Roman"/>
          <w:color w:val="000000" w:themeColor="text1"/>
          <w:sz w:val="24"/>
          <w:szCs w:val="24"/>
        </w:rPr>
      </w:pPr>
      <w:r>
        <w:rPr>
          <w:rFonts w:eastAsia="Times New Roman" w:cstheme="minorHAnsi"/>
          <w:b/>
          <w:sz w:val="24"/>
          <w:szCs w:val="24"/>
        </w:rPr>
        <w:lastRenderedPageBreak/>
        <w:t>c</w:t>
      </w:r>
      <w:r w:rsidR="00FB1EE1">
        <w:rPr>
          <w:rFonts w:eastAsia="Times New Roman" w:cstheme="minorHAnsi"/>
          <w:b/>
          <w:sz w:val="24"/>
          <w:szCs w:val="24"/>
        </w:rPr>
        <w:t>)</w:t>
      </w:r>
      <w:r w:rsidR="00961DA4" w:rsidRPr="00FB1EE1">
        <w:rPr>
          <w:rFonts w:eastAsia="Times New Roman" w:cstheme="minorHAnsi"/>
          <w:b/>
          <w:sz w:val="24"/>
          <w:szCs w:val="24"/>
        </w:rPr>
        <w:t>Da u svoj sljedeći periodični izvještaj uključe klasifikovane i komparativne podatke i pokazatelje o broju osoba koje žive u siromaštvu, te konkretan napredak postignut u smanjenju siromaštva .</w:t>
      </w:r>
    </w:p>
    <w:p w14:paraId="01D9E678" w14:textId="636643EC" w:rsidR="00FB1EE1" w:rsidRDefault="0051112E" w:rsidP="0051112E">
      <w:pPr>
        <w:spacing w:line="360" w:lineRule="auto"/>
        <w:jc w:val="both"/>
        <w:rPr>
          <w:rFonts w:ascii="Times New Roman" w:eastAsia="Times New Roman" w:hAnsi="Times New Roman" w:cs="Times New Roman"/>
          <w:b/>
          <w:color w:val="984806" w:themeColor="accent6" w:themeShade="80"/>
          <w:sz w:val="24"/>
          <w:szCs w:val="24"/>
        </w:rPr>
      </w:pPr>
      <w:r w:rsidRPr="0051112E">
        <w:rPr>
          <w:rFonts w:ascii="Times New Roman" w:eastAsia="Times New Roman" w:hAnsi="Times New Roman" w:cs="Times New Roman"/>
          <w:color w:val="000000" w:themeColor="text1"/>
          <w:sz w:val="24"/>
          <w:szCs w:val="24"/>
        </w:rPr>
        <w:t>Anketa o dohotku i uslovima života (EU-SILC) je godišnje istraživanje koje Uprava za statistiku redovno sprovodi od 2013. godine. Podaci prikupljeni ovim istraživanjem predstavljaju osnovu za izračun pokazatelja siromaštva i socijalne isključenosti za Crnu Goru. Pokazatelji se temelje na konceptu relativnog siromaštva koji uzima u obzir raspoloživi dohodak domaćinstva, broj članova u domaćinstvu (veličinu domaćinstva) i distribuciju dohotka unutar populacije. EU-SILC istraživanje je, na nivou EU, obavezan izvor za praćenje statistike dohotka, siromaštva i socijalne isključenosti, kako bi se obezbijedili uporedivi podaci za svaku državu odvojeno i na nivou EU kao cjeline.</w:t>
      </w:r>
      <w:r w:rsidRPr="0051112E">
        <w:rPr>
          <w:rFonts w:ascii="Times New Roman" w:eastAsia="Times New Roman" w:hAnsi="Times New Roman" w:cs="Times New Roman"/>
          <w:color w:val="000000" w:themeColor="text1"/>
          <w:sz w:val="24"/>
          <w:szCs w:val="24"/>
        </w:rPr>
        <w:cr/>
      </w:r>
      <w:r w:rsidR="003123A4" w:rsidRPr="00FE5327">
        <w:rPr>
          <w:rFonts w:ascii="Times New Roman" w:eastAsia="Times New Roman" w:hAnsi="Times New Roman" w:cs="Times New Roman"/>
          <w:color w:val="000000" w:themeColor="text1"/>
          <w:sz w:val="24"/>
          <w:szCs w:val="24"/>
        </w:rPr>
        <w:t>Stopa rizika od siromaštva u 202</w:t>
      </w:r>
      <w:r w:rsidR="003829A4">
        <w:rPr>
          <w:rFonts w:ascii="Times New Roman" w:eastAsia="Times New Roman" w:hAnsi="Times New Roman" w:cs="Times New Roman"/>
          <w:color w:val="000000" w:themeColor="text1"/>
          <w:sz w:val="24"/>
          <w:szCs w:val="24"/>
        </w:rPr>
        <w:t>4</w:t>
      </w:r>
      <w:r w:rsidR="003123A4" w:rsidRPr="00FE5327">
        <w:rPr>
          <w:rFonts w:ascii="Times New Roman" w:eastAsia="Times New Roman" w:hAnsi="Times New Roman" w:cs="Times New Roman"/>
          <w:color w:val="000000" w:themeColor="text1"/>
          <w:sz w:val="24"/>
          <w:szCs w:val="24"/>
        </w:rPr>
        <w:t>. godini iznosila je 20,</w:t>
      </w:r>
      <w:r w:rsidR="006C334D">
        <w:rPr>
          <w:rFonts w:ascii="Times New Roman" w:eastAsia="Times New Roman" w:hAnsi="Times New Roman" w:cs="Times New Roman"/>
          <w:color w:val="000000" w:themeColor="text1"/>
          <w:sz w:val="24"/>
          <w:szCs w:val="24"/>
        </w:rPr>
        <w:t>0</w:t>
      </w:r>
      <w:r w:rsidR="003123A4" w:rsidRPr="00FE5327">
        <w:rPr>
          <w:rFonts w:ascii="Times New Roman" w:eastAsia="Times New Roman" w:hAnsi="Times New Roman" w:cs="Times New Roman"/>
          <w:color w:val="000000" w:themeColor="text1"/>
          <w:sz w:val="24"/>
          <w:szCs w:val="24"/>
        </w:rPr>
        <w:t xml:space="preserve"> posto, što je smanjenje od 5,</w:t>
      </w:r>
      <w:r w:rsidR="006C334D">
        <w:rPr>
          <w:rFonts w:ascii="Times New Roman" w:eastAsia="Times New Roman" w:hAnsi="Times New Roman" w:cs="Times New Roman"/>
          <w:color w:val="000000" w:themeColor="text1"/>
          <w:sz w:val="24"/>
          <w:szCs w:val="24"/>
        </w:rPr>
        <w:t>2</w:t>
      </w:r>
      <w:r w:rsidR="003123A4" w:rsidRPr="00FE5327">
        <w:rPr>
          <w:rFonts w:ascii="Times New Roman" w:eastAsia="Times New Roman" w:hAnsi="Times New Roman" w:cs="Times New Roman"/>
          <w:color w:val="000000" w:themeColor="text1"/>
          <w:sz w:val="24"/>
          <w:szCs w:val="24"/>
        </w:rPr>
        <w:t xml:space="preserve"> procentnih poena u odnosu na 2013. godinu, kada je stopa rizika od siromaštva iznosila 25,2 posto.</w:t>
      </w:r>
      <w:r w:rsidR="00553B59">
        <w:rPr>
          <w:rFonts w:ascii="Times New Roman" w:eastAsia="Times New Roman" w:hAnsi="Times New Roman" w:cs="Times New Roman"/>
          <w:color w:val="000000" w:themeColor="text1"/>
          <w:sz w:val="24"/>
          <w:szCs w:val="24"/>
        </w:rPr>
        <w:t xml:space="preserve"> </w:t>
      </w:r>
    </w:p>
    <w:p w14:paraId="15B7CB3D" w14:textId="77777777" w:rsidR="006C334D" w:rsidRPr="00B310EA" w:rsidRDefault="006C334D" w:rsidP="006C334D">
      <w:pPr>
        <w:rPr>
          <w:b/>
          <w:bCs/>
          <w:sz w:val="24"/>
          <w:szCs w:val="24"/>
          <w:lang w:val="en-US"/>
        </w:rPr>
      </w:pPr>
      <w:r w:rsidRPr="00B310EA">
        <w:rPr>
          <w:b/>
          <w:bCs/>
          <w:sz w:val="24"/>
          <w:szCs w:val="24"/>
          <w:lang w:val="en-US"/>
        </w:rPr>
        <w:t>Stopa rizika od siromaštva 2013-2024</w:t>
      </w:r>
    </w:p>
    <w:tbl>
      <w:tblPr>
        <w:tblW w:w="9369" w:type="dxa"/>
        <w:tblLook w:val="04A0" w:firstRow="1" w:lastRow="0" w:firstColumn="1" w:lastColumn="0" w:noHBand="0" w:noVBand="1"/>
      </w:tblPr>
      <w:tblGrid>
        <w:gridCol w:w="2642"/>
        <w:gridCol w:w="6727"/>
      </w:tblGrid>
      <w:tr w:rsidR="006C334D" w:rsidRPr="0077265C" w14:paraId="53ED91E5" w14:textId="77777777" w:rsidTr="00AD77B9">
        <w:trPr>
          <w:trHeight w:val="442"/>
        </w:trPr>
        <w:tc>
          <w:tcPr>
            <w:tcW w:w="2642"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70A130D2" w14:textId="77777777" w:rsidR="006C334D" w:rsidRPr="0077265C" w:rsidRDefault="006C334D" w:rsidP="005A54DA">
            <w:pPr>
              <w:spacing w:after="0" w:line="240" w:lineRule="auto"/>
              <w:jc w:val="center"/>
              <w:rPr>
                <w:rFonts w:ascii="Calibri" w:eastAsia="Times New Roman" w:hAnsi="Calibri" w:cs="Calibri"/>
                <w:b/>
                <w:bCs/>
                <w:color w:val="000000"/>
              </w:rPr>
            </w:pPr>
            <w:r w:rsidRPr="0077265C">
              <w:rPr>
                <w:rFonts w:ascii="Calibri" w:eastAsia="Times New Roman" w:hAnsi="Calibri" w:cs="Calibri"/>
                <w:b/>
                <w:bCs/>
                <w:color w:val="000000"/>
              </w:rPr>
              <w:t>Godina</w:t>
            </w:r>
          </w:p>
        </w:tc>
        <w:tc>
          <w:tcPr>
            <w:tcW w:w="672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72DAEE1C" w14:textId="137A85F0" w:rsidR="006C334D" w:rsidRPr="0077265C" w:rsidRDefault="00B310EA" w:rsidP="005A54DA">
            <w:pPr>
              <w:spacing w:after="0" w:line="240" w:lineRule="auto"/>
              <w:jc w:val="center"/>
              <w:rPr>
                <w:rFonts w:ascii="Calibri" w:eastAsia="Times New Roman" w:hAnsi="Calibri" w:cs="Calibri"/>
                <w:b/>
                <w:bCs/>
                <w:color w:val="000000"/>
              </w:rPr>
            </w:pPr>
            <w:r w:rsidRPr="0077265C">
              <w:rPr>
                <w:rFonts w:ascii="Calibri" w:eastAsia="Times New Roman" w:hAnsi="Calibri" w:cs="Calibri"/>
                <w:b/>
                <w:bCs/>
                <w:color w:val="000000"/>
              </w:rPr>
              <w:t>Stopa rizika od siromaštva 2013-2024</w:t>
            </w:r>
          </w:p>
        </w:tc>
      </w:tr>
      <w:tr w:rsidR="006C334D" w:rsidRPr="0077265C" w14:paraId="7D54F288" w14:textId="77777777" w:rsidTr="00AD77B9">
        <w:trPr>
          <w:trHeight w:val="333"/>
        </w:trPr>
        <w:tc>
          <w:tcPr>
            <w:tcW w:w="26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02E36B" w14:textId="77777777" w:rsidR="006C334D" w:rsidRPr="0077265C" w:rsidRDefault="006C334D" w:rsidP="005A54DA">
            <w:pPr>
              <w:spacing w:after="0" w:line="240" w:lineRule="auto"/>
              <w:jc w:val="center"/>
              <w:rPr>
                <w:rFonts w:ascii="Calibri" w:eastAsia="Times New Roman" w:hAnsi="Calibri" w:cs="Calibri"/>
                <w:color w:val="000000"/>
              </w:rPr>
            </w:pPr>
            <w:r w:rsidRPr="0077265C">
              <w:rPr>
                <w:rFonts w:ascii="Calibri" w:eastAsia="Times New Roman" w:hAnsi="Calibri" w:cs="Calibri"/>
                <w:color w:val="000000"/>
              </w:rPr>
              <w:t>2013</w:t>
            </w:r>
          </w:p>
        </w:tc>
        <w:tc>
          <w:tcPr>
            <w:tcW w:w="6727" w:type="dxa"/>
            <w:tcBorders>
              <w:top w:val="single" w:sz="4" w:space="0" w:color="auto"/>
              <w:left w:val="single" w:sz="4" w:space="0" w:color="auto"/>
              <w:bottom w:val="single" w:sz="4" w:space="0" w:color="auto"/>
              <w:right w:val="single" w:sz="4" w:space="0" w:color="auto"/>
            </w:tcBorders>
            <w:noWrap/>
            <w:vAlign w:val="bottom"/>
            <w:hideMark/>
          </w:tcPr>
          <w:p w14:paraId="75DB68EB" w14:textId="77777777" w:rsidR="006C334D" w:rsidRPr="0077265C" w:rsidRDefault="006C334D" w:rsidP="005A54DA">
            <w:pPr>
              <w:spacing w:after="0" w:line="240" w:lineRule="auto"/>
              <w:jc w:val="center"/>
              <w:rPr>
                <w:rFonts w:ascii="Calibri" w:eastAsia="Times New Roman" w:hAnsi="Calibri" w:cs="Calibri"/>
                <w:color w:val="000000"/>
              </w:rPr>
            </w:pPr>
            <w:r w:rsidRPr="0077265C">
              <w:rPr>
                <w:rFonts w:ascii="Calibri" w:eastAsia="Times New Roman" w:hAnsi="Calibri" w:cs="Calibri"/>
                <w:color w:val="000000"/>
              </w:rPr>
              <w:t>25,2</w:t>
            </w:r>
          </w:p>
        </w:tc>
      </w:tr>
      <w:tr w:rsidR="006C334D" w:rsidRPr="0077265C" w14:paraId="6B14D7F3" w14:textId="77777777" w:rsidTr="00AD77B9">
        <w:trPr>
          <w:trHeight w:val="333"/>
        </w:trPr>
        <w:tc>
          <w:tcPr>
            <w:tcW w:w="26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E952A7" w14:textId="77777777" w:rsidR="006C334D" w:rsidRPr="0077265C" w:rsidRDefault="006C334D" w:rsidP="005A54DA">
            <w:pPr>
              <w:spacing w:after="0" w:line="240" w:lineRule="auto"/>
              <w:jc w:val="center"/>
              <w:rPr>
                <w:rFonts w:ascii="Calibri" w:eastAsia="Times New Roman" w:hAnsi="Calibri" w:cs="Calibri"/>
                <w:color w:val="000000"/>
              </w:rPr>
            </w:pPr>
            <w:r w:rsidRPr="0077265C">
              <w:rPr>
                <w:rFonts w:ascii="Calibri" w:eastAsia="Times New Roman" w:hAnsi="Calibri" w:cs="Calibri"/>
                <w:color w:val="000000"/>
              </w:rPr>
              <w:t>2020</w:t>
            </w:r>
          </w:p>
        </w:tc>
        <w:tc>
          <w:tcPr>
            <w:tcW w:w="6727" w:type="dxa"/>
            <w:tcBorders>
              <w:top w:val="single" w:sz="4" w:space="0" w:color="auto"/>
              <w:left w:val="single" w:sz="4" w:space="0" w:color="auto"/>
              <w:bottom w:val="single" w:sz="4" w:space="0" w:color="auto"/>
              <w:right w:val="single" w:sz="4" w:space="0" w:color="auto"/>
            </w:tcBorders>
            <w:noWrap/>
            <w:vAlign w:val="bottom"/>
            <w:hideMark/>
          </w:tcPr>
          <w:p w14:paraId="1814A544" w14:textId="77777777" w:rsidR="006C334D" w:rsidRPr="0077265C" w:rsidRDefault="006C334D" w:rsidP="005A54DA">
            <w:pPr>
              <w:spacing w:after="0" w:line="240" w:lineRule="auto"/>
              <w:jc w:val="center"/>
              <w:rPr>
                <w:rFonts w:ascii="Calibri" w:eastAsia="Times New Roman" w:hAnsi="Calibri" w:cs="Calibri"/>
                <w:color w:val="000000"/>
              </w:rPr>
            </w:pPr>
            <w:r w:rsidRPr="0077265C">
              <w:rPr>
                <w:rFonts w:ascii="Calibri" w:eastAsia="Times New Roman" w:hAnsi="Calibri" w:cs="Calibri"/>
                <w:color w:val="000000"/>
              </w:rPr>
              <w:t>22,6</w:t>
            </w:r>
          </w:p>
        </w:tc>
      </w:tr>
      <w:tr w:rsidR="006C334D" w:rsidRPr="0077265C" w14:paraId="0B15CCE0" w14:textId="77777777" w:rsidTr="00AD77B9">
        <w:trPr>
          <w:trHeight w:val="333"/>
        </w:trPr>
        <w:tc>
          <w:tcPr>
            <w:tcW w:w="26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AD729A" w14:textId="77777777" w:rsidR="006C334D" w:rsidRPr="0077265C" w:rsidRDefault="006C334D" w:rsidP="005A54DA">
            <w:pPr>
              <w:spacing w:after="0" w:line="240" w:lineRule="auto"/>
              <w:jc w:val="center"/>
              <w:rPr>
                <w:rFonts w:ascii="Calibri" w:eastAsia="Times New Roman" w:hAnsi="Calibri" w:cs="Calibri"/>
                <w:color w:val="000000"/>
              </w:rPr>
            </w:pPr>
            <w:r w:rsidRPr="0077265C">
              <w:rPr>
                <w:rFonts w:ascii="Calibri" w:eastAsia="Times New Roman" w:hAnsi="Calibri" w:cs="Calibri"/>
                <w:color w:val="000000"/>
              </w:rPr>
              <w:t>2021</w:t>
            </w:r>
          </w:p>
        </w:tc>
        <w:tc>
          <w:tcPr>
            <w:tcW w:w="6727" w:type="dxa"/>
            <w:tcBorders>
              <w:top w:val="single" w:sz="4" w:space="0" w:color="auto"/>
              <w:left w:val="single" w:sz="4" w:space="0" w:color="auto"/>
              <w:bottom w:val="single" w:sz="4" w:space="0" w:color="auto"/>
              <w:right w:val="single" w:sz="4" w:space="0" w:color="auto"/>
            </w:tcBorders>
            <w:noWrap/>
            <w:vAlign w:val="bottom"/>
            <w:hideMark/>
          </w:tcPr>
          <w:p w14:paraId="2E123206" w14:textId="77777777" w:rsidR="006C334D" w:rsidRPr="0077265C" w:rsidRDefault="006C334D" w:rsidP="005A54DA">
            <w:pPr>
              <w:spacing w:after="0" w:line="240" w:lineRule="auto"/>
              <w:jc w:val="center"/>
              <w:rPr>
                <w:rFonts w:ascii="Calibri" w:eastAsia="Times New Roman" w:hAnsi="Calibri" w:cs="Calibri"/>
                <w:color w:val="000000"/>
              </w:rPr>
            </w:pPr>
            <w:r w:rsidRPr="0077265C">
              <w:rPr>
                <w:rFonts w:ascii="Calibri" w:eastAsia="Times New Roman" w:hAnsi="Calibri" w:cs="Calibri"/>
                <w:color w:val="000000"/>
              </w:rPr>
              <w:t>21,2</w:t>
            </w:r>
          </w:p>
        </w:tc>
      </w:tr>
      <w:tr w:rsidR="006C334D" w:rsidRPr="0077265C" w14:paraId="4797D6D2" w14:textId="77777777" w:rsidTr="00AD77B9">
        <w:trPr>
          <w:trHeight w:val="333"/>
        </w:trPr>
        <w:tc>
          <w:tcPr>
            <w:tcW w:w="26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6165CB" w14:textId="77777777" w:rsidR="006C334D" w:rsidRPr="0077265C" w:rsidRDefault="006C334D" w:rsidP="005A54DA">
            <w:pPr>
              <w:spacing w:after="0" w:line="240" w:lineRule="auto"/>
              <w:jc w:val="center"/>
              <w:rPr>
                <w:rFonts w:ascii="Calibri" w:eastAsia="Times New Roman" w:hAnsi="Calibri" w:cs="Calibri"/>
                <w:color w:val="000000"/>
              </w:rPr>
            </w:pPr>
            <w:r w:rsidRPr="0077265C">
              <w:rPr>
                <w:rFonts w:ascii="Calibri" w:eastAsia="Times New Roman" w:hAnsi="Calibri" w:cs="Calibri"/>
                <w:color w:val="000000"/>
              </w:rPr>
              <w:t>2022</w:t>
            </w:r>
          </w:p>
        </w:tc>
        <w:tc>
          <w:tcPr>
            <w:tcW w:w="6727" w:type="dxa"/>
            <w:tcBorders>
              <w:top w:val="single" w:sz="4" w:space="0" w:color="auto"/>
              <w:left w:val="single" w:sz="4" w:space="0" w:color="auto"/>
              <w:bottom w:val="single" w:sz="4" w:space="0" w:color="auto"/>
              <w:right w:val="single" w:sz="4" w:space="0" w:color="auto"/>
            </w:tcBorders>
            <w:noWrap/>
            <w:vAlign w:val="bottom"/>
            <w:hideMark/>
          </w:tcPr>
          <w:p w14:paraId="598B1455" w14:textId="77777777" w:rsidR="006C334D" w:rsidRPr="0077265C" w:rsidRDefault="006C334D" w:rsidP="005A54DA">
            <w:pPr>
              <w:spacing w:after="0" w:line="240" w:lineRule="auto"/>
              <w:jc w:val="center"/>
              <w:rPr>
                <w:rFonts w:ascii="Calibri" w:eastAsia="Times New Roman" w:hAnsi="Calibri" w:cs="Calibri"/>
                <w:color w:val="000000"/>
              </w:rPr>
            </w:pPr>
            <w:r w:rsidRPr="0077265C">
              <w:rPr>
                <w:rFonts w:ascii="Calibri" w:eastAsia="Times New Roman" w:hAnsi="Calibri" w:cs="Calibri"/>
                <w:color w:val="000000"/>
              </w:rPr>
              <w:t>20,3</w:t>
            </w:r>
          </w:p>
        </w:tc>
      </w:tr>
      <w:tr w:rsidR="006C334D" w:rsidRPr="0077265C" w14:paraId="192BF6A7" w14:textId="77777777" w:rsidTr="00AD77B9">
        <w:trPr>
          <w:trHeight w:val="333"/>
        </w:trPr>
        <w:tc>
          <w:tcPr>
            <w:tcW w:w="26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191D3E" w14:textId="77777777" w:rsidR="006C334D" w:rsidRPr="0077265C" w:rsidRDefault="006C334D" w:rsidP="005A54DA">
            <w:pPr>
              <w:spacing w:after="0" w:line="240" w:lineRule="auto"/>
              <w:jc w:val="center"/>
              <w:rPr>
                <w:rFonts w:ascii="Calibri" w:eastAsia="Times New Roman" w:hAnsi="Calibri" w:cs="Calibri"/>
                <w:color w:val="000000"/>
              </w:rPr>
            </w:pPr>
            <w:r w:rsidRPr="0077265C">
              <w:rPr>
                <w:rFonts w:ascii="Calibri" w:eastAsia="Times New Roman" w:hAnsi="Calibri" w:cs="Calibri"/>
                <w:color w:val="000000"/>
              </w:rPr>
              <w:t>2023</w:t>
            </w:r>
          </w:p>
        </w:tc>
        <w:tc>
          <w:tcPr>
            <w:tcW w:w="6727" w:type="dxa"/>
            <w:tcBorders>
              <w:top w:val="single" w:sz="4" w:space="0" w:color="auto"/>
              <w:left w:val="single" w:sz="4" w:space="0" w:color="auto"/>
              <w:bottom w:val="single" w:sz="4" w:space="0" w:color="auto"/>
              <w:right w:val="single" w:sz="4" w:space="0" w:color="auto"/>
            </w:tcBorders>
            <w:noWrap/>
            <w:vAlign w:val="bottom"/>
            <w:hideMark/>
          </w:tcPr>
          <w:p w14:paraId="09839D08" w14:textId="77777777" w:rsidR="006C334D" w:rsidRPr="0077265C" w:rsidRDefault="006C334D" w:rsidP="005A54DA">
            <w:pPr>
              <w:spacing w:after="0" w:line="240" w:lineRule="auto"/>
              <w:jc w:val="center"/>
              <w:rPr>
                <w:rFonts w:ascii="Calibri" w:eastAsia="Times New Roman" w:hAnsi="Calibri" w:cs="Calibri"/>
                <w:color w:val="000000"/>
              </w:rPr>
            </w:pPr>
            <w:r w:rsidRPr="0077265C">
              <w:rPr>
                <w:rFonts w:ascii="Calibri" w:eastAsia="Times New Roman" w:hAnsi="Calibri" w:cs="Calibri"/>
                <w:color w:val="000000"/>
              </w:rPr>
              <w:t>20,1</w:t>
            </w:r>
          </w:p>
        </w:tc>
      </w:tr>
      <w:tr w:rsidR="006C334D" w:rsidRPr="0077265C" w14:paraId="4CBDDC2F" w14:textId="77777777" w:rsidTr="00AD77B9">
        <w:trPr>
          <w:trHeight w:val="333"/>
        </w:trPr>
        <w:tc>
          <w:tcPr>
            <w:tcW w:w="26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A227BB" w14:textId="77777777" w:rsidR="006C334D" w:rsidRPr="0077265C" w:rsidRDefault="006C334D" w:rsidP="005A54DA">
            <w:pPr>
              <w:spacing w:after="0" w:line="240" w:lineRule="auto"/>
              <w:jc w:val="center"/>
              <w:rPr>
                <w:rFonts w:ascii="Calibri" w:eastAsia="Times New Roman" w:hAnsi="Calibri" w:cs="Calibri"/>
                <w:color w:val="000000"/>
              </w:rPr>
            </w:pPr>
            <w:r w:rsidRPr="0077265C">
              <w:rPr>
                <w:rFonts w:ascii="Calibri" w:eastAsia="Times New Roman" w:hAnsi="Calibri" w:cs="Calibri"/>
                <w:color w:val="000000"/>
              </w:rPr>
              <w:t>2024</w:t>
            </w:r>
          </w:p>
        </w:tc>
        <w:tc>
          <w:tcPr>
            <w:tcW w:w="6727" w:type="dxa"/>
            <w:tcBorders>
              <w:top w:val="single" w:sz="4" w:space="0" w:color="auto"/>
              <w:left w:val="single" w:sz="4" w:space="0" w:color="auto"/>
              <w:bottom w:val="single" w:sz="4" w:space="0" w:color="auto"/>
              <w:right w:val="single" w:sz="4" w:space="0" w:color="auto"/>
            </w:tcBorders>
            <w:noWrap/>
            <w:vAlign w:val="bottom"/>
            <w:hideMark/>
          </w:tcPr>
          <w:p w14:paraId="55DAFA36" w14:textId="6C63D7CC" w:rsidR="006C334D" w:rsidRPr="0077265C" w:rsidRDefault="006C334D" w:rsidP="005A54DA">
            <w:pPr>
              <w:spacing w:after="0" w:line="240" w:lineRule="auto"/>
              <w:jc w:val="center"/>
              <w:rPr>
                <w:rFonts w:ascii="Calibri" w:eastAsia="Times New Roman" w:hAnsi="Calibri" w:cs="Calibri"/>
                <w:color w:val="000000"/>
              </w:rPr>
            </w:pPr>
            <w:r w:rsidRPr="0077265C">
              <w:rPr>
                <w:rFonts w:ascii="Calibri" w:eastAsia="Times New Roman" w:hAnsi="Calibri" w:cs="Calibri"/>
                <w:color w:val="000000"/>
              </w:rPr>
              <w:t>20</w:t>
            </w:r>
            <w:r>
              <w:rPr>
                <w:rFonts w:ascii="Calibri" w:eastAsia="Times New Roman" w:hAnsi="Calibri" w:cs="Calibri"/>
                <w:color w:val="000000"/>
              </w:rPr>
              <w:t>,0</w:t>
            </w:r>
          </w:p>
        </w:tc>
      </w:tr>
    </w:tbl>
    <w:p w14:paraId="18535A80" w14:textId="16D8A70C" w:rsidR="004F7323" w:rsidRDefault="00420534" w:rsidP="006475AB">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Izvor: Monstat</w:t>
      </w:r>
    </w:p>
    <w:p w14:paraId="423F4A35" w14:textId="77777777" w:rsidR="004D4993" w:rsidRDefault="00075B8D" w:rsidP="00B34148">
      <w:pPr>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Stanovanje</w:t>
      </w:r>
    </w:p>
    <w:p w14:paraId="1A5F8CD0" w14:textId="6FA972CA" w:rsidR="00321830" w:rsidRPr="004D4993" w:rsidRDefault="00961DA4" w:rsidP="004D4993">
      <w:pPr>
        <w:spacing w:line="360" w:lineRule="auto"/>
        <w:jc w:val="both"/>
        <w:rPr>
          <w:rFonts w:ascii="Times New Roman" w:eastAsia="Times New Roman" w:hAnsi="Times New Roman" w:cs="Times New Roman"/>
          <w:color w:val="FF0000"/>
          <w:sz w:val="24"/>
          <w:szCs w:val="24"/>
        </w:rPr>
      </w:pPr>
      <w:r w:rsidRPr="00961DA4">
        <w:rPr>
          <w:rFonts w:ascii="Times New Roman" w:eastAsia="Times New Roman" w:hAnsi="Times New Roman" w:cs="Times New Roman"/>
          <w:sz w:val="24"/>
          <w:szCs w:val="24"/>
        </w:rPr>
        <w:t>22.Komitet je zabrinut zbog nedostatka dostupnih informacija o broju beskućnika ili osoba koje imaju neadekvatan smještaj, kao i zbog nedostatka skloništa za beskućnike. Pored toga, uzimajući u obzir usvajanje Zakona o socijalnom stanovanju i Projekat za identifikaciju trajnih rješenja za stanovnike Kampa Konik, Komitet je ozbiljno zabrinut što romske zajednice i dalje žive u kampu i drugim neformalnim naseljima u ekološki zagađenim područjima sa lošim uslovima bez pristupa osnovnim komunalnim uslugama, kao što su struja, tekuća voda i kanalizacija (Član 11).</w:t>
      </w:r>
    </w:p>
    <w:p w14:paraId="5EA9B797" w14:textId="45B30D59" w:rsidR="00321830" w:rsidRDefault="00075B8D" w:rsidP="004D4993">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lastRenderedPageBreak/>
        <w:t>Komitet</w:t>
      </w:r>
      <w:r w:rsidR="00990D9B" w:rsidRPr="00AF6081">
        <w:rPr>
          <w:rFonts w:ascii="Times New Roman" w:eastAsia="Times New Roman" w:hAnsi="Times New Roman" w:cs="Times New Roman"/>
          <w:b/>
          <w:sz w:val="24"/>
          <w:szCs w:val="24"/>
        </w:rPr>
        <w:t xml:space="preserve"> predlaže državama članicama:</w:t>
      </w:r>
    </w:p>
    <w:p w14:paraId="69F8AEC5" w14:textId="77777777" w:rsidR="00553B59" w:rsidRDefault="009D11A3" w:rsidP="00553B59">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a) Prikupljati podatke o broju beskućnika ili osoba koje nemaju odgovarajući smještaj i periodično procjenjivati učinkovitost stambene politike u tu svrhu;</w:t>
      </w:r>
      <w:r w:rsidR="00553B59">
        <w:rPr>
          <w:rFonts w:ascii="Times New Roman" w:eastAsia="Times New Roman" w:hAnsi="Times New Roman" w:cs="Times New Roman"/>
          <w:color w:val="000000" w:themeColor="text1"/>
          <w:sz w:val="24"/>
          <w:szCs w:val="24"/>
        </w:rPr>
        <w:t xml:space="preserve"> </w:t>
      </w:r>
    </w:p>
    <w:p w14:paraId="11627E72" w14:textId="77777777" w:rsidR="00553B59" w:rsidRDefault="009D11A3" w:rsidP="00553B59">
      <w:pPr>
        <w:spacing w:line="360" w:lineRule="auto"/>
        <w:jc w:val="both"/>
        <w:rPr>
          <w:rFonts w:ascii="Times New Roman" w:eastAsia="Times New Roman" w:hAnsi="Times New Roman" w:cs="Times New Roman"/>
          <w:color w:val="000000" w:themeColor="text1"/>
          <w:sz w:val="24"/>
          <w:szCs w:val="24"/>
        </w:rPr>
      </w:pPr>
      <w:r w:rsidRPr="009D11A3">
        <w:rPr>
          <w:rFonts w:ascii="Times New Roman" w:eastAsia="Times New Roman" w:hAnsi="Times New Roman" w:cs="Times New Roman"/>
          <w:color w:val="000000" w:themeColor="text1"/>
          <w:sz w:val="24"/>
          <w:szCs w:val="24"/>
        </w:rPr>
        <w:t>Zakon o socijalnoj i dječjoj zaštiti propisuje da je beskućnik osoba koja nema adresu stanovanja, boravi u javnim ili drugim mjestima koja nisu namijenjena stanovanju i nema sredstava za zadovoljavanje potreba za stanovanjem, te shodno navedenom, Centri za socijalni rad u skladu sa svojim nadležnostima, i uvidom u određene baze podataka, mogu utvrditi da li određena osoba pripada ovoj kategoriji korisnika, te shodno tome pružiti određenu vrstu pomoći. Za ovu kategoriju korisnika ne postoji registar.</w:t>
      </w:r>
      <w:r w:rsidR="00553B59">
        <w:rPr>
          <w:rFonts w:ascii="Times New Roman" w:eastAsia="Times New Roman" w:hAnsi="Times New Roman" w:cs="Times New Roman"/>
          <w:color w:val="000000" w:themeColor="text1"/>
          <w:sz w:val="24"/>
          <w:szCs w:val="24"/>
        </w:rPr>
        <w:t xml:space="preserve"> </w:t>
      </w:r>
      <w:r w:rsidR="00F95477">
        <w:rPr>
          <w:rFonts w:ascii="Times New Roman" w:eastAsia="Times New Roman" w:hAnsi="Times New Roman" w:cs="Times New Roman"/>
          <w:color w:val="000000" w:themeColor="text1"/>
          <w:sz w:val="24"/>
          <w:szCs w:val="24"/>
        </w:rPr>
        <w:t>L</w:t>
      </w:r>
      <w:r w:rsidR="00F95477" w:rsidRPr="009D11A3">
        <w:rPr>
          <w:rFonts w:ascii="Times New Roman" w:eastAsia="Times New Roman" w:hAnsi="Times New Roman" w:cs="Times New Roman"/>
          <w:color w:val="000000" w:themeColor="text1"/>
          <w:sz w:val="24"/>
          <w:szCs w:val="24"/>
        </w:rPr>
        <w:t xml:space="preserve">icencu za obavljanje djelatnosti socijalne i dječje zaštite za uslugu smještaja u prihvatilište </w:t>
      </w:r>
      <w:r w:rsidR="00F95477">
        <w:rPr>
          <w:rFonts w:ascii="Times New Roman" w:eastAsia="Times New Roman" w:hAnsi="Times New Roman" w:cs="Times New Roman"/>
          <w:color w:val="000000" w:themeColor="text1"/>
          <w:sz w:val="24"/>
          <w:szCs w:val="24"/>
        </w:rPr>
        <w:t xml:space="preserve">posjeduje </w:t>
      </w:r>
      <w:r w:rsidRPr="009D11A3">
        <w:rPr>
          <w:rFonts w:ascii="Times New Roman" w:eastAsia="Times New Roman" w:hAnsi="Times New Roman" w:cs="Times New Roman"/>
          <w:color w:val="000000" w:themeColor="text1"/>
          <w:sz w:val="24"/>
          <w:szCs w:val="24"/>
        </w:rPr>
        <w:t>Javna ustanova Dom za starije osobe "Grabovac" Risan</w:t>
      </w:r>
      <w:r w:rsidR="00F95477">
        <w:rPr>
          <w:rFonts w:ascii="Times New Roman" w:eastAsia="Times New Roman" w:hAnsi="Times New Roman" w:cs="Times New Roman"/>
          <w:color w:val="000000" w:themeColor="text1"/>
          <w:sz w:val="24"/>
          <w:szCs w:val="24"/>
        </w:rPr>
        <w:t xml:space="preserve">, </w:t>
      </w:r>
      <w:r w:rsidRPr="009D11A3">
        <w:rPr>
          <w:rFonts w:ascii="Times New Roman" w:eastAsia="Times New Roman" w:hAnsi="Times New Roman" w:cs="Times New Roman"/>
          <w:color w:val="000000" w:themeColor="text1"/>
          <w:sz w:val="24"/>
          <w:szCs w:val="24"/>
        </w:rPr>
        <w:t>gdje se mogu smjestiti osobe koje se nalaze u stanju takve potrebe. Licencu za pružanje usluga socijalne i dječje zaštite za ovu kategoriju korisnika imaju i:</w:t>
      </w:r>
      <w:r w:rsidR="00553B59">
        <w:rPr>
          <w:rFonts w:ascii="Times New Roman" w:eastAsia="Times New Roman" w:hAnsi="Times New Roman" w:cs="Times New Roman"/>
          <w:color w:val="000000" w:themeColor="text1"/>
          <w:sz w:val="24"/>
          <w:szCs w:val="24"/>
        </w:rPr>
        <w:t xml:space="preserve"> N</w:t>
      </w:r>
      <w:r w:rsidRPr="009D11A3">
        <w:rPr>
          <w:rFonts w:ascii="Times New Roman" w:eastAsia="Times New Roman" w:hAnsi="Times New Roman" w:cs="Times New Roman"/>
          <w:color w:val="000000" w:themeColor="text1"/>
          <w:sz w:val="24"/>
          <w:szCs w:val="24"/>
        </w:rPr>
        <w:t>VO JUVENTAS</w:t>
      </w:r>
      <w:r w:rsidR="00553B59">
        <w:rPr>
          <w:rFonts w:ascii="Times New Roman" w:eastAsia="Times New Roman" w:hAnsi="Times New Roman" w:cs="Times New Roman"/>
          <w:color w:val="000000" w:themeColor="text1"/>
          <w:sz w:val="24"/>
          <w:szCs w:val="24"/>
        </w:rPr>
        <w:t xml:space="preserve"> </w:t>
      </w:r>
      <w:r w:rsidRPr="009D11A3">
        <w:rPr>
          <w:rFonts w:ascii="Times New Roman" w:eastAsia="Times New Roman" w:hAnsi="Times New Roman" w:cs="Times New Roman"/>
          <w:color w:val="000000" w:themeColor="text1"/>
          <w:sz w:val="24"/>
          <w:szCs w:val="24"/>
        </w:rPr>
        <w:t>licenca za obavljanje djelatnosti socijalne i dječje zaštite za uslugu skloništa za odrasle i starije osobe koje su beskućnici;</w:t>
      </w:r>
      <w:r w:rsidR="00553B59">
        <w:rPr>
          <w:rFonts w:ascii="Times New Roman" w:eastAsia="Times New Roman" w:hAnsi="Times New Roman" w:cs="Times New Roman"/>
          <w:color w:val="000000" w:themeColor="text1"/>
          <w:sz w:val="24"/>
          <w:szCs w:val="24"/>
        </w:rPr>
        <w:t xml:space="preserve"> </w:t>
      </w:r>
      <w:r w:rsidRPr="009D11A3">
        <w:rPr>
          <w:rFonts w:ascii="Times New Roman" w:eastAsia="Times New Roman" w:hAnsi="Times New Roman" w:cs="Times New Roman"/>
          <w:color w:val="000000" w:themeColor="text1"/>
          <w:sz w:val="24"/>
          <w:szCs w:val="24"/>
        </w:rPr>
        <w:t>Javna ustanova Dom za starije osobe "Grabovac" Risan,</w:t>
      </w:r>
      <w:r w:rsidR="00553B59">
        <w:rPr>
          <w:rFonts w:ascii="Times New Roman" w:eastAsia="Times New Roman" w:hAnsi="Times New Roman" w:cs="Times New Roman"/>
          <w:color w:val="000000" w:themeColor="text1"/>
          <w:sz w:val="24"/>
          <w:szCs w:val="24"/>
        </w:rPr>
        <w:t>-</w:t>
      </w:r>
      <w:r w:rsidRPr="009D11A3">
        <w:rPr>
          <w:rFonts w:ascii="Times New Roman" w:eastAsia="Times New Roman" w:hAnsi="Times New Roman" w:cs="Times New Roman"/>
          <w:color w:val="000000" w:themeColor="text1"/>
          <w:sz w:val="24"/>
          <w:szCs w:val="24"/>
        </w:rPr>
        <w:t>licenca za obavljanje djelatnosti savjetovanja odrasloj i starijoj osobi koja je beskućnik, sa teritorije Crne Gore.</w:t>
      </w:r>
    </w:p>
    <w:p w14:paraId="036B873D" w14:textId="77777777" w:rsidR="00553B59" w:rsidRDefault="006475AB" w:rsidP="00553B59">
      <w:pPr>
        <w:spacing w:line="360" w:lineRule="auto"/>
        <w:jc w:val="both"/>
        <w:rPr>
          <w:rFonts w:ascii="Times New Roman" w:eastAsia="Times New Roman" w:hAnsi="Times New Roman" w:cs="Times New Roman"/>
          <w:color w:val="000000" w:themeColor="text1"/>
          <w:sz w:val="24"/>
          <w:szCs w:val="24"/>
        </w:rPr>
      </w:pPr>
      <w:r w:rsidRPr="00553B59">
        <w:rPr>
          <w:rFonts w:ascii="Times New Roman" w:eastAsia="Times New Roman" w:hAnsi="Times New Roman" w:cs="Times New Roman"/>
          <w:b/>
          <w:color w:val="000000" w:themeColor="text1"/>
          <w:sz w:val="24"/>
          <w:szCs w:val="24"/>
        </w:rPr>
        <w:t>b</w:t>
      </w:r>
      <w:r w:rsidR="004043ED" w:rsidRPr="00553B59">
        <w:rPr>
          <w:rFonts w:ascii="Times New Roman" w:eastAsia="Times New Roman" w:hAnsi="Times New Roman" w:cs="Times New Roman"/>
          <w:b/>
          <w:color w:val="000000" w:themeColor="text1"/>
          <w:sz w:val="24"/>
          <w:szCs w:val="24"/>
        </w:rPr>
        <w:t>)</w:t>
      </w:r>
      <w:r w:rsidR="00961DA4" w:rsidRPr="004043ED">
        <w:rPr>
          <w:rFonts w:ascii="Times New Roman" w:eastAsia="Times New Roman" w:hAnsi="Times New Roman" w:cs="Times New Roman"/>
          <w:b/>
          <w:sz w:val="24"/>
          <w:szCs w:val="24"/>
        </w:rPr>
        <w:t>Provoditi politiku i poduzeti finansijske mjere za proširenje dostupnosti i kvalitete socijalnog stanovanja za beskućnike i porodice s niskim primanjima;</w:t>
      </w:r>
    </w:p>
    <w:p w14:paraId="7B4C706A" w14:textId="77777777" w:rsidR="00553B59" w:rsidRDefault="007D00F6" w:rsidP="00553B59">
      <w:pPr>
        <w:spacing w:line="360" w:lineRule="auto"/>
        <w:jc w:val="both"/>
        <w:rPr>
          <w:rFonts w:ascii="Times New Roman" w:eastAsia="Times New Roman" w:hAnsi="Times New Roman" w:cs="Times New Roman"/>
          <w:color w:val="000000" w:themeColor="text1"/>
          <w:sz w:val="24"/>
          <w:szCs w:val="24"/>
        </w:rPr>
      </w:pPr>
      <w:r w:rsidRPr="009D11A3">
        <w:rPr>
          <w:rFonts w:ascii="Times New Roman" w:eastAsia="Times New Roman" w:hAnsi="Times New Roman" w:cs="Times New Roman"/>
          <w:color w:val="000000" w:themeColor="text1"/>
          <w:sz w:val="24"/>
          <w:szCs w:val="24"/>
        </w:rPr>
        <w:t>Centri za socijalni rad i njihove područne jedinice pružaju ovim osobama različite vrste pomoći i podrške,</w:t>
      </w:r>
      <w:r w:rsidR="006475AB">
        <w:rPr>
          <w:rFonts w:ascii="Times New Roman" w:eastAsia="Times New Roman" w:hAnsi="Times New Roman" w:cs="Times New Roman"/>
          <w:color w:val="000000" w:themeColor="text1"/>
          <w:sz w:val="24"/>
          <w:szCs w:val="24"/>
        </w:rPr>
        <w:t xml:space="preserve"> </w:t>
      </w:r>
      <w:r w:rsidRPr="009D11A3">
        <w:rPr>
          <w:rFonts w:ascii="Times New Roman" w:eastAsia="Times New Roman" w:hAnsi="Times New Roman" w:cs="Times New Roman"/>
          <w:color w:val="000000" w:themeColor="text1"/>
          <w:sz w:val="24"/>
          <w:szCs w:val="24"/>
        </w:rPr>
        <w:t>i to:</w:t>
      </w:r>
      <w:r w:rsidR="00553B59">
        <w:rPr>
          <w:rFonts w:ascii="Times New Roman" w:eastAsia="Times New Roman" w:hAnsi="Times New Roman" w:cs="Times New Roman"/>
          <w:color w:val="000000" w:themeColor="text1"/>
          <w:sz w:val="24"/>
          <w:szCs w:val="24"/>
        </w:rPr>
        <w:t xml:space="preserve"> </w:t>
      </w:r>
      <w:r w:rsidRPr="009D11A3">
        <w:rPr>
          <w:rFonts w:ascii="Times New Roman" w:eastAsia="Times New Roman" w:hAnsi="Times New Roman" w:cs="Times New Roman"/>
          <w:color w:val="000000" w:themeColor="text1"/>
          <w:sz w:val="24"/>
          <w:szCs w:val="24"/>
        </w:rPr>
        <w:t>materijalne beneficije (materijalno obezbjeđenje, dodatak za njegu i pomoć, jednokratna novčana pomoć), smještaj u ustanovu, psihosocijalnu podršk</w:t>
      </w:r>
      <w:r>
        <w:rPr>
          <w:rFonts w:ascii="Times New Roman" w:eastAsia="Times New Roman" w:hAnsi="Times New Roman" w:cs="Times New Roman"/>
          <w:color w:val="000000" w:themeColor="text1"/>
          <w:sz w:val="24"/>
          <w:szCs w:val="24"/>
        </w:rPr>
        <w:t>u.</w:t>
      </w:r>
    </w:p>
    <w:p w14:paraId="39CDDF58" w14:textId="005295E0" w:rsidR="00961DA4" w:rsidRPr="00553B59" w:rsidRDefault="004043ED" w:rsidP="00553B59">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c)</w:t>
      </w:r>
      <w:r w:rsidR="00961DA4" w:rsidRPr="004043ED">
        <w:rPr>
          <w:rFonts w:ascii="Times New Roman" w:eastAsia="Times New Roman" w:hAnsi="Times New Roman" w:cs="Times New Roman"/>
          <w:b/>
          <w:sz w:val="24"/>
          <w:szCs w:val="24"/>
        </w:rPr>
        <w:t>Ubrzati implementaciju projekta za definisanje trajnih rješenja za stanovnike kampa Konik i osigurati da sva raseljena lica imaju pristup adekvatnom i pristupačnom stanovanju, između ostalog, pravnoj sigurnosti stanarine, sigurnoj vodi za piće, odgovarajućim sanitarnim uslovima i električnoj energiji, uključujući poboljšanje uslova postojećih naselja ili izgradnju novih stambenih jedinica.</w:t>
      </w:r>
    </w:p>
    <w:p w14:paraId="29FE0970" w14:textId="77777777" w:rsidR="009D11A3" w:rsidRDefault="009D11A3" w:rsidP="00553B59">
      <w:pPr>
        <w:spacing w:after="0" w:line="360" w:lineRule="auto"/>
        <w:jc w:val="both"/>
        <w:rPr>
          <w:rFonts w:ascii="Times New Roman" w:eastAsia="Times New Roman" w:hAnsi="Times New Roman" w:cs="Times New Roman"/>
          <w:color w:val="000000" w:themeColor="text1"/>
          <w:sz w:val="24"/>
          <w:szCs w:val="24"/>
        </w:rPr>
      </w:pPr>
      <w:r w:rsidRPr="009D11A3">
        <w:rPr>
          <w:rFonts w:ascii="Times New Roman" w:eastAsia="Times New Roman" w:hAnsi="Times New Roman" w:cs="Times New Roman"/>
          <w:color w:val="000000" w:themeColor="text1"/>
          <w:sz w:val="24"/>
          <w:szCs w:val="24"/>
        </w:rPr>
        <w:t>Raseljena i interno raseljena lica sa prostora bivše Jugoslavije riješila su svoj pravni status u Crnoj Gori, sticanjem statusa stranca sa stalnim ili privremenim boravkom.</w:t>
      </w:r>
    </w:p>
    <w:p w14:paraId="11BCD8B2" w14:textId="77777777" w:rsidR="009D11A3" w:rsidRPr="009D11A3" w:rsidRDefault="009D11A3" w:rsidP="00553B59">
      <w:pPr>
        <w:spacing w:after="0" w:line="360" w:lineRule="auto"/>
        <w:jc w:val="both"/>
        <w:rPr>
          <w:rFonts w:ascii="Arial" w:eastAsia="Times New Roman" w:hAnsi="Arial" w:cs="Arial"/>
          <w:b/>
          <w:color w:val="000000" w:themeColor="text1"/>
          <w:sz w:val="24"/>
          <w:szCs w:val="24"/>
          <w:highlight w:val="green"/>
        </w:rPr>
      </w:pPr>
      <w:r w:rsidRPr="009D11A3">
        <w:rPr>
          <w:rFonts w:ascii="Times New Roman" w:eastAsia="Times New Roman" w:hAnsi="Times New Roman" w:cs="Times New Roman"/>
          <w:color w:val="000000" w:themeColor="text1"/>
          <w:sz w:val="24"/>
          <w:szCs w:val="24"/>
        </w:rPr>
        <w:lastRenderedPageBreak/>
        <w:t>Ove osobe imaju pristup zdravstvenoj zaštiti na primarnom i sekundarnom nivou, pristup socijalnoj i dječjoj zaštiti, pristup obrazovanju, zapošljavanju i tržištu rada, i potpuno su ravnopravne sa građanima Crne Gore, osim u pogledu političkog odlučivanja ili prava glasa.</w:t>
      </w:r>
    </w:p>
    <w:p w14:paraId="14D1D153" w14:textId="77777777" w:rsidR="009D11A3" w:rsidRPr="005A04E8" w:rsidRDefault="009D11A3" w:rsidP="00553B59">
      <w:pPr>
        <w:spacing w:after="0" w:line="360" w:lineRule="auto"/>
        <w:jc w:val="both"/>
        <w:rPr>
          <w:rFonts w:ascii="Times New Roman" w:eastAsia="Times New Roman" w:hAnsi="Times New Roman" w:cs="Times New Roman"/>
          <w:color w:val="000000" w:themeColor="text1"/>
          <w:sz w:val="24"/>
          <w:szCs w:val="24"/>
          <w:lang w:val="sr-Latn-ME"/>
        </w:rPr>
      </w:pPr>
      <w:r w:rsidRPr="009D11A3">
        <w:rPr>
          <w:rFonts w:ascii="Times New Roman" w:eastAsia="Times New Roman" w:hAnsi="Times New Roman" w:cs="Times New Roman"/>
          <w:color w:val="000000" w:themeColor="text1"/>
          <w:sz w:val="24"/>
          <w:szCs w:val="24"/>
        </w:rPr>
        <w:t>U pogledu obezbjeđivanja održivih trajnih stambenih rješenja, Crna Gora je uspješno implementirala najveći donatorski projekat - Regionalni program stanovanja. Regionalni program stanovanja u Crnoj Gori je započeo 2012. godine i ukupno je nominovano i završeno 8 podprojekata, a korisnici ovog programa su se već uselili u svoje nove domove.</w:t>
      </w:r>
    </w:p>
    <w:p w14:paraId="1A576EF1" w14:textId="093A54C9" w:rsidR="00961DA4" w:rsidRPr="002F14E8" w:rsidRDefault="009D11A3" w:rsidP="00426744">
      <w:pPr>
        <w:spacing w:after="0" w:line="360" w:lineRule="auto"/>
        <w:jc w:val="both"/>
        <w:rPr>
          <w:rFonts w:ascii="Times New Roman" w:eastAsia="Times New Roman" w:hAnsi="Times New Roman" w:cs="Times New Roman"/>
          <w:color w:val="000000" w:themeColor="text1"/>
          <w:sz w:val="24"/>
          <w:szCs w:val="24"/>
        </w:rPr>
      </w:pPr>
      <w:r w:rsidRPr="009D11A3">
        <w:rPr>
          <w:rFonts w:ascii="Times New Roman" w:eastAsia="Times New Roman" w:hAnsi="Times New Roman" w:cs="Times New Roman"/>
          <w:color w:val="000000" w:themeColor="text1"/>
          <w:sz w:val="24"/>
          <w:szCs w:val="24"/>
        </w:rPr>
        <w:t>Među realizovanim projektima su:62 stambene jedinice u Nikšiću</w:t>
      </w:r>
      <w:r w:rsidR="00553B59">
        <w:rPr>
          <w:rFonts w:ascii="Times New Roman" w:eastAsia="Times New Roman" w:hAnsi="Times New Roman" w:cs="Times New Roman"/>
          <w:color w:val="000000" w:themeColor="text1"/>
          <w:sz w:val="24"/>
          <w:szCs w:val="24"/>
        </w:rPr>
        <w:t xml:space="preserve">, </w:t>
      </w:r>
      <w:r w:rsidRPr="009D11A3">
        <w:rPr>
          <w:rFonts w:ascii="Times New Roman" w:eastAsia="Times New Roman" w:hAnsi="Times New Roman" w:cs="Times New Roman"/>
          <w:color w:val="000000" w:themeColor="text1"/>
          <w:sz w:val="24"/>
          <w:szCs w:val="24"/>
        </w:rPr>
        <w:t>171 stambena jedinica za stanovnike Kampa Konik u Podgorici, Dom za starije osobe u Pljevljima;94 stambene jedinice u opštini Berane;Rekonstruisani Vojni kompleks Trebjesa za potrebe Doma za stare u opštini Nikšić;</w:t>
      </w:r>
      <w:r w:rsidR="00553B59">
        <w:rPr>
          <w:rFonts w:ascii="Times New Roman" w:eastAsia="Times New Roman" w:hAnsi="Times New Roman" w:cs="Times New Roman"/>
          <w:color w:val="000000" w:themeColor="text1"/>
          <w:sz w:val="24"/>
          <w:szCs w:val="24"/>
        </w:rPr>
        <w:t xml:space="preserve"> u </w:t>
      </w:r>
      <w:r w:rsidRPr="009D11A3">
        <w:rPr>
          <w:rFonts w:ascii="Times New Roman" w:eastAsia="Times New Roman" w:hAnsi="Times New Roman" w:cs="Times New Roman"/>
          <w:color w:val="000000" w:themeColor="text1"/>
          <w:sz w:val="24"/>
          <w:szCs w:val="24"/>
        </w:rPr>
        <w:t>Herceg Novom su kupljeni stanovi za 36 porodica;</w:t>
      </w:r>
      <w:r w:rsidR="00553B59">
        <w:rPr>
          <w:rFonts w:ascii="Times New Roman" w:eastAsia="Times New Roman" w:hAnsi="Times New Roman" w:cs="Times New Roman"/>
          <w:color w:val="000000" w:themeColor="text1"/>
          <w:sz w:val="24"/>
          <w:szCs w:val="24"/>
        </w:rPr>
        <w:t xml:space="preserve"> </w:t>
      </w:r>
      <w:r w:rsidRPr="009D11A3">
        <w:rPr>
          <w:rFonts w:ascii="Times New Roman" w:eastAsia="Times New Roman" w:hAnsi="Times New Roman" w:cs="Times New Roman"/>
          <w:color w:val="000000" w:themeColor="text1"/>
          <w:sz w:val="24"/>
          <w:szCs w:val="24"/>
        </w:rPr>
        <w:t>Izgrađeno je 28 kuća širom zemlje i</w:t>
      </w:r>
      <w:r w:rsidR="00553B59">
        <w:rPr>
          <w:rFonts w:ascii="Times New Roman" w:eastAsia="Times New Roman" w:hAnsi="Times New Roman" w:cs="Times New Roman"/>
          <w:color w:val="000000" w:themeColor="text1"/>
          <w:sz w:val="24"/>
          <w:szCs w:val="24"/>
        </w:rPr>
        <w:t xml:space="preserve"> </w:t>
      </w:r>
      <w:r w:rsidRPr="009D11A3">
        <w:rPr>
          <w:rFonts w:ascii="Times New Roman" w:eastAsia="Times New Roman" w:hAnsi="Times New Roman" w:cs="Times New Roman"/>
          <w:color w:val="000000" w:themeColor="text1"/>
          <w:sz w:val="24"/>
          <w:szCs w:val="24"/>
        </w:rPr>
        <w:t>96</w:t>
      </w:r>
      <w:r w:rsidR="00553B59">
        <w:rPr>
          <w:rFonts w:ascii="Times New Roman" w:eastAsia="Times New Roman" w:hAnsi="Times New Roman" w:cs="Times New Roman"/>
          <w:color w:val="000000" w:themeColor="text1"/>
          <w:sz w:val="24"/>
          <w:szCs w:val="24"/>
        </w:rPr>
        <w:t xml:space="preserve"> </w:t>
      </w:r>
      <w:r w:rsidRPr="009D11A3">
        <w:rPr>
          <w:rFonts w:ascii="Times New Roman" w:eastAsia="Times New Roman" w:hAnsi="Times New Roman" w:cs="Times New Roman"/>
          <w:color w:val="000000" w:themeColor="text1"/>
          <w:sz w:val="24"/>
          <w:szCs w:val="24"/>
        </w:rPr>
        <w:t>apartmana u Vrelu Ribničkom u Podogrici.</w:t>
      </w:r>
      <w:r w:rsidR="00553B59">
        <w:rPr>
          <w:rFonts w:ascii="Times New Roman" w:eastAsia="Times New Roman" w:hAnsi="Times New Roman" w:cs="Times New Roman"/>
          <w:color w:val="000000" w:themeColor="text1"/>
          <w:sz w:val="24"/>
          <w:szCs w:val="24"/>
        </w:rPr>
        <w:t xml:space="preserve"> </w:t>
      </w:r>
      <w:r w:rsidRPr="009D11A3">
        <w:rPr>
          <w:rFonts w:ascii="Times New Roman" w:eastAsia="Times New Roman" w:hAnsi="Times New Roman" w:cs="Times New Roman"/>
          <w:color w:val="000000" w:themeColor="text1"/>
          <w:sz w:val="24"/>
          <w:szCs w:val="24"/>
        </w:rPr>
        <w:t>Zahvaljujući Regionalnom programu stambenog zbrinjavanja, Crna Gora je uspjela zatvoriti pet kolektivnih centara, odnosno neformalnih naselja, u Beranama - Rudeš I i Rudeš II, u Podgorici - Kamp Konik I i II i Vrela Ribnička.</w:t>
      </w:r>
    </w:p>
    <w:p w14:paraId="2747C3E2" w14:textId="7DAFC5DB" w:rsidR="00961DA4" w:rsidRPr="00DC1E07" w:rsidRDefault="00961DA4" w:rsidP="00961DA4">
      <w:pPr>
        <w:jc w:val="both"/>
        <w:rPr>
          <w:rFonts w:ascii="Times New Roman" w:eastAsia="Times New Roman" w:hAnsi="Times New Roman" w:cs="Times New Roman"/>
          <w:b/>
          <w:color w:val="FF0000"/>
          <w:sz w:val="24"/>
          <w:szCs w:val="24"/>
        </w:rPr>
      </w:pPr>
      <w:r w:rsidRPr="00DC1E07">
        <w:rPr>
          <w:rFonts w:ascii="Times New Roman" w:eastAsia="Times New Roman" w:hAnsi="Times New Roman" w:cs="Times New Roman"/>
          <w:b/>
          <w:color w:val="FF0000"/>
          <w:sz w:val="24"/>
          <w:szCs w:val="24"/>
        </w:rPr>
        <w:t>Pravo na zdravlje</w:t>
      </w:r>
    </w:p>
    <w:p w14:paraId="07326EA6" w14:textId="5156648A" w:rsidR="00321830" w:rsidRDefault="00961DA4" w:rsidP="00961DA4">
      <w:pPr>
        <w:jc w:val="both"/>
        <w:rPr>
          <w:rFonts w:ascii="Times New Roman" w:eastAsia="Times New Roman" w:hAnsi="Times New Roman" w:cs="Times New Roman"/>
          <w:sz w:val="24"/>
          <w:szCs w:val="24"/>
        </w:rPr>
      </w:pPr>
      <w:r w:rsidRPr="00961DA4">
        <w:rPr>
          <w:rFonts w:ascii="Times New Roman" w:eastAsia="Times New Roman" w:hAnsi="Times New Roman" w:cs="Times New Roman"/>
          <w:sz w:val="24"/>
          <w:szCs w:val="24"/>
        </w:rPr>
        <w:t>23.Komitet je zabrinut zbog izvještaja o lošem kvalitetu usluga javnog zdravstva, prakse neformalnih plaćanja pacijenata medicinskom osoblju, nedovoljnog nadzora nad javnim nabavkama u zdravstvenom sektoru i prepreka s kojima se suočavaju osobe romskog, aškalijskog i egipćanskog porijekla koje nemaju regulisan pravni status za efikasan pristup zdravstvenim uslugama. Komitet je takođe zabrinut zbog toga što se osobe kojima nije potrebna hospitalizacija ipak smještaju u psihijatrijske ustanove zbog nedostatka alternative (član 12).</w:t>
      </w:r>
    </w:p>
    <w:p w14:paraId="34CB9CF7" w14:textId="77777777" w:rsidR="00961DA4" w:rsidRPr="00321830" w:rsidRDefault="00990D9B" w:rsidP="00961DA4">
      <w:pPr>
        <w:jc w:val="both"/>
        <w:rPr>
          <w:rFonts w:ascii="Times New Roman" w:eastAsia="Times New Roman" w:hAnsi="Times New Roman" w:cs="Times New Roman"/>
          <w:sz w:val="24"/>
          <w:szCs w:val="24"/>
        </w:rPr>
      </w:pPr>
      <w:r w:rsidRPr="00AF6081">
        <w:rPr>
          <w:rFonts w:ascii="Times New Roman" w:eastAsia="Times New Roman" w:hAnsi="Times New Roman" w:cs="Times New Roman"/>
          <w:b/>
          <w:sz w:val="24"/>
          <w:szCs w:val="24"/>
        </w:rPr>
        <w:t>Komitet preporučuje državama članicama:</w:t>
      </w:r>
    </w:p>
    <w:p w14:paraId="02516E3A" w14:textId="38000F81" w:rsidR="00961DA4" w:rsidRPr="004043ED" w:rsidRDefault="004043ED" w:rsidP="004043E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961DA4" w:rsidRPr="004043ED">
        <w:rPr>
          <w:rFonts w:ascii="Times New Roman" w:eastAsia="Times New Roman" w:hAnsi="Times New Roman" w:cs="Times New Roman"/>
          <w:b/>
          <w:sz w:val="24"/>
          <w:szCs w:val="24"/>
        </w:rPr>
        <w:t>Povećati budžetska izdvajanja za zdravstveni sektor kako bi se poboljšao kvalitet usluga javnog zdravstva i preduzele efikasne mjere protiv korupcije u zdravstvenom sektoru;</w:t>
      </w:r>
    </w:p>
    <w:p w14:paraId="3B5BE2D2" w14:textId="77777777" w:rsidR="0052557F" w:rsidRDefault="0052557F" w:rsidP="004043ED">
      <w:pPr>
        <w:spacing w:line="360" w:lineRule="auto"/>
        <w:jc w:val="both"/>
        <w:rPr>
          <w:rFonts w:ascii="Times New Roman" w:hAnsi="Times New Roman" w:cs="Times New Roman"/>
          <w:sz w:val="24"/>
        </w:rPr>
      </w:pPr>
    </w:p>
    <w:p w14:paraId="2B3F21D6" w14:textId="1EB5B134" w:rsidR="005E600F" w:rsidRDefault="003D49A8" w:rsidP="004043ED">
      <w:pPr>
        <w:spacing w:line="360" w:lineRule="auto"/>
        <w:jc w:val="both"/>
        <w:rPr>
          <w:rFonts w:ascii="Times New Roman" w:hAnsi="Times New Roman" w:cs="Times New Roman"/>
          <w:sz w:val="24"/>
          <w:lang w:val="sr-Latn-ME"/>
        </w:rPr>
      </w:pPr>
      <w:r w:rsidRPr="003D49A8">
        <w:rPr>
          <w:rFonts w:ascii="Times New Roman" w:hAnsi="Times New Roman" w:cs="Times New Roman"/>
          <w:sz w:val="24"/>
        </w:rPr>
        <w:t xml:space="preserve">Nulta tolerancija prema korupciji bila je i nastavit će biti apsolutni stav Ministarstva zdravlja, i u ovoj oblasti smo već preduzeli značajne korake koji će unaprijediti borbu protiv korupcije. Fenomen korupcije u zdravstvu je mnogo složeniji jer obuhvata i druge segmente zdravstva, potkopava vladavinu prava i šteti ekonomskom razvoju i modernizaciji zdravstvene zaštite. Do sada nije bilo prijava o sumnji na korupciju u zdravstvenom sistemu Crne Gore. Reformski procesi koji se provode u cilju unapređenja zdravstvene zaštite, podizanja kvaliteta zdravstvenih usluga, </w:t>
      </w:r>
      <w:r w:rsidRPr="003D49A8">
        <w:rPr>
          <w:rFonts w:ascii="Times New Roman" w:hAnsi="Times New Roman" w:cs="Times New Roman"/>
          <w:sz w:val="24"/>
        </w:rPr>
        <w:lastRenderedPageBreak/>
        <w:t>te suzbijanja neformalnih plaćanja i mogućih koruptivnih aktivnosti u zdravstvenom sistemu Crne Gore, su aktivnosti usmjerene na borbu protiv korupcije.</w:t>
      </w:r>
    </w:p>
    <w:p w14:paraId="012AE184" w14:textId="4B0B36F1" w:rsidR="004043ED" w:rsidRDefault="003D49A8" w:rsidP="004043ED">
      <w:pPr>
        <w:spacing w:line="360" w:lineRule="auto"/>
        <w:jc w:val="both"/>
        <w:rPr>
          <w:rFonts w:ascii="Times New Roman" w:hAnsi="Times New Roman" w:cs="Times New Roman"/>
          <w:sz w:val="24"/>
          <w:lang w:val="sr-Latn-ME"/>
        </w:rPr>
      </w:pPr>
      <w:r w:rsidRPr="003D49A8">
        <w:rPr>
          <w:rFonts w:ascii="Times New Roman" w:hAnsi="Times New Roman" w:cs="Times New Roman"/>
          <w:sz w:val="24"/>
        </w:rPr>
        <w:t>Zakon o zdravstvenoj zaštiti i Zakon o</w:t>
      </w:r>
      <w:r w:rsidR="00756983">
        <w:rPr>
          <w:rFonts w:ascii="Times New Roman" w:hAnsi="Times New Roman" w:cs="Times New Roman"/>
          <w:sz w:val="24"/>
        </w:rPr>
        <w:t xml:space="preserve"> obaveznom</w:t>
      </w:r>
      <w:r w:rsidRPr="003D49A8">
        <w:rPr>
          <w:rFonts w:ascii="Times New Roman" w:hAnsi="Times New Roman" w:cs="Times New Roman"/>
          <w:sz w:val="24"/>
        </w:rPr>
        <w:t xml:space="preserve"> zdravstvenom osiguranju uspostavili su normativni okvir za reformu zdravstvenog sistema. Reforma je dug i sveobuhvatan proces koji podrazumijeva niz normativnih, organizacijskih i tehničkih preduvjeta za pružanje dostupne, kvalitetne i efikasne zdravstvene zaštite, te stvaranje sistema u kojem su građanin i njegove potrebe prioritet. Bez obzira na načine finansiranja, uzimajući u obzir iskustva zemalja u regionu, zbog sličnog "pravnog miljea" na kojem se nadograđuju reformski procesi, kao i analize uloga i odnosa različitih brojnih učesnika u sistemu pružanja zdravstvenih usluga, te samog toka pružanja usluga u našem sistemu, iskristalisale su se mjere koje bi prvenstveno trebale ojačati slabe tačke sistema i suziti prostor za korupciju. Složenost problema određuje niz mjera, od kojih je jedan od prioriteta jačanje pravnog i institucionalnog okvira u vidu donošenja zakona i podzakonskih akata, kao i izmjena postojećih. U dijelu sistema gdje je subjektivnost dio osnovne odgovornosti, potrebno je uvesti snažne mehanizme kontrole koji bi mogućnost korupcije sveli na minimum, a tamo gdje je moguće postaviti objektivne kriterije, izvršit će se dopuna zakonske regulative. Važan predu</w:t>
      </w:r>
      <w:r w:rsidR="0052557F">
        <w:rPr>
          <w:rFonts w:ascii="Times New Roman" w:hAnsi="Times New Roman" w:cs="Times New Roman"/>
          <w:sz w:val="24"/>
        </w:rPr>
        <w:t xml:space="preserve">slov </w:t>
      </w:r>
      <w:r w:rsidRPr="003D49A8">
        <w:rPr>
          <w:rFonts w:ascii="Times New Roman" w:hAnsi="Times New Roman" w:cs="Times New Roman"/>
          <w:sz w:val="24"/>
        </w:rPr>
        <w:t>za borbu protiv korupcije je dosljedno poš</w:t>
      </w:r>
      <w:r w:rsidR="0052557F">
        <w:rPr>
          <w:rFonts w:ascii="Times New Roman" w:hAnsi="Times New Roman" w:cs="Times New Roman"/>
          <w:sz w:val="24"/>
        </w:rPr>
        <w:t>tovanje</w:t>
      </w:r>
      <w:r w:rsidRPr="003D49A8">
        <w:rPr>
          <w:rFonts w:ascii="Times New Roman" w:hAnsi="Times New Roman" w:cs="Times New Roman"/>
          <w:sz w:val="24"/>
        </w:rPr>
        <w:t xml:space="preserve"> propisa, odnosno njihova potpuna primjena i nadzor nad njihovom primjenom, na čemu će se insistirati u narednom periodu. Poseban doprinos borbi protiv korupcije očekuje se od uvođenja informacionog sistema na svim nivoima, jer će se time osigurati transparentnost svakog segmenta procesa pružanja zdravstvenih usluga, s posebnim doprinosom uvidu u liste čekanja za medicinske procedure.</w:t>
      </w:r>
      <w:r w:rsidR="00553B59">
        <w:rPr>
          <w:rFonts w:ascii="Times New Roman" w:hAnsi="Times New Roman" w:cs="Times New Roman"/>
          <w:sz w:val="24"/>
          <w:lang w:val="sr-Latn-ME"/>
        </w:rPr>
        <w:t xml:space="preserve"> </w:t>
      </w:r>
      <w:r w:rsidRPr="003D49A8">
        <w:rPr>
          <w:rFonts w:ascii="Times New Roman" w:hAnsi="Times New Roman" w:cs="Times New Roman"/>
          <w:sz w:val="24"/>
        </w:rPr>
        <w:t>U cilju identifikacije i suzbijanja mogućih rizika korupcije i jačanja povjerenja građana u sistem, Ministarstvo zdravlja će analizirati godišnje izvještaje o javnim nabavkama, kako u pogledu nabavke skupe medicinske opreme, lijekova, većih investicija u izgradnju i održavanje zdravstvenih objekata, tako i u pogledu nabavki niže vrijednosti.</w:t>
      </w:r>
    </w:p>
    <w:p w14:paraId="1DF3606B" w14:textId="6056501D" w:rsidR="00C61AEA" w:rsidRPr="004043ED" w:rsidRDefault="004043ED" w:rsidP="004043ED">
      <w:pPr>
        <w:spacing w:line="360" w:lineRule="auto"/>
        <w:jc w:val="both"/>
        <w:rPr>
          <w:rFonts w:ascii="Times New Roman" w:hAnsi="Times New Roman" w:cs="Times New Roman"/>
          <w:sz w:val="24"/>
          <w:lang w:val="sr-Latn-ME"/>
        </w:rPr>
      </w:pPr>
      <w:r>
        <w:rPr>
          <w:rFonts w:ascii="Times New Roman" w:eastAsia="Times New Roman" w:hAnsi="Times New Roman" w:cs="Times New Roman"/>
          <w:b/>
          <w:sz w:val="24"/>
          <w:szCs w:val="24"/>
        </w:rPr>
        <w:t>b)</w:t>
      </w:r>
      <w:r w:rsidR="00961DA4" w:rsidRPr="004043ED">
        <w:rPr>
          <w:rFonts w:ascii="Times New Roman" w:eastAsia="Times New Roman" w:hAnsi="Times New Roman" w:cs="Times New Roman"/>
          <w:b/>
          <w:sz w:val="24"/>
          <w:szCs w:val="24"/>
        </w:rPr>
        <w:t>Osigurati da sve osobe imaju pristup zdravstvenim uslugama, uključujući i osiguravanje da oni koji nemaju regulisan pravni status posjeduju potrebne dokumente;</w:t>
      </w:r>
    </w:p>
    <w:p w14:paraId="1261FF0C" w14:textId="77777777" w:rsidR="00D853D0" w:rsidRDefault="003D49A8" w:rsidP="00D853D0">
      <w:pPr>
        <w:spacing w:after="0" w:line="360" w:lineRule="auto"/>
        <w:jc w:val="both"/>
        <w:rPr>
          <w:rFonts w:ascii="Times New Roman" w:eastAsia="Times New Roman" w:hAnsi="Times New Roman" w:cs="Times New Roman"/>
          <w:sz w:val="24"/>
          <w:szCs w:val="24"/>
        </w:rPr>
      </w:pPr>
      <w:r w:rsidRPr="003D49A8">
        <w:rPr>
          <w:rFonts w:ascii="Times New Roman" w:eastAsia="Times New Roman" w:hAnsi="Times New Roman" w:cs="Times New Roman"/>
          <w:sz w:val="24"/>
          <w:szCs w:val="24"/>
        </w:rPr>
        <w:t xml:space="preserve">Što se tiče mogućnosti pristupa zdravstvenim uslugama, svi građani koji se nalaze na teritoriji Crne Gore, a kojima su potrebne zdravstvene usluge, imaju jednak pristup zdravstvenim uslugama. U Crnoj Gori zdravstvena mreža zdravstvenih ustanova je sljedeća: 18 Domova zdravlja, 5 Opštih bolnica, 2 Kliničko-bolnička centra, dva instituta, 3 Specijalne bolnice, Klinički centar, kao i </w:t>
      </w:r>
      <w:r w:rsidRPr="003D49A8">
        <w:rPr>
          <w:rFonts w:ascii="Times New Roman" w:eastAsia="Times New Roman" w:hAnsi="Times New Roman" w:cs="Times New Roman"/>
          <w:sz w:val="24"/>
          <w:szCs w:val="24"/>
        </w:rPr>
        <w:lastRenderedPageBreak/>
        <w:t>Institut za javno zdravlje Crne Gore.</w:t>
      </w:r>
      <w:r w:rsidR="00553B59">
        <w:rPr>
          <w:rFonts w:ascii="Times New Roman" w:eastAsia="Times New Roman" w:hAnsi="Times New Roman" w:cs="Times New Roman"/>
          <w:sz w:val="24"/>
          <w:szCs w:val="24"/>
        </w:rPr>
        <w:t xml:space="preserve"> </w:t>
      </w:r>
      <w:r w:rsidRPr="003D49A8">
        <w:rPr>
          <w:rFonts w:ascii="Times New Roman" w:eastAsiaTheme="minorHAnsi" w:hAnsi="Times New Roman" w:cs="Times New Roman"/>
          <w:sz w:val="24"/>
          <w:szCs w:val="24"/>
        </w:rPr>
        <w:t>Ovo ministarstvo je primilo nekoliko zahtjeva od osoba koje nemaju regulisan pravni status (a samim tim ni zdravstveno osiguranje ni zdravstvenu zaštitu) a koji su se odnosili na liječenje. Radilo se o hitnim slučajevima koji su odmah riješeni (neophodnost priključenja na respirator, puknuće slijepog crijeva i slično).</w:t>
      </w:r>
    </w:p>
    <w:p w14:paraId="0E9E6789" w14:textId="53C39CC4" w:rsidR="00961DA4" w:rsidRPr="00D853D0" w:rsidRDefault="004043ED" w:rsidP="00D853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961DA4" w:rsidRPr="004043ED">
        <w:rPr>
          <w:rFonts w:ascii="Times New Roman" w:eastAsia="Times New Roman" w:hAnsi="Times New Roman" w:cs="Times New Roman"/>
          <w:b/>
          <w:sz w:val="24"/>
          <w:szCs w:val="24"/>
        </w:rPr>
        <w:t>Povećati dostupnost adekvatnih alternativa psihijatrijskim ustanovama i osigurati da se osobe kojima nije potrebno daljnje liječenje smjeste u prikladniji smještaj .</w:t>
      </w:r>
    </w:p>
    <w:p w14:paraId="18421CAE" w14:textId="77777777" w:rsidR="003E40EE" w:rsidRPr="003E40EE" w:rsidRDefault="003E40EE" w:rsidP="003E40EE">
      <w:pPr>
        <w:spacing w:after="0"/>
        <w:ind w:left="360"/>
        <w:jc w:val="both"/>
        <w:rPr>
          <w:rFonts w:ascii="Times New Roman" w:eastAsia="Times New Roman" w:hAnsi="Times New Roman" w:cs="Times New Roman"/>
          <w:b/>
          <w:sz w:val="24"/>
          <w:szCs w:val="24"/>
        </w:rPr>
      </w:pPr>
    </w:p>
    <w:p w14:paraId="0854BF1D" w14:textId="77777777" w:rsidR="0027572F" w:rsidRPr="004043ED" w:rsidRDefault="0027572F" w:rsidP="004043ED">
      <w:pPr>
        <w:spacing w:line="360" w:lineRule="auto"/>
        <w:jc w:val="both"/>
        <w:rPr>
          <w:rFonts w:ascii="Times New Roman" w:hAnsi="Times New Roman" w:cs="Times New Roman"/>
          <w:sz w:val="24"/>
          <w:szCs w:val="24"/>
        </w:rPr>
      </w:pPr>
      <w:r w:rsidRPr="004043ED">
        <w:rPr>
          <w:rFonts w:ascii="Times New Roman" w:hAnsi="Times New Roman" w:cs="Times New Roman"/>
          <w:sz w:val="24"/>
          <w:szCs w:val="24"/>
        </w:rPr>
        <w:t>U Specijalnoj bolnici za psihijatriju „Dobrota“ se zbrinjavaju različite kategorije pacijenata/kinja sa psihičkim poremečajima (kako privremenim tako i dugotrajnim), zavisnici/e od psihoaktivnih supstanci, forenzični pacijenti/kinje kao i  hronični pacijenti koji ne ispunjavaju strogo medicinske kriterijume za bolnički tretman ali nemaju adekvatnu socijalnu zaštitu ili smještaj van bolnice.</w:t>
      </w:r>
    </w:p>
    <w:p w14:paraId="363482CB" w14:textId="18E93936" w:rsidR="0027572F" w:rsidRPr="004043ED" w:rsidRDefault="0027572F" w:rsidP="004043ED">
      <w:pPr>
        <w:spacing w:line="360" w:lineRule="auto"/>
        <w:jc w:val="both"/>
        <w:rPr>
          <w:rFonts w:ascii="Times New Roman" w:hAnsi="Times New Roman" w:cs="Times New Roman"/>
          <w:sz w:val="24"/>
          <w:szCs w:val="24"/>
        </w:rPr>
      </w:pPr>
      <w:r w:rsidRPr="004043ED">
        <w:rPr>
          <w:rFonts w:ascii="Times New Roman" w:hAnsi="Times New Roman" w:cs="Times New Roman"/>
          <w:sz w:val="24"/>
          <w:szCs w:val="24"/>
        </w:rPr>
        <w:t>U toku je izgradnja Specijalne psihijatrijske zatvorske bolnice  u okviru kompleksa Uprave za izvršenje krivičnih sankcija u Spužu, čiji predviđeni rokovi završetka su kraj 2025. godine. Izgradnjom navedene bolnice doći će do značajne reorganizacije smještaja i tretmana forenzičkih pacijenata u Crnoj Gori, te če se i Specijalna bolnica za psihijatriju “Dobrota” Koto time osloboditi značajnog broja kreveta i kadrovskog opterećenja koje trenutno troši na forenzičke pacijente. Time  će se između ostalog stvoriti uslovi  da se ista fokusira na hospitalizovane pacijente, a forenzički pacijenti će se upućivati  na psihijatrijsko liječenje u novu specijalnu forenzičku bolnicu u Spužu, koja će biti pod nadzorom UIKSa  i uz sigurnosne mjere koje odgovaraju tom tipu bolnice.</w:t>
      </w:r>
    </w:p>
    <w:p w14:paraId="178A759F" w14:textId="77777777" w:rsidR="0027572F" w:rsidRPr="004043ED" w:rsidRDefault="0027572F" w:rsidP="004043ED">
      <w:pPr>
        <w:spacing w:line="360" w:lineRule="auto"/>
        <w:jc w:val="both"/>
        <w:rPr>
          <w:rFonts w:ascii="Times New Roman" w:hAnsi="Times New Roman" w:cs="Times New Roman"/>
          <w:sz w:val="24"/>
          <w:szCs w:val="24"/>
        </w:rPr>
      </w:pPr>
      <w:r w:rsidRPr="004043ED">
        <w:rPr>
          <w:rFonts w:ascii="Times New Roman" w:hAnsi="Times New Roman" w:cs="Times New Roman"/>
          <w:sz w:val="24"/>
          <w:szCs w:val="24"/>
        </w:rPr>
        <w:t>Nova Klinike za psihijatriju pri Kliničkom centru Crne Gore izgrađena je u septembru mjesecu 2024. godine po najsavremenijim medicinskim standardima, čine su stvoreni preduslovi za  neophodne sadržaje za liječenje pacijenata sa mentalnim problemima. Klinika predstavlja prekretnicu u brizi države o pacijentima ali i brige o uslovima u kojima rade ljekari i medicinsko osoblje. Takođe, u okviru nove klinike, postoji odjeljenje za dječiju psihijatriju.</w:t>
      </w:r>
    </w:p>
    <w:p w14:paraId="35CF205E" w14:textId="77777777" w:rsidR="0027572F" w:rsidRPr="004043ED" w:rsidRDefault="0027572F" w:rsidP="004043ED">
      <w:pPr>
        <w:spacing w:line="360" w:lineRule="auto"/>
        <w:jc w:val="both"/>
        <w:rPr>
          <w:rFonts w:ascii="Times New Roman" w:hAnsi="Times New Roman" w:cs="Times New Roman"/>
          <w:sz w:val="24"/>
          <w:szCs w:val="24"/>
        </w:rPr>
      </w:pPr>
      <w:r w:rsidRPr="004043ED">
        <w:rPr>
          <w:rFonts w:ascii="Times New Roman" w:hAnsi="Times New Roman" w:cs="Times New Roman"/>
          <w:bCs/>
          <w:sz w:val="24"/>
          <w:szCs w:val="24"/>
        </w:rPr>
        <w:t>Centri za mentalno zdravlje pri domovima zdravlja igraju ključnu ulogu u pružanju osnovnih i preventivnih usluga, kao i olakšavanju pristupa terapijama za osobe koje se suočavaju s problemima mentalnog zdravlja. Uloga centara za mentalno zdravlje može se procijeniti na nekoliko nivoa, povezivanje sa zajednicom, prepoznavanje rane intervencije, podrške i savjetovanja, povezivanje sa specijalistima.</w:t>
      </w:r>
    </w:p>
    <w:p w14:paraId="66197430" w14:textId="77777777" w:rsidR="0027572F" w:rsidRPr="004043ED" w:rsidRDefault="0027572F" w:rsidP="004043ED">
      <w:pPr>
        <w:spacing w:line="360" w:lineRule="auto"/>
        <w:jc w:val="both"/>
        <w:rPr>
          <w:rFonts w:ascii="Times New Roman" w:hAnsi="Times New Roman" w:cs="Times New Roman"/>
          <w:bCs/>
          <w:sz w:val="24"/>
          <w:szCs w:val="24"/>
        </w:rPr>
      </w:pPr>
      <w:r w:rsidRPr="004043ED">
        <w:rPr>
          <w:rFonts w:ascii="Times New Roman" w:hAnsi="Times New Roman" w:cs="Times New Roman"/>
          <w:bCs/>
          <w:sz w:val="24"/>
          <w:szCs w:val="24"/>
        </w:rPr>
        <w:lastRenderedPageBreak/>
        <w:t>Problem takozvanih "hroničnih pacijenata" zahtijeva koordinirano djelovanje više službi u društvu, sinhronizaciju rada zdravstvenih i socijalnih službi, a tokom tekućeg perioda ulažu se stalni napori da se pronađe adekvatno rješenje koje bi bilo primjenjivo u našem društvu.</w:t>
      </w:r>
    </w:p>
    <w:p w14:paraId="2BB79097" w14:textId="3FC98AAE" w:rsidR="00321830" w:rsidRPr="00DC1E07" w:rsidRDefault="00961DA4" w:rsidP="00321830">
      <w:pPr>
        <w:rPr>
          <w:rFonts w:ascii="Times New Roman" w:eastAsia="Times New Roman" w:hAnsi="Times New Roman" w:cs="Times New Roman"/>
          <w:b/>
          <w:color w:val="FF0000"/>
          <w:sz w:val="24"/>
          <w:szCs w:val="24"/>
        </w:rPr>
      </w:pPr>
      <w:r w:rsidRPr="00DC1E07">
        <w:rPr>
          <w:rFonts w:ascii="Times New Roman" w:eastAsia="Times New Roman" w:hAnsi="Times New Roman" w:cs="Times New Roman"/>
          <w:b/>
          <w:color w:val="FF0000"/>
          <w:sz w:val="24"/>
          <w:szCs w:val="24"/>
        </w:rPr>
        <w:t>Seksualno i reproduktivno zdravlje</w:t>
      </w:r>
    </w:p>
    <w:p w14:paraId="3C32ACE0" w14:textId="77777777" w:rsidR="00961DA4" w:rsidRPr="00321830" w:rsidRDefault="00961DA4" w:rsidP="005C60D2">
      <w:pPr>
        <w:spacing w:line="360" w:lineRule="auto"/>
        <w:jc w:val="both"/>
        <w:rPr>
          <w:rFonts w:ascii="Times New Roman" w:eastAsia="Times New Roman" w:hAnsi="Times New Roman" w:cs="Times New Roman"/>
          <w:b/>
          <w:sz w:val="24"/>
          <w:szCs w:val="24"/>
        </w:rPr>
      </w:pPr>
      <w:r w:rsidRPr="00961DA4">
        <w:rPr>
          <w:rFonts w:ascii="Times New Roman" w:eastAsia="Times New Roman" w:hAnsi="Times New Roman" w:cs="Times New Roman"/>
          <w:sz w:val="24"/>
          <w:szCs w:val="24"/>
        </w:rPr>
        <w:t>24. Komitet je zabrinut zbog nesrazmjernog odnosa rođene muške i ženske djece, što može ukazivati na praksu selektivnog abortusa zbog diskriminacije žena. Komitet pozdravlja informacije država članica da je seksualno i reproduktivno zdravlje obavezan predmet u osnovnim, srednjim i stručnim školama, te izražava zabrinutost zbog nedostatka dostupnih informacija o mjerama poduzetim za povećanje pristupa kontracepciji i uslugama i informacijama o reproduktivnom zdravlju, posebno u odnosu na marginalizirane zajednice (članovi 3. i 12.).</w:t>
      </w:r>
    </w:p>
    <w:p w14:paraId="7F1ED3CE" w14:textId="77777777" w:rsidR="00961DA4" w:rsidRPr="00AF6081" w:rsidRDefault="00961DA4" w:rsidP="00961DA4">
      <w:pPr>
        <w:rPr>
          <w:rFonts w:ascii="Times New Roman" w:eastAsia="Times New Roman" w:hAnsi="Times New Roman" w:cs="Times New Roman"/>
          <w:b/>
          <w:sz w:val="24"/>
          <w:szCs w:val="24"/>
        </w:rPr>
      </w:pPr>
      <w:r w:rsidRPr="00AF6081">
        <w:rPr>
          <w:rFonts w:ascii="Times New Roman" w:eastAsia="Times New Roman" w:hAnsi="Times New Roman" w:cs="Times New Roman"/>
          <w:b/>
          <w:sz w:val="24"/>
          <w:szCs w:val="24"/>
        </w:rPr>
        <w:t>Komitet preporučuje državama članicama da:</w:t>
      </w:r>
    </w:p>
    <w:p w14:paraId="5CB07C25" w14:textId="66CA0643" w:rsidR="00961DA4" w:rsidRPr="004043ED" w:rsidRDefault="004043ED" w:rsidP="004043E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961DA4" w:rsidRPr="004043ED">
        <w:rPr>
          <w:rFonts w:ascii="Times New Roman" w:eastAsia="Times New Roman" w:hAnsi="Times New Roman" w:cs="Times New Roman"/>
          <w:b/>
          <w:sz w:val="24"/>
          <w:szCs w:val="24"/>
        </w:rPr>
        <w:t>Provesti sveobuhvatnu studiju o rasprostranjenosti selektivnog abortusa i poduzeti odgovarajuće mjere za rješavanje problema prakse i društvenih normi koje potiču mušku preferenciju za rađanje djeteta s ciljem eliminacije takve prakse .</w:t>
      </w:r>
    </w:p>
    <w:p w14:paraId="57A4DB98" w14:textId="77777777" w:rsidR="0027572F" w:rsidRPr="00854464" w:rsidRDefault="0027572F" w:rsidP="0027572F">
      <w:pPr>
        <w:pStyle w:val="ListParagraph"/>
        <w:spacing w:after="0"/>
        <w:ind w:left="885"/>
        <w:jc w:val="both"/>
        <w:rPr>
          <w:rFonts w:ascii="Times New Roman" w:eastAsia="Times New Roman" w:hAnsi="Times New Roman" w:cs="Times New Roman"/>
          <w:b/>
          <w:sz w:val="24"/>
          <w:szCs w:val="24"/>
        </w:rPr>
      </w:pPr>
    </w:p>
    <w:p w14:paraId="585A2368" w14:textId="77777777" w:rsidR="004D4993" w:rsidRDefault="0027572F" w:rsidP="004043ED">
      <w:pPr>
        <w:spacing w:line="360" w:lineRule="auto"/>
        <w:jc w:val="both"/>
        <w:rPr>
          <w:rFonts w:ascii="Times New Roman" w:eastAsia="Times New Roman" w:hAnsi="Times New Roman" w:cs="Times New Roman"/>
          <w:sz w:val="24"/>
          <w:szCs w:val="24"/>
        </w:rPr>
      </w:pPr>
      <w:r w:rsidRPr="004043ED">
        <w:rPr>
          <w:rFonts w:ascii="Times New Roman" w:eastAsia="Times New Roman" w:hAnsi="Times New Roman" w:cs="Times New Roman"/>
          <w:sz w:val="24"/>
          <w:szCs w:val="24"/>
        </w:rPr>
        <w:t>Zakonski okvir Ministarstva zdravlja propisuje uslove i postupke za prekid trudnoće, zabranjuje prekid trudnoće motivisan odabirom pola. Zabranjena je i upotreba ranih genetskih testova (do 10 sedmica trudnoće) za određivanje pola, osim kada postoje rizici od nasljednih bolesti koje ukazuje isključivo klinički genetičar/ka, a za nepoštovanje ovog zakona predviđena je novčana kazna. Ipak, upotreba prenatalnih testova omogućila je rano otkrivanje pola djeteta i ostavila mogućnost zloupotrebe savremenih medicinskih dostignuća.</w:t>
      </w:r>
    </w:p>
    <w:p w14:paraId="32824F70" w14:textId="1CD8AEA0" w:rsidR="00532F79" w:rsidRPr="00966082" w:rsidRDefault="0027572F" w:rsidP="00532F79">
      <w:pPr>
        <w:spacing w:line="360" w:lineRule="auto"/>
        <w:jc w:val="both"/>
        <w:rPr>
          <w:rFonts w:ascii="Times New Roman" w:eastAsia="Times New Roman" w:hAnsi="Times New Roman" w:cs="Times New Roman"/>
          <w:sz w:val="24"/>
          <w:szCs w:val="24"/>
        </w:rPr>
      </w:pPr>
      <w:r w:rsidRPr="004043ED">
        <w:rPr>
          <w:rFonts w:ascii="Times New Roman" w:eastAsia="Times New Roman" w:hAnsi="Times New Roman" w:cs="Times New Roman"/>
          <w:sz w:val="24"/>
          <w:szCs w:val="24"/>
        </w:rPr>
        <w:t>Institut za javno zdravlje Crne Gore prikuplja i obrađuje podatke o prekidima trudnoće, koje zdravstvene ustanove dostavljaju putem propisanih prijava. Evidencija o prekidima trudnoće po vrsti prekida vodi se prema klasifikaciji ICD-10. Do sada nije zabilježeno da se obavljaju selektivni abortusi u Crnoj Gori, već postoje indicije da se oni obavljaju u inostranstvu.</w:t>
      </w:r>
      <w:r w:rsidR="00553B59">
        <w:rPr>
          <w:rFonts w:ascii="Times New Roman" w:eastAsia="Times New Roman" w:hAnsi="Times New Roman" w:cs="Times New Roman"/>
          <w:sz w:val="24"/>
          <w:szCs w:val="24"/>
        </w:rPr>
        <w:t xml:space="preserve"> Takođe </w:t>
      </w:r>
      <w:r w:rsidRPr="004043ED">
        <w:rPr>
          <w:rFonts w:ascii="Times New Roman" w:eastAsia="Times New Roman" w:hAnsi="Times New Roman" w:cs="Times New Roman"/>
          <w:sz w:val="24"/>
          <w:szCs w:val="24"/>
        </w:rPr>
        <w:t xml:space="preserve">u kontinuitetu realizuje aktivnosti vezane za promociju zdrave porodice i značaja očuvanja reproduktivnog zdravlja, posebno među mladima koji su osnova prirodne regeneracije stanovništva. U okviru zdravstveno-obrazovnih aktivnosti u školama organizuju se radionice za učenike osnovnih i srednjih škola, na kojima se podiže svijest o važnosti očuvanja seksualnog i reproduktivnog zdravlja, nespecifičnim i specifičnim mjerama prevencije, s ciljem povećanja odgovornosti prema </w:t>
      </w:r>
      <w:r w:rsidRPr="004043ED">
        <w:rPr>
          <w:rFonts w:ascii="Times New Roman" w:eastAsia="Times New Roman" w:hAnsi="Times New Roman" w:cs="Times New Roman"/>
          <w:sz w:val="24"/>
          <w:szCs w:val="24"/>
        </w:rPr>
        <w:lastRenderedPageBreak/>
        <w:t>zdravlju, posebno u periodu mladosti kada su rizici nemjerljivo veći nego u bilo kojem drugom periodu života.</w:t>
      </w:r>
      <w:r w:rsidR="00966082">
        <w:rPr>
          <w:rFonts w:ascii="Times New Roman" w:eastAsia="Times New Roman" w:hAnsi="Times New Roman" w:cs="Times New Roman"/>
          <w:sz w:val="24"/>
          <w:szCs w:val="24"/>
        </w:rPr>
        <w:t xml:space="preserve"> </w:t>
      </w:r>
      <w:r w:rsidRPr="004043ED">
        <w:rPr>
          <w:rFonts w:ascii="Times New Roman" w:hAnsi="Times New Roman" w:cs="Times New Roman"/>
          <w:bCs/>
          <w:sz w:val="24"/>
          <w:szCs w:val="24"/>
        </w:rPr>
        <w:t xml:space="preserve">Izborni predmet u crnogorskim srednjim školama </w:t>
      </w:r>
      <w:r w:rsidRPr="004043ED">
        <w:rPr>
          <w:rFonts w:ascii="Times New Roman" w:hAnsi="Times New Roman" w:cs="Times New Roman"/>
          <w:bCs/>
          <w:i/>
          <w:sz w:val="24"/>
          <w:szCs w:val="24"/>
        </w:rPr>
        <w:t>Zdravi stilovi života</w:t>
      </w:r>
      <w:r w:rsidRPr="004043ED">
        <w:rPr>
          <w:rFonts w:ascii="Times New Roman" w:hAnsi="Times New Roman" w:cs="Times New Roman"/>
          <w:bCs/>
          <w:sz w:val="24"/>
          <w:szCs w:val="24"/>
        </w:rPr>
        <w:t xml:space="preserve"> pruža pouzdane informacije o reproduktivnom i seksualnom zdravlju i zdravstvenim uslugama. Osnažuje učenike da donose odgovorne odluke o svom zdravlju. Obzirom da je ovaj predmet izborni, nisu svi srednjoškolci  obuhvaćeni i informisani o ovoj temi. U tom smislu, preporučuje se da ovaj predmet postane dio redovne nastave u obrazovnim ustanovama. </w:t>
      </w:r>
    </w:p>
    <w:p w14:paraId="070C88F7" w14:textId="77777777" w:rsidR="00966082" w:rsidRDefault="006475AB" w:rsidP="00966082">
      <w:pPr>
        <w:spacing w:line="360" w:lineRule="auto"/>
        <w:jc w:val="both"/>
        <w:rPr>
          <w:rFonts w:ascii="Times New Roman" w:hAnsi="Times New Roman" w:cs="Times New Roman"/>
          <w:bCs/>
          <w:sz w:val="24"/>
          <w:szCs w:val="24"/>
        </w:rPr>
      </w:pPr>
      <w:r>
        <w:rPr>
          <w:rFonts w:ascii="Times New Roman" w:eastAsia="Times New Roman" w:hAnsi="Times New Roman" w:cs="Times New Roman"/>
          <w:b/>
          <w:sz w:val="24"/>
          <w:szCs w:val="24"/>
        </w:rPr>
        <w:t>b</w:t>
      </w:r>
      <w:r w:rsidR="00532F79">
        <w:rPr>
          <w:rFonts w:ascii="Times New Roman" w:eastAsia="Times New Roman" w:hAnsi="Times New Roman" w:cs="Times New Roman"/>
          <w:b/>
          <w:sz w:val="24"/>
          <w:szCs w:val="24"/>
        </w:rPr>
        <w:t>)</w:t>
      </w:r>
      <w:r w:rsidR="00961DA4" w:rsidRPr="00532F79">
        <w:rPr>
          <w:rFonts w:ascii="Times New Roman" w:eastAsia="Times New Roman" w:hAnsi="Times New Roman" w:cs="Times New Roman"/>
          <w:b/>
          <w:sz w:val="24"/>
          <w:szCs w:val="24"/>
        </w:rPr>
        <w:t>Osigurati da su sredstva kontracepcije široko dostupna, pristupačnija svim ženama i muškarcima reproduktivnog potencijala, uključujući adolescente;</w:t>
      </w:r>
    </w:p>
    <w:p w14:paraId="7E8F1CF3" w14:textId="77777777" w:rsidR="00966082" w:rsidRDefault="000F66E8" w:rsidP="00966082">
      <w:pPr>
        <w:spacing w:line="360" w:lineRule="auto"/>
        <w:jc w:val="both"/>
        <w:rPr>
          <w:rFonts w:ascii="Times New Roman" w:hAnsi="Times New Roman" w:cs="Times New Roman"/>
          <w:bCs/>
          <w:sz w:val="24"/>
          <w:szCs w:val="24"/>
        </w:rPr>
      </w:pPr>
      <w:r w:rsidRPr="000F66E8">
        <w:rPr>
          <w:rFonts w:ascii="Times New Roman" w:hAnsi="Times New Roman" w:cs="Times New Roman"/>
          <w:sz w:val="24"/>
          <w:szCs w:val="24"/>
        </w:rPr>
        <w:t>U Crnoj Gori postoje otvoreni Savjetovališta za mlade u kojima se vrši edukacija na temu reproduktivnog zdravlja, a koja se nalaze pri nekim Domovima zdravlja. Zdravstveni sistem ne obezbjeđuje besplatna kontracepcijska sredstva, ali su ta sredstva dostupna u svim apotekama po tržišnoj cijeni.</w:t>
      </w:r>
    </w:p>
    <w:p w14:paraId="5A57C831" w14:textId="3D0832BC" w:rsidR="000F66E8" w:rsidRPr="00966082" w:rsidRDefault="0017416D" w:rsidP="00966082">
      <w:pPr>
        <w:spacing w:line="360" w:lineRule="auto"/>
        <w:jc w:val="both"/>
        <w:rPr>
          <w:rFonts w:ascii="Times New Roman" w:hAnsi="Times New Roman" w:cs="Times New Roman"/>
          <w:bCs/>
          <w:sz w:val="24"/>
          <w:szCs w:val="24"/>
        </w:rPr>
      </w:pPr>
      <w:r>
        <w:rPr>
          <w:rFonts w:ascii="Times New Roman" w:eastAsia="Times New Roman" w:hAnsi="Times New Roman" w:cs="Times New Roman"/>
          <w:b/>
          <w:sz w:val="24"/>
          <w:szCs w:val="24"/>
        </w:rPr>
        <w:t>c</w:t>
      </w:r>
      <w:r w:rsidR="00532F79">
        <w:rPr>
          <w:rFonts w:ascii="Times New Roman" w:eastAsia="Times New Roman" w:hAnsi="Times New Roman" w:cs="Times New Roman"/>
          <w:b/>
          <w:sz w:val="24"/>
          <w:szCs w:val="24"/>
        </w:rPr>
        <w:t>)</w:t>
      </w:r>
      <w:r w:rsidR="000F66E8" w:rsidRPr="000F66E8">
        <w:rPr>
          <w:rFonts w:ascii="Times New Roman" w:eastAsia="Times New Roman" w:hAnsi="Times New Roman" w:cs="Times New Roman"/>
          <w:b/>
          <w:sz w:val="24"/>
          <w:szCs w:val="24"/>
        </w:rPr>
        <w:t xml:space="preserve">Osigurati da pojedinci iz marginaliziranih grupa, uključujući izbjeglice i raseljene osobe s invaliditetom, imaju pristup obrazovanju i informacijama o seksualnom i reproduktivnom zdravlju i pravima koje su sveobuhvatne i primjerene dobi. </w:t>
      </w:r>
    </w:p>
    <w:p w14:paraId="6BB0974F" w14:textId="2FB17DE8" w:rsidR="000F66E8" w:rsidRPr="000F66E8" w:rsidRDefault="000F66E8" w:rsidP="00532F79">
      <w:pPr>
        <w:spacing w:after="0" w:line="360" w:lineRule="auto"/>
        <w:jc w:val="both"/>
        <w:rPr>
          <w:rFonts w:ascii="Times New Roman" w:eastAsia="Times New Roman" w:hAnsi="Times New Roman" w:cs="Times New Roman"/>
          <w:sz w:val="24"/>
          <w:szCs w:val="24"/>
          <w:lang w:val="sr-Latn-ME"/>
        </w:rPr>
      </w:pPr>
      <w:r w:rsidRPr="000F66E8">
        <w:rPr>
          <w:rFonts w:ascii="Times New Roman" w:eastAsia="Times New Roman" w:hAnsi="Times New Roman" w:cs="Times New Roman"/>
          <w:sz w:val="24"/>
          <w:szCs w:val="24"/>
        </w:rPr>
        <w:t>Kada su žene i djevojke Romkinje u pitanju, od 18 domova zdravlja koji pru</w:t>
      </w:r>
      <w:r w:rsidRPr="000F66E8">
        <w:rPr>
          <w:rFonts w:ascii="Times New Roman" w:eastAsia="Times New Roman" w:hAnsi="Times New Roman" w:cs="Times New Roman"/>
          <w:sz w:val="24"/>
          <w:szCs w:val="24"/>
          <w:lang w:val="sr-Latn-ME"/>
        </w:rPr>
        <w:t>žaju zdravstvenu zaštitu na primarnom nivou, radionice i predavanja na temu preproduktivnog zdravlja, kontracepcije i abortusa u toku 2024. godine održane su u:</w:t>
      </w:r>
      <w:r w:rsidR="00966082">
        <w:rPr>
          <w:rFonts w:ascii="Times New Roman" w:eastAsia="Times New Roman" w:hAnsi="Times New Roman" w:cs="Times New Roman"/>
          <w:sz w:val="24"/>
          <w:szCs w:val="24"/>
          <w:lang w:val="sr-Latn-ME"/>
        </w:rPr>
        <w:t xml:space="preserve"> </w:t>
      </w:r>
      <w:r w:rsidRPr="000F66E8">
        <w:rPr>
          <w:rFonts w:ascii="Times New Roman" w:eastAsia="Times New Roman" w:hAnsi="Times New Roman" w:cs="Times New Roman"/>
          <w:sz w:val="24"/>
          <w:szCs w:val="24"/>
          <w:lang w:val="sr-Latn-ME"/>
        </w:rPr>
        <w:t>Domu zdravlja Tivat ( 8 radionica),</w:t>
      </w:r>
      <w:r w:rsidR="00966082">
        <w:rPr>
          <w:rFonts w:ascii="Times New Roman" w:eastAsia="Times New Roman" w:hAnsi="Times New Roman" w:cs="Times New Roman"/>
          <w:sz w:val="24"/>
          <w:szCs w:val="24"/>
          <w:lang w:val="sr-Latn-ME"/>
        </w:rPr>
        <w:t xml:space="preserve"> </w:t>
      </w:r>
      <w:r w:rsidRPr="000F66E8">
        <w:rPr>
          <w:rFonts w:ascii="Times New Roman" w:eastAsia="Times New Roman" w:hAnsi="Times New Roman" w:cs="Times New Roman"/>
          <w:sz w:val="24"/>
          <w:szCs w:val="24"/>
          <w:lang w:val="sr-Latn-ME"/>
        </w:rPr>
        <w:t>Domu zdravlja Mojkovac (u sklopu Savjetovališta – nekoliko predavanja) i u Domu zdravlja Bijelo Polje edukacije a na terenu je mobilni tim obilazio romska naselja u sklopu Opštine Bijelo Polje (ginekolog, izabrani doktor za odrasle, pedijatar), obavljajući preventivne preglede i držeći predavanja na temu unapređenja kvaliteta života, zdravsrvene zaštite kao i reproduktivnog zdravlja Romkinjama i Romima.</w:t>
      </w:r>
      <w:r w:rsidR="00966082">
        <w:rPr>
          <w:rFonts w:ascii="Times New Roman" w:eastAsia="Times New Roman" w:hAnsi="Times New Roman" w:cs="Times New Roman"/>
          <w:sz w:val="24"/>
          <w:szCs w:val="24"/>
          <w:lang w:val="sr-Latn-ME"/>
        </w:rPr>
        <w:t xml:space="preserve"> </w:t>
      </w:r>
      <w:r w:rsidRPr="000F66E8">
        <w:rPr>
          <w:rFonts w:ascii="Times New Roman" w:eastAsia="Times New Roman" w:hAnsi="Times New Roman" w:cs="Times New Roman"/>
          <w:sz w:val="24"/>
          <w:szCs w:val="24"/>
          <w:lang w:val="sr-Latn-ME"/>
        </w:rPr>
        <w:t>Ilegalne migrantkinje i žene tražiteljke azila mogu imati pristup samo hitnoj medicinskoj pomoći.</w:t>
      </w:r>
      <w:r w:rsidR="00966082">
        <w:rPr>
          <w:rFonts w:ascii="Times New Roman" w:eastAsia="Times New Roman" w:hAnsi="Times New Roman" w:cs="Times New Roman"/>
          <w:sz w:val="24"/>
          <w:szCs w:val="24"/>
          <w:lang w:val="sr-Latn-ME"/>
        </w:rPr>
        <w:t xml:space="preserve"> </w:t>
      </w:r>
      <w:r w:rsidRPr="000F66E8">
        <w:rPr>
          <w:rFonts w:ascii="Times New Roman" w:eastAsia="Times New Roman" w:hAnsi="Times New Roman" w:cs="Times New Roman"/>
          <w:sz w:val="24"/>
          <w:szCs w:val="24"/>
          <w:lang w:val="sr-Latn-ME"/>
        </w:rPr>
        <w:t>Kada su u pitanju žene sa invaliditetom u 2024 godini, specijalizovane ginekološke stolice za žene sa invaliditetom su nabavljene u 9 domova zdravlja i Kliničkom centru Crne Gore za razliku od 2023. godine kada je bila samo jedna u upotrebi.</w:t>
      </w:r>
    </w:p>
    <w:p w14:paraId="45974D24" w14:textId="77777777" w:rsidR="00321830" w:rsidRPr="00DC1E07" w:rsidRDefault="00961DA4" w:rsidP="00890AC6">
      <w:pPr>
        <w:jc w:val="both"/>
        <w:rPr>
          <w:rFonts w:ascii="Times New Roman" w:eastAsia="Times New Roman" w:hAnsi="Times New Roman" w:cs="Times New Roman"/>
          <w:b/>
          <w:color w:val="FF0000"/>
          <w:sz w:val="24"/>
          <w:szCs w:val="24"/>
        </w:rPr>
      </w:pPr>
      <w:r w:rsidRPr="00DC1E07">
        <w:rPr>
          <w:rFonts w:ascii="Times New Roman" w:eastAsia="Times New Roman" w:hAnsi="Times New Roman" w:cs="Times New Roman"/>
          <w:b/>
          <w:color w:val="FF0000"/>
          <w:sz w:val="24"/>
          <w:szCs w:val="24"/>
        </w:rPr>
        <w:t>Pravo na obrazovanje</w:t>
      </w:r>
    </w:p>
    <w:p w14:paraId="58772735" w14:textId="30F9DE0D" w:rsidR="00961DA4" w:rsidRPr="00FC7609" w:rsidRDefault="00961DA4" w:rsidP="00890AC6">
      <w:pPr>
        <w:jc w:val="both"/>
        <w:rPr>
          <w:rFonts w:ascii="Times New Roman" w:eastAsia="Times New Roman" w:hAnsi="Times New Roman" w:cs="Times New Roman"/>
          <w:b/>
          <w:sz w:val="24"/>
          <w:szCs w:val="24"/>
        </w:rPr>
      </w:pPr>
      <w:r w:rsidRPr="00961DA4">
        <w:rPr>
          <w:rFonts w:ascii="Times New Roman" w:eastAsia="Times New Roman" w:hAnsi="Times New Roman" w:cs="Times New Roman"/>
          <w:sz w:val="24"/>
          <w:szCs w:val="24"/>
        </w:rPr>
        <w:t xml:space="preserve">25. </w:t>
      </w:r>
      <w:r w:rsidR="00075B8D">
        <w:rPr>
          <w:rFonts w:ascii="Times New Roman" w:eastAsia="Times New Roman" w:hAnsi="Times New Roman" w:cs="Times New Roman"/>
          <w:sz w:val="24"/>
          <w:szCs w:val="24"/>
        </w:rPr>
        <w:t>Komitet</w:t>
      </w:r>
      <w:r w:rsidRPr="00961DA4">
        <w:rPr>
          <w:rFonts w:ascii="Times New Roman" w:eastAsia="Times New Roman" w:hAnsi="Times New Roman" w:cs="Times New Roman"/>
          <w:sz w:val="24"/>
          <w:szCs w:val="24"/>
        </w:rPr>
        <w:t xml:space="preserve"> žali zbog nedostatka klasifikovanih podataka o upisu u škole i napuštanju školovanja na različitim nivoima obrazovanja. Odbor je zabrinut zbog izvještaja o niskim stopama upisa u </w:t>
      </w:r>
      <w:r w:rsidRPr="00961DA4">
        <w:rPr>
          <w:rFonts w:ascii="Times New Roman" w:eastAsia="Times New Roman" w:hAnsi="Times New Roman" w:cs="Times New Roman"/>
          <w:sz w:val="24"/>
          <w:szCs w:val="24"/>
        </w:rPr>
        <w:lastRenderedPageBreak/>
        <w:t>škole, visokim stopama napuštanja školovanja i lošem obrazovanju među djecom romskog, aškalijskog i egipćanskog porijekla, kao i zbog nedovoljnog broja upisa djece sa invaliditetom u redovne škole (članovi 13. i 14.).</w:t>
      </w:r>
    </w:p>
    <w:p w14:paraId="6E2800E1" w14:textId="4857FAAB" w:rsidR="00961DA4" w:rsidRPr="00890AC6" w:rsidRDefault="00075B8D" w:rsidP="00961D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Komitet</w:t>
      </w:r>
      <w:r w:rsidR="00961DA4" w:rsidRPr="00890AC6">
        <w:rPr>
          <w:rFonts w:ascii="Times New Roman" w:eastAsia="Times New Roman" w:hAnsi="Times New Roman" w:cs="Times New Roman"/>
          <w:b/>
          <w:sz w:val="24"/>
          <w:szCs w:val="24"/>
        </w:rPr>
        <w:t xml:space="preserve"> preporučuje državama članicama da:</w:t>
      </w:r>
    </w:p>
    <w:p w14:paraId="0FB6B5C5" w14:textId="6B292350" w:rsidR="00961DA4" w:rsidRDefault="0017416D" w:rsidP="008D67D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3C40BF">
        <w:rPr>
          <w:rFonts w:ascii="Times New Roman" w:eastAsia="Times New Roman" w:hAnsi="Times New Roman" w:cs="Times New Roman"/>
          <w:b/>
          <w:sz w:val="24"/>
          <w:szCs w:val="24"/>
        </w:rPr>
        <w:t>) Prikupljati klasifikovane podatke o upisu u škole i napuštanju školovanja na različitim nivoima obrazovanja , uključujući i one koji se odnose na djecu sa invaliditetom, tražioce azila, izbjeglice, raseljena lica klasifikovana po spolu, nacionalnosti ili etničkom porijeklu; Identifikovati prepreke za pristup i nastavak obrazovanja i osmisliti odgovarajuće strategije;</w:t>
      </w:r>
    </w:p>
    <w:p w14:paraId="6F680E1F" w14:textId="4A21FA2A" w:rsidR="001238E1" w:rsidRDefault="00E923C8" w:rsidP="00532F79">
      <w:pPr>
        <w:spacing w:line="360" w:lineRule="auto"/>
        <w:jc w:val="both"/>
        <w:rPr>
          <w:rFonts w:ascii="Times New Roman" w:eastAsia="Times New Roman" w:hAnsi="Times New Roman" w:cs="Times New Roman"/>
          <w:color w:val="212121"/>
          <w:sz w:val="24"/>
          <w:szCs w:val="24"/>
        </w:rPr>
      </w:pPr>
      <w:r w:rsidRPr="00532F79">
        <w:rPr>
          <w:rFonts w:ascii="Times New Roman" w:hAnsi="Times New Roman" w:cs="Times New Roman"/>
          <w:color w:val="000000" w:themeColor="text1"/>
          <w:sz w:val="24"/>
          <w:szCs w:val="24"/>
        </w:rPr>
        <w:t>U Ministarstvu postoji informacioni sistem za prikupljanje podataka MAIS. Tokom upisa, škole su u obavezi da unesu podatke i pošalju Ministarstvu, odnosno unos podataka se prenosi direktno u Informacioni sistem MAIS, po gradovima, ustanovama, polu, razredu i td.</w:t>
      </w:r>
      <w:r w:rsidR="00966082">
        <w:rPr>
          <w:rFonts w:ascii="Times New Roman" w:hAnsi="Times New Roman" w:cs="Times New Roman"/>
          <w:color w:val="000000" w:themeColor="text1"/>
          <w:sz w:val="24"/>
          <w:szCs w:val="24"/>
        </w:rPr>
        <w:t xml:space="preserve"> </w:t>
      </w:r>
      <w:r w:rsidR="00D053BB">
        <w:rPr>
          <w:rFonts w:ascii="Times New Roman" w:hAnsi="Times New Roman" w:cs="Times New Roman"/>
          <w:sz w:val="24"/>
          <w:szCs w:val="24"/>
        </w:rPr>
        <w:t xml:space="preserve">Trenutno na snazi je </w:t>
      </w:r>
      <w:r w:rsidRPr="00532F79">
        <w:rPr>
          <w:rFonts w:ascii="Times New Roman" w:hAnsi="Times New Roman" w:cs="Times New Roman"/>
          <w:sz w:val="24"/>
          <w:szCs w:val="24"/>
        </w:rPr>
        <w:t xml:space="preserve"> Strategije reforme obrazovanja za period 2025-2035. godine</w:t>
      </w:r>
      <w:r w:rsidR="005544A5">
        <w:rPr>
          <w:rFonts w:ascii="Times New Roman" w:hAnsi="Times New Roman" w:cs="Times New Roman"/>
          <w:sz w:val="24"/>
          <w:szCs w:val="24"/>
        </w:rPr>
        <w:t xml:space="preserve">. </w:t>
      </w:r>
      <w:r w:rsidRPr="00532F79">
        <w:rPr>
          <w:rFonts w:ascii="Times New Roman" w:hAnsi="Times New Roman" w:cs="Times New Roman"/>
          <w:sz w:val="24"/>
          <w:szCs w:val="24"/>
        </w:rPr>
        <w:t xml:space="preserve">Ova Strategija obuhvata sve </w:t>
      </w:r>
      <w:r w:rsidR="005544A5">
        <w:rPr>
          <w:rFonts w:ascii="Times New Roman" w:hAnsi="Times New Roman" w:cs="Times New Roman"/>
          <w:sz w:val="24"/>
          <w:szCs w:val="24"/>
        </w:rPr>
        <w:t>nivoe obrazovanja, u</w:t>
      </w:r>
      <w:r w:rsidRPr="00532F79">
        <w:rPr>
          <w:rFonts w:ascii="Times New Roman" w:hAnsi="Times New Roman" w:cs="Times New Roman"/>
          <w:sz w:val="24"/>
          <w:szCs w:val="24"/>
        </w:rPr>
        <w:t xml:space="preserve">ključujući i inkluzivno obrazovanje. </w:t>
      </w:r>
      <w:r w:rsidR="001238E1" w:rsidRPr="00532F79">
        <w:rPr>
          <w:rFonts w:ascii="Times New Roman" w:eastAsia="Times New Roman" w:hAnsi="Times New Roman" w:cs="Times New Roman"/>
          <w:color w:val="212121"/>
          <w:sz w:val="24"/>
          <w:szCs w:val="24"/>
        </w:rPr>
        <w:t>U obrazovni sistem osnovnih škola upisano je skoro 1217 djece, a u srednje škole 311. Broj djece uključene u predškolske ustanove je promjenjiv</w:t>
      </w:r>
      <w:r w:rsidR="000060F2">
        <w:rPr>
          <w:rFonts w:ascii="Times New Roman" w:eastAsia="Times New Roman" w:hAnsi="Times New Roman" w:cs="Times New Roman"/>
          <w:color w:val="212121"/>
          <w:sz w:val="24"/>
          <w:szCs w:val="24"/>
        </w:rPr>
        <w:t>.</w:t>
      </w:r>
    </w:p>
    <w:p w14:paraId="4A24D3D3" w14:textId="77777777" w:rsidR="0091331E" w:rsidRPr="005D59E0" w:rsidRDefault="0091331E" w:rsidP="0091331E">
      <w:pPr>
        <w:spacing w:line="360" w:lineRule="auto"/>
        <w:jc w:val="both"/>
        <w:rPr>
          <w:rFonts w:ascii="Times New Roman" w:eastAsia="Times New Roman" w:hAnsi="Times New Roman" w:cs="Times New Roman"/>
          <w:b/>
          <w:color w:val="212121"/>
          <w:sz w:val="24"/>
          <w:szCs w:val="24"/>
        </w:rPr>
      </w:pPr>
      <w:r w:rsidRPr="005D59E0">
        <w:rPr>
          <w:rFonts w:ascii="Times New Roman" w:eastAsia="Times New Roman" w:hAnsi="Times New Roman" w:cs="Times New Roman"/>
          <w:b/>
          <w:color w:val="212121"/>
          <w:sz w:val="24"/>
          <w:szCs w:val="24"/>
        </w:rPr>
        <w:t>Djeca s rješenjem o usmjeravanju za školsu 2023/2024. godinu</w:t>
      </w:r>
    </w:p>
    <w:tbl>
      <w:tblPr>
        <w:tblW w:w="6100" w:type="dxa"/>
        <w:tblLook w:val="04A0" w:firstRow="1" w:lastRow="0" w:firstColumn="1" w:lastColumn="0" w:noHBand="0" w:noVBand="1"/>
      </w:tblPr>
      <w:tblGrid>
        <w:gridCol w:w="2220"/>
        <w:gridCol w:w="960"/>
        <w:gridCol w:w="960"/>
        <w:gridCol w:w="1960"/>
      </w:tblGrid>
      <w:tr w:rsidR="0091331E" w:rsidRPr="005D59E0" w14:paraId="1F1374A7" w14:textId="77777777" w:rsidTr="0091331E">
        <w:trPr>
          <w:trHeight w:val="300"/>
        </w:trPr>
        <w:tc>
          <w:tcPr>
            <w:tcW w:w="22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1DF2D0F"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NIVOOBRAZOVANJA</w:t>
            </w:r>
          </w:p>
        </w:tc>
        <w:tc>
          <w:tcPr>
            <w:tcW w:w="960" w:type="dxa"/>
            <w:tcBorders>
              <w:top w:val="single" w:sz="4" w:space="0" w:color="auto"/>
              <w:left w:val="nil"/>
              <w:bottom w:val="single" w:sz="4" w:space="0" w:color="auto"/>
              <w:right w:val="single" w:sz="4" w:space="0" w:color="auto"/>
            </w:tcBorders>
            <w:shd w:val="clear" w:color="000000" w:fill="BFBFBF"/>
            <w:noWrap/>
            <w:vAlign w:val="bottom"/>
            <w:hideMark/>
          </w:tcPr>
          <w:p w14:paraId="69D03F09" w14:textId="77777777" w:rsidR="0091331E" w:rsidRPr="005D59E0" w:rsidRDefault="0091331E" w:rsidP="0091331E">
            <w:pPr>
              <w:spacing w:after="0" w:line="240" w:lineRule="auto"/>
              <w:jc w:val="center"/>
              <w:rPr>
                <w:rFonts w:ascii="Calibri" w:eastAsia="Times New Roman" w:hAnsi="Calibri" w:cs="Calibri"/>
                <w:color w:val="000000"/>
                <w:lang w:val="en-US"/>
              </w:rPr>
            </w:pPr>
            <w:r w:rsidRPr="005D59E0">
              <w:rPr>
                <w:rFonts w:ascii="Calibri" w:eastAsia="Times New Roman" w:hAnsi="Calibri" w:cs="Calibri"/>
                <w:color w:val="000000"/>
                <w:lang w:val="en-US"/>
              </w:rPr>
              <w:t>M</w:t>
            </w:r>
          </w:p>
        </w:tc>
        <w:tc>
          <w:tcPr>
            <w:tcW w:w="960" w:type="dxa"/>
            <w:tcBorders>
              <w:top w:val="single" w:sz="4" w:space="0" w:color="auto"/>
              <w:left w:val="nil"/>
              <w:bottom w:val="single" w:sz="4" w:space="0" w:color="auto"/>
              <w:right w:val="single" w:sz="4" w:space="0" w:color="auto"/>
            </w:tcBorders>
            <w:shd w:val="clear" w:color="000000" w:fill="BFBFBF"/>
            <w:noWrap/>
            <w:vAlign w:val="bottom"/>
            <w:hideMark/>
          </w:tcPr>
          <w:p w14:paraId="750F2B03" w14:textId="77777777" w:rsidR="0091331E" w:rsidRPr="005D59E0" w:rsidRDefault="0091331E" w:rsidP="0091331E">
            <w:pPr>
              <w:spacing w:after="0" w:line="240" w:lineRule="auto"/>
              <w:jc w:val="center"/>
              <w:rPr>
                <w:rFonts w:ascii="Calibri" w:eastAsia="Times New Roman" w:hAnsi="Calibri" w:cs="Calibri"/>
                <w:color w:val="000000"/>
                <w:lang w:val="en-US"/>
              </w:rPr>
            </w:pPr>
            <w:r w:rsidRPr="005D59E0">
              <w:rPr>
                <w:rFonts w:ascii="Calibri" w:eastAsia="Times New Roman" w:hAnsi="Calibri" w:cs="Calibri"/>
                <w:color w:val="000000"/>
                <w:lang w:val="en-US"/>
              </w:rPr>
              <w:t>Ž</w:t>
            </w:r>
          </w:p>
        </w:tc>
        <w:tc>
          <w:tcPr>
            <w:tcW w:w="1960" w:type="dxa"/>
            <w:tcBorders>
              <w:top w:val="single" w:sz="4" w:space="0" w:color="auto"/>
              <w:left w:val="nil"/>
              <w:bottom w:val="single" w:sz="4" w:space="0" w:color="auto"/>
              <w:right w:val="single" w:sz="4" w:space="0" w:color="auto"/>
            </w:tcBorders>
            <w:shd w:val="clear" w:color="000000" w:fill="BFBFBF"/>
            <w:noWrap/>
            <w:vAlign w:val="bottom"/>
            <w:hideMark/>
          </w:tcPr>
          <w:p w14:paraId="61F214C3" w14:textId="77777777" w:rsidR="0091331E" w:rsidRPr="005D59E0" w:rsidRDefault="0091331E" w:rsidP="0091331E">
            <w:pPr>
              <w:spacing w:after="0" w:line="240" w:lineRule="auto"/>
              <w:jc w:val="center"/>
              <w:rPr>
                <w:rFonts w:ascii="Calibri" w:eastAsia="Times New Roman" w:hAnsi="Calibri" w:cs="Calibri"/>
                <w:color w:val="000000"/>
                <w:lang w:val="en-US"/>
              </w:rPr>
            </w:pPr>
            <w:r w:rsidRPr="005D59E0">
              <w:rPr>
                <w:rFonts w:ascii="Calibri" w:eastAsia="Times New Roman" w:hAnsi="Calibri" w:cs="Calibri"/>
                <w:color w:val="000000"/>
                <w:lang w:val="en-US"/>
              </w:rPr>
              <w:t>UKUPNO PO NIVOU</w:t>
            </w:r>
          </w:p>
        </w:tc>
      </w:tr>
      <w:tr w:rsidR="0091331E" w:rsidRPr="005D59E0" w14:paraId="0DF786AC" w14:textId="77777777" w:rsidTr="0091331E">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86EEF27"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Predškolsko</w:t>
            </w:r>
          </w:p>
        </w:tc>
        <w:tc>
          <w:tcPr>
            <w:tcW w:w="960" w:type="dxa"/>
            <w:tcBorders>
              <w:top w:val="nil"/>
              <w:left w:val="nil"/>
              <w:bottom w:val="single" w:sz="4" w:space="0" w:color="auto"/>
              <w:right w:val="single" w:sz="4" w:space="0" w:color="auto"/>
            </w:tcBorders>
            <w:shd w:val="clear" w:color="auto" w:fill="auto"/>
            <w:noWrap/>
            <w:vAlign w:val="bottom"/>
            <w:hideMark/>
          </w:tcPr>
          <w:p w14:paraId="62D985C1"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116</w:t>
            </w:r>
          </w:p>
        </w:tc>
        <w:tc>
          <w:tcPr>
            <w:tcW w:w="960" w:type="dxa"/>
            <w:tcBorders>
              <w:top w:val="nil"/>
              <w:left w:val="nil"/>
              <w:bottom w:val="single" w:sz="4" w:space="0" w:color="auto"/>
              <w:right w:val="single" w:sz="4" w:space="0" w:color="auto"/>
            </w:tcBorders>
            <w:shd w:val="clear" w:color="auto" w:fill="auto"/>
            <w:noWrap/>
            <w:vAlign w:val="bottom"/>
            <w:hideMark/>
          </w:tcPr>
          <w:p w14:paraId="4DED2E1B"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44</w:t>
            </w:r>
          </w:p>
        </w:tc>
        <w:tc>
          <w:tcPr>
            <w:tcW w:w="1960" w:type="dxa"/>
            <w:tcBorders>
              <w:top w:val="nil"/>
              <w:left w:val="nil"/>
              <w:bottom w:val="single" w:sz="4" w:space="0" w:color="auto"/>
              <w:right w:val="single" w:sz="4" w:space="0" w:color="auto"/>
            </w:tcBorders>
            <w:shd w:val="clear" w:color="auto" w:fill="auto"/>
            <w:noWrap/>
            <w:vAlign w:val="bottom"/>
            <w:hideMark/>
          </w:tcPr>
          <w:p w14:paraId="1F0E985A"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160</w:t>
            </w:r>
          </w:p>
        </w:tc>
      </w:tr>
      <w:tr w:rsidR="0091331E" w:rsidRPr="005D59E0" w14:paraId="106414AA" w14:textId="77777777" w:rsidTr="0091331E">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6BF61D05"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Osnovno</w:t>
            </w:r>
          </w:p>
        </w:tc>
        <w:tc>
          <w:tcPr>
            <w:tcW w:w="960" w:type="dxa"/>
            <w:tcBorders>
              <w:top w:val="nil"/>
              <w:left w:val="nil"/>
              <w:bottom w:val="single" w:sz="4" w:space="0" w:color="auto"/>
              <w:right w:val="single" w:sz="4" w:space="0" w:color="auto"/>
            </w:tcBorders>
            <w:shd w:val="clear" w:color="auto" w:fill="auto"/>
            <w:noWrap/>
            <w:vAlign w:val="bottom"/>
            <w:hideMark/>
          </w:tcPr>
          <w:p w14:paraId="5BC42CEB"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695</w:t>
            </w:r>
          </w:p>
        </w:tc>
        <w:tc>
          <w:tcPr>
            <w:tcW w:w="960" w:type="dxa"/>
            <w:tcBorders>
              <w:top w:val="nil"/>
              <w:left w:val="nil"/>
              <w:bottom w:val="single" w:sz="4" w:space="0" w:color="auto"/>
              <w:right w:val="single" w:sz="4" w:space="0" w:color="auto"/>
            </w:tcBorders>
            <w:shd w:val="clear" w:color="auto" w:fill="auto"/>
            <w:noWrap/>
            <w:vAlign w:val="bottom"/>
            <w:hideMark/>
          </w:tcPr>
          <w:p w14:paraId="0FFC26FD"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338</w:t>
            </w:r>
          </w:p>
        </w:tc>
        <w:tc>
          <w:tcPr>
            <w:tcW w:w="1960" w:type="dxa"/>
            <w:tcBorders>
              <w:top w:val="nil"/>
              <w:left w:val="nil"/>
              <w:bottom w:val="single" w:sz="4" w:space="0" w:color="auto"/>
              <w:right w:val="single" w:sz="4" w:space="0" w:color="auto"/>
            </w:tcBorders>
            <w:shd w:val="clear" w:color="auto" w:fill="auto"/>
            <w:noWrap/>
            <w:vAlign w:val="bottom"/>
            <w:hideMark/>
          </w:tcPr>
          <w:p w14:paraId="577075CD"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1033</w:t>
            </w:r>
          </w:p>
        </w:tc>
      </w:tr>
      <w:tr w:rsidR="0091331E" w:rsidRPr="005D59E0" w14:paraId="0FC14A63" w14:textId="77777777" w:rsidTr="0091331E">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6A797367"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Srednje</w:t>
            </w:r>
          </w:p>
        </w:tc>
        <w:tc>
          <w:tcPr>
            <w:tcW w:w="960" w:type="dxa"/>
            <w:tcBorders>
              <w:top w:val="nil"/>
              <w:left w:val="nil"/>
              <w:bottom w:val="single" w:sz="4" w:space="0" w:color="auto"/>
              <w:right w:val="single" w:sz="4" w:space="0" w:color="auto"/>
            </w:tcBorders>
            <w:shd w:val="clear" w:color="auto" w:fill="auto"/>
            <w:noWrap/>
            <w:vAlign w:val="bottom"/>
            <w:hideMark/>
          </w:tcPr>
          <w:p w14:paraId="504D38B8"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206</w:t>
            </w:r>
          </w:p>
        </w:tc>
        <w:tc>
          <w:tcPr>
            <w:tcW w:w="960" w:type="dxa"/>
            <w:tcBorders>
              <w:top w:val="nil"/>
              <w:left w:val="nil"/>
              <w:bottom w:val="single" w:sz="4" w:space="0" w:color="auto"/>
              <w:right w:val="single" w:sz="4" w:space="0" w:color="auto"/>
            </w:tcBorders>
            <w:shd w:val="clear" w:color="auto" w:fill="auto"/>
            <w:noWrap/>
            <w:vAlign w:val="bottom"/>
            <w:hideMark/>
          </w:tcPr>
          <w:p w14:paraId="3D85BFD0"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114</w:t>
            </w:r>
          </w:p>
        </w:tc>
        <w:tc>
          <w:tcPr>
            <w:tcW w:w="1960" w:type="dxa"/>
            <w:tcBorders>
              <w:top w:val="nil"/>
              <w:left w:val="nil"/>
              <w:bottom w:val="single" w:sz="4" w:space="0" w:color="auto"/>
              <w:right w:val="single" w:sz="4" w:space="0" w:color="auto"/>
            </w:tcBorders>
            <w:shd w:val="clear" w:color="auto" w:fill="auto"/>
            <w:noWrap/>
            <w:vAlign w:val="bottom"/>
            <w:hideMark/>
          </w:tcPr>
          <w:p w14:paraId="4F1C67A7"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320</w:t>
            </w:r>
          </w:p>
        </w:tc>
      </w:tr>
      <w:tr w:rsidR="0091331E" w:rsidRPr="005D59E0" w14:paraId="7D2068C2" w14:textId="77777777" w:rsidTr="005D59E0">
        <w:trPr>
          <w:trHeight w:val="70"/>
        </w:trPr>
        <w:tc>
          <w:tcPr>
            <w:tcW w:w="2220" w:type="dxa"/>
            <w:tcBorders>
              <w:top w:val="nil"/>
              <w:left w:val="nil"/>
              <w:bottom w:val="nil"/>
              <w:right w:val="nil"/>
            </w:tcBorders>
            <w:shd w:val="clear" w:color="auto" w:fill="auto"/>
            <w:noWrap/>
            <w:vAlign w:val="bottom"/>
            <w:hideMark/>
          </w:tcPr>
          <w:p w14:paraId="054F6DD8" w14:textId="77777777" w:rsidR="0091331E" w:rsidRPr="005D59E0" w:rsidRDefault="0091331E" w:rsidP="0091331E">
            <w:pPr>
              <w:spacing w:after="0" w:line="240" w:lineRule="auto"/>
              <w:jc w:val="center"/>
              <w:rPr>
                <w:rFonts w:ascii="Dialog" w:eastAsia="Times New Roman" w:hAnsi="Dialog" w:cs="Calibri"/>
                <w:lang w:val="en-US"/>
              </w:rPr>
            </w:pPr>
          </w:p>
        </w:tc>
        <w:tc>
          <w:tcPr>
            <w:tcW w:w="960" w:type="dxa"/>
            <w:tcBorders>
              <w:top w:val="nil"/>
              <w:left w:val="nil"/>
              <w:bottom w:val="nil"/>
              <w:right w:val="nil"/>
            </w:tcBorders>
            <w:shd w:val="clear" w:color="auto" w:fill="auto"/>
            <w:noWrap/>
            <w:vAlign w:val="bottom"/>
            <w:hideMark/>
          </w:tcPr>
          <w:p w14:paraId="53359B95"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A9E9219" w14:textId="77777777" w:rsidR="0091331E" w:rsidRPr="005D59E0" w:rsidRDefault="0091331E" w:rsidP="0091331E">
            <w:pPr>
              <w:spacing w:after="0" w:line="240" w:lineRule="auto"/>
              <w:jc w:val="center"/>
              <w:rPr>
                <w:rFonts w:ascii="Times New Roman" w:eastAsia="Times New Roman" w:hAnsi="Times New Roman" w:cs="Times New Roman"/>
                <w:sz w:val="20"/>
                <w:szCs w:val="20"/>
                <w:lang w:val="en-US"/>
              </w:rPr>
            </w:pPr>
          </w:p>
        </w:tc>
        <w:tc>
          <w:tcPr>
            <w:tcW w:w="1960" w:type="dxa"/>
            <w:tcBorders>
              <w:top w:val="nil"/>
              <w:left w:val="nil"/>
              <w:bottom w:val="nil"/>
              <w:right w:val="nil"/>
            </w:tcBorders>
            <w:shd w:val="clear" w:color="auto" w:fill="auto"/>
            <w:noWrap/>
            <w:vAlign w:val="bottom"/>
            <w:hideMark/>
          </w:tcPr>
          <w:p w14:paraId="4057A34C" w14:textId="77777777" w:rsidR="0091331E" w:rsidRPr="005D59E0" w:rsidRDefault="0091331E" w:rsidP="0091331E">
            <w:pPr>
              <w:spacing w:after="0" w:line="240" w:lineRule="auto"/>
              <w:jc w:val="center"/>
              <w:rPr>
                <w:rFonts w:ascii="Times New Roman" w:eastAsia="Times New Roman" w:hAnsi="Times New Roman" w:cs="Times New Roman"/>
                <w:sz w:val="20"/>
                <w:szCs w:val="20"/>
                <w:lang w:val="en-US"/>
              </w:rPr>
            </w:pPr>
          </w:p>
        </w:tc>
      </w:tr>
      <w:tr w:rsidR="0091331E" w:rsidRPr="005D59E0" w14:paraId="4B63D249" w14:textId="77777777" w:rsidTr="0091331E">
        <w:trPr>
          <w:trHeight w:val="300"/>
        </w:trPr>
        <w:tc>
          <w:tcPr>
            <w:tcW w:w="22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F5FC59F"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UKUPNO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2D5B5F"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1017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1739F4"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496</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39173BF4"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1513</w:t>
            </w:r>
          </w:p>
        </w:tc>
      </w:tr>
    </w:tbl>
    <w:p w14:paraId="4F8721C5" w14:textId="77777777" w:rsidR="0091331E" w:rsidRPr="005D59E0" w:rsidRDefault="0091331E" w:rsidP="0091331E">
      <w:pPr>
        <w:spacing w:line="360" w:lineRule="auto"/>
        <w:jc w:val="both"/>
        <w:rPr>
          <w:rFonts w:ascii="Times New Roman" w:eastAsia="Times New Roman" w:hAnsi="Times New Roman" w:cs="Times New Roman"/>
          <w:b/>
          <w:color w:val="212121"/>
          <w:sz w:val="24"/>
          <w:szCs w:val="24"/>
        </w:rPr>
      </w:pPr>
    </w:p>
    <w:p w14:paraId="0E2767F3" w14:textId="77777777" w:rsidR="0091331E" w:rsidRPr="005D59E0" w:rsidRDefault="0091331E" w:rsidP="0091331E">
      <w:pPr>
        <w:spacing w:line="360" w:lineRule="auto"/>
        <w:jc w:val="both"/>
        <w:rPr>
          <w:rFonts w:ascii="Times New Roman" w:eastAsia="Times New Roman" w:hAnsi="Times New Roman" w:cs="Times New Roman"/>
          <w:b/>
          <w:color w:val="212121"/>
          <w:sz w:val="24"/>
          <w:szCs w:val="24"/>
        </w:rPr>
      </w:pPr>
      <w:r w:rsidRPr="005D59E0">
        <w:rPr>
          <w:rFonts w:ascii="Times New Roman" w:eastAsia="Times New Roman" w:hAnsi="Times New Roman" w:cs="Times New Roman"/>
          <w:b/>
          <w:color w:val="212121"/>
          <w:sz w:val="24"/>
          <w:szCs w:val="24"/>
        </w:rPr>
        <w:t>Djeca s rješenjem o usmjeravanju za školsu 2024/2025. godinu</w:t>
      </w:r>
    </w:p>
    <w:tbl>
      <w:tblPr>
        <w:tblW w:w="5420" w:type="dxa"/>
        <w:tblLook w:val="04A0" w:firstRow="1" w:lastRow="0" w:firstColumn="1" w:lastColumn="0" w:noHBand="0" w:noVBand="1"/>
      </w:tblPr>
      <w:tblGrid>
        <w:gridCol w:w="2100"/>
        <w:gridCol w:w="820"/>
        <w:gridCol w:w="720"/>
        <w:gridCol w:w="1780"/>
      </w:tblGrid>
      <w:tr w:rsidR="0091331E" w:rsidRPr="005D59E0" w14:paraId="23DD20E1" w14:textId="77777777" w:rsidTr="0091331E">
        <w:trPr>
          <w:trHeight w:val="300"/>
        </w:trPr>
        <w:tc>
          <w:tcPr>
            <w:tcW w:w="21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8CB7F8A"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NIVOOBRAZOVANJA</w:t>
            </w:r>
          </w:p>
        </w:tc>
        <w:tc>
          <w:tcPr>
            <w:tcW w:w="820" w:type="dxa"/>
            <w:tcBorders>
              <w:top w:val="single" w:sz="4" w:space="0" w:color="auto"/>
              <w:left w:val="nil"/>
              <w:bottom w:val="single" w:sz="4" w:space="0" w:color="auto"/>
              <w:right w:val="single" w:sz="4" w:space="0" w:color="auto"/>
            </w:tcBorders>
            <w:shd w:val="clear" w:color="000000" w:fill="BFBFBF"/>
            <w:noWrap/>
            <w:vAlign w:val="bottom"/>
            <w:hideMark/>
          </w:tcPr>
          <w:p w14:paraId="51E895B1" w14:textId="77777777" w:rsidR="0091331E" w:rsidRPr="005D59E0" w:rsidRDefault="0091331E" w:rsidP="0091331E">
            <w:pPr>
              <w:spacing w:after="0" w:line="240" w:lineRule="auto"/>
              <w:jc w:val="center"/>
              <w:rPr>
                <w:rFonts w:ascii="Calibri" w:eastAsia="Times New Roman" w:hAnsi="Calibri" w:cs="Calibri"/>
                <w:color w:val="000000"/>
                <w:lang w:val="en-US"/>
              </w:rPr>
            </w:pPr>
            <w:r w:rsidRPr="005D59E0">
              <w:rPr>
                <w:rFonts w:ascii="Calibri" w:eastAsia="Times New Roman" w:hAnsi="Calibri" w:cs="Calibri"/>
                <w:color w:val="000000"/>
                <w:lang w:val="en-US"/>
              </w:rPr>
              <w:t>M</w:t>
            </w:r>
          </w:p>
        </w:tc>
        <w:tc>
          <w:tcPr>
            <w:tcW w:w="720" w:type="dxa"/>
            <w:tcBorders>
              <w:top w:val="single" w:sz="4" w:space="0" w:color="auto"/>
              <w:left w:val="nil"/>
              <w:bottom w:val="single" w:sz="4" w:space="0" w:color="auto"/>
              <w:right w:val="single" w:sz="4" w:space="0" w:color="auto"/>
            </w:tcBorders>
            <w:shd w:val="clear" w:color="000000" w:fill="BFBFBF"/>
            <w:noWrap/>
            <w:vAlign w:val="bottom"/>
            <w:hideMark/>
          </w:tcPr>
          <w:p w14:paraId="62C388DB" w14:textId="77777777" w:rsidR="0091331E" w:rsidRPr="005D59E0" w:rsidRDefault="0091331E" w:rsidP="0091331E">
            <w:pPr>
              <w:spacing w:after="0" w:line="240" w:lineRule="auto"/>
              <w:jc w:val="center"/>
              <w:rPr>
                <w:rFonts w:ascii="Calibri" w:eastAsia="Times New Roman" w:hAnsi="Calibri" w:cs="Calibri"/>
                <w:color w:val="000000"/>
                <w:lang w:val="en-US"/>
              </w:rPr>
            </w:pPr>
            <w:r w:rsidRPr="005D59E0">
              <w:rPr>
                <w:rFonts w:ascii="Calibri" w:eastAsia="Times New Roman" w:hAnsi="Calibri" w:cs="Calibri"/>
                <w:color w:val="000000"/>
                <w:lang w:val="en-US"/>
              </w:rPr>
              <w:t>Ž</w:t>
            </w:r>
          </w:p>
        </w:tc>
        <w:tc>
          <w:tcPr>
            <w:tcW w:w="1780" w:type="dxa"/>
            <w:tcBorders>
              <w:top w:val="single" w:sz="4" w:space="0" w:color="auto"/>
              <w:left w:val="nil"/>
              <w:bottom w:val="single" w:sz="4" w:space="0" w:color="auto"/>
              <w:right w:val="single" w:sz="4" w:space="0" w:color="auto"/>
            </w:tcBorders>
            <w:shd w:val="clear" w:color="000000" w:fill="BFBFBF"/>
            <w:noWrap/>
            <w:vAlign w:val="bottom"/>
            <w:hideMark/>
          </w:tcPr>
          <w:p w14:paraId="0266266F" w14:textId="77777777" w:rsidR="0091331E" w:rsidRPr="005D59E0" w:rsidRDefault="0091331E" w:rsidP="0091331E">
            <w:pPr>
              <w:spacing w:after="0" w:line="240" w:lineRule="auto"/>
              <w:jc w:val="center"/>
              <w:rPr>
                <w:rFonts w:ascii="Calibri" w:eastAsia="Times New Roman" w:hAnsi="Calibri" w:cs="Calibri"/>
                <w:color w:val="000000"/>
                <w:lang w:val="en-US"/>
              </w:rPr>
            </w:pPr>
            <w:r w:rsidRPr="005D59E0">
              <w:rPr>
                <w:rFonts w:ascii="Calibri" w:eastAsia="Times New Roman" w:hAnsi="Calibri" w:cs="Calibri"/>
                <w:color w:val="000000"/>
                <w:lang w:val="en-US"/>
              </w:rPr>
              <w:t>UKUPNO PO NIVOU</w:t>
            </w:r>
          </w:p>
        </w:tc>
      </w:tr>
      <w:tr w:rsidR="0091331E" w:rsidRPr="005D59E0" w14:paraId="34ED0C94" w14:textId="77777777" w:rsidTr="009133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5432630"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Predškolsko</w:t>
            </w:r>
          </w:p>
        </w:tc>
        <w:tc>
          <w:tcPr>
            <w:tcW w:w="820" w:type="dxa"/>
            <w:tcBorders>
              <w:top w:val="nil"/>
              <w:left w:val="nil"/>
              <w:bottom w:val="single" w:sz="4" w:space="0" w:color="auto"/>
              <w:right w:val="single" w:sz="4" w:space="0" w:color="auto"/>
            </w:tcBorders>
            <w:shd w:val="clear" w:color="auto" w:fill="auto"/>
            <w:noWrap/>
            <w:vAlign w:val="bottom"/>
            <w:hideMark/>
          </w:tcPr>
          <w:p w14:paraId="2C1CF719"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150</w:t>
            </w:r>
          </w:p>
        </w:tc>
        <w:tc>
          <w:tcPr>
            <w:tcW w:w="720" w:type="dxa"/>
            <w:tcBorders>
              <w:top w:val="nil"/>
              <w:left w:val="nil"/>
              <w:bottom w:val="single" w:sz="4" w:space="0" w:color="auto"/>
              <w:right w:val="single" w:sz="4" w:space="0" w:color="auto"/>
            </w:tcBorders>
            <w:shd w:val="clear" w:color="auto" w:fill="auto"/>
            <w:noWrap/>
            <w:vAlign w:val="bottom"/>
            <w:hideMark/>
          </w:tcPr>
          <w:p w14:paraId="6E405711"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76</w:t>
            </w:r>
          </w:p>
        </w:tc>
        <w:tc>
          <w:tcPr>
            <w:tcW w:w="1780" w:type="dxa"/>
            <w:tcBorders>
              <w:top w:val="nil"/>
              <w:left w:val="nil"/>
              <w:bottom w:val="single" w:sz="4" w:space="0" w:color="auto"/>
              <w:right w:val="single" w:sz="4" w:space="0" w:color="auto"/>
            </w:tcBorders>
            <w:shd w:val="clear" w:color="auto" w:fill="auto"/>
            <w:noWrap/>
            <w:vAlign w:val="bottom"/>
            <w:hideMark/>
          </w:tcPr>
          <w:p w14:paraId="355910FA"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226</w:t>
            </w:r>
          </w:p>
        </w:tc>
      </w:tr>
      <w:tr w:rsidR="0091331E" w:rsidRPr="005D59E0" w14:paraId="51AF4289" w14:textId="77777777" w:rsidTr="009133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50867BB"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Osnovno</w:t>
            </w:r>
          </w:p>
        </w:tc>
        <w:tc>
          <w:tcPr>
            <w:tcW w:w="820" w:type="dxa"/>
            <w:tcBorders>
              <w:top w:val="nil"/>
              <w:left w:val="nil"/>
              <w:bottom w:val="single" w:sz="4" w:space="0" w:color="auto"/>
              <w:right w:val="single" w:sz="4" w:space="0" w:color="auto"/>
            </w:tcBorders>
            <w:shd w:val="clear" w:color="auto" w:fill="auto"/>
            <w:noWrap/>
            <w:vAlign w:val="bottom"/>
            <w:hideMark/>
          </w:tcPr>
          <w:p w14:paraId="2E801BDE"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857</w:t>
            </w:r>
          </w:p>
        </w:tc>
        <w:tc>
          <w:tcPr>
            <w:tcW w:w="720" w:type="dxa"/>
            <w:tcBorders>
              <w:top w:val="nil"/>
              <w:left w:val="nil"/>
              <w:bottom w:val="single" w:sz="4" w:space="0" w:color="auto"/>
              <w:right w:val="single" w:sz="4" w:space="0" w:color="auto"/>
            </w:tcBorders>
            <w:shd w:val="clear" w:color="auto" w:fill="auto"/>
            <w:noWrap/>
            <w:vAlign w:val="bottom"/>
            <w:hideMark/>
          </w:tcPr>
          <w:p w14:paraId="03B9F090"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383</w:t>
            </w:r>
          </w:p>
        </w:tc>
        <w:tc>
          <w:tcPr>
            <w:tcW w:w="1780" w:type="dxa"/>
            <w:tcBorders>
              <w:top w:val="nil"/>
              <w:left w:val="nil"/>
              <w:bottom w:val="single" w:sz="4" w:space="0" w:color="auto"/>
              <w:right w:val="single" w:sz="4" w:space="0" w:color="auto"/>
            </w:tcBorders>
            <w:shd w:val="clear" w:color="auto" w:fill="auto"/>
            <w:noWrap/>
            <w:vAlign w:val="bottom"/>
            <w:hideMark/>
          </w:tcPr>
          <w:p w14:paraId="0F4E80C8"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1240</w:t>
            </w:r>
          </w:p>
        </w:tc>
      </w:tr>
      <w:tr w:rsidR="0091331E" w:rsidRPr="005D59E0" w14:paraId="517CED82" w14:textId="77777777" w:rsidTr="009133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B985F5B"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Srednje</w:t>
            </w:r>
          </w:p>
        </w:tc>
        <w:tc>
          <w:tcPr>
            <w:tcW w:w="820" w:type="dxa"/>
            <w:tcBorders>
              <w:top w:val="nil"/>
              <w:left w:val="nil"/>
              <w:bottom w:val="single" w:sz="4" w:space="0" w:color="auto"/>
              <w:right w:val="single" w:sz="4" w:space="0" w:color="auto"/>
            </w:tcBorders>
            <w:shd w:val="clear" w:color="auto" w:fill="auto"/>
            <w:noWrap/>
            <w:vAlign w:val="bottom"/>
            <w:hideMark/>
          </w:tcPr>
          <w:p w14:paraId="2F8EFAE1"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188</w:t>
            </w:r>
          </w:p>
        </w:tc>
        <w:tc>
          <w:tcPr>
            <w:tcW w:w="720" w:type="dxa"/>
            <w:tcBorders>
              <w:top w:val="nil"/>
              <w:left w:val="nil"/>
              <w:bottom w:val="single" w:sz="4" w:space="0" w:color="auto"/>
              <w:right w:val="single" w:sz="4" w:space="0" w:color="auto"/>
            </w:tcBorders>
            <w:shd w:val="clear" w:color="auto" w:fill="auto"/>
            <w:noWrap/>
            <w:vAlign w:val="bottom"/>
            <w:hideMark/>
          </w:tcPr>
          <w:p w14:paraId="1B3B54E5"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122</w:t>
            </w:r>
          </w:p>
        </w:tc>
        <w:tc>
          <w:tcPr>
            <w:tcW w:w="1780" w:type="dxa"/>
            <w:tcBorders>
              <w:top w:val="nil"/>
              <w:left w:val="nil"/>
              <w:bottom w:val="single" w:sz="4" w:space="0" w:color="auto"/>
              <w:right w:val="single" w:sz="4" w:space="0" w:color="auto"/>
            </w:tcBorders>
            <w:shd w:val="clear" w:color="auto" w:fill="auto"/>
            <w:noWrap/>
            <w:vAlign w:val="bottom"/>
            <w:hideMark/>
          </w:tcPr>
          <w:p w14:paraId="4E348FC9"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310</w:t>
            </w:r>
          </w:p>
        </w:tc>
      </w:tr>
      <w:tr w:rsidR="0091331E" w:rsidRPr="005D59E0" w14:paraId="6F899F9E" w14:textId="77777777" w:rsidTr="0091331E">
        <w:trPr>
          <w:trHeight w:val="300"/>
        </w:trPr>
        <w:tc>
          <w:tcPr>
            <w:tcW w:w="2100" w:type="dxa"/>
            <w:tcBorders>
              <w:top w:val="nil"/>
              <w:left w:val="nil"/>
              <w:bottom w:val="nil"/>
              <w:right w:val="nil"/>
            </w:tcBorders>
            <w:shd w:val="clear" w:color="auto" w:fill="auto"/>
            <w:noWrap/>
            <w:vAlign w:val="bottom"/>
            <w:hideMark/>
          </w:tcPr>
          <w:p w14:paraId="40B065C0" w14:textId="77777777" w:rsidR="0091331E" w:rsidRPr="005D59E0" w:rsidRDefault="0091331E" w:rsidP="0091331E">
            <w:pPr>
              <w:spacing w:after="0" w:line="240" w:lineRule="auto"/>
              <w:jc w:val="center"/>
              <w:rPr>
                <w:rFonts w:ascii="Dialog" w:eastAsia="Times New Roman" w:hAnsi="Dialog" w:cs="Calibri"/>
                <w:lang w:val="en-US"/>
              </w:rPr>
            </w:pPr>
          </w:p>
        </w:tc>
        <w:tc>
          <w:tcPr>
            <w:tcW w:w="820" w:type="dxa"/>
            <w:tcBorders>
              <w:top w:val="nil"/>
              <w:left w:val="nil"/>
              <w:bottom w:val="nil"/>
              <w:right w:val="nil"/>
            </w:tcBorders>
            <w:shd w:val="clear" w:color="auto" w:fill="auto"/>
            <w:noWrap/>
            <w:vAlign w:val="bottom"/>
            <w:hideMark/>
          </w:tcPr>
          <w:p w14:paraId="4A3C4234"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720" w:type="dxa"/>
            <w:tcBorders>
              <w:top w:val="nil"/>
              <w:left w:val="nil"/>
              <w:bottom w:val="nil"/>
              <w:right w:val="nil"/>
            </w:tcBorders>
            <w:shd w:val="clear" w:color="auto" w:fill="auto"/>
            <w:noWrap/>
            <w:vAlign w:val="bottom"/>
            <w:hideMark/>
          </w:tcPr>
          <w:p w14:paraId="04C49B5D" w14:textId="77777777" w:rsidR="0091331E" w:rsidRPr="005D59E0" w:rsidRDefault="0091331E" w:rsidP="0091331E">
            <w:pPr>
              <w:spacing w:after="0" w:line="240" w:lineRule="auto"/>
              <w:jc w:val="center"/>
              <w:rPr>
                <w:rFonts w:ascii="Times New Roman" w:eastAsia="Times New Roman" w:hAnsi="Times New Roman" w:cs="Times New Roman"/>
                <w:sz w:val="20"/>
                <w:szCs w:val="20"/>
                <w:lang w:val="en-US"/>
              </w:rPr>
            </w:pPr>
          </w:p>
        </w:tc>
        <w:tc>
          <w:tcPr>
            <w:tcW w:w="1780" w:type="dxa"/>
            <w:tcBorders>
              <w:top w:val="nil"/>
              <w:left w:val="nil"/>
              <w:bottom w:val="nil"/>
              <w:right w:val="nil"/>
            </w:tcBorders>
            <w:shd w:val="clear" w:color="auto" w:fill="auto"/>
            <w:noWrap/>
            <w:vAlign w:val="bottom"/>
            <w:hideMark/>
          </w:tcPr>
          <w:p w14:paraId="0588E36E" w14:textId="77777777" w:rsidR="0091331E" w:rsidRPr="005D59E0" w:rsidRDefault="0091331E" w:rsidP="0091331E">
            <w:pPr>
              <w:spacing w:after="0" w:line="240" w:lineRule="auto"/>
              <w:jc w:val="center"/>
              <w:rPr>
                <w:rFonts w:ascii="Times New Roman" w:eastAsia="Times New Roman" w:hAnsi="Times New Roman" w:cs="Times New Roman"/>
                <w:sz w:val="20"/>
                <w:szCs w:val="20"/>
                <w:lang w:val="en-US"/>
              </w:rPr>
            </w:pPr>
          </w:p>
        </w:tc>
      </w:tr>
      <w:tr w:rsidR="0091331E" w:rsidRPr="005D59E0" w14:paraId="0D17D26A" w14:textId="77777777" w:rsidTr="0091331E">
        <w:trPr>
          <w:trHeight w:val="300"/>
        </w:trPr>
        <w:tc>
          <w:tcPr>
            <w:tcW w:w="21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DBD5422"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UKUPNO</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335146D6"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1195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0175935"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581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2AC61B73" w14:textId="77777777" w:rsidR="0091331E" w:rsidRPr="005D59E0" w:rsidRDefault="0091331E" w:rsidP="0091331E">
            <w:pPr>
              <w:spacing w:after="0" w:line="240" w:lineRule="auto"/>
              <w:jc w:val="center"/>
              <w:rPr>
                <w:rFonts w:ascii="Dialog" w:eastAsia="Times New Roman" w:hAnsi="Dialog" w:cs="Calibri"/>
                <w:lang w:val="en-US"/>
              </w:rPr>
            </w:pPr>
            <w:r w:rsidRPr="005D59E0">
              <w:rPr>
                <w:rFonts w:ascii="Dialog" w:eastAsia="Times New Roman" w:hAnsi="Dialog" w:cs="Calibri"/>
                <w:lang w:val="en-US"/>
              </w:rPr>
              <w:t>1776</w:t>
            </w:r>
          </w:p>
        </w:tc>
      </w:tr>
    </w:tbl>
    <w:p w14:paraId="75DE1C58" w14:textId="77777777" w:rsidR="00C6309F" w:rsidRDefault="00C6309F" w:rsidP="0091331E">
      <w:pPr>
        <w:spacing w:line="360" w:lineRule="auto"/>
        <w:jc w:val="both"/>
        <w:rPr>
          <w:rFonts w:cstheme="minorHAnsi"/>
          <w:b/>
          <w:color w:val="000000" w:themeColor="text1"/>
          <w:sz w:val="24"/>
          <w:szCs w:val="24"/>
        </w:rPr>
      </w:pPr>
    </w:p>
    <w:p w14:paraId="3C6B2F7F" w14:textId="7C4B7540" w:rsidR="0091331E" w:rsidRPr="005D59E0" w:rsidRDefault="0091331E" w:rsidP="0091331E">
      <w:pPr>
        <w:spacing w:line="360" w:lineRule="auto"/>
        <w:jc w:val="both"/>
        <w:rPr>
          <w:rFonts w:cstheme="minorHAnsi"/>
          <w:b/>
          <w:color w:val="000000" w:themeColor="text1"/>
          <w:sz w:val="24"/>
          <w:szCs w:val="24"/>
        </w:rPr>
      </w:pPr>
      <w:r w:rsidRPr="005D59E0">
        <w:rPr>
          <w:rFonts w:cstheme="minorHAnsi"/>
          <w:b/>
          <w:color w:val="000000" w:themeColor="text1"/>
          <w:sz w:val="24"/>
          <w:szCs w:val="24"/>
        </w:rPr>
        <w:lastRenderedPageBreak/>
        <w:t xml:space="preserve">Državljani Rusije, Ukrajine i Bjelorusije školske 2024/25       </w:t>
      </w:r>
    </w:p>
    <w:tbl>
      <w:tblPr>
        <w:tblW w:w="4720" w:type="dxa"/>
        <w:tblLook w:val="04A0" w:firstRow="1" w:lastRow="0" w:firstColumn="1" w:lastColumn="0" w:noHBand="0" w:noVBand="1"/>
      </w:tblPr>
      <w:tblGrid>
        <w:gridCol w:w="960"/>
        <w:gridCol w:w="1640"/>
        <w:gridCol w:w="1160"/>
        <w:gridCol w:w="960"/>
      </w:tblGrid>
      <w:tr w:rsidR="0091331E" w:rsidRPr="005D59E0" w14:paraId="29918C0E" w14:textId="77777777" w:rsidTr="009133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A0169"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Državna</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5E51706"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Predškolsko</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50B12103"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Rusije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64C5625" w14:textId="77777777" w:rsidR="0091331E" w:rsidRPr="005D59E0" w:rsidRDefault="0091331E" w:rsidP="0091331E">
            <w:pPr>
              <w:spacing w:after="0" w:line="240" w:lineRule="auto"/>
              <w:jc w:val="center"/>
              <w:rPr>
                <w:rFonts w:ascii="Calibri" w:eastAsia="Times New Roman" w:hAnsi="Calibri" w:cs="Calibri"/>
                <w:lang w:val="en-US"/>
              </w:rPr>
            </w:pPr>
            <w:r w:rsidRPr="005D59E0">
              <w:rPr>
                <w:rFonts w:ascii="Calibri" w:eastAsia="Times New Roman" w:hAnsi="Calibri" w:cs="Calibri"/>
                <w:lang w:val="en-US"/>
              </w:rPr>
              <w:t>332</w:t>
            </w:r>
          </w:p>
        </w:tc>
      </w:tr>
      <w:tr w:rsidR="0091331E" w:rsidRPr="005D59E0" w14:paraId="6433F9AA" w14:textId="77777777" w:rsidTr="009133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B6BAEB"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Državna</w:t>
            </w:r>
          </w:p>
        </w:tc>
        <w:tc>
          <w:tcPr>
            <w:tcW w:w="1640" w:type="dxa"/>
            <w:tcBorders>
              <w:top w:val="nil"/>
              <w:left w:val="nil"/>
              <w:bottom w:val="single" w:sz="4" w:space="0" w:color="auto"/>
              <w:right w:val="single" w:sz="4" w:space="0" w:color="auto"/>
            </w:tcBorders>
            <w:shd w:val="clear" w:color="auto" w:fill="auto"/>
            <w:noWrap/>
            <w:vAlign w:val="bottom"/>
            <w:hideMark/>
          </w:tcPr>
          <w:p w14:paraId="302DAE4D"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Predškolsko</w:t>
            </w:r>
          </w:p>
        </w:tc>
        <w:tc>
          <w:tcPr>
            <w:tcW w:w="1160" w:type="dxa"/>
            <w:tcBorders>
              <w:top w:val="nil"/>
              <w:left w:val="nil"/>
              <w:bottom w:val="single" w:sz="4" w:space="0" w:color="auto"/>
              <w:right w:val="single" w:sz="4" w:space="0" w:color="auto"/>
            </w:tcBorders>
            <w:shd w:val="clear" w:color="auto" w:fill="auto"/>
            <w:noWrap/>
            <w:vAlign w:val="bottom"/>
            <w:hideMark/>
          </w:tcPr>
          <w:p w14:paraId="63848D26"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Ukrajina</w:t>
            </w:r>
          </w:p>
        </w:tc>
        <w:tc>
          <w:tcPr>
            <w:tcW w:w="960" w:type="dxa"/>
            <w:tcBorders>
              <w:top w:val="nil"/>
              <w:left w:val="nil"/>
              <w:bottom w:val="single" w:sz="4" w:space="0" w:color="auto"/>
              <w:right w:val="single" w:sz="4" w:space="0" w:color="auto"/>
            </w:tcBorders>
            <w:shd w:val="clear" w:color="auto" w:fill="auto"/>
            <w:noWrap/>
            <w:vAlign w:val="bottom"/>
            <w:hideMark/>
          </w:tcPr>
          <w:p w14:paraId="6F27C816" w14:textId="77777777" w:rsidR="0091331E" w:rsidRPr="005D59E0" w:rsidRDefault="0091331E" w:rsidP="0091331E">
            <w:pPr>
              <w:spacing w:after="0" w:line="240" w:lineRule="auto"/>
              <w:jc w:val="center"/>
              <w:rPr>
                <w:rFonts w:ascii="Calibri" w:eastAsia="Times New Roman" w:hAnsi="Calibri" w:cs="Calibri"/>
                <w:lang w:val="en-US"/>
              </w:rPr>
            </w:pPr>
            <w:r w:rsidRPr="005D59E0">
              <w:rPr>
                <w:rFonts w:ascii="Calibri" w:eastAsia="Times New Roman" w:hAnsi="Calibri" w:cs="Calibri"/>
                <w:lang w:val="en-US"/>
              </w:rPr>
              <w:t>70</w:t>
            </w:r>
          </w:p>
        </w:tc>
      </w:tr>
      <w:tr w:rsidR="0091331E" w:rsidRPr="005D59E0" w14:paraId="19F1B36A" w14:textId="77777777" w:rsidTr="009133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FDCA65"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Državna</w:t>
            </w:r>
          </w:p>
        </w:tc>
        <w:tc>
          <w:tcPr>
            <w:tcW w:w="1640" w:type="dxa"/>
            <w:tcBorders>
              <w:top w:val="nil"/>
              <w:left w:val="nil"/>
              <w:bottom w:val="single" w:sz="4" w:space="0" w:color="auto"/>
              <w:right w:val="single" w:sz="4" w:space="0" w:color="auto"/>
            </w:tcBorders>
            <w:shd w:val="clear" w:color="auto" w:fill="auto"/>
            <w:noWrap/>
            <w:vAlign w:val="bottom"/>
            <w:hideMark/>
          </w:tcPr>
          <w:p w14:paraId="7B4A6426"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Predškolsko</w:t>
            </w:r>
          </w:p>
        </w:tc>
        <w:tc>
          <w:tcPr>
            <w:tcW w:w="1160" w:type="dxa"/>
            <w:tcBorders>
              <w:top w:val="nil"/>
              <w:left w:val="nil"/>
              <w:bottom w:val="single" w:sz="4" w:space="0" w:color="auto"/>
              <w:right w:val="single" w:sz="4" w:space="0" w:color="auto"/>
            </w:tcBorders>
            <w:shd w:val="clear" w:color="auto" w:fill="auto"/>
            <w:noWrap/>
            <w:vAlign w:val="bottom"/>
            <w:hideMark/>
          </w:tcPr>
          <w:p w14:paraId="6FF0EF60"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Bjelorusija</w:t>
            </w:r>
          </w:p>
        </w:tc>
        <w:tc>
          <w:tcPr>
            <w:tcW w:w="960" w:type="dxa"/>
            <w:tcBorders>
              <w:top w:val="nil"/>
              <w:left w:val="nil"/>
              <w:bottom w:val="single" w:sz="4" w:space="0" w:color="auto"/>
              <w:right w:val="single" w:sz="4" w:space="0" w:color="auto"/>
            </w:tcBorders>
            <w:shd w:val="clear" w:color="auto" w:fill="auto"/>
            <w:noWrap/>
            <w:vAlign w:val="bottom"/>
            <w:hideMark/>
          </w:tcPr>
          <w:p w14:paraId="091C3389" w14:textId="77777777" w:rsidR="0091331E" w:rsidRPr="005D59E0" w:rsidRDefault="0091331E" w:rsidP="0091331E">
            <w:pPr>
              <w:spacing w:after="0" w:line="240" w:lineRule="auto"/>
              <w:jc w:val="center"/>
              <w:rPr>
                <w:rFonts w:ascii="Calibri" w:eastAsia="Times New Roman" w:hAnsi="Calibri" w:cs="Calibri"/>
                <w:lang w:val="en-US"/>
              </w:rPr>
            </w:pPr>
            <w:r w:rsidRPr="005D59E0">
              <w:rPr>
                <w:rFonts w:ascii="Calibri" w:eastAsia="Times New Roman" w:hAnsi="Calibri" w:cs="Calibri"/>
                <w:lang w:val="en-US"/>
              </w:rPr>
              <w:t>12</w:t>
            </w:r>
          </w:p>
        </w:tc>
      </w:tr>
      <w:tr w:rsidR="0091331E" w:rsidRPr="005D59E0" w14:paraId="738D4DDA" w14:textId="77777777" w:rsidTr="0091331E">
        <w:trPr>
          <w:trHeight w:val="300"/>
        </w:trPr>
        <w:tc>
          <w:tcPr>
            <w:tcW w:w="960" w:type="dxa"/>
            <w:tcBorders>
              <w:top w:val="nil"/>
              <w:left w:val="nil"/>
              <w:bottom w:val="nil"/>
              <w:right w:val="nil"/>
            </w:tcBorders>
            <w:shd w:val="clear" w:color="auto" w:fill="auto"/>
            <w:noWrap/>
            <w:vAlign w:val="bottom"/>
            <w:hideMark/>
          </w:tcPr>
          <w:p w14:paraId="687C962A" w14:textId="77777777" w:rsidR="0091331E" w:rsidRPr="005D59E0" w:rsidRDefault="0091331E" w:rsidP="0091331E">
            <w:pPr>
              <w:spacing w:after="0" w:line="240" w:lineRule="auto"/>
              <w:jc w:val="center"/>
              <w:rPr>
                <w:rFonts w:ascii="Calibri" w:eastAsia="Times New Roman" w:hAnsi="Calibri" w:cs="Calibri"/>
                <w:lang w:val="en-US"/>
              </w:rPr>
            </w:pPr>
          </w:p>
        </w:tc>
        <w:tc>
          <w:tcPr>
            <w:tcW w:w="1640" w:type="dxa"/>
            <w:tcBorders>
              <w:top w:val="nil"/>
              <w:left w:val="nil"/>
              <w:bottom w:val="nil"/>
              <w:right w:val="nil"/>
            </w:tcBorders>
            <w:shd w:val="clear" w:color="auto" w:fill="auto"/>
            <w:noWrap/>
            <w:vAlign w:val="bottom"/>
            <w:hideMark/>
          </w:tcPr>
          <w:p w14:paraId="0E99ACFE"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1160" w:type="dxa"/>
            <w:tcBorders>
              <w:top w:val="nil"/>
              <w:left w:val="nil"/>
              <w:bottom w:val="nil"/>
              <w:right w:val="nil"/>
            </w:tcBorders>
            <w:shd w:val="clear" w:color="auto" w:fill="auto"/>
            <w:noWrap/>
            <w:vAlign w:val="bottom"/>
            <w:hideMark/>
          </w:tcPr>
          <w:p w14:paraId="388E36AF"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2D4AA12"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r>
      <w:tr w:rsidR="0091331E" w:rsidRPr="005D59E0" w14:paraId="0C2B3CAB" w14:textId="77777777" w:rsidTr="0091331E">
        <w:trPr>
          <w:trHeight w:val="300"/>
        </w:trPr>
        <w:tc>
          <w:tcPr>
            <w:tcW w:w="960" w:type="dxa"/>
            <w:tcBorders>
              <w:top w:val="nil"/>
              <w:left w:val="nil"/>
              <w:bottom w:val="nil"/>
              <w:right w:val="nil"/>
            </w:tcBorders>
            <w:shd w:val="clear" w:color="auto" w:fill="auto"/>
            <w:noWrap/>
            <w:vAlign w:val="bottom"/>
            <w:hideMark/>
          </w:tcPr>
          <w:p w14:paraId="0EF091D2"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1640" w:type="dxa"/>
            <w:tcBorders>
              <w:top w:val="nil"/>
              <w:left w:val="nil"/>
              <w:bottom w:val="nil"/>
              <w:right w:val="nil"/>
            </w:tcBorders>
            <w:shd w:val="clear" w:color="auto" w:fill="auto"/>
            <w:noWrap/>
            <w:vAlign w:val="bottom"/>
            <w:hideMark/>
          </w:tcPr>
          <w:p w14:paraId="3E16CEE0" w14:textId="77777777" w:rsidR="0091331E" w:rsidRPr="005D59E0" w:rsidRDefault="0091331E" w:rsidP="0091331E">
            <w:pPr>
              <w:spacing w:after="0" w:line="240" w:lineRule="auto"/>
              <w:rPr>
                <w:rFonts w:ascii="Calibri" w:eastAsia="Times New Roman" w:hAnsi="Calibri" w:cs="Calibri"/>
                <w:color w:val="000000"/>
                <w:lang w:val="en-US"/>
              </w:rPr>
            </w:pPr>
          </w:p>
        </w:tc>
        <w:tc>
          <w:tcPr>
            <w:tcW w:w="1160" w:type="dxa"/>
            <w:tcBorders>
              <w:top w:val="nil"/>
              <w:left w:val="nil"/>
              <w:bottom w:val="nil"/>
              <w:right w:val="nil"/>
            </w:tcBorders>
            <w:shd w:val="clear" w:color="auto" w:fill="auto"/>
            <w:noWrap/>
            <w:vAlign w:val="bottom"/>
            <w:hideMark/>
          </w:tcPr>
          <w:p w14:paraId="0C0B39F3" w14:textId="77777777" w:rsidR="0091331E" w:rsidRPr="005D59E0" w:rsidRDefault="0091331E" w:rsidP="0091331E">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5BAD933"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r>
      <w:tr w:rsidR="0091331E" w:rsidRPr="005D59E0" w14:paraId="2618CE29" w14:textId="77777777" w:rsidTr="0091331E">
        <w:trPr>
          <w:trHeight w:val="300"/>
        </w:trPr>
        <w:tc>
          <w:tcPr>
            <w:tcW w:w="960" w:type="dxa"/>
            <w:tcBorders>
              <w:top w:val="nil"/>
              <w:left w:val="nil"/>
              <w:bottom w:val="nil"/>
              <w:right w:val="nil"/>
            </w:tcBorders>
            <w:shd w:val="clear" w:color="auto" w:fill="auto"/>
            <w:noWrap/>
            <w:vAlign w:val="bottom"/>
            <w:hideMark/>
          </w:tcPr>
          <w:p w14:paraId="71C31601"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1640" w:type="dxa"/>
            <w:tcBorders>
              <w:top w:val="nil"/>
              <w:left w:val="nil"/>
              <w:bottom w:val="nil"/>
              <w:right w:val="nil"/>
            </w:tcBorders>
            <w:shd w:val="clear" w:color="auto" w:fill="auto"/>
            <w:noWrap/>
            <w:vAlign w:val="bottom"/>
            <w:hideMark/>
          </w:tcPr>
          <w:p w14:paraId="643012CE"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1160" w:type="dxa"/>
            <w:tcBorders>
              <w:top w:val="nil"/>
              <w:left w:val="nil"/>
              <w:bottom w:val="nil"/>
              <w:right w:val="nil"/>
            </w:tcBorders>
            <w:shd w:val="clear" w:color="auto" w:fill="auto"/>
            <w:noWrap/>
            <w:vAlign w:val="bottom"/>
            <w:hideMark/>
          </w:tcPr>
          <w:p w14:paraId="234E5F26"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10A50761"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r>
      <w:tr w:rsidR="0091331E" w:rsidRPr="005D59E0" w14:paraId="5CB3B760" w14:textId="77777777" w:rsidTr="009133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BE08"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Državna</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AEC0928"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Osnovno</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3C280B9D"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Rusija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75255D5" w14:textId="77777777" w:rsidR="0091331E" w:rsidRPr="005D59E0" w:rsidRDefault="0091331E" w:rsidP="0091331E">
            <w:pPr>
              <w:spacing w:after="0" w:line="240" w:lineRule="auto"/>
              <w:jc w:val="center"/>
              <w:rPr>
                <w:rFonts w:ascii="Calibri" w:eastAsia="Times New Roman" w:hAnsi="Calibri" w:cs="Calibri"/>
                <w:lang w:val="en-US"/>
              </w:rPr>
            </w:pPr>
            <w:r w:rsidRPr="005D59E0">
              <w:rPr>
                <w:rFonts w:ascii="Calibri" w:eastAsia="Times New Roman" w:hAnsi="Calibri" w:cs="Calibri"/>
                <w:lang w:val="en-US"/>
              </w:rPr>
              <w:t>2075</w:t>
            </w:r>
          </w:p>
        </w:tc>
      </w:tr>
      <w:tr w:rsidR="0091331E" w:rsidRPr="005D59E0" w14:paraId="6FD4AFB4" w14:textId="77777777" w:rsidTr="009133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8EC666"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Državna</w:t>
            </w:r>
          </w:p>
        </w:tc>
        <w:tc>
          <w:tcPr>
            <w:tcW w:w="1640" w:type="dxa"/>
            <w:tcBorders>
              <w:top w:val="nil"/>
              <w:left w:val="nil"/>
              <w:bottom w:val="single" w:sz="4" w:space="0" w:color="auto"/>
              <w:right w:val="single" w:sz="4" w:space="0" w:color="auto"/>
            </w:tcBorders>
            <w:shd w:val="clear" w:color="auto" w:fill="auto"/>
            <w:noWrap/>
            <w:vAlign w:val="bottom"/>
            <w:hideMark/>
          </w:tcPr>
          <w:p w14:paraId="015E1FCF"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Osnovno</w:t>
            </w:r>
          </w:p>
        </w:tc>
        <w:tc>
          <w:tcPr>
            <w:tcW w:w="1160" w:type="dxa"/>
            <w:tcBorders>
              <w:top w:val="nil"/>
              <w:left w:val="nil"/>
              <w:bottom w:val="single" w:sz="4" w:space="0" w:color="auto"/>
              <w:right w:val="single" w:sz="4" w:space="0" w:color="auto"/>
            </w:tcBorders>
            <w:shd w:val="clear" w:color="auto" w:fill="auto"/>
            <w:noWrap/>
            <w:vAlign w:val="bottom"/>
            <w:hideMark/>
          </w:tcPr>
          <w:p w14:paraId="12F6F948"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Ukrajina</w:t>
            </w:r>
          </w:p>
        </w:tc>
        <w:tc>
          <w:tcPr>
            <w:tcW w:w="960" w:type="dxa"/>
            <w:tcBorders>
              <w:top w:val="nil"/>
              <w:left w:val="nil"/>
              <w:bottom w:val="single" w:sz="4" w:space="0" w:color="auto"/>
              <w:right w:val="single" w:sz="4" w:space="0" w:color="auto"/>
            </w:tcBorders>
            <w:shd w:val="clear" w:color="auto" w:fill="auto"/>
            <w:noWrap/>
            <w:vAlign w:val="bottom"/>
            <w:hideMark/>
          </w:tcPr>
          <w:p w14:paraId="27C5F1A9" w14:textId="77777777" w:rsidR="0091331E" w:rsidRPr="005D59E0" w:rsidRDefault="0091331E" w:rsidP="0091331E">
            <w:pPr>
              <w:spacing w:after="0" w:line="240" w:lineRule="auto"/>
              <w:jc w:val="center"/>
              <w:rPr>
                <w:rFonts w:ascii="Calibri" w:eastAsia="Times New Roman" w:hAnsi="Calibri" w:cs="Calibri"/>
                <w:lang w:val="en-US"/>
              </w:rPr>
            </w:pPr>
            <w:r w:rsidRPr="005D59E0">
              <w:rPr>
                <w:rFonts w:ascii="Calibri" w:eastAsia="Times New Roman" w:hAnsi="Calibri" w:cs="Calibri"/>
                <w:lang w:val="en-US"/>
              </w:rPr>
              <w:t>549</w:t>
            </w:r>
          </w:p>
        </w:tc>
      </w:tr>
      <w:tr w:rsidR="0091331E" w:rsidRPr="005D59E0" w14:paraId="745EDE5F" w14:textId="77777777" w:rsidTr="009133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6583A3"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Državna</w:t>
            </w:r>
          </w:p>
        </w:tc>
        <w:tc>
          <w:tcPr>
            <w:tcW w:w="1640" w:type="dxa"/>
            <w:tcBorders>
              <w:top w:val="nil"/>
              <w:left w:val="nil"/>
              <w:bottom w:val="single" w:sz="4" w:space="0" w:color="auto"/>
              <w:right w:val="single" w:sz="4" w:space="0" w:color="auto"/>
            </w:tcBorders>
            <w:shd w:val="clear" w:color="auto" w:fill="auto"/>
            <w:noWrap/>
            <w:vAlign w:val="bottom"/>
            <w:hideMark/>
          </w:tcPr>
          <w:p w14:paraId="4A77F462"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Osnovno</w:t>
            </w:r>
          </w:p>
        </w:tc>
        <w:tc>
          <w:tcPr>
            <w:tcW w:w="1160" w:type="dxa"/>
            <w:tcBorders>
              <w:top w:val="nil"/>
              <w:left w:val="nil"/>
              <w:bottom w:val="single" w:sz="4" w:space="0" w:color="auto"/>
              <w:right w:val="single" w:sz="4" w:space="0" w:color="auto"/>
            </w:tcBorders>
            <w:shd w:val="clear" w:color="auto" w:fill="auto"/>
            <w:noWrap/>
            <w:vAlign w:val="bottom"/>
            <w:hideMark/>
          </w:tcPr>
          <w:p w14:paraId="76E72A37"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Bjelorusija</w:t>
            </w:r>
          </w:p>
        </w:tc>
        <w:tc>
          <w:tcPr>
            <w:tcW w:w="960" w:type="dxa"/>
            <w:tcBorders>
              <w:top w:val="nil"/>
              <w:left w:val="nil"/>
              <w:bottom w:val="single" w:sz="4" w:space="0" w:color="auto"/>
              <w:right w:val="single" w:sz="4" w:space="0" w:color="auto"/>
            </w:tcBorders>
            <w:shd w:val="clear" w:color="auto" w:fill="auto"/>
            <w:noWrap/>
            <w:vAlign w:val="bottom"/>
            <w:hideMark/>
          </w:tcPr>
          <w:p w14:paraId="1D4B7F49" w14:textId="77777777" w:rsidR="0091331E" w:rsidRPr="005D59E0" w:rsidRDefault="0091331E" w:rsidP="0091331E">
            <w:pPr>
              <w:spacing w:after="0" w:line="240" w:lineRule="auto"/>
              <w:jc w:val="center"/>
              <w:rPr>
                <w:rFonts w:ascii="Calibri" w:eastAsia="Times New Roman" w:hAnsi="Calibri" w:cs="Calibri"/>
                <w:lang w:val="en-US"/>
              </w:rPr>
            </w:pPr>
            <w:r w:rsidRPr="005D59E0">
              <w:rPr>
                <w:rFonts w:ascii="Calibri" w:eastAsia="Times New Roman" w:hAnsi="Calibri" w:cs="Calibri"/>
                <w:lang w:val="en-US"/>
              </w:rPr>
              <w:t>119</w:t>
            </w:r>
          </w:p>
        </w:tc>
      </w:tr>
      <w:tr w:rsidR="0091331E" w:rsidRPr="005D59E0" w14:paraId="6510082F" w14:textId="77777777" w:rsidTr="0091331E">
        <w:trPr>
          <w:trHeight w:val="300"/>
        </w:trPr>
        <w:tc>
          <w:tcPr>
            <w:tcW w:w="960" w:type="dxa"/>
            <w:tcBorders>
              <w:top w:val="nil"/>
              <w:left w:val="nil"/>
              <w:bottom w:val="nil"/>
              <w:right w:val="nil"/>
            </w:tcBorders>
            <w:shd w:val="clear" w:color="auto" w:fill="auto"/>
            <w:noWrap/>
            <w:vAlign w:val="bottom"/>
            <w:hideMark/>
          </w:tcPr>
          <w:p w14:paraId="7685CDF5" w14:textId="77777777" w:rsidR="0091331E" w:rsidRPr="005D59E0" w:rsidRDefault="0091331E" w:rsidP="0091331E">
            <w:pPr>
              <w:spacing w:after="0" w:line="240" w:lineRule="auto"/>
              <w:jc w:val="center"/>
              <w:rPr>
                <w:rFonts w:ascii="Calibri" w:eastAsia="Times New Roman" w:hAnsi="Calibri" w:cs="Calibri"/>
                <w:lang w:val="en-US"/>
              </w:rPr>
            </w:pPr>
          </w:p>
        </w:tc>
        <w:tc>
          <w:tcPr>
            <w:tcW w:w="1640" w:type="dxa"/>
            <w:tcBorders>
              <w:top w:val="nil"/>
              <w:left w:val="nil"/>
              <w:bottom w:val="nil"/>
              <w:right w:val="nil"/>
            </w:tcBorders>
            <w:shd w:val="clear" w:color="auto" w:fill="auto"/>
            <w:noWrap/>
            <w:vAlign w:val="bottom"/>
            <w:hideMark/>
          </w:tcPr>
          <w:p w14:paraId="063B1C21"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1160" w:type="dxa"/>
            <w:tcBorders>
              <w:top w:val="nil"/>
              <w:left w:val="nil"/>
              <w:bottom w:val="nil"/>
              <w:right w:val="nil"/>
            </w:tcBorders>
            <w:shd w:val="clear" w:color="auto" w:fill="auto"/>
            <w:noWrap/>
            <w:vAlign w:val="bottom"/>
            <w:hideMark/>
          </w:tcPr>
          <w:p w14:paraId="24B2D5A9"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7BBB8CA8"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r>
      <w:tr w:rsidR="0091331E" w:rsidRPr="005D59E0" w14:paraId="222385B9" w14:textId="77777777" w:rsidTr="0091331E">
        <w:trPr>
          <w:trHeight w:val="300"/>
        </w:trPr>
        <w:tc>
          <w:tcPr>
            <w:tcW w:w="960" w:type="dxa"/>
            <w:tcBorders>
              <w:top w:val="nil"/>
              <w:left w:val="nil"/>
              <w:bottom w:val="nil"/>
              <w:right w:val="nil"/>
            </w:tcBorders>
            <w:shd w:val="clear" w:color="auto" w:fill="auto"/>
            <w:noWrap/>
            <w:vAlign w:val="bottom"/>
            <w:hideMark/>
          </w:tcPr>
          <w:p w14:paraId="3316D65B"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2800" w:type="dxa"/>
            <w:gridSpan w:val="2"/>
            <w:tcBorders>
              <w:top w:val="nil"/>
              <w:left w:val="nil"/>
              <w:bottom w:val="nil"/>
              <w:right w:val="nil"/>
            </w:tcBorders>
            <w:shd w:val="clear" w:color="auto" w:fill="auto"/>
            <w:noWrap/>
            <w:vAlign w:val="bottom"/>
            <w:hideMark/>
          </w:tcPr>
          <w:p w14:paraId="0E2A2E63" w14:textId="77777777" w:rsidR="0091331E" w:rsidRPr="005D59E0" w:rsidRDefault="0091331E" w:rsidP="0091331E">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034250D4" w14:textId="77777777" w:rsidR="0091331E" w:rsidRPr="005D59E0" w:rsidRDefault="0091331E" w:rsidP="0091331E">
            <w:pPr>
              <w:spacing w:after="0" w:line="240" w:lineRule="auto"/>
              <w:rPr>
                <w:rFonts w:ascii="Calibri" w:eastAsia="Times New Roman" w:hAnsi="Calibri" w:cs="Calibri"/>
                <w:color w:val="000000"/>
                <w:lang w:val="en-US"/>
              </w:rPr>
            </w:pPr>
          </w:p>
        </w:tc>
      </w:tr>
      <w:tr w:rsidR="0091331E" w:rsidRPr="005D59E0" w14:paraId="51DE5C5D" w14:textId="77777777" w:rsidTr="0091331E">
        <w:trPr>
          <w:trHeight w:val="300"/>
        </w:trPr>
        <w:tc>
          <w:tcPr>
            <w:tcW w:w="960" w:type="dxa"/>
            <w:tcBorders>
              <w:top w:val="nil"/>
              <w:left w:val="nil"/>
              <w:bottom w:val="nil"/>
              <w:right w:val="nil"/>
            </w:tcBorders>
            <w:shd w:val="clear" w:color="auto" w:fill="auto"/>
            <w:noWrap/>
            <w:vAlign w:val="bottom"/>
            <w:hideMark/>
          </w:tcPr>
          <w:p w14:paraId="47CDC03C"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1640" w:type="dxa"/>
            <w:tcBorders>
              <w:top w:val="nil"/>
              <w:left w:val="nil"/>
              <w:bottom w:val="nil"/>
              <w:right w:val="nil"/>
            </w:tcBorders>
            <w:shd w:val="clear" w:color="auto" w:fill="auto"/>
            <w:noWrap/>
            <w:vAlign w:val="bottom"/>
            <w:hideMark/>
          </w:tcPr>
          <w:p w14:paraId="3B5486DA"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1160" w:type="dxa"/>
            <w:tcBorders>
              <w:top w:val="nil"/>
              <w:left w:val="nil"/>
              <w:bottom w:val="nil"/>
              <w:right w:val="nil"/>
            </w:tcBorders>
            <w:shd w:val="clear" w:color="auto" w:fill="auto"/>
            <w:noWrap/>
            <w:vAlign w:val="bottom"/>
            <w:hideMark/>
          </w:tcPr>
          <w:p w14:paraId="34C636DB"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3334B59" w14:textId="77777777" w:rsidR="0091331E" w:rsidRPr="005D59E0" w:rsidRDefault="0091331E" w:rsidP="0091331E">
            <w:pPr>
              <w:spacing w:after="0" w:line="240" w:lineRule="auto"/>
              <w:rPr>
                <w:rFonts w:ascii="Times New Roman" w:eastAsia="Times New Roman" w:hAnsi="Times New Roman" w:cs="Times New Roman"/>
                <w:sz w:val="20"/>
                <w:szCs w:val="20"/>
                <w:lang w:val="en-US"/>
              </w:rPr>
            </w:pPr>
          </w:p>
        </w:tc>
      </w:tr>
      <w:tr w:rsidR="0091331E" w:rsidRPr="005D59E0" w14:paraId="41919739" w14:textId="77777777" w:rsidTr="009133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A3D1E"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Državna</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4577FDE"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Srednje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2BD12491"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Rusija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749C01" w14:textId="77777777" w:rsidR="0091331E" w:rsidRPr="005D59E0" w:rsidRDefault="0091331E" w:rsidP="0091331E">
            <w:pPr>
              <w:spacing w:after="0" w:line="240" w:lineRule="auto"/>
              <w:jc w:val="center"/>
              <w:rPr>
                <w:rFonts w:ascii="Calibri" w:eastAsia="Times New Roman" w:hAnsi="Calibri" w:cs="Calibri"/>
                <w:lang w:val="en-US"/>
              </w:rPr>
            </w:pPr>
            <w:r w:rsidRPr="005D59E0">
              <w:rPr>
                <w:rFonts w:ascii="Calibri" w:eastAsia="Times New Roman" w:hAnsi="Calibri" w:cs="Calibri"/>
                <w:lang w:val="en-US"/>
              </w:rPr>
              <w:t>2075</w:t>
            </w:r>
          </w:p>
        </w:tc>
      </w:tr>
      <w:tr w:rsidR="0091331E" w:rsidRPr="005D59E0" w14:paraId="1B2D6358" w14:textId="77777777" w:rsidTr="009133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633CC7"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Državna</w:t>
            </w:r>
          </w:p>
        </w:tc>
        <w:tc>
          <w:tcPr>
            <w:tcW w:w="1640" w:type="dxa"/>
            <w:tcBorders>
              <w:top w:val="nil"/>
              <w:left w:val="nil"/>
              <w:bottom w:val="single" w:sz="4" w:space="0" w:color="auto"/>
              <w:right w:val="single" w:sz="4" w:space="0" w:color="auto"/>
            </w:tcBorders>
            <w:shd w:val="clear" w:color="auto" w:fill="auto"/>
            <w:noWrap/>
            <w:vAlign w:val="bottom"/>
            <w:hideMark/>
          </w:tcPr>
          <w:p w14:paraId="3F1F5451"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Srednje</w:t>
            </w:r>
          </w:p>
        </w:tc>
        <w:tc>
          <w:tcPr>
            <w:tcW w:w="1160" w:type="dxa"/>
            <w:tcBorders>
              <w:top w:val="nil"/>
              <w:left w:val="nil"/>
              <w:bottom w:val="single" w:sz="4" w:space="0" w:color="auto"/>
              <w:right w:val="single" w:sz="4" w:space="0" w:color="auto"/>
            </w:tcBorders>
            <w:shd w:val="clear" w:color="auto" w:fill="auto"/>
            <w:noWrap/>
            <w:vAlign w:val="bottom"/>
            <w:hideMark/>
          </w:tcPr>
          <w:p w14:paraId="2FF27FD8"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Ukrajina</w:t>
            </w:r>
          </w:p>
        </w:tc>
        <w:tc>
          <w:tcPr>
            <w:tcW w:w="960" w:type="dxa"/>
            <w:tcBorders>
              <w:top w:val="nil"/>
              <w:left w:val="nil"/>
              <w:bottom w:val="single" w:sz="4" w:space="0" w:color="auto"/>
              <w:right w:val="single" w:sz="4" w:space="0" w:color="auto"/>
            </w:tcBorders>
            <w:shd w:val="clear" w:color="auto" w:fill="auto"/>
            <w:noWrap/>
            <w:vAlign w:val="bottom"/>
            <w:hideMark/>
          </w:tcPr>
          <w:p w14:paraId="051F41D6" w14:textId="77777777" w:rsidR="0091331E" w:rsidRPr="005D59E0" w:rsidRDefault="0091331E" w:rsidP="0091331E">
            <w:pPr>
              <w:spacing w:after="0" w:line="240" w:lineRule="auto"/>
              <w:jc w:val="center"/>
              <w:rPr>
                <w:rFonts w:ascii="Calibri" w:eastAsia="Times New Roman" w:hAnsi="Calibri" w:cs="Calibri"/>
                <w:lang w:val="en-US"/>
              </w:rPr>
            </w:pPr>
            <w:r w:rsidRPr="005D59E0">
              <w:rPr>
                <w:rFonts w:ascii="Calibri" w:eastAsia="Times New Roman" w:hAnsi="Calibri" w:cs="Calibri"/>
                <w:lang w:val="en-US"/>
              </w:rPr>
              <w:t>549</w:t>
            </w:r>
          </w:p>
        </w:tc>
      </w:tr>
      <w:tr w:rsidR="0091331E" w:rsidRPr="00445F07" w14:paraId="128EEE73" w14:textId="77777777" w:rsidTr="009133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48EE14"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Državna</w:t>
            </w:r>
          </w:p>
        </w:tc>
        <w:tc>
          <w:tcPr>
            <w:tcW w:w="1640" w:type="dxa"/>
            <w:tcBorders>
              <w:top w:val="nil"/>
              <w:left w:val="nil"/>
              <w:bottom w:val="single" w:sz="4" w:space="0" w:color="auto"/>
              <w:right w:val="single" w:sz="4" w:space="0" w:color="auto"/>
            </w:tcBorders>
            <w:shd w:val="clear" w:color="auto" w:fill="auto"/>
            <w:noWrap/>
            <w:vAlign w:val="bottom"/>
            <w:hideMark/>
          </w:tcPr>
          <w:p w14:paraId="03E23735"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Srednje</w:t>
            </w:r>
          </w:p>
        </w:tc>
        <w:tc>
          <w:tcPr>
            <w:tcW w:w="1160" w:type="dxa"/>
            <w:tcBorders>
              <w:top w:val="nil"/>
              <w:left w:val="nil"/>
              <w:bottom w:val="single" w:sz="4" w:space="0" w:color="auto"/>
              <w:right w:val="single" w:sz="4" w:space="0" w:color="auto"/>
            </w:tcBorders>
            <w:shd w:val="clear" w:color="auto" w:fill="auto"/>
            <w:noWrap/>
            <w:vAlign w:val="bottom"/>
            <w:hideMark/>
          </w:tcPr>
          <w:p w14:paraId="186C99BD" w14:textId="77777777" w:rsidR="0091331E" w:rsidRPr="005D59E0" w:rsidRDefault="0091331E" w:rsidP="0091331E">
            <w:pPr>
              <w:spacing w:after="0" w:line="240" w:lineRule="auto"/>
              <w:rPr>
                <w:rFonts w:ascii="Calibri" w:eastAsia="Times New Roman" w:hAnsi="Calibri" w:cs="Calibri"/>
                <w:color w:val="000000"/>
                <w:lang w:val="en-US"/>
              </w:rPr>
            </w:pPr>
            <w:r w:rsidRPr="005D59E0">
              <w:rPr>
                <w:rFonts w:ascii="Calibri" w:eastAsia="Times New Roman" w:hAnsi="Calibri" w:cs="Calibri"/>
                <w:color w:val="000000"/>
                <w:lang w:val="en-US"/>
              </w:rPr>
              <w:t>Bjelorusija</w:t>
            </w:r>
          </w:p>
        </w:tc>
        <w:tc>
          <w:tcPr>
            <w:tcW w:w="960" w:type="dxa"/>
            <w:tcBorders>
              <w:top w:val="nil"/>
              <w:left w:val="nil"/>
              <w:bottom w:val="single" w:sz="4" w:space="0" w:color="auto"/>
              <w:right w:val="single" w:sz="4" w:space="0" w:color="auto"/>
            </w:tcBorders>
            <w:shd w:val="clear" w:color="auto" w:fill="auto"/>
            <w:noWrap/>
            <w:vAlign w:val="bottom"/>
            <w:hideMark/>
          </w:tcPr>
          <w:p w14:paraId="1952A4F4" w14:textId="77777777" w:rsidR="0091331E" w:rsidRPr="00445F07" w:rsidRDefault="0091331E" w:rsidP="0091331E">
            <w:pPr>
              <w:spacing w:after="0" w:line="240" w:lineRule="auto"/>
              <w:jc w:val="center"/>
              <w:rPr>
                <w:rFonts w:ascii="Calibri" w:eastAsia="Times New Roman" w:hAnsi="Calibri" w:cs="Calibri"/>
                <w:lang w:val="en-US"/>
              </w:rPr>
            </w:pPr>
            <w:r w:rsidRPr="005D59E0">
              <w:rPr>
                <w:rFonts w:ascii="Calibri" w:eastAsia="Times New Roman" w:hAnsi="Calibri" w:cs="Calibri"/>
                <w:lang w:val="en-US"/>
              </w:rPr>
              <w:t>27</w:t>
            </w:r>
          </w:p>
        </w:tc>
      </w:tr>
    </w:tbl>
    <w:p w14:paraId="0381B53D" w14:textId="77777777" w:rsidR="005D59E0" w:rsidRDefault="005D59E0" w:rsidP="001238E1">
      <w:pPr>
        <w:jc w:val="both"/>
        <w:rPr>
          <w:rFonts w:ascii="Arial" w:eastAsia="Times New Roman" w:hAnsi="Arial" w:cs="Arial"/>
          <w:b/>
          <w:color w:val="000000"/>
          <w:sz w:val="20"/>
          <w:szCs w:val="20"/>
        </w:rPr>
      </w:pPr>
    </w:p>
    <w:p w14:paraId="05F2A703" w14:textId="5E15C05E" w:rsidR="001238E1" w:rsidRPr="00164DE3" w:rsidRDefault="001238E1" w:rsidP="001238E1">
      <w:pPr>
        <w:jc w:val="both"/>
        <w:rPr>
          <w:rFonts w:ascii="Arial" w:eastAsia="Times New Roman" w:hAnsi="Arial" w:cs="Arial"/>
          <w:b/>
          <w:color w:val="000000"/>
          <w:sz w:val="20"/>
          <w:szCs w:val="20"/>
        </w:rPr>
      </w:pPr>
      <w:r w:rsidRPr="00164DE3">
        <w:rPr>
          <w:rFonts w:ascii="Arial" w:eastAsia="Times New Roman" w:hAnsi="Arial" w:cs="Arial"/>
          <w:b/>
          <w:color w:val="000000"/>
          <w:sz w:val="20"/>
          <w:szCs w:val="20"/>
        </w:rPr>
        <w:t>Statistika P</w:t>
      </w:r>
      <w:r w:rsidR="00E923C8" w:rsidRPr="00164DE3">
        <w:rPr>
          <w:rFonts w:ascii="Arial" w:eastAsia="Times New Roman" w:hAnsi="Arial" w:cs="Arial"/>
          <w:b/>
          <w:color w:val="000000"/>
          <w:sz w:val="20"/>
          <w:szCs w:val="20"/>
        </w:rPr>
        <w:t>rilagođeni obrazovni program</w:t>
      </w:r>
      <w:r w:rsidRPr="00164DE3">
        <w:rPr>
          <w:rFonts w:ascii="Arial" w:eastAsia="Times New Roman" w:hAnsi="Arial" w:cs="Arial"/>
          <w:b/>
          <w:color w:val="000000"/>
          <w:sz w:val="20"/>
          <w:szCs w:val="20"/>
        </w:rPr>
        <w:t xml:space="preserve"> za školsku godinu 2023/2024</w:t>
      </w:r>
    </w:p>
    <w:tbl>
      <w:tblPr>
        <w:tblW w:w="9397" w:type="dxa"/>
        <w:tblLook w:val="04A0" w:firstRow="1" w:lastRow="0" w:firstColumn="1" w:lastColumn="0" w:noHBand="0" w:noVBand="1"/>
      </w:tblPr>
      <w:tblGrid>
        <w:gridCol w:w="854"/>
        <w:gridCol w:w="1372"/>
        <w:gridCol w:w="488"/>
        <w:gridCol w:w="488"/>
        <w:gridCol w:w="1448"/>
        <w:gridCol w:w="488"/>
        <w:gridCol w:w="488"/>
        <w:gridCol w:w="1448"/>
        <w:gridCol w:w="468"/>
        <w:gridCol w:w="467"/>
        <w:gridCol w:w="1388"/>
      </w:tblGrid>
      <w:tr w:rsidR="001238E1" w:rsidRPr="0017276B" w14:paraId="0156A298" w14:textId="77777777" w:rsidTr="00617DD5">
        <w:trPr>
          <w:trHeight w:val="298"/>
        </w:trPr>
        <w:tc>
          <w:tcPr>
            <w:tcW w:w="854" w:type="dxa"/>
            <w:tcBorders>
              <w:top w:val="nil"/>
              <w:left w:val="nil"/>
              <w:bottom w:val="nil"/>
              <w:right w:val="nil"/>
            </w:tcBorders>
            <w:shd w:val="clear" w:color="auto" w:fill="auto"/>
            <w:noWrap/>
            <w:vAlign w:val="bottom"/>
            <w:hideMark/>
          </w:tcPr>
          <w:p w14:paraId="48FDD95C" w14:textId="77777777" w:rsidR="001238E1" w:rsidRPr="0017276B" w:rsidRDefault="001238E1" w:rsidP="00117D83">
            <w:pPr>
              <w:spacing w:after="0" w:line="240" w:lineRule="auto"/>
              <w:rPr>
                <w:rFonts w:ascii="Times New Roman" w:eastAsia="Times New Roman" w:hAnsi="Times New Roman" w:cs="Times New Roman"/>
                <w:sz w:val="24"/>
                <w:szCs w:val="24"/>
              </w:rPr>
            </w:pPr>
          </w:p>
        </w:tc>
        <w:tc>
          <w:tcPr>
            <w:tcW w:w="1372" w:type="dxa"/>
            <w:tcBorders>
              <w:top w:val="nil"/>
              <w:left w:val="nil"/>
              <w:bottom w:val="nil"/>
              <w:right w:val="nil"/>
            </w:tcBorders>
            <w:shd w:val="clear" w:color="auto" w:fill="auto"/>
            <w:noWrap/>
            <w:vAlign w:val="bottom"/>
            <w:hideMark/>
          </w:tcPr>
          <w:p w14:paraId="4D886BE6" w14:textId="77777777" w:rsidR="001238E1" w:rsidRPr="0017276B" w:rsidRDefault="001238E1" w:rsidP="00117D83">
            <w:pPr>
              <w:spacing w:after="0" w:line="240" w:lineRule="auto"/>
              <w:rPr>
                <w:rFonts w:ascii="Times New Roman" w:eastAsia="Times New Roman" w:hAnsi="Times New Roman" w:cs="Times New Roman"/>
                <w:sz w:val="20"/>
                <w:szCs w:val="20"/>
              </w:rPr>
            </w:pPr>
          </w:p>
        </w:tc>
        <w:tc>
          <w:tcPr>
            <w:tcW w:w="2424" w:type="dxa"/>
            <w:gridSpan w:val="3"/>
            <w:tcBorders>
              <w:top w:val="nil"/>
              <w:left w:val="nil"/>
              <w:bottom w:val="single" w:sz="4" w:space="0" w:color="auto"/>
              <w:right w:val="nil"/>
            </w:tcBorders>
            <w:shd w:val="clear" w:color="auto" w:fill="auto"/>
            <w:noWrap/>
            <w:vAlign w:val="bottom"/>
            <w:hideMark/>
          </w:tcPr>
          <w:p w14:paraId="05A0295B" w14:textId="0920BB7C" w:rsidR="001238E1" w:rsidRPr="00164DE3" w:rsidRDefault="00B46945" w:rsidP="00B46945">
            <w:pPr>
              <w:spacing w:after="0" w:line="240" w:lineRule="auto"/>
              <w:rPr>
                <w:rFonts w:ascii="Calibri" w:eastAsia="Times New Roman" w:hAnsi="Calibri" w:cs="Calibri"/>
                <w:b/>
                <w:color w:val="000000"/>
                <w:sz w:val="20"/>
                <w:szCs w:val="20"/>
              </w:rPr>
            </w:pPr>
            <w:r w:rsidRPr="00164DE3">
              <w:rPr>
                <w:rFonts w:ascii="Calibri" w:eastAsia="Times New Roman" w:hAnsi="Calibri" w:cs="Calibri"/>
                <w:b/>
                <w:color w:val="000000"/>
                <w:sz w:val="20"/>
                <w:szCs w:val="20"/>
              </w:rPr>
              <w:t xml:space="preserve">Početak školske gdine    </w:t>
            </w:r>
          </w:p>
        </w:tc>
        <w:tc>
          <w:tcPr>
            <w:tcW w:w="2424" w:type="dxa"/>
            <w:gridSpan w:val="3"/>
            <w:tcBorders>
              <w:top w:val="nil"/>
              <w:left w:val="nil"/>
              <w:bottom w:val="single" w:sz="4" w:space="0" w:color="auto"/>
              <w:right w:val="nil"/>
            </w:tcBorders>
            <w:shd w:val="clear" w:color="auto" w:fill="auto"/>
            <w:noWrap/>
            <w:vAlign w:val="bottom"/>
            <w:hideMark/>
          </w:tcPr>
          <w:p w14:paraId="6C5F3084" w14:textId="16A08EA0" w:rsidR="001238E1" w:rsidRPr="00164DE3" w:rsidRDefault="00B46945" w:rsidP="00117D83">
            <w:pPr>
              <w:spacing w:after="0" w:line="240" w:lineRule="auto"/>
              <w:jc w:val="center"/>
              <w:rPr>
                <w:rFonts w:ascii="Calibri" w:eastAsia="Times New Roman" w:hAnsi="Calibri" w:cs="Calibri"/>
                <w:b/>
                <w:color w:val="000000"/>
                <w:sz w:val="20"/>
                <w:szCs w:val="20"/>
              </w:rPr>
            </w:pPr>
            <w:r w:rsidRPr="00164DE3">
              <w:rPr>
                <w:rFonts w:ascii="Calibri" w:eastAsia="Times New Roman" w:hAnsi="Calibri" w:cs="Calibri"/>
                <w:b/>
                <w:color w:val="000000"/>
                <w:sz w:val="20"/>
                <w:szCs w:val="20"/>
              </w:rPr>
              <w:t xml:space="preserve">   </w:t>
            </w:r>
            <w:r w:rsidR="001238E1" w:rsidRPr="00164DE3">
              <w:rPr>
                <w:rFonts w:ascii="Calibri" w:eastAsia="Times New Roman" w:hAnsi="Calibri" w:cs="Calibri"/>
                <w:b/>
                <w:color w:val="000000"/>
                <w:sz w:val="20"/>
                <w:szCs w:val="20"/>
              </w:rPr>
              <w:t>Kraj školske godine</w:t>
            </w:r>
          </w:p>
        </w:tc>
        <w:tc>
          <w:tcPr>
            <w:tcW w:w="2323" w:type="dxa"/>
            <w:gridSpan w:val="3"/>
            <w:tcBorders>
              <w:top w:val="nil"/>
              <w:left w:val="nil"/>
              <w:bottom w:val="single" w:sz="4" w:space="0" w:color="auto"/>
              <w:right w:val="nil"/>
            </w:tcBorders>
            <w:shd w:val="clear" w:color="auto" w:fill="auto"/>
            <w:noWrap/>
            <w:vAlign w:val="bottom"/>
            <w:hideMark/>
          </w:tcPr>
          <w:p w14:paraId="1AD53B74" w14:textId="6F8CD1BD" w:rsidR="001238E1" w:rsidRPr="00164DE3" w:rsidRDefault="00B46945" w:rsidP="00117D83">
            <w:pPr>
              <w:spacing w:after="0" w:line="240" w:lineRule="auto"/>
              <w:jc w:val="center"/>
              <w:rPr>
                <w:rFonts w:ascii="Calibri" w:eastAsia="Times New Roman" w:hAnsi="Calibri" w:cs="Calibri"/>
                <w:b/>
                <w:color w:val="000000"/>
                <w:sz w:val="20"/>
                <w:szCs w:val="20"/>
              </w:rPr>
            </w:pPr>
            <w:r w:rsidRPr="00164DE3">
              <w:rPr>
                <w:rFonts w:ascii="Calibri" w:eastAsia="Times New Roman" w:hAnsi="Calibri" w:cs="Calibri"/>
                <w:b/>
                <w:color w:val="000000"/>
                <w:sz w:val="20"/>
                <w:szCs w:val="20"/>
              </w:rPr>
              <w:t xml:space="preserve">              </w:t>
            </w:r>
            <w:r w:rsidR="001238E1" w:rsidRPr="00164DE3">
              <w:rPr>
                <w:rFonts w:ascii="Calibri" w:eastAsia="Times New Roman" w:hAnsi="Calibri" w:cs="Calibri"/>
                <w:b/>
                <w:color w:val="000000"/>
                <w:sz w:val="20"/>
                <w:szCs w:val="20"/>
              </w:rPr>
              <w:t>Završen čas</w:t>
            </w:r>
          </w:p>
        </w:tc>
      </w:tr>
      <w:tr w:rsidR="001238E1" w:rsidRPr="0017276B" w14:paraId="52FB2D6B" w14:textId="77777777" w:rsidTr="00617DD5">
        <w:trPr>
          <w:trHeight w:val="298"/>
        </w:trPr>
        <w:tc>
          <w:tcPr>
            <w:tcW w:w="854"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73A83F56" w14:textId="77777777" w:rsidR="001238E1" w:rsidRPr="00164DE3" w:rsidRDefault="001238E1" w:rsidP="00117D83">
            <w:pPr>
              <w:spacing w:after="0" w:line="240" w:lineRule="auto"/>
              <w:rPr>
                <w:rFonts w:ascii="Times New Roman" w:eastAsia="Times New Roman" w:hAnsi="Times New Roman" w:cs="Times New Roman"/>
                <w:b/>
                <w:bCs/>
                <w:color w:val="000000"/>
                <w:sz w:val="20"/>
                <w:szCs w:val="20"/>
              </w:rPr>
            </w:pPr>
            <w:r w:rsidRPr="00164DE3">
              <w:rPr>
                <w:rFonts w:ascii="Times New Roman" w:eastAsia="Times New Roman" w:hAnsi="Times New Roman" w:cs="Times New Roman"/>
                <w:b/>
                <w:bCs/>
                <w:color w:val="000000"/>
                <w:sz w:val="20"/>
                <w:szCs w:val="20"/>
              </w:rPr>
              <w:t>Vrsta škole</w:t>
            </w:r>
          </w:p>
        </w:tc>
        <w:tc>
          <w:tcPr>
            <w:tcW w:w="1372"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1892C733" w14:textId="77777777" w:rsidR="001238E1" w:rsidRPr="00164DE3" w:rsidRDefault="001238E1" w:rsidP="00117D83">
            <w:pPr>
              <w:spacing w:after="0" w:line="240" w:lineRule="auto"/>
              <w:jc w:val="center"/>
              <w:rPr>
                <w:rFonts w:ascii="Times New Roman" w:eastAsia="Times New Roman" w:hAnsi="Times New Roman" w:cs="Times New Roman"/>
                <w:b/>
                <w:bCs/>
                <w:color w:val="000000"/>
                <w:sz w:val="20"/>
                <w:szCs w:val="20"/>
              </w:rPr>
            </w:pPr>
            <w:r w:rsidRPr="00164DE3">
              <w:rPr>
                <w:rFonts w:ascii="Times New Roman" w:eastAsia="Times New Roman" w:hAnsi="Times New Roman" w:cs="Times New Roman"/>
                <w:b/>
                <w:bCs/>
                <w:color w:val="000000"/>
                <w:sz w:val="20"/>
                <w:szCs w:val="20"/>
              </w:rPr>
              <w:t>Ocjena</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51F09F68" w14:textId="77777777" w:rsidR="001238E1" w:rsidRPr="00164DE3" w:rsidRDefault="001238E1" w:rsidP="00117D83">
            <w:pPr>
              <w:spacing w:after="0" w:line="240" w:lineRule="auto"/>
              <w:jc w:val="center"/>
              <w:rPr>
                <w:rFonts w:ascii="Times New Roman" w:eastAsia="Times New Roman" w:hAnsi="Times New Roman" w:cs="Times New Roman"/>
                <w:b/>
                <w:bCs/>
                <w:color w:val="000000"/>
                <w:sz w:val="20"/>
                <w:szCs w:val="20"/>
              </w:rPr>
            </w:pPr>
            <w:r w:rsidRPr="00164DE3">
              <w:rPr>
                <w:rFonts w:ascii="Times New Roman" w:eastAsia="Times New Roman" w:hAnsi="Times New Roman" w:cs="Times New Roman"/>
                <w:b/>
                <w:bCs/>
                <w:color w:val="000000"/>
                <w:sz w:val="20"/>
                <w:szCs w:val="20"/>
              </w:rPr>
              <w:t>M</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1720353F" w14:textId="77777777" w:rsidR="001238E1" w:rsidRPr="00164DE3" w:rsidRDefault="001238E1" w:rsidP="00117D83">
            <w:pPr>
              <w:spacing w:after="0" w:line="240" w:lineRule="auto"/>
              <w:jc w:val="center"/>
              <w:rPr>
                <w:rFonts w:ascii="Times New Roman" w:eastAsia="Times New Roman" w:hAnsi="Times New Roman" w:cs="Times New Roman"/>
                <w:b/>
                <w:bCs/>
                <w:color w:val="000000"/>
                <w:sz w:val="20"/>
                <w:szCs w:val="20"/>
              </w:rPr>
            </w:pPr>
            <w:r w:rsidRPr="00164DE3">
              <w:rPr>
                <w:rFonts w:ascii="Times New Roman" w:eastAsia="Times New Roman" w:hAnsi="Times New Roman" w:cs="Times New Roman"/>
                <w:b/>
                <w:bCs/>
                <w:color w:val="000000"/>
                <w:sz w:val="20"/>
                <w:szCs w:val="20"/>
              </w:rPr>
              <w:t>Ž</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49A76AE8" w14:textId="77777777" w:rsidR="001238E1" w:rsidRPr="00164DE3" w:rsidRDefault="001238E1" w:rsidP="00117D83">
            <w:pPr>
              <w:spacing w:after="0" w:line="240" w:lineRule="auto"/>
              <w:jc w:val="center"/>
              <w:rPr>
                <w:rFonts w:ascii="Times New Roman" w:eastAsia="Times New Roman" w:hAnsi="Times New Roman" w:cs="Times New Roman"/>
                <w:b/>
                <w:bCs/>
                <w:color w:val="000000"/>
                <w:sz w:val="20"/>
                <w:szCs w:val="20"/>
              </w:rPr>
            </w:pPr>
            <w:r w:rsidRPr="00164DE3">
              <w:rPr>
                <w:rFonts w:ascii="Times New Roman" w:eastAsia="Times New Roman" w:hAnsi="Times New Roman" w:cs="Times New Roman"/>
                <w:b/>
                <w:bCs/>
                <w:color w:val="000000"/>
                <w:sz w:val="20"/>
                <w:szCs w:val="20"/>
              </w:rPr>
              <w:t>Ukupno</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36BD28E3" w14:textId="77777777" w:rsidR="001238E1" w:rsidRPr="00164DE3" w:rsidRDefault="001238E1" w:rsidP="00117D83">
            <w:pPr>
              <w:spacing w:after="0" w:line="240" w:lineRule="auto"/>
              <w:jc w:val="center"/>
              <w:rPr>
                <w:rFonts w:ascii="Times New Roman" w:eastAsia="Times New Roman" w:hAnsi="Times New Roman" w:cs="Times New Roman"/>
                <w:b/>
                <w:bCs/>
                <w:color w:val="000000"/>
                <w:sz w:val="20"/>
                <w:szCs w:val="20"/>
              </w:rPr>
            </w:pPr>
            <w:r w:rsidRPr="00164DE3">
              <w:rPr>
                <w:rFonts w:ascii="Times New Roman" w:eastAsia="Times New Roman" w:hAnsi="Times New Roman" w:cs="Times New Roman"/>
                <w:b/>
                <w:bCs/>
                <w:color w:val="000000"/>
                <w:sz w:val="20"/>
                <w:szCs w:val="20"/>
              </w:rPr>
              <w:t>M</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11D667CE" w14:textId="77777777" w:rsidR="001238E1" w:rsidRPr="00164DE3" w:rsidRDefault="001238E1" w:rsidP="00117D83">
            <w:pPr>
              <w:spacing w:after="0" w:line="240" w:lineRule="auto"/>
              <w:jc w:val="center"/>
              <w:rPr>
                <w:rFonts w:ascii="Times New Roman" w:eastAsia="Times New Roman" w:hAnsi="Times New Roman" w:cs="Times New Roman"/>
                <w:b/>
                <w:bCs/>
                <w:color w:val="000000"/>
                <w:sz w:val="20"/>
                <w:szCs w:val="20"/>
              </w:rPr>
            </w:pPr>
            <w:r w:rsidRPr="00164DE3">
              <w:rPr>
                <w:rFonts w:ascii="Times New Roman" w:eastAsia="Times New Roman" w:hAnsi="Times New Roman" w:cs="Times New Roman"/>
                <w:b/>
                <w:bCs/>
                <w:color w:val="000000"/>
                <w:sz w:val="20"/>
                <w:szCs w:val="20"/>
              </w:rPr>
              <w:t>Ž</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69590D6B" w14:textId="77777777" w:rsidR="001238E1" w:rsidRPr="00164DE3" w:rsidRDefault="001238E1" w:rsidP="00117D83">
            <w:pPr>
              <w:spacing w:after="0" w:line="240" w:lineRule="auto"/>
              <w:jc w:val="center"/>
              <w:rPr>
                <w:rFonts w:ascii="Times New Roman" w:eastAsia="Times New Roman" w:hAnsi="Times New Roman" w:cs="Times New Roman"/>
                <w:b/>
                <w:bCs/>
                <w:color w:val="000000"/>
                <w:sz w:val="20"/>
                <w:szCs w:val="20"/>
              </w:rPr>
            </w:pPr>
            <w:r w:rsidRPr="00164DE3">
              <w:rPr>
                <w:rFonts w:ascii="Times New Roman" w:eastAsia="Times New Roman" w:hAnsi="Times New Roman" w:cs="Times New Roman"/>
                <w:b/>
                <w:bCs/>
                <w:color w:val="000000"/>
                <w:sz w:val="20"/>
                <w:szCs w:val="20"/>
              </w:rPr>
              <w:t>Ukupno</w:t>
            </w:r>
          </w:p>
        </w:tc>
        <w:tc>
          <w:tcPr>
            <w:tcW w:w="468" w:type="dxa"/>
            <w:tcBorders>
              <w:top w:val="nil"/>
              <w:left w:val="nil"/>
              <w:bottom w:val="single" w:sz="4" w:space="0" w:color="auto"/>
              <w:right w:val="single" w:sz="4" w:space="0" w:color="auto"/>
            </w:tcBorders>
            <w:shd w:val="clear" w:color="auto" w:fill="8DB3E2" w:themeFill="text2" w:themeFillTint="66"/>
            <w:noWrap/>
            <w:vAlign w:val="bottom"/>
            <w:hideMark/>
          </w:tcPr>
          <w:p w14:paraId="1864BBEF" w14:textId="77777777" w:rsidR="001238E1" w:rsidRPr="00164DE3" w:rsidRDefault="001238E1" w:rsidP="00117D83">
            <w:pPr>
              <w:spacing w:after="0" w:line="240" w:lineRule="auto"/>
              <w:jc w:val="center"/>
              <w:rPr>
                <w:rFonts w:ascii="Times New Roman" w:eastAsia="Times New Roman" w:hAnsi="Times New Roman" w:cs="Times New Roman"/>
                <w:b/>
                <w:bCs/>
                <w:color w:val="000000"/>
                <w:sz w:val="20"/>
                <w:szCs w:val="20"/>
              </w:rPr>
            </w:pPr>
            <w:r w:rsidRPr="00164DE3">
              <w:rPr>
                <w:rFonts w:ascii="Times New Roman" w:eastAsia="Times New Roman" w:hAnsi="Times New Roman" w:cs="Times New Roman"/>
                <w:b/>
                <w:bCs/>
                <w:color w:val="000000"/>
                <w:sz w:val="20"/>
                <w:szCs w:val="20"/>
              </w:rPr>
              <w:t>M</w:t>
            </w:r>
          </w:p>
        </w:tc>
        <w:tc>
          <w:tcPr>
            <w:tcW w:w="467" w:type="dxa"/>
            <w:tcBorders>
              <w:top w:val="nil"/>
              <w:left w:val="nil"/>
              <w:bottom w:val="single" w:sz="4" w:space="0" w:color="auto"/>
              <w:right w:val="single" w:sz="4" w:space="0" w:color="auto"/>
            </w:tcBorders>
            <w:shd w:val="clear" w:color="auto" w:fill="8DB3E2" w:themeFill="text2" w:themeFillTint="66"/>
            <w:noWrap/>
            <w:vAlign w:val="bottom"/>
            <w:hideMark/>
          </w:tcPr>
          <w:p w14:paraId="6B8A6F2D" w14:textId="77777777" w:rsidR="001238E1" w:rsidRPr="00164DE3" w:rsidRDefault="001238E1" w:rsidP="00117D83">
            <w:pPr>
              <w:spacing w:after="0" w:line="240" w:lineRule="auto"/>
              <w:jc w:val="center"/>
              <w:rPr>
                <w:rFonts w:ascii="Times New Roman" w:eastAsia="Times New Roman" w:hAnsi="Times New Roman" w:cs="Times New Roman"/>
                <w:b/>
                <w:bCs/>
                <w:color w:val="000000"/>
                <w:sz w:val="20"/>
                <w:szCs w:val="20"/>
              </w:rPr>
            </w:pPr>
            <w:r w:rsidRPr="00164DE3">
              <w:rPr>
                <w:rFonts w:ascii="Times New Roman" w:eastAsia="Times New Roman" w:hAnsi="Times New Roman" w:cs="Times New Roman"/>
                <w:b/>
                <w:bCs/>
                <w:color w:val="000000"/>
                <w:sz w:val="20"/>
                <w:szCs w:val="20"/>
              </w:rPr>
              <w:t>Ž</w:t>
            </w:r>
          </w:p>
        </w:tc>
        <w:tc>
          <w:tcPr>
            <w:tcW w:w="1386" w:type="dxa"/>
            <w:tcBorders>
              <w:top w:val="nil"/>
              <w:left w:val="nil"/>
              <w:bottom w:val="single" w:sz="4" w:space="0" w:color="auto"/>
              <w:right w:val="single" w:sz="4" w:space="0" w:color="auto"/>
            </w:tcBorders>
            <w:shd w:val="clear" w:color="auto" w:fill="8DB3E2" w:themeFill="text2" w:themeFillTint="66"/>
            <w:noWrap/>
            <w:vAlign w:val="bottom"/>
            <w:hideMark/>
          </w:tcPr>
          <w:p w14:paraId="38D809C2" w14:textId="77777777" w:rsidR="001238E1" w:rsidRPr="00164DE3" w:rsidRDefault="001238E1" w:rsidP="00117D83">
            <w:pPr>
              <w:spacing w:after="0" w:line="240" w:lineRule="auto"/>
              <w:jc w:val="center"/>
              <w:rPr>
                <w:rFonts w:ascii="Times New Roman" w:eastAsia="Times New Roman" w:hAnsi="Times New Roman" w:cs="Times New Roman"/>
                <w:b/>
                <w:bCs/>
                <w:color w:val="000000"/>
                <w:sz w:val="20"/>
                <w:szCs w:val="20"/>
              </w:rPr>
            </w:pPr>
            <w:r w:rsidRPr="00164DE3">
              <w:rPr>
                <w:rFonts w:ascii="Times New Roman" w:eastAsia="Times New Roman" w:hAnsi="Times New Roman" w:cs="Times New Roman"/>
                <w:b/>
                <w:bCs/>
                <w:color w:val="000000"/>
                <w:sz w:val="20"/>
                <w:szCs w:val="20"/>
              </w:rPr>
              <w:t>Ukupno</w:t>
            </w:r>
          </w:p>
        </w:tc>
      </w:tr>
      <w:tr w:rsidR="001238E1" w:rsidRPr="0017276B" w14:paraId="35B9981E"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090A48D4"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auto"/>
            <w:noWrap/>
            <w:vAlign w:val="bottom"/>
            <w:hideMark/>
          </w:tcPr>
          <w:p w14:paraId="6A98902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w:t>
            </w:r>
          </w:p>
        </w:tc>
        <w:tc>
          <w:tcPr>
            <w:tcW w:w="488" w:type="dxa"/>
            <w:tcBorders>
              <w:top w:val="nil"/>
              <w:left w:val="nil"/>
              <w:bottom w:val="single" w:sz="4" w:space="0" w:color="auto"/>
              <w:right w:val="single" w:sz="4" w:space="0" w:color="auto"/>
            </w:tcBorders>
            <w:shd w:val="clear" w:color="auto" w:fill="auto"/>
            <w:noWrap/>
            <w:vAlign w:val="bottom"/>
            <w:hideMark/>
          </w:tcPr>
          <w:p w14:paraId="79DF2FA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67</w:t>
            </w:r>
          </w:p>
        </w:tc>
        <w:tc>
          <w:tcPr>
            <w:tcW w:w="488" w:type="dxa"/>
            <w:tcBorders>
              <w:top w:val="nil"/>
              <w:left w:val="nil"/>
              <w:bottom w:val="single" w:sz="4" w:space="0" w:color="auto"/>
              <w:right w:val="single" w:sz="4" w:space="0" w:color="auto"/>
            </w:tcBorders>
            <w:shd w:val="clear" w:color="auto" w:fill="auto"/>
            <w:noWrap/>
            <w:vAlign w:val="bottom"/>
            <w:hideMark/>
          </w:tcPr>
          <w:p w14:paraId="023369A5"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28</w:t>
            </w:r>
          </w:p>
        </w:tc>
        <w:tc>
          <w:tcPr>
            <w:tcW w:w="1447" w:type="dxa"/>
            <w:tcBorders>
              <w:top w:val="nil"/>
              <w:left w:val="nil"/>
              <w:bottom w:val="single" w:sz="4" w:space="0" w:color="auto"/>
              <w:right w:val="single" w:sz="4" w:space="0" w:color="auto"/>
            </w:tcBorders>
            <w:shd w:val="clear" w:color="auto" w:fill="auto"/>
            <w:noWrap/>
            <w:vAlign w:val="bottom"/>
            <w:hideMark/>
          </w:tcPr>
          <w:p w14:paraId="096881F0"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95</w:t>
            </w:r>
          </w:p>
        </w:tc>
        <w:tc>
          <w:tcPr>
            <w:tcW w:w="488" w:type="dxa"/>
            <w:tcBorders>
              <w:top w:val="nil"/>
              <w:left w:val="nil"/>
              <w:bottom w:val="single" w:sz="4" w:space="0" w:color="auto"/>
              <w:right w:val="single" w:sz="4" w:space="0" w:color="auto"/>
            </w:tcBorders>
            <w:shd w:val="clear" w:color="auto" w:fill="auto"/>
            <w:noWrap/>
            <w:vAlign w:val="bottom"/>
            <w:hideMark/>
          </w:tcPr>
          <w:p w14:paraId="094D8100"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92</w:t>
            </w:r>
          </w:p>
        </w:tc>
        <w:tc>
          <w:tcPr>
            <w:tcW w:w="488" w:type="dxa"/>
            <w:tcBorders>
              <w:top w:val="nil"/>
              <w:left w:val="nil"/>
              <w:bottom w:val="single" w:sz="4" w:space="0" w:color="auto"/>
              <w:right w:val="single" w:sz="4" w:space="0" w:color="auto"/>
            </w:tcBorders>
            <w:shd w:val="clear" w:color="auto" w:fill="auto"/>
            <w:noWrap/>
            <w:vAlign w:val="bottom"/>
            <w:hideMark/>
          </w:tcPr>
          <w:p w14:paraId="7D5A98E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41</w:t>
            </w:r>
          </w:p>
        </w:tc>
        <w:tc>
          <w:tcPr>
            <w:tcW w:w="1447" w:type="dxa"/>
            <w:tcBorders>
              <w:top w:val="nil"/>
              <w:left w:val="nil"/>
              <w:bottom w:val="single" w:sz="4" w:space="0" w:color="auto"/>
              <w:right w:val="single" w:sz="4" w:space="0" w:color="auto"/>
            </w:tcBorders>
            <w:shd w:val="clear" w:color="auto" w:fill="auto"/>
            <w:noWrap/>
            <w:vAlign w:val="bottom"/>
            <w:hideMark/>
          </w:tcPr>
          <w:p w14:paraId="17A9DF6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133</w:t>
            </w:r>
          </w:p>
        </w:tc>
        <w:tc>
          <w:tcPr>
            <w:tcW w:w="468" w:type="dxa"/>
            <w:tcBorders>
              <w:top w:val="nil"/>
              <w:left w:val="nil"/>
              <w:bottom w:val="single" w:sz="4" w:space="0" w:color="auto"/>
              <w:right w:val="single" w:sz="4" w:space="0" w:color="auto"/>
            </w:tcBorders>
            <w:shd w:val="clear" w:color="auto" w:fill="auto"/>
            <w:noWrap/>
            <w:vAlign w:val="bottom"/>
            <w:hideMark/>
          </w:tcPr>
          <w:p w14:paraId="6AEBFF14"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91</w:t>
            </w:r>
          </w:p>
        </w:tc>
        <w:tc>
          <w:tcPr>
            <w:tcW w:w="467" w:type="dxa"/>
            <w:tcBorders>
              <w:top w:val="nil"/>
              <w:left w:val="nil"/>
              <w:bottom w:val="single" w:sz="4" w:space="0" w:color="auto"/>
              <w:right w:val="single" w:sz="4" w:space="0" w:color="auto"/>
            </w:tcBorders>
            <w:shd w:val="clear" w:color="auto" w:fill="auto"/>
            <w:noWrap/>
            <w:vAlign w:val="bottom"/>
            <w:hideMark/>
          </w:tcPr>
          <w:p w14:paraId="7AA596D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39</w:t>
            </w:r>
          </w:p>
        </w:tc>
        <w:tc>
          <w:tcPr>
            <w:tcW w:w="1386" w:type="dxa"/>
            <w:tcBorders>
              <w:top w:val="nil"/>
              <w:left w:val="nil"/>
              <w:bottom w:val="single" w:sz="4" w:space="0" w:color="auto"/>
              <w:right w:val="single" w:sz="4" w:space="0" w:color="auto"/>
            </w:tcBorders>
            <w:shd w:val="clear" w:color="auto" w:fill="auto"/>
            <w:noWrap/>
            <w:vAlign w:val="bottom"/>
            <w:hideMark/>
          </w:tcPr>
          <w:p w14:paraId="3D991B50"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130</w:t>
            </w:r>
          </w:p>
        </w:tc>
      </w:tr>
      <w:tr w:rsidR="001238E1" w:rsidRPr="0017276B" w14:paraId="6ED04D55"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2C0D7863"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auto"/>
            <w:noWrap/>
            <w:vAlign w:val="bottom"/>
            <w:hideMark/>
          </w:tcPr>
          <w:p w14:paraId="1BD03E5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w:t>
            </w:r>
          </w:p>
        </w:tc>
        <w:tc>
          <w:tcPr>
            <w:tcW w:w="488" w:type="dxa"/>
            <w:tcBorders>
              <w:top w:val="nil"/>
              <w:left w:val="nil"/>
              <w:bottom w:val="single" w:sz="4" w:space="0" w:color="auto"/>
              <w:right w:val="single" w:sz="4" w:space="0" w:color="auto"/>
            </w:tcBorders>
            <w:shd w:val="clear" w:color="auto" w:fill="auto"/>
            <w:noWrap/>
            <w:vAlign w:val="bottom"/>
            <w:hideMark/>
          </w:tcPr>
          <w:p w14:paraId="1EF54BC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80</w:t>
            </w:r>
          </w:p>
        </w:tc>
        <w:tc>
          <w:tcPr>
            <w:tcW w:w="488" w:type="dxa"/>
            <w:tcBorders>
              <w:top w:val="nil"/>
              <w:left w:val="nil"/>
              <w:bottom w:val="single" w:sz="4" w:space="0" w:color="auto"/>
              <w:right w:val="single" w:sz="4" w:space="0" w:color="auto"/>
            </w:tcBorders>
            <w:shd w:val="clear" w:color="auto" w:fill="auto"/>
            <w:noWrap/>
            <w:vAlign w:val="bottom"/>
            <w:hideMark/>
          </w:tcPr>
          <w:p w14:paraId="4369E564"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30</w:t>
            </w:r>
          </w:p>
        </w:tc>
        <w:tc>
          <w:tcPr>
            <w:tcW w:w="1447" w:type="dxa"/>
            <w:tcBorders>
              <w:top w:val="nil"/>
              <w:left w:val="nil"/>
              <w:bottom w:val="single" w:sz="4" w:space="0" w:color="auto"/>
              <w:right w:val="single" w:sz="4" w:space="0" w:color="auto"/>
            </w:tcBorders>
            <w:shd w:val="clear" w:color="auto" w:fill="auto"/>
            <w:noWrap/>
            <w:vAlign w:val="bottom"/>
            <w:hideMark/>
          </w:tcPr>
          <w:p w14:paraId="5092191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110</w:t>
            </w:r>
          </w:p>
        </w:tc>
        <w:tc>
          <w:tcPr>
            <w:tcW w:w="488" w:type="dxa"/>
            <w:tcBorders>
              <w:top w:val="nil"/>
              <w:left w:val="nil"/>
              <w:bottom w:val="single" w:sz="4" w:space="0" w:color="auto"/>
              <w:right w:val="single" w:sz="4" w:space="0" w:color="auto"/>
            </w:tcBorders>
            <w:shd w:val="clear" w:color="auto" w:fill="auto"/>
            <w:noWrap/>
            <w:vAlign w:val="bottom"/>
            <w:hideMark/>
          </w:tcPr>
          <w:p w14:paraId="0FD8CF6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83</w:t>
            </w:r>
          </w:p>
        </w:tc>
        <w:tc>
          <w:tcPr>
            <w:tcW w:w="488" w:type="dxa"/>
            <w:tcBorders>
              <w:top w:val="nil"/>
              <w:left w:val="nil"/>
              <w:bottom w:val="single" w:sz="4" w:space="0" w:color="auto"/>
              <w:right w:val="single" w:sz="4" w:space="0" w:color="auto"/>
            </w:tcBorders>
            <w:shd w:val="clear" w:color="auto" w:fill="auto"/>
            <w:noWrap/>
            <w:vAlign w:val="bottom"/>
            <w:hideMark/>
          </w:tcPr>
          <w:p w14:paraId="0B98C88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35</w:t>
            </w:r>
          </w:p>
        </w:tc>
        <w:tc>
          <w:tcPr>
            <w:tcW w:w="1447" w:type="dxa"/>
            <w:tcBorders>
              <w:top w:val="nil"/>
              <w:left w:val="nil"/>
              <w:bottom w:val="single" w:sz="4" w:space="0" w:color="auto"/>
              <w:right w:val="single" w:sz="4" w:space="0" w:color="auto"/>
            </w:tcBorders>
            <w:shd w:val="clear" w:color="auto" w:fill="auto"/>
            <w:noWrap/>
            <w:vAlign w:val="bottom"/>
            <w:hideMark/>
          </w:tcPr>
          <w:p w14:paraId="7F50D7E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118</w:t>
            </w:r>
          </w:p>
        </w:tc>
        <w:tc>
          <w:tcPr>
            <w:tcW w:w="468" w:type="dxa"/>
            <w:tcBorders>
              <w:top w:val="nil"/>
              <w:left w:val="nil"/>
              <w:bottom w:val="single" w:sz="4" w:space="0" w:color="auto"/>
              <w:right w:val="single" w:sz="4" w:space="0" w:color="auto"/>
            </w:tcBorders>
            <w:shd w:val="clear" w:color="auto" w:fill="auto"/>
            <w:noWrap/>
            <w:vAlign w:val="bottom"/>
            <w:hideMark/>
          </w:tcPr>
          <w:p w14:paraId="5B7786F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83</w:t>
            </w:r>
          </w:p>
        </w:tc>
        <w:tc>
          <w:tcPr>
            <w:tcW w:w="467" w:type="dxa"/>
            <w:tcBorders>
              <w:top w:val="nil"/>
              <w:left w:val="nil"/>
              <w:bottom w:val="single" w:sz="4" w:space="0" w:color="auto"/>
              <w:right w:val="single" w:sz="4" w:space="0" w:color="auto"/>
            </w:tcBorders>
            <w:shd w:val="clear" w:color="auto" w:fill="auto"/>
            <w:noWrap/>
            <w:vAlign w:val="bottom"/>
            <w:hideMark/>
          </w:tcPr>
          <w:p w14:paraId="1382A29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35</w:t>
            </w:r>
          </w:p>
        </w:tc>
        <w:tc>
          <w:tcPr>
            <w:tcW w:w="1386" w:type="dxa"/>
            <w:tcBorders>
              <w:top w:val="nil"/>
              <w:left w:val="nil"/>
              <w:bottom w:val="single" w:sz="4" w:space="0" w:color="auto"/>
              <w:right w:val="single" w:sz="4" w:space="0" w:color="auto"/>
            </w:tcBorders>
            <w:shd w:val="clear" w:color="auto" w:fill="auto"/>
            <w:noWrap/>
            <w:vAlign w:val="bottom"/>
            <w:hideMark/>
          </w:tcPr>
          <w:p w14:paraId="15A4D01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118</w:t>
            </w:r>
          </w:p>
        </w:tc>
      </w:tr>
      <w:tr w:rsidR="001238E1" w:rsidRPr="0017276B" w14:paraId="2FA0D656"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4833B88E"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auto"/>
            <w:noWrap/>
            <w:vAlign w:val="bottom"/>
            <w:hideMark/>
          </w:tcPr>
          <w:p w14:paraId="033BF10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w:t>
            </w:r>
          </w:p>
        </w:tc>
        <w:tc>
          <w:tcPr>
            <w:tcW w:w="488" w:type="dxa"/>
            <w:tcBorders>
              <w:top w:val="nil"/>
              <w:left w:val="nil"/>
              <w:bottom w:val="single" w:sz="4" w:space="0" w:color="auto"/>
              <w:right w:val="single" w:sz="4" w:space="0" w:color="auto"/>
            </w:tcBorders>
            <w:shd w:val="clear" w:color="auto" w:fill="auto"/>
            <w:noWrap/>
            <w:vAlign w:val="bottom"/>
            <w:hideMark/>
          </w:tcPr>
          <w:p w14:paraId="2D9AAAC1"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53</w:t>
            </w:r>
          </w:p>
        </w:tc>
        <w:tc>
          <w:tcPr>
            <w:tcW w:w="488" w:type="dxa"/>
            <w:tcBorders>
              <w:top w:val="nil"/>
              <w:left w:val="nil"/>
              <w:bottom w:val="single" w:sz="4" w:space="0" w:color="auto"/>
              <w:right w:val="single" w:sz="4" w:space="0" w:color="auto"/>
            </w:tcBorders>
            <w:shd w:val="clear" w:color="auto" w:fill="auto"/>
            <w:noWrap/>
            <w:vAlign w:val="bottom"/>
            <w:hideMark/>
          </w:tcPr>
          <w:p w14:paraId="219588B5"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24</w:t>
            </w:r>
          </w:p>
        </w:tc>
        <w:tc>
          <w:tcPr>
            <w:tcW w:w="1447" w:type="dxa"/>
            <w:tcBorders>
              <w:top w:val="nil"/>
              <w:left w:val="nil"/>
              <w:bottom w:val="single" w:sz="4" w:space="0" w:color="auto"/>
              <w:right w:val="single" w:sz="4" w:space="0" w:color="auto"/>
            </w:tcBorders>
            <w:shd w:val="clear" w:color="auto" w:fill="auto"/>
            <w:noWrap/>
            <w:vAlign w:val="bottom"/>
            <w:hideMark/>
          </w:tcPr>
          <w:p w14:paraId="00AA4307"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77</w:t>
            </w:r>
          </w:p>
        </w:tc>
        <w:tc>
          <w:tcPr>
            <w:tcW w:w="488" w:type="dxa"/>
            <w:tcBorders>
              <w:top w:val="nil"/>
              <w:left w:val="nil"/>
              <w:bottom w:val="single" w:sz="4" w:space="0" w:color="auto"/>
              <w:right w:val="single" w:sz="4" w:space="0" w:color="auto"/>
            </w:tcBorders>
            <w:shd w:val="clear" w:color="auto" w:fill="auto"/>
            <w:noWrap/>
            <w:vAlign w:val="bottom"/>
            <w:hideMark/>
          </w:tcPr>
          <w:p w14:paraId="1EDA0AA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59</w:t>
            </w:r>
          </w:p>
        </w:tc>
        <w:tc>
          <w:tcPr>
            <w:tcW w:w="488" w:type="dxa"/>
            <w:tcBorders>
              <w:top w:val="nil"/>
              <w:left w:val="nil"/>
              <w:bottom w:val="single" w:sz="4" w:space="0" w:color="auto"/>
              <w:right w:val="single" w:sz="4" w:space="0" w:color="auto"/>
            </w:tcBorders>
            <w:shd w:val="clear" w:color="auto" w:fill="auto"/>
            <w:noWrap/>
            <w:vAlign w:val="bottom"/>
            <w:hideMark/>
          </w:tcPr>
          <w:p w14:paraId="2DD7A1D4"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28</w:t>
            </w:r>
          </w:p>
        </w:tc>
        <w:tc>
          <w:tcPr>
            <w:tcW w:w="1447" w:type="dxa"/>
            <w:tcBorders>
              <w:top w:val="nil"/>
              <w:left w:val="nil"/>
              <w:bottom w:val="single" w:sz="4" w:space="0" w:color="auto"/>
              <w:right w:val="single" w:sz="4" w:space="0" w:color="auto"/>
            </w:tcBorders>
            <w:shd w:val="clear" w:color="auto" w:fill="auto"/>
            <w:noWrap/>
            <w:vAlign w:val="bottom"/>
            <w:hideMark/>
          </w:tcPr>
          <w:p w14:paraId="44681C57"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87</w:t>
            </w:r>
          </w:p>
        </w:tc>
        <w:tc>
          <w:tcPr>
            <w:tcW w:w="468" w:type="dxa"/>
            <w:tcBorders>
              <w:top w:val="nil"/>
              <w:left w:val="nil"/>
              <w:bottom w:val="single" w:sz="4" w:space="0" w:color="auto"/>
              <w:right w:val="single" w:sz="4" w:space="0" w:color="auto"/>
            </w:tcBorders>
            <w:shd w:val="clear" w:color="auto" w:fill="auto"/>
            <w:noWrap/>
            <w:vAlign w:val="bottom"/>
            <w:hideMark/>
          </w:tcPr>
          <w:p w14:paraId="6914216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59</w:t>
            </w:r>
          </w:p>
        </w:tc>
        <w:tc>
          <w:tcPr>
            <w:tcW w:w="467" w:type="dxa"/>
            <w:tcBorders>
              <w:top w:val="nil"/>
              <w:left w:val="nil"/>
              <w:bottom w:val="single" w:sz="4" w:space="0" w:color="auto"/>
              <w:right w:val="single" w:sz="4" w:space="0" w:color="auto"/>
            </w:tcBorders>
            <w:shd w:val="clear" w:color="auto" w:fill="auto"/>
            <w:noWrap/>
            <w:vAlign w:val="bottom"/>
            <w:hideMark/>
          </w:tcPr>
          <w:p w14:paraId="4451CB2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28</w:t>
            </w:r>
          </w:p>
        </w:tc>
        <w:tc>
          <w:tcPr>
            <w:tcW w:w="1386" w:type="dxa"/>
            <w:tcBorders>
              <w:top w:val="nil"/>
              <w:left w:val="nil"/>
              <w:bottom w:val="single" w:sz="4" w:space="0" w:color="auto"/>
              <w:right w:val="single" w:sz="4" w:space="0" w:color="auto"/>
            </w:tcBorders>
            <w:shd w:val="clear" w:color="auto" w:fill="auto"/>
            <w:noWrap/>
            <w:vAlign w:val="bottom"/>
            <w:hideMark/>
          </w:tcPr>
          <w:p w14:paraId="10EB582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87</w:t>
            </w:r>
          </w:p>
        </w:tc>
      </w:tr>
      <w:tr w:rsidR="001238E1" w:rsidRPr="0017276B" w14:paraId="355FD1EA"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484B6DBE"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auto"/>
            <w:noWrap/>
            <w:vAlign w:val="bottom"/>
            <w:hideMark/>
          </w:tcPr>
          <w:p w14:paraId="10BDFD5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w:t>
            </w:r>
          </w:p>
        </w:tc>
        <w:tc>
          <w:tcPr>
            <w:tcW w:w="488" w:type="dxa"/>
            <w:tcBorders>
              <w:top w:val="nil"/>
              <w:left w:val="nil"/>
              <w:bottom w:val="single" w:sz="4" w:space="0" w:color="auto"/>
              <w:right w:val="single" w:sz="4" w:space="0" w:color="auto"/>
            </w:tcBorders>
            <w:shd w:val="clear" w:color="auto" w:fill="auto"/>
            <w:noWrap/>
            <w:vAlign w:val="bottom"/>
            <w:hideMark/>
          </w:tcPr>
          <w:p w14:paraId="63AC10D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64</w:t>
            </w:r>
          </w:p>
        </w:tc>
        <w:tc>
          <w:tcPr>
            <w:tcW w:w="488" w:type="dxa"/>
            <w:tcBorders>
              <w:top w:val="nil"/>
              <w:left w:val="nil"/>
              <w:bottom w:val="single" w:sz="4" w:space="0" w:color="auto"/>
              <w:right w:val="single" w:sz="4" w:space="0" w:color="auto"/>
            </w:tcBorders>
            <w:shd w:val="clear" w:color="auto" w:fill="auto"/>
            <w:noWrap/>
            <w:vAlign w:val="bottom"/>
            <w:hideMark/>
          </w:tcPr>
          <w:p w14:paraId="5B0E46E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37</w:t>
            </w:r>
          </w:p>
        </w:tc>
        <w:tc>
          <w:tcPr>
            <w:tcW w:w="1447" w:type="dxa"/>
            <w:tcBorders>
              <w:top w:val="nil"/>
              <w:left w:val="nil"/>
              <w:bottom w:val="single" w:sz="4" w:space="0" w:color="auto"/>
              <w:right w:val="single" w:sz="4" w:space="0" w:color="auto"/>
            </w:tcBorders>
            <w:shd w:val="clear" w:color="auto" w:fill="auto"/>
            <w:noWrap/>
            <w:vAlign w:val="bottom"/>
            <w:hideMark/>
          </w:tcPr>
          <w:p w14:paraId="4DC37E2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101</w:t>
            </w:r>
          </w:p>
        </w:tc>
        <w:tc>
          <w:tcPr>
            <w:tcW w:w="488" w:type="dxa"/>
            <w:tcBorders>
              <w:top w:val="nil"/>
              <w:left w:val="nil"/>
              <w:bottom w:val="single" w:sz="4" w:space="0" w:color="auto"/>
              <w:right w:val="single" w:sz="4" w:space="0" w:color="auto"/>
            </w:tcBorders>
            <w:shd w:val="clear" w:color="auto" w:fill="auto"/>
            <w:noWrap/>
            <w:vAlign w:val="bottom"/>
            <w:hideMark/>
          </w:tcPr>
          <w:p w14:paraId="5FCBCE1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74</w:t>
            </w:r>
          </w:p>
        </w:tc>
        <w:tc>
          <w:tcPr>
            <w:tcW w:w="488" w:type="dxa"/>
            <w:tcBorders>
              <w:top w:val="nil"/>
              <w:left w:val="nil"/>
              <w:bottom w:val="single" w:sz="4" w:space="0" w:color="auto"/>
              <w:right w:val="single" w:sz="4" w:space="0" w:color="auto"/>
            </w:tcBorders>
            <w:shd w:val="clear" w:color="auto" w:fill="auto"/>
            <w:noWrap/>
            <w:vAlign w:val="bottom"/>
            <w:hideMark/>
          </w:tcPr>
          <w:p w14:paraId="28AE81C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43</w:t>
            </w:r>
          </w:p>
        </w:tc>
        <w:tc>
          <w:tcPr>
            <w:tcW w:w="1447" w:type="dxa"/>
            <w:tcBorders>
              <w:top w:val="nil"/>
              <w:left w:val="nil"/>
              <w:bottom w:val="single" w:sz="4" w:space="0" w:color="auto"/>
              <w:right w:val="single" w:sz="4" w:space="0" w:color="auto"/>
            </w:tcBorders>
            <w:shd w:val="clear" w:color="auto" w:fill="auto"/>
            <w:noWrap/>
            <w:vAlign w:val="bottom"/>
            <w:hideMark/>
          </w:tcPr>
          <w:p w14:paraId="49B684D1"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117</w:t>
            </w:r>
          </w:p>
        </w:tc>
        <w:tc>
          <w:tcPr>
            <w:tcW w:w="468" w:type="dxa"/>
            <w:tcBorders>
              <w:top w:val="nil"/>
              <w:left w:val="nil"/>
              <w:bottom w:val="single" w:sz="4" w:space="0" w:color="auto"/>
              <w:right w:val="single" w:sz="4" w:space="0" w:color="auto"/>
            </w:tcBorders>
            <w:shd w:val="clear" w:color="auto" w:fill="auto"/>
            <w:noWrap/>
            <w:vAlign w:val="bottom"/>
            <w:hideMark/>
          </w:tcPr>
          <w:p w14:paraId="7A121C9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73</w:t>
            </w:r>
          </w:p>
        </w:tc>
        <w:tc>
          <w:tcPr>
            <w:tcW w:w="467" w:type="dxa"/>
            <w:tcBorders>
              <w:top w:val="nil"/>
              <w:left w:val="nil"/>
              <w:bottom w:val="single" w:sz="4" w:space="0" w:color="auto"/>
              <w:right w:val="single" w:sz="4" w:space="0" w:color="auto"/>
            </w:tcBorders>
            <w:shd w:val="clear" w:color="auto" w:fill="auto"/>
            <w:noWrap/>
            <w:vAlign w:val="bottom"/>
            <w:hideMark/>
          </w:tcPr>
          <w:p w14:paraId="23E0B94F"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43</w:t>
            </w:r>
          </w:p>
        </w:tc>
        <w:tc>
          <w:tcPr>
            <w:tcW w:w="1386" w:type="dxa"/>
            <w:tcBorders>
              <w:top w:val="nil"/>
              <w:left w:val="nil"/>
              <w:bottom w:val="single" w:sz="4" w:space="0" w:color="auto"/>
              <w:right w:val="single" w:sz="4" w:space="0" w:color="auto"/>
            </w:tcBorders>
            <w:shd w:val="clear" w:color="auto" w:fill="auto"/>
            <w:noWrap/>
            <w:vAlign w:val="bottom"/>
            <w:hideMark/>
          </w:tcPr>
          <w:p w14:paraId="7F31D25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116</w:t>
            </w:r>
          </w:p>
        </w:tc>
      </w:tr>
      <w:tr w:rsidR="001238E1" w:rsidRPr="0017276B" w14:paraId="5BA4BA87"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3804C45E"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auto"/>
            <w:noWrap/>
            <w:vAlign w:val="bottom"/>
            <w:hideMark/>
          </w:tcPr>
          <w:p w14:paraId="29EE1321"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5</w:t>
            </w:r>
          </w:p>
        </w:tc>
        <w:tc>
          <w:tcPr>
            <w:tcW w:w="488" w:type="dxa"/>
            <w:tcBorders>
              <w:top w:val="nil"/>
              <w:left w:val="nil"/>
              <w:bottom w:val="single" w:sz="4" w:space="0" w:color="auto"/>
              <w:right w:val="single" w:sz="4" w:space="0" w:color="auto"/>
            </w:tcBorders>
            <w:shd w:val="clear" w:color="auto" w:fill="auto"/>
            <w:noWrap/>
            <w:vAlign w:val="bottom"/>
            <w:hideMark/>
          </w:tcPr>
          <w:p w14:paraId="2D60AFAF"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82</w:t>
            </w:r>
          </w:p>
        </w:tc>
        <w:tc>
          <w:tcPr>
            <w:tcW w:w="488" w:type="dxa"/>
            <w:tcBorders>
              <w:top w:val="nil"/>
              <w:left w:val="nil"/>
              <w:bottom w:val="single" w:sz="4" w:space="0" w:color="auto"/>
              <w:right w:val="single" w:sz="4" w:space="0" w:color="auto"/>
            </w:tcBorders>
            <w:shd w:val="clear" w:color="auto" w:fill="auto"/>
            <w:noWrap/>
            <w:vAlign w:val="bottom"/>
            <w:hideMark/>
          </w:tcPr>
          <w:p w14:paraId="7140861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31</w:t>
            </w:r>
          </w:p>
        </w:tc>
        <w:tc>
          <w:tcPr>
            <w:tcW w:w="1447" w:type="dxa"/>
            <w:tcBorders>
              <w:top w:val="nil"/>
              <w:left w:val="nil"/>
              <w:bottom w:val="single" w:sz="4" w:space="0" w:color="auto"/>
              <w:right w:val="single" w:sz="4" w:space="0" w:color="auto"/>
            </w:tcBorders>
            <w:shd w:val="clear" w:color="auto" w:fill="auto"/>
            <w:noWrap/>
            <w:vAlign w:val="bottom"/>
            <w:hideMark/>
          </w:tcPr>
          <w:p w14:paraId="536619E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113</w:t>
            </w:r>
          </w:p>
        </w:tc>
        <w:tc>
          <w:tcPr>
            <w:tcW w:w="488" w:type="dxa"/>
            <w:tcBorders>
              <w:top w:val="nil"/>
              <w:left w:val="nil"/>
              <w:bottom w:val="single" w:sz="4" w:space="0" w:color="auto"/>
              <w:right w:val="single" w:sz="4" w:space="0" w:color="auto"/>
            </w:tcBorders>
            <w:shd w:val="clear" w:color="auto" w:fill="auto"/>
            <w:noWrap/>
            <w:vAlign w:val="bottom"/>
            <w:hideMark/>
          </w:tcPr>
          <w:p w14:paraId="0EFD314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99</w:t>
            </w:r>
          </w:p>
        </w:tc>
        <w:tc>
          <w:tcPr>
            <w:tcW w:w="488" w:type="dxa"/>
            <w:tcBorders>
              <w:top w:val="nil"/>
              <w:left w:val="nil"/>
              <w:bottom w:val="single" w:sz="4" w:space="0" w:color="auto"/>
              <w:right w:val="single" w:sz="4" w:space="0" w:color="auto"/>
            </w:tcBorders>
            <w:shd w:val="clear" w:color="auto" w:fill="auto"/>
            <w:noWrap/>
            <w:vAlign w:val="bottom"/>
            <w:hideMark/>
          </w:tcPr>
          <w:p w14:paraId="22592427"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32</w:t>
            </w:r>
          </w:p>
        </w:tc>
        <w:tc>
          <w:tcPr>
            <w:tcW w:w="1447" w:type="dxa"/>
            <w:tcBorders>
              <w:top w:val="nil"/>
              <w:left w:val="nil"/>
              <w:bottom w:val="single" w:sz="4" w:space="0" w:color="auto"/>
              <w:right w:val="single" w:sz="4" w:space="0" w:color="auto"/>
            </w:tcBorders>
            <w:shd w:val="clear" w:color="auto" w:fill="auto"/>
            <w:noWrap/>
            <w:vAlign w:val="bottom"/>
            <w:hideMark/>
          </w:tcPr>
          <w:p w14:paraId="50CCA317"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131</w:t>
            </w:r>
          </w:p>
        </w:tc>
        <w:tc>
          <w:tcPr>
            <w:tcW w:w="468" w:type="dxa"/>
            <w:tcBorders>
              <w:top w:val="nil"/>
              <w:left w:val="nil"/>
              <w:bottom w:val="single" w:sz="4" w:space="0" w:color="auto"/>
              <w:right w:val="single" w:sz="4" w:space="0" w:color="auto"/>
            </w:tcBorders>
            <w:shd w:val="clear" w:color="auto" w:fill="auto"/>
            <w:noWrap/>
            <w:vAlign w:val="bottom"/>
            <w:hideMark/>
          </w:tcPr>
          <w:p w14:paraId="559988A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99</w:t>
            </w:r>
          </w:p>
        </w:tc>
        <w:tc>
          <w:tcPr>
            <w:tcW w:w="467" w:type="dxa"/>
            <w:tcBorders>
              <w:top w:val="nil"/>
              <w:left w:val="nil"/>
              <w:bottom w:val="single" w:sz="4" w:space="0" w:color="auto"/>
              <w:right w:val="single" w:sz="4" w:space="0" w:color="auto"/>
            </w:tcBorders>
            <w:shd w:val="clear" w:color="auto" w:fill="auto"/>
            <w:noWrap/>
            <w:vAlign w:val="bottom"/>
            <w:hideMark/>
          </w:tcPr>
          <w:p w14:paraId="7E1CBD64"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32</w:t>
            </w:r>
          </w:p>
        </w:tc>
        <w:tc>
          <w:tcPr>
            <w:tcW w:w="1386" w:type="dxa"/>
            <w:tcBorders>
              <w:top w:val="nil"/>
              <w:left w:val="nil"/>
              <w:bottom w:val="single" w:sz="4" w:space="0" w:color="auto"/>
              <w:right w:val="single" w:sz="4" w:space="0" w:color="auto"/>
            </w:tcBorders>
            <w:shd w:val="clear" w:color="auto" w:fill="auto"/>
            <w:noWrap/>
            <w:vAlign w:val="bottom"/>
            <w:hideMark/>
          </w:tcPr>
          <w:p w14:paraId="2F9AAB27"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131</w:t>
            </w:r>
          </w:p>
        </w:tc>
      </w:tr>
      <w:tr w:rsidR="001238E1" w:rsidRPr="0017276B" w14:paraId="5AC76959"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5994B232"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auto"/>
            <w:noWrap/>
            <w:vAlign w:val="bottom"/>
            <w:hideMark/>
          </w:tcPr>
          <w:p w14:paraId="38850A3F"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488" w:type="dxa"/>
            <w:tcBorders>
              <w:top w:val="nil"/>
              <w:left w:val="nil"/>
              <w:bottom w:val="single" w:sz="4" w:space="0" w:color="auto"/>
              <w:right w:val="single" w:sz="4" w:space="0" w:color="auto"/>
            </w:tcBorders>
            <w:shd w:val="clear" w:color="auto" w:fill="auto"/>
            <w:noWrap/>
            <w:vAlign w:val="bottom"/>
            <w:hideMark/>
          </w:tcPr>
          <w:p w14:paraId="62E6E3CF"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69</w:t>
            </w:r>
          </w:p>
        </w:tc>
        <w:tc>
          <w:tcPr>
            <w:tcW w:w="488" w:type="dxa"/>
            <w:tcBorders>
              <w:top w:val="nil"/>
              <w:left w:val="nil"/>
              <w:bottom w:val="single" w:sz="4" w:space="0" w:color="auto"/>
              <w:right w:val="single" w:sz="4" w:space="0" w:color="auto"/>
            </w:tcBorders>
            <w:shd w:val="clear" w:color="auto" w:fill="auto"/>
            <w:noWrap/>
            <w:vAlign w:val="bottom"/>
            <w:hideMark/>
          </w:tcPr>
          <w:p w14:paraId="4EBE5CA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32</w:t>
            </w:r>
          </w:p>
        </w:tc>
        <w:tc>
          <w:tcPr>
            <w:tcW w:w="1447" w:type="dxa"/>
            <w:tcBorders>
              <w:top w:val="nil"/>
              <w:left w:val="nil"/>
              <w:bottom w:val="single" w:sz="4" w:space="0" w:color="auto"/>
              <w:right w:val="single" w:sz="4" w:space="0" w:color="auto"/>
            </w:tcBorders>
            <w:shd w:val="clear" w:color="auto" w:fill="auto"/>
            <w:noWrap/>
            <w:vAlign w:val="bottom"/>
            <w:hideMark/>
          </w:tcPr>
          <w:p w14:paraId="77F483EC"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101</w:t>
            </w:r>
          </w:p>
        </w:tc>
        <w:tc>
          <w:tcPr>
            <w:tcW w:w="488" w:type="dxa"/>
            <w:tcBorders>
              <w:top w:val="nil"/>
              <w:left w:val="nil"/>
              <w:bottom w:val="single" w:sz="4" w:space="0" w:color="auto"/>
              <w:right w:val="single" w:sz="4" w:space="0" w:color="auto"/>
            </w:tcBorders>
            <w:shd w:val="clear" w:color="auto" w:fill="auto"/>
            <w:noWrap/>
            <w:vAlign w:val="bottom"/>
            <w:hideMark/>
          </w:tcPr>
          <w:p w14:paraId="7A75E31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73</w:t>
            </w:r>
          </w:p>
        </w:tc>
        <w:tc>
          <w:tcPr>
            <w:tcW w:w="488" w:type="dxa"/>
            <w:tcBorders>
              <w:top w:val="nil"/>
              <w:left w:val="nil"/>
              <w:bottom w:val="single" w:sz="4" w:space="0" w:color="auto"/>
              <w:right w:val="single" w:sz="4" w:space="0" w:color="auto"/>
            </w:tcBorders>
            <w:shd w:val="clear" w:color="auto" w:fill="auto"/>
            <w:noWrap/>
            <w:vAlign w:val="bottom"/>
            <w:hideMark/>
          </w:tcPr>
          <w:p w14:paraId="17964BB7"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33</w:t>
            </w:r>
          </w:p>
        </w:tc>
        <w:tc>
          <w:tcPr>
            <w:tcW w:w="1447" w:type="dxa"/>
            <w:tcBorders>
              <w:top w:val="nil"/>
              <w:left w:val="nil"/>
              <w:bottom w:val="single" w:sz="4" w:space="0" w:color="auto"/>
              <w:right w:val="single" w:sz="4" w:space="0" w:color="auto"/>
            </w:tcBorders>
            <w:shd w:val="clear" w:color="auto" w:fill="auto"/>
            <w:noWrap/>
            <w:vAlign w:val="bottom"/>
            <w:hideMark/>
          </w:tcPr>
          <w:p w14:paraId="7BE37B47"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106</w:t>
            </w:r>
          </w:p>
        </w:tc>
        <w:tc>
          <w:tcPr>
            <w:tcW w:w="468" w:type="dxa"/>
            <w:tcBorders>
              <w:top w:val="nil"/>
              <w:left w:val="nil"/>
              <w:bottom w:val="single" w:sz="4" w:space="0" w:color="auto"/>
              <w:right w:val="single" w:sz="4" w:space="0" w:color="auto"/>
            </w:tcBorders>
            <w:shd w:val="clear" w:color="auto" w:fill="auto"/>
            <w:noWrap/>
            <w:vAlign w:val="bottom"/>
            <w:hideMark/>
          </w:tcPr>
          <w:p w14:paraId="60FD3DC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73</w:t>
            </w:r>
          </w:p>
        </w:tc>
        <w:tc>
          <w:tcPr>
            <w:tcW w:w="467" w:type="dxa"/>
            <w:tcBorders>
              <w:top w:val="nil"/>
              <w:left w:val="nil"/>
              <w:bottom w:val="single" w:sz="4" w:space="0" w:color="auto"/>
              <w:right w:val="single" w:sz="4" w:space="0" w:color="auto"/>
            </w:tcBorders>
            <w:shd w:val="clear" w:color="auto" w:fill="auto"/>
            <w:noWrap/>
            <w:vAlign w:val="bottom"/>
            <w:hideMark/>
          </w:tcPr>
          <w:p w14:paraId="6E3856E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33</w:t>
            </w:r>
          </w:p>
        </w:tc>
        <w:tc>
          <w:tcPr>
            <w:tcW w:w="1386" w:type="dxa"/>
            <w:tcBorders>
              <w:top w:val="nil"/>
              <w:left w:val="nil"/>
              <w:bottom w:val="single" w:sz="4" w:space="0" w:color="auto"/>
              <w:right w:val="single" w:sz="4" w:space="0" w:color="auto"/>
            </w:tcBorders>
            <w:shd w:val="clear" w:color="auto" w:fill="auto"/>
            <w:noWrap/>
            <w:vAlign w:val="bottom"/>
            <w:hideMark/>
          </w:tcPr>
          <w:p w14:paraId="026AEB0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106</w:t>
            </w:r>
          </w:p>
        </w:tc>
      </w:tr>
      <w:tr w:rsidR="001238E1" w:rsidRPr="0017276B" w14:paraId="2D7D6C5D"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2F215433"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auto"/>
            <w:noWrap/>
            <w:vAlign w:val="bottom"/>
            <w:hideMark/>
          </w:tcPr>
          <w:p w14:paraId="2CA8035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88" w:type="dxa"/>
            <w:tcBorders>
              <w:top w:val="nil"/>
              <w:left w:val="nil"/>
              <w:bottom w:val="single" w:sz="4" w:space="0" w:color="auto"/>
              <w:right w:val="single" w:sz="4" w:space="0" w:color="auto"/>
            </w:tcBorders>
            <w:shd w:val="clear" w:color="auto" w:fill="auto"/>
            <w:noWrap/>
            <w:vAlign w:val="bottom"/>
            <w:hideMark/>
          </w:tcPr>
          <w:p w14:paraId="44950024"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88</w:t>
            </w:r>
          </w:p>
        </w:tc>
        <w:tc>
          <w:tcPr>
            <w:tcW w:w="488" w:type="dxa"/>
            <w:tcBorders>
              <w:top w:val="nil"/>
              <w:left w:val="nil"/>
              <w:bottom w:val="single" w:sz="4" w:space="0" w:color="auto"/>
              <w:right w:val="single" w:sz="4" w:space="0" w:color="auto"/>
            </w:tcBorders>
            <w:shd w:val="clear" w:color="auto" w:fill="auto"/>
            <w:noWrap/>
            <w:vAlign w:val="bottom"/>
            <w:hideMark/>
          </w:tcPr>
          <w:p w14:paraId="23332F4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37</w:t>
            </w:r>
          </w:p>
        </w:tc>
        <w:tc>
          <w:tcPr>
            <w:tcW w:w="1447" w:type="dxa"/>
            <w:tcBorders>
              <w:top w:val="nil"/>
              <w:left w:val="nil"/>
              <w:bottom w:val="single" w:sz="4" w:space="0" w:color="auto"/>
              <w:right w:val="single" w:sz="4" w:space="0" w:color="auto"/>
            </w:tcBorders>
            <w:shd w:val="clear" w:color="auto" w:fill="auto"/>
            <w:noWrap/>
            <w:vAlign w:val="bottom"/>
            <w:hideMark/>
          </w:tcPr>
          <w:p w14:paraId="7DA8CA1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125</w:t>
            </w:r>
          </w:p>
        </w:tc>
        <w:tc>
          <w:tcPr>
            <w:tcW w:w="488" w:type="dxa"/>
            <w:tcBorders>
              <w:top w:val="nil"/>
              <w:left w:val="nil"/>
              <w:bottom w:val="single" w:sz="4" w:space="0" w:color="auto"/>
              <w:right w:val="single" w:sz="4" w:space="0" w:color="auto"/>
            </w:tcBorders>
            <w:shd w:val="clear" w:color="auto" w:fill="auto"/>
            <w:noWrap/>
            <w:vAlign w:val="bottom"/>
            <w:hideMark/>
          </w:tcPr>
          <w:p w14:paraId="4F5CFF3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94</w:t>
            </w:r>
          </w:p>
        </w:tc>
        <w:tc>
          <w:tcPr>
            <w:tcW w:w="488" w:type="dxa"/>
            <w:tcBorders>
              <w:top w:val="nil"/>
              <w:left w:val="nil"/>
              <w:bottom w:val="single" w:sz="4" w:space="0" w:color="auto"/>
              <w:right w:val="single" w:sz="4" w:space="0" w:color="auto"/>
            </w:tcBorders>
            <w:shd w:val="clear" w:color="auto" w:fill="auto"/>
            <w:noWrap/>
            <w:vAlign w:val="bottom"/>
            <w:hideMark/>
          </w:tcPr>
          <w:p w14:paraId="3DB893D0"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40</w:t>
            </w:r>
          </w:p>
        </w:tc>
        <w:tc>
          <w:tcPr>
            <w:tcW w:w="1447" w:type="dxa"/>
            <w:tcBorders>
              <w:top w:val="nil"/>
              <w:left w:val="nil"/>
              <w:bottom w:val="single" w:sz="4" w:space="0" w:color="auto"/>
              <w:right w:val="single" w:sz="4" w:space="0" w:color="auto"/>
            </w:tcBorders>
            <w:shd w:val="clear" w:color="auto" w:fill="auto"/>
            <w:noWrap/>
            <w:vAlign w:val="bottom"/>
            <w:hideMark/>
          </w:tcPr>
          <w:p w14:paraId="6D0B656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134</w:t>
            </w:r>
          </w:p>
        </w:tc>
        <w:tc>
          <w:tcPr>
            <w:tcW w:w="468" w:type="dxa"/>
            <w:tcBorders>
              <w:top w:val="nil"/>
              <w:left w:val="nil"/>
              <w:bottom w:val="single" w:sz="4" w:space="0" w:color="auto"/>
              <w:right w:val="single" w:sz="4" w:space="0" w:color="auto"/>
            </w:tcBorders>
            <w:shd w:val="clear" w:color="auto" w:fill="auto"/>
            <w:noWrap/>
            <w:vAlign w:val="bottom"/>
            <w:hideMark/>
          </w:tcPr>
          <w:p w14:paraId="693F291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92</w:t>
            </w:r>
          </w:p>
        </w:tc>
        <w:tc>
          <w:tcPr>
            <w:tcW w:w="467" w:type="dxa"/>
            <w:tcBorders>
              <w:top w:val="nil"/>
              <w:left w:val="nil"/>
              <w:bottom w:val="single" w:sz="4" w:space="0" w:color="auto"/>
              <w:right w:val="single" w:sz="4" w:space="0" w:color="auto"/>
            </w:tcBorders>
            <w:shd w:val="clear" w:color="auto" w:fill="auto"/>
            <w:noWrap/>
            <w:vAlign w:val="bottom"/>
            <w:hideMark/>
          </w:tcPr>
          <w:p w14:paraId="37193CF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40</w:t>
            </w:r>
          </w:p>
        </w:tc>
        <w:tc>
          <w:tcPr>
            <w:tcW w:w="1386" w:type="dxa"/>
            <w:tcBorders>
              <w:top w:val="nil"/>
              <w:left w:val="nil"/>
              <w:bottom w:val="single" w:sz="4" w:space="0" w:color="auto"/>
              <w:right w:val="single" w:sz="4" w:space="0" w:color="auto"/>
            </w:tcBorders>
            <w:shd w:val="clear" w:color="auto" w:fill="auto"/>
            <w:noWrap/>
            <w:vAlign w:val="bottom"/>
            <w:hideMark/>
          </w:tcPr>
          <w:p w14:paraId="5E458EA0"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132</w:t>
            </w:r>
          </w:p>
        </w:tc>
      </w:tr>
      <w:tr w:rsidR="001238E1" w:rsidRPr="0017276B" w14:paraId="0F67A5E6"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3FB2F644"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auto"/>
            <w:noWrap/>
            <w:vAlign w:val="bottom"/>
            <w:hideMark/>
          </w:tcPr>
          <w:p w14:paraId="4F9E574F"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8</w:t>
            </w:r>
          </w:p>
        </w:tc>
        <w:tc>
          <w:tcPr>
            <w:tcW w:w="488" w:type="dxa"/>
            <w:tcBorders>
              <w:top w:val="nil"/>
              <w:left w:val="nil"/>
              <w:bottom w:val="single" w:sz="4" w:space="0" w:color="auto"/>
              <w:right w:val="single" w:sz="4" w:space="0" w:color="auto"/>
            </w:tcBorders>
            <w:shd w:val="clear" w:color="auto" w:fill="auto"/>
            <w:noWrap/>
            <w:vAlign w:val="bottom"/>
            <w:hideMark/>
          </w:tcPr>
          <w:p w14:paraId="08884BE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67</w:t>
            </w:r>
          </w:p>
        </w:tc>
        <w:tc>
          <w:tcPr>
            <w:tcW w:w="488" w:type="dxa"/>
            <w:tcBorders>
              <w:top w:val="nil"/>
              <w:left w:val="nil"/>
              <w:bottom w:val="single" w:sz="4" w:space="0" w:color="auto"/>
              <w:right w:val="single" w:sz="4" w:space="0" w:color="auto"/>
            </w:tcBorders>
            <w:shd w:val="clear" w:color="auto" w:fill="auto"/>
            <w:noWrap/>
            <w:vAlign w:val="bottom"/>
            <w:hideMark/>
          </w:tcPr>
          <w:p w14:paraId="6FD51E2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37</w:t>
            </w:r>
          </w:p>
        </w:tc>
        <w:tc>
          <w:tcPr>
            <w:tcW w:w="1447" w:type="dxa"/>
            <w:tcBorders>
              <w:top w:val="nil"/>
              <w:left w:val="nil"/>
              <w:bottom w:val="single" w:sz="4" w:space="0" w:color="auto"/>
              <w:right w:val="single" w:sz="4" w:space="0" w:color="auto"/>
            </w:tcBorders>
            <w:shd w:val="clear" w:color="auto" w:fill="auto"/>
            <w:noWrap/>
            <w:vAlign w:val="bottom"/>
            <w:hideMark/>
          </w:tcPr>
          <w:p w14:paraId="5DF2CFA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104</w:t>
            </w:r>
          </w:p>
        </w:tc>
        <w:tc>
          <w:tcPr>
            <w:tcW w:w="488" w:type="dxa"/>
            <w:tcBorders>
              <w:top w:val="nil"/>
              <w:left w:val="nil"/>
              <w:bottom w:val="single" w:sz="4" w:space="0" w:color="auto"/>
              <w:right w:val="single" w:sz="4" w:space="0" w:color="auto"/>
            </w:tcBorders>
            <w:shd w:val="clear" w:color="auto" w:fill="auto"/>
            <w:noWrap/>
            <w:vAlign w:val="bottom"/>
            <w:hideMark/>
          </w:tcPr>
          <w:p w14:paraId="4716167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72</w:t>
            </w:r>
          </w:p>
        </w:tc>
        <w:tc>
          <w:tcPr>
            <w:tcW w:w="488" w:type="dxa"/>
            <w:tcBorders>
              <w:top w:val="nil"/>
              <w:left w:val="nil"/>
              <w:bottom w:val="single" w:sz="4" w:space="0" w:color="auto"/>
              <w:right w:val="single" w:sz="4" w:space="0" w:color="auto"/>
            </w:tcBorders>
            <w:shd w:val="clear" w:color="auto" w:fill="auto"/>
            <w:noWrap/>
            <w:vAlign w:val="bottom"/>
            <w:hideMark/>
          </w:tcPr>
          <w:p w14:paraId="356874F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38</w:t>
            </w:r>
          </w:p>
        </w:tc>
        <w:tc>
          <w:tcPr>
            <w:tcW w:w="1447" w:type="dxa"/>
            <w:tcBorders>
              <w:top w:val="nil"/>
              <w:left w:val="nil"/>
              <w:bottom w:val="single" w:sz="4" w:space="0" w:color="auto"/>
              <w:right w:val="single" w:sz="4" w:space="0" w:color="auto"/>
            </w:tcBorders>
            <w:shd w:val="clear" w:color="auto" w:fill="auto"/>
            <w:noWrap/>
            <w:vAlign w:val="bottom"/>
            <w:hideMark/>
          </w:tcPr>
          <w:p w14:paraId="035B5E14"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110</w:t>
            </w:r>
          </w:p>
        </w:tc>
        <w:tc>
          <w:tcPr>
            <w:tcW w:w="468" w:type="dxa"/>
            <w:tcBorders>
              <w:top w:val="nil"/>
              <w:left w:val="nil"/>
              <w:bottom w:val="single" w:sz="4" w:space="0" w:color="auto"/>
              <w:right w:val="single" w:sz="4" w:space="0" w:color="auto"/>
            </w:tcBorders>
            <w:shd w:val="clear" w:color="auto" w:fill="auto"/>
            <w:noWrap/>
            <w:vAlign w:val="bottom"/>
            <w:hideMark/>
          </w:tcPr>
          <w:p w14:paraId="6334E9E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71</w:t>
            </w:r>
          </w:p>
        </w:tc>
        <w:tc>
          <w:tcPr>
            <w:tcW w:w="467" w:type="dxa"/>
            <w:tcBorders>
              <w:top w:val="nil"/>
              <w:left w:val="nil"/>
              <w:bottom w:val="single" w:sz="4" w:space="0" w:color="auto"/>
              <w:right w:val="single" w:sz="4" w:space="0" w:color="auto"/>
            </w:tcBorders>
            <w:shd w:val="clear" w:color="auto" w:fill="auto"/>
            <w:noWrap/>
            <w:vAlign w:val="bottom"/>
            <w:hideMark/>
          </w:tcPr>
          <w:p w14:paraId="7FFE051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37</w:t>
            </w:r>
          </w:p>
        </w:tc>
        <w:tc>
          <w:tcPr>
            <w:tcW w:w="1386" w:type="dxa"/>
            <w:tcBorders>
              <w:top w:val="nil"/>
              <w:left w:val="nil"/>
              <w:bottom w:val="single" w:sz="4" w:space="0" w:color="auto"/>
              <w:right w:val="single" w:sz="4" w:space="0" w:color="auto"/>
            </w:tcBorders>
            <w:shd w:val="clear" w:color="auto" w:fill="auto"/>
            <w:noWrap/>
            <w:vAlign w:val="bottom"/>
            <w:hideMark/>
          </w:tcPr>
          <w:p w14:paraId="4F15B904"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108</w:t>
            </w:r>
          </w:p>
        </w:tc>
      </w:tr>
      <w:tr w:rsidR="001238E1" w:rsidRPr="0017276B" w14:paraId="775C041E"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16541B0F"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auto"/>
            <w:noWrap/>
            <w:vAlign w:val="bottom"/>
            <w:hideMark/>
          </w:tcPr>
          <w:p w14:paraId="339ED24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w:t>
            </w:r>
          </w:p>
        </w:tc>
        <w:tc>
          <w:tcPr>
            <w:tcW w:w="488" w:type="dxa"/>
            <w:tcBorders>
              <w:top w:val="nil"/>
              <w:left w:val="nil"/>
              <w:bottom w:val="single" w:sz="4" w:space="0" w:color="auto"/>
              <w:right w:val="single" w:sz="4" w:space="0" w:color="auto"/>
            </w:tcBorders>
            <w:shd w:val="clear" w:color="auto" w:fill="auto"/>
            <w:noWrap/>
            <w:vAlign w:val="bottom"/>
            <w:hideMark/>
          </w:tcPr>
          <w:p w14:paraId="6EF5169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56</w:t>
            </w:r>
          </w:p>
        </w:tc>
        <w:tc>
          <w:tcPr>
            <w:tcW w:w="488" w:type="dxa"/>
            <w:tcBorders>
              <w:top w:val="nil"/>
              <w:left w:val="nil"/>
              <w:bottom w:val="single" w:sz="4" w:space="0" w:color="auto"/>
              <w:right w:val="single" w:sz="4" w:space="0" w:color="auto"/>
            </w:tcBorders>
            <w:shd w:val="clear" w:color="auto" w:fill="auto"/>
            <w:noWrap/>
            <w:vAlign w:val="bottom"/>
            <w:hideMark/>
          </w:tcPr>
          <w:p w14:paraId="4B6FF51F"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49</w:t>
            </w:r>
          </w:p>
        </w:tc>
        <w:tc>
          <w:tcPr>
            <w:tcW w:w="1447" w:type="dxa"/>
            <w:tcBorders>
              <w:top w:val="nil"/>
              <w:left w:val="nil"/>
              <w:bottom w:val="single" w:sz="4" w:space="0" w:color="auto"/>
              <w:right w:val="single" w:sz="4" w:space="0" w:color="auto"/>
            </w:tcBorders>
            <w:shd w:val="clear" w:color="auto" w:fill="auto"/>
            <w:noWrap/>
            <w:vAlign w:val="bottom"/>
            <w:hideMark/>
          </w:tcPr>
          <w:p w14:paraId="211B798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105</w:t>
            </w:r>
          </w:p>
        </w:tc>
        <w:tc>
          <w:tcPr>
            <w:tcW w:w="488" w:type="dxa"/>
            <w:tcBorders>
              <w:top w:val="nil"/>
              <w:left w:val="nil"/>
              <w:bottom w:val="single" w:sz="4" w:space="0" w:color="auto"/>
              <w:right w:val="single" w:sz="4" w:space="0" w:color="auto"/>
            </w:tcBorders>
            <w:shd w:val="clear" w:color="auto" w:fill="auto"/>
            <w:noWrap/>
            <w:vAlign w:val="bottom"/>
            <w:hideMark/>
          </w:tcPr>
          <w:p w14:paraId="36114280"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60</w:t>
            </w:r>
          </w:p>
        </w:tc>
        <w:tc>
          <w:tcPr>
            <w:tcW w:w="488" w:type="dxa"/>
            <w:tcBorders>
              <w:top w:val="nil"/>
              <w:left w:val="nil"/>
              <w:bottom w:val="single" w:sz="4" w:space="0" w:color="auto"/>
              <w:right w:val="single" w:sz="4" w:space="0" w:color="auto"/>
            </w:tcBorders>
            <w:shd w:val="clear" w:color="auto" w:fill="auto"/>
            <w:noWrap/>
            <w:vAlign w:val="bottom"/>
            <w:hideMark/>
          </w:tcPr>
          <w:p w14:paraId="4F30ECE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46</w:t>
            </w:r>
          </w:p>
        </w:tc>
        <w:tc>
          <w:tcPr>
            <w:tcW w:w="1447" w:type="dxa"/>
            <w:tcBorders>
              <w:top w:val="nil"/>
              <w:left w:val="nil"/>
              <w:bottom w:val="single" w:sz="4" w:space="0" w:color="auto"/>
              <w:right w:val="single" w:sz="4" w:space="0" w:color="auto"/>
            </w:tcBorders>
            <w:shd w:val="clear" w:color="auto" w:fill="auto"/>
            <w:noWrap/>
            <w:vAlign w:val="bottom"/>
            <w:hideMark/>
          </w:tcPr>
          <w:p w14:paraId="22FD7A44"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106</w:t>
            </w:r>
          </w:p>
        </w:tc>
        <w:tc>
          <w:tcPr>
            <w:tcW w:w="468" w:type="dxa"/>
            <w:tcBorders>
              <w:top w:val="nil"/>
              <w:left w:val="nil"/>
              <w:bottom w:val="single" w:sz="4" w:space="0" w:color="auto"/>
              <w:right w:val="single" w:sz="4" w:space="0" w:color="auto"/>
            </w:tcBorders>
            <w:shd w:val="clear" w:color="auto" w:fill="auto"/>
            <w:noWrap/>
            <w:vAlign w:val="bottom"/>
            <w:hideMark/>
          </w:tcPr>
          <w:p w14:paraId="7148517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60</w:t>
            </w:r>
          </w:p>
        </w:tc>
        <w:tc>
          <w:tcPr>
            <w:tcW w:w="467" w:type="dxa"/>
            <w:tcBorders>
              <w:top w:val="nil"/>
              <w:left w:val="nil"/>
              <w:bottom w:val="single" w:sz="4" w:space="0" w:color="auto"/>
              <w:right w:val="single" w:sz="4" w:space="0" w:color="auto"/>
            </w:tcBorders>
            <w:shd w:val="clear" w:color="auto" w:fill="auto"/>
            <w:noWrap/>
            <w:vAlign w:val="bottom"/>
            <w:hideMark/>
          </w:tcPr>
          <w:p w14:paraId="7E69A54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46</w:t>
            </w:r>
          </w:p>
        </w:tc>
        <w:tc>
          <w:tcPr>
            <w:tcW w:w="1386" w:type="dxa"/>
            <w:tcBorders>
              <w:top w:val="nil"/>
              <w:left w:val="nil"/>
              <w:bottom w:val="single" w:sz="4" w:space="0" w:color="auto"/>
              <w:right w:val="single" w:sz="4" w:space="0" w:color="auto"/>
            </w:tcBorders>
            <w:shd w:val="clear" w:color="auto" w:fill="auto"/>
            <w:noWrap/>
            <w:vAlign w:val="bottom"/>
            <w:hideMark/>
          </w:tcPr>
          <w:p w14:paraId="35F79D5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106</w:t>
            </w:r>
          </w:p>
        </w:tc>
      </w:tr>
      <w:tr w:rsidR="001238E1" w:rsidRPr="0017276B" w14:paraId="58BF262B"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2016FA39"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8DB3E2" w:themeFill="text2" w:themeFillTint="66"/>
            <w:noWrap/>
            <w:vAlign w:val="bottom"/>
            <w:hideMark/>
          </w:tcPr>
          <w:p w14:paraId="2C8A11FC"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 specifikacija</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47E0A9A4"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30</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10D8E22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5</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6B68C96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35</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2E029EE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31</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3597BA5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18D4B06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37</w:t>
            </w:r>
          </w:p>
        </w:tc>
        <w:tc>
          <w:tcPr>
            <w:tcW w:w="468" w:type="dxa"/>
            <w:tcBorders>
              <w:top w:val="nil"/>
              <w:left w:val="nil"/>
              <w:bottom w:val="single" w:sz="4" w:space="0" w:color="auto"/>
              <w:right w:val="single" w:sz="4" w:space="0" w:color="auto"/>
            </w:tcBorders>
            <w:shd w:val="clear" w:color="auto" w:fill="8DB3E2" w:themeFill="text2" w:themeFillTint="66"/>
            <w:noWrap/>
            <w:vAlign w:val="bottom"/>
            <w:hideMark/>
          </w:tcPr>
          <w:p w14:paraId="3280A24F"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31</w:t>
            </w:r>
          </w:p>
        </w:tc>
        <w:tc>
          <w:tcPr>
            <w:tcW w:w="467" w:type="dxa"/>
            <w:tcBorders>
              <w:top w:val="nil"/>
              <w:left w:val="nil"/>
              <w:bottom w:val="single" w:sz="4" w:space="0" w:color="auto"/>
              <w:right w:val="single" w:sz="4" w:space="0" w:color="auto"/>
            </w:tcBorders>
            <w:shd w:val="clear" w:color="auto" w:fill="8DB3E2" w:themeFill="text2" w:themeFillTint="66"/>
            <w:noWrap/>
            <w:vAlign w:val="bottom"/>
            <w:hideMark/>
          </w:tcPr>
          <w:p w14:paraId="0BDF755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1386" w:type="dxa"/>
            <w:tcBorders>
              <w:top w:val="nil"/>
              <w:left w:val="nil"/>
              <w:bottom w:val="single" w:sz="4" w:space="0" w:color="auto"/>
              <w:right w:val="single" w:sz="4" w:space="0" w:color="auto"/>
            </w:tcBorders>
            <w:shd w:val="clear" w:color="auto" w:fill="8DB3E2" w:themeFill="text2" w:themeFillTint="66"/>
            <w:noWrap/>
            <w:vAlign w:val="bottom"/>
            <w:hideMark/>
          </w:tcPr>
          <w:p w14:paraId="16A5266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37</w:t>
            </w:r>
          </w:p>
        </w:tc>
      </w:tr>
      <w:tr w:rsidR="001238E1" w:rsidRPr="0017276B" w14:paraId="108E7C6B"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382816EA"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8DB3E2" w:themeFill="text2" w:themeFillTint="66"/>
            <w:noWrap/>
            <w:vAlign w:val="bottom"/>
            <w:hideMark/>
          </w:tcPr>
          <w:p w14:paraId="7503D9EF"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 specifikacije</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2FCC983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56F9441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33B5D75C"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6213B651"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29462FB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04A18E1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w:t>
            </w:r>
          </w:p>
        </w:tc>
        <w:tc>
          <w:tcPr>
            <w:tcW w:w="468" w:type="dxa"/>
            <w:tcBorders>
              <w:top w:val="nil"/>
              <w:left w:val="nil"/>
              <w:bottom w:val="single" w:sz="4" w:space="0" w:color="auto"/>
              <w:right w:val="single" w:sz="4" w:space="0" w:color="auto"/>
            </w:tcBorders>
            <w:shd w:val="clear" w:color="auto" w:fill="8DB3E2" w:themeFill="text2" w:themeFillTint="66"/>
            <w:noWrap/>
            <w:vAlign w:val="bottom"/>
            <w:hideMark/>
          </w:tcPr>
          <w:p w14:paraId="44D4156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467" w:type="dxa"/>
            <w:tcBorders>
              <w:top w:val="nil"/>
              <w:left w:val="nil"/>
              <w:bottom w:val="single" w:sz="4" w:space="0" w:color="auto"/>
              <w:right w:val="single" w:sz="4" w:space="0" w:color="auto"/>
            </w:tcBorders>
            <w:shd w:val="clear" w:color="auto" w:fill="8DB3E2" w:themeFill="text2" w:themeFillTint="66"/>
            <w:noWrap/>
            <w:vAlign w:val="bottom"/>
            <w:hideMark/>
          </w:tcPr>
          <w:p w14:paraId="17466B4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w:t>
            </w:r>
          </w:p>
        </w:tc>
        <w:tc>
          <w:tcPr>
            <w:tcW w:w="1386" w:type="dxa"/>
            <w:tcBorders>
              <w:top w:val="nil"/>
              <w:left w:val="nil"/>
              <w:bottom w:val="single" w:sz="4" w:space="0" w:color="auto"/>
              <w:right w:val="single" w:sz="4" w:space="0" w:color="auto"/>
            </w:tcBorders>
            <w:shd w:val="clear" w:color="auto" w:fill="8DB3E2" w:themeFill="text2" w:themeFillTint="66"/>
            <w:noWrap/>
            <w:vAlign w:val="bottom"/>
            <w:hideMark/>
          </w:tcPr>
          <w:p w14:paraId="038E98F4"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w:t>
            </w:r>
          </w:p>
        </w:tc>
      </w:tr>
      <w:tr w:rsidR="001238E1" w:rsidRPr="0017276B" w14:paraId="4445E0DF"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4547DC0E"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8DB3E2" w:themeFill="text2" w:themeFillTint="66"/>
            <w:noWrap/>
            <w:vAlign w:val="bottom"/>
            <w:hideMark/>
          </w:tcPr>
          <w:p w14:paraId="70D1CDF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 specifikacije</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3BD858FF"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75DB12A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7067F067"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5E7E87F1"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37321160"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16D16E2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12</w:t>
            </w:r>
          </w:p>
        </w:tc>
        <w:tc>
          <w:tcPr>
            <w:tcW w:w="468" w:type="dxa"/>
            <w:tcBorders>
              <w:top w:val="nil"/>
              <w:left w:val="nil"/>
              <w:bottom w:val="single" w:sz="4" w:space="0" w:color="auto"/>
              <w:right w:val="single" w:sz="4" w:space="0" w:color="auto"/>
            </w:tcBorders>
            <w:shd w:val="clear" w:color="auto" w:fill="8DB3E2" w:themeFill="text2" w:themeFillTint="66"/>
            <w:noWrap/>
            <w:vAlign w:val="bottom"/>
            <w:hideMark/>
          </w:tcPr>
          <w:p w14:paraId="7B7AFB85"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467" w:type="dxa"/>
            <w:tcBorders>
              <w:top w:val="nil"/>
              <w:left w:val="nil"/>
              <w:bottom w:val="single" w:sz="4" w:space="0" w:color="auto"/>
              <w:right w:val="single" w:sz="4" w:space="0" w:color="auto"/>
            </w:tcBorders>
            <w:shd w:val="clear" w:color="auto" w:fill="8DB3E2" w:themeFill="text2" w:themeFillTint="66"/>
            <w:noWrap/>
            <w:vAlign w:val="bottom"/>
            <w:hideMark/>
          </w:tcPr>
          <w:p w14:paraId="3810101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1386" w:type="dxa"/>
            <w:tcBorders>
              <w:top w:val="nil"/>
              <w:left w:val="nil"/>
              <w:bottom w:val="single" w:sz="4" w:space="0" w:color="auto"/>
              <w:right w:val="single" w:sz="4" w:space="0" w:color="auto"/>
            </w:tcBorders>
            <w:shd w:val="clear" w:color="auto" w:fill="8DB3E2" w:themeFill="text2" w:themeFillTint="66"/>
            <w:noWrap/>
            <w:vAlign w:val="bottom"/>
            <w:hideMark/>
          </w:tcPr>
          <w:p w14:paraId="5B46C02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12</w:t>
            </w:r>
          </w:p>
        </w:tc>
      </w:tr>
      <w:tr w:rsidR="001238E1" w:rsidRPr="0017276B" w14:paraId="231F75AC"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47D0A2E7"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8DB3E2" w:themeFill="text2" w:themeFillTint="66"/>
            <w:noWrap/>
            <w:vAlign w:val="bottom"/>
            <w:hideMark/>
          </w:tcPr>
          <w:p w14:paraId="2A06543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 specifikacije</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4FDA2CE1"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7FF89E95"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7FE8BB14"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1E5DDF5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124D9D7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469EB30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w:t>
            </w:r>
          </w:p>
        </w:tc>
        <w:tc>
          <w:tcPr>
            <w:tcW w:w="468" w:type="dxa"/>
            <w:tcBorders>
              <w:top w:val="nil"/>
              <w:left w:val="nil"/>
              <w:bottom w:val="single" w:sz="4" w:space="0" w:color="auto"/>
              <w:right w:val="single" w:sz="4" w:space="0" w:color="auto"/>
            </w:tcBorders>
            <w:shd w:val="clear" w:color="auto" w:fill="8DB3E2" w:themeFill="text2" w:themeFillTint="66"/>
            <w:noWrap/>
            <w:vAlign w:val="bottom"/>
            <w:hideMark/>
          </w:tcPr>
          <w:p w14:paraId="5147C4E0"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w:t>
            </w:r>
          </w:p>
        </w:tc>
        <w:tc>
          <w:tcPr>
            <w:tcW w:w="467" w:type="dxa"/>
            <w:tcBorders>
              <w:top w:val="nil"/>
              <w:left w:val="nil"/>
              <w:bottom w:val="single" w:sz="4" w:space="0" w:color="auto"/>
              <w:right w:val="single" w:sz="4" w:space="0" w:color="auto"/>
            </w:tcBorders>
            <w:shd w:val="clear" w:color="auto" w:fill="8DB3E2" w:themeFill="text2" w:themeFillTint="66"/>
            <w:noWrap/>
            <w:vAlign w:val="bottom"/>
            <w:hideMark/>
          </w:tcPr>
          <w:p w14:paraId="4958A655"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w:t>
            </w:r>
          </w:p>
        </w:tc>
        <w:tc>
          <w:tcPr>
            <w:tcW w:w="1386" w:type="dxa"/>
            <w:tcBorders>
              <w:top w:val="nil"/>
              <w:left w:val="nil"/>
              <w:bottom w:val="single" w:sz="4" w:space="0" w:color="auto"/>
              <w:right w:val="single" w:sz="4" w:space="0" w:color="auto"/>
            </w:tcBorders>
            <w:shd w:val="clear" w:color="auto" w:fill="8DB3E2" w:themeFill="text2" w:themeFillTint="66"/>
            <w:noWrap/>
            <w:vAlign w:val="bottom"/>
            <w:hideMark/>
          </w:tcPr>
          <w:p w14:paraId="68F1E65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w:t>
            </w:r>
          </w:p>
        </w:tc>
      </w:tr>
      <w:tr w:rsidR="001238E1" w:rsidRPr="0017276B" w14:paraId="3E12308A"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08F212F1"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8DB3E2" w:themeFill="text2" w:themeFillTint="66"/>
            <w:noWrap/>
            <w:vAlign w:val="bottom"/>
            <w:hideMark/>
          </w:tcPr>
          <w:p w14:paraId="49CD57A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5 specifikacija</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65A8930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0F1D934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7CA8619C"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62B594C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6B1A9BD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76D994B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68" w:type="dxa"/>
            <w:tcBorders>
              <w:top w:val="nil"/>
              <w:left w:val="nil"/>
              <w:bottom w:val="single" w:sz="4" w:space="0" w:color="auto"/>
              <w:right w:val="single" w:sz="4" w:space="0" w:color="auto"/>
            </w:tcBorders>
            <w:shd w:val="clear" w:color="auto" w:fill="8DB3E2" w:themeFill="text2" w:themeFillTint="66"/>
            <w:noWrap/>
            <w:vAlign w:val="bottom"/>
            <w:hideMark/>
          </w:tcPr>
          <w:p w14:paraId="142B3C60"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w:t>
            </w:r>
          </w:p>
        </w:tc>
        <w:tc>
          <w:tcPr>
            <w:tcW w:w="467" w:type="dxa"/>
            <w:tcBorders>
              <w:top w:val="nil"/>
              <w:left w:val="nil"/>
              <w:bottom w:val="single" w:sz="4" w:space="0" w:color="auto"/>
              <w:right w:val="single" w:sz="4" w:space="0" w:color="auto"/>
            </w:tcBorders>
            <w:shd w:val="clear" w:color="auto" w:fill="8DB3E2" w:themeFill="text2" w:themeFillTint="66"/>
            <w:noWrap/>
            <w:vAlign w:val="bottom"/>
            <w:hideMark/>
          </w:tcPr>
          <w:p w14:paraId="59B7E725"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w:t>
            </w:r>
          </w:p>
        </w:tc>
        <w:tc>
          <w:tcPr>
            <w:tcW w:w="1386" w:type="dxa"/>
            <w:tcBorders>
              <w:top w:val="nil"/>
              <w:left w:val="nil"/>
              <w:bottom w:val="single" w:sz="4" w:space="0" w:color="auto"/>
              <w:right w:val="single" w:sz="4" w:space="0" w:color="auto"/>
            </w:tcBorders>
            <w:shd w:val="clear" w:color="auto" w:fill="8DB3E2" w:themeFill="text2" w:themeFillTint="66"/>
            <w:noWrap/>
            <w:vAlign w:val="bottom"/>
            <w:hideMark/>
          </w:tcPr>
          <w:p w14:paraId="7F2B601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r>
      <w:tr w:rsidR="001238E1" w:rsidRPr="0017276B" w14:paraId="1FAA15FC"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5ADD0469"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8DB3E2" w:themeFill="text2" w:themeFillTint="66"/>
            <w:noWrap/>
            <w:vAlign w:val="bottom"/>
            <w:hideMark/>
          </w:tcPr>
          <w:p w14:paraId="6BFF07A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 specifikacija</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31D5BE3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6FEF9D3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566E771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66DC2F0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2805392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6B6E2837"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w:t>
            </w:r>
          </w:p>
        </w:tc>
        <w:tc>
          <w:tcPr>
            <w:tcW w:w="468" w:type="dxa"/>
            <w:tcBorders>
              <w:top w:val="nil"/>
              <w:left w:val="nil"/>
              <w:bottom w:val="single" w:sz="4" w:space="0" w:color="auto"/>
              <w:right w:val="single" w:sz="4" w:space="0" w:color="auto"/>
            </w:tcBorders>
            <w:shd w:val="clear" w:color="auto" w:fill="8DB3E2" w:themeFill="text2" w:themeFillTint="66"/>
            <w:noWrap/>
            <w:vAlign w:val="bottom"/>
            <w:hideMark/>
          </w:tcPr>
          <w:p w14:paraId="7C09B5C5"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67" w:type="dxa"/>
            <w:tcBorders>
              <w:top w:val="nil"/>
              <w:left w:val="nil"/>
              <w:bottom w:val="single" w:sz="4" w:space="0" w:color="auto"/>
              <w:right w:val="single" w:sz="4" w:space="0" w:color="auto"/>
            </w:tcBorders>
            <w:shd w:val="clear" w:color="auto" w:fill="8DB3E2" w:themeFill="text2" w:themeFillTint="66"/>
            <w:noWrap/>
            <w:vAlign w:val="bottom"/>
            <w:hideMark/>
          </w:tcPr>
          <w:p w14:paraId="1B8F471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w:t>
            </w:r>
          </w:p>
        </w:tc>
        <w:tc>
          <w:tcPr>
            <w:tcW w:w="1386" w:type="dxa"/>
            <w:tcBorders>
              <w:top w:val="nil"/>
              <w:left w:val="nil"/>
              <w:bottom w:val="single" w:sz="4" w:space="0" w:color="auto"/>
              <w:right w:val="single" w:sz="4" w:space="0" w:color="auto"/>
            </w:tcBorders>
            <w:shd w:val="clear" w:color="auto" w:fill="8DB3E2" w:themeFill="text2" w:themeFillTint="66"/>
            <w:noWrap/>
            <w:vAlign w:val="bottom"/>
            <w:hideMark/>
          </w:tcPr>
          <w:p w14:paraId="62A644C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w:t>
            </w:r>
          </w:p>
        </w:tc>
      </w:tr>
      <w:tr w:rsidR="001238E1" w:rsidRPr="0017276B" w14:paraId="5F652660"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5B1A3026"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lastRenderedPageBreak/>
              <w:t>Fiksno</w:t>
            </w:r>
          </w:p>
        </w:tc>
        <w:tc>
          <w:tcPr>
            <w:tcW w:w="1372" w:type="dxa"/>
            <w:tcBorders>
              <w:top w:val="nil"/>
              <w:left w:val="nil"/>
              <w:bottom w:val="single" w:sz="4" w:space="0" w:color="auto"/>
              <w:right w:val="single" w:sz="4" w:space="0" w:color="auto"/>
            </w:tcBorders>
            <w:shd w:val="clear" w:color="auto" w:fill="8DB3E2" w:themeFill="text2" w:themeFillTint="66"/>
            <w:noWrap/>
            <w:vAlign w:val="bottom"/>
            <w:hideMark/>
          </w:tcPr>
          <w:p w14:paraId="16B6063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 specifikacija</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60190860"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3B63450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6A5B3A6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13</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48DCC26F"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581BF291"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4335812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13</w:t>
            </w:r>
          </w:p>
        </w:tc>
        <w:tc>
          <w:tcPr>
            <w:tcW w:w="468" w:type="dxa"/>
            <w:tcBorders>
              <w:top w:val="nil"/>
              <w:left w:val="nil"/>
              <w:bottom w:val="single" w:sz="4" w:space="0" w:color="auto"/>
              <w:right w:val="single" w:sz="4" w:space="0" w:color="auto"/>
            </w:tcBorders>
            <w:shd w:val="clear" w:color="auto" w:fill="8DB3E2" w:themeFill="text2" w:themeFillTint="66"/>
            <w:noWrap/>
            <w:vAlign w:val="bottom"/>
            <w:hideMark/>
          </w:tcPr>
          <w:p w14:paraId="76A7FB1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67" w:type="dxa"/>
            <w:tcBorders>
              <w:top w:val="nil"/>
              <w:left w:val="nil"/>
              <w:bottom w:val="single" w:sz="4" w:space="0" w:color="auto"/>
              <w:right w:val="single" w:sz="4" w:space="0" w:color="auto"/>
            </w:tcBorders>
            <w:shd w:val="clear" w:color="auto" w:fill="8DB3E2" w:themeFill="text2" w:themeFillTint="66"/>
            <w:noWrap/>
            <w:vAlign w:val="bottom"/>
            <w:hideMark/>
          </w:tcPr>
          <w:p w14:paraId="2558D0B1"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w:t>
            </w:r>
          </w:p>
        </w:tc>
        <w:tc>
          <w:tcPr>
            <w:tcW w:w="1386" w:type="dxa"/>
            <w:tcBorders>
              <w:top w:val="nil"/>
              <w:left w:val="nil"/>
              <w:bottom w:val="single" w:sz="4" w:space="0" w:color="auto"/>
              <w:right w:val="single" w:sz="4" w:space="0" w:color="auto"/>
            </w:tcBorders>
            <w:shd w:val="clear" w:color="auto" w:fill="8DB3E2" w:themeFill="text2" w:themeFillTint="66"/>
            <w:noWrap/>
            <w:vAlign w:val="bottom"/>
            <w:hideMark/>
          </w:tcPr>
          <w:p w14:paraId="5B4ACB4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13</w:t>
            </w:r>
          </w:p>
        </w:tc>
      </w:tr>
      <w:tr w:rsidR="001238E1" w:rsidRPr="0017276B" w14:paraId="1B978107"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467E2AEF"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8DB3E2" w:themeFill="text2" w:themeFillTint="66"/>
            <w:noWrap/>
            <w:vAlign w:val="bottom"/>
            <w:hideMark/>
          </w:tcPr>
          <w:p w14:paraId="7141E88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8 specifikacija</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0882EE8C"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22062071"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60174FA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79571014"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1C10D6B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4D0AD3B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w:t>
            </w:r>
          </w:p>
        </w:tc>
        <w:tc>
          <w:tcPr>
            <w:tcW w:w="468" w:type="dxa"/>
            <w:tcBorders>
              <w:top w:val="nil"/>
              <w:left w:val="nil"/>
              <w:bottom w:val="single" w:sz="4" w:space="0" w:color="auto"/>
              <w:right w:val="single" w:sz="4" w:space="0" w:color="auto"/>
            </w:tcBorders>
            <w:shd w:val="clear" w:color="auto" w:fill="8DB3E2" w:themeFill="text2" w:themeFillTint="66"/>
            <w:noWrap/>
            <w:vAlign w:val="bottom"/>
            <w:hideMark/>
          </w:tcPr>
          <w:p w14:paraId="3369297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w:t>
            </w:r>
          </w:p>
        </w:tc>
        <w:tc>
          <w:tcPr>
            <w:tcW w:w="467" w:type="dxa"/>
            <w:tcBorders>
              <w:top w:val="nil"/>
              <w:left w:val="nil"/>
              <w:bottom w:val="single" w:sz="4" w:space="0" w:color="auto"/>
              <w:right w:val="single" w:sz="4" w:space="0" w:color="auto"/>
            </w:tcBorders>
            <w:shd w:val="clear" w:color="auto" w:fill="8DB3E2" w:themeFill="text2" w:themeFillTint="66"/>
            <w:noWrap/>
            <w:vAlign w:val="bottom"/>
            <w:hideMark/>
          </w:tcPr>
          <w:p w14:paraId="64696C9C"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w:t>
            </w:r>
          </w:p>
        </w:tc>
        <w:tc>
          <w:tcPr>
            <w:tcW w:w="1386" w:type="dxa"/>
            <w:tcBorders>
              <w:top w:val="nil"/>
              <w:left w:val="nil"/>
              <w:bottom w:val="single" w:sz="4" w:space="0" w:color="auto"/>
              <w:right w:val="single" w:sz="4" w:space="0" w:color="auto"/>
            </w:tcBorders>
            <w:shd w:val="clear" w:color="auto" w:fill="8DB3E2" w:themeFill="text2" w:themeFillTint="66"/>
            <w:noWrap/>
            <w:vAlign w:val="bottom"/>
            <w:hideMark/>
          </w:tcPr>
          <w:p w14:paraId="3B78927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w:t>
            </w:r>
          </w:p>
        </w:tc>
      </w:tr>
      <w:tr w:rsidR="001238E1" w:rsidRPr="0017276B" w14:paraId="151C2F9D"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1E3D99F3"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Fiksno</w:t>
            </w:r>
          </w:p>
        </w:tc>
        <w:tc>
          <w:tcPr>
            <w:tcW w:w="1372" w:type="dxa"/>
            <w:tcBorders>
              <w:top w:val="nil"/>
              <w:left w:val="nil"/>
              <w:bottom w:val="single" w:sz="4" w:space="0" w:color="auto"/>
              <w:right w:val="single" w:sz="4" w:space="0" w:color="auto"/>
            </w:tcBorders>
            <w:shd w:val="clear" w:color="auto" w:fill="8DB3E2" w:themeFill="text2" w:themeFillTint="66"/>
            <w:noWrap/>
            <w:vAlign w:val="bottom"/>
            <w:hideMark/>
          </w:tcPr>
          <w:p w14:paraId="3C47BFC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 specifikacija</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2795914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5</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2FF35C6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262C04A7"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01BB477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5</w:t>
            </w:r>
          </w:p>
        </w:tc>
        <w:tc>
          <w:tcPr>
            <w:tcW w:w="488" w:type="dxa"/>
            <w:tcBorders>
              <w:top w:val="nil"/>
              <w:left w:val="nil"/>
              <w:bottom w:val="single" w:sz="4" w:space="0" w:color="auto"/>
              <w:right w:val="single" w:sz="4" w:space="0" w:color="auto"/>
            </w:tcBorders>
            <w:shd w:val="clear" w:color="auto" w:fill="8DB3E2" w:themeFill="text2" w:themeFillTint="66"/>
            <w:noWrap/>
            <w:vAlign w:val="bottom"/>
            <w:hideMark/>
          </w:tcPr>
          <w:p w14:paraId="08B1A76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w:t>
            </w:r>
          </w:p>
        </w:tc>
        <w:tc>
          <w:tcPr>
            <w:tcW w:w="1447" w:type="dxa"/>
            <w:tcBorders>
              <w:top w:val="nil"/>
              <w:left w:val="nil"/>
              <w:bottom w:val="single" w:sz="4" w:space="0" w:color="auto"/>
              <w:right w:val="single" w:sz="4" w:space="0" w:color="auto"/>
            </w:tcBorders>
            <w:shd w:val="clear" w:color="auto" w:fill="8DB3E2" w:themeFill="text2" w:themeFillTint="66"/>
            <w:noWrap/>
            <w:vAlign w:val="bottom"/>
            <w:hideMark/>
          </w:tcPr>
          <w:p w14:paraId="226FE7F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w:t>
            </w:r>
          </w:p>
        </w:tc>
        <w:tc>
          <w:tcPr>
            <w:tcW w:w="468" w:type="dxa"/>
            <w:tcBorders>
              <w:top w:val="nil"/>
              <w:left w:val="nil"/>
              <w:bottom w:val="single" w:sz="4" w:space="0" w:color="auto"/>
              <w:right w:val="single" w:sz="4" w:space="0" w:color="auto"/>
            </w:tcBorders>
            <w:shd w:val="clear" w:color="auto" w:fill="8DB3E2" w:themeFill="text2" w:themeFillTint="66"/>
            <w:noWrap/>
            <w:vAlign w:val="bottom"/>
            <w:hideMark/>
          </w:tcPr>
          <w:p w14:paraId="3A2305D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5</w:t>
            </w:r>
          </w:p>
        </w:tc>
        <w:tc>
          <w:tcPr>
            <w:tcW w:w="467" w:type="dxa"/>
            <w:tcBorders>
              <w:top w:val="nil"/>
              <w:left w:val="nil"/>
              <w:bottom w:val="single" w:sz="4" w:space="0" w:color="auto"/>
              <w:right w:val="single" w:sz="4" w:space="0" w:color="auto"/>
            </w:tcBorders>
            <w:shd w:val="clear" w:color="auto" w:fill="8DB3E2" w:themeFill="text2" w:themeFillTint="66"/>
            <w:noWrap/>
            <w:vAlign w:val="bottom"/>
            <w:hideMark/>
          </w:tcPr>
          <w:p w14:paraId="6CA454F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w:t>
            </w:r>
          </w:p>
        </w:tc>
        <w:tc>
          <w:tcPr>
            <w:tcW w:w="1386" w:type="dxa"/>
            <w:tcBorders>
              <w:top w:val="nil"/>
              <w:left w:val="nil"/>
              <w:bottom w:val="single" w:sz="4" w:space="0" w:color="auto"/>
              <w:right w:val="single" w:sz="4" w:space="0" w:color="auto"/>
            </w:tcBorders>
            <w:shd w:val="clear" w:color="auto" w:fill="8DB3E2" w:themeFill="text2" w:themeFillTint="66"/>
            <w:noWrap/>
            <w:vAlign w:val="bottom"/>
            <w:hideMark/>
          </w:tcPr>
          <w:p w14:paraId="775BBAD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w:t>
            </w:r>
          </w:p>
        </w:tc>
      </w:tr>
      <w:tr w:rsidR="001238E1" w:rsidRPr="0017276B" w14:paraId="1919E0E2"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755B5B98"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Visoko</w:t>
            </w:r>
          </w:p>
        </w:tc>
        <w:tc>
          <w:tcPr>
            <w:tcW w:w="1372" w:type="dxa"/>
            <w:tcBorders>
              <w:top w:val="nil"/>
              <w:left w:val="nil"/>
              <w:bottom w:val="single" w:sz="4" w:space="0" w:color="auto"/>
              <w:right w:val="single" w:sz="4" w:space="0" w:color="auto"/>
            </w:tcBorders>
            <w:shd w:val="clear" w:color="auto" w:fill="auto"/>
            <w:noWrap/>
            <w:vAlign w:val="bottom"/>
            <w:hideMark/>
          </w:tcPr>
          <w:p w14:paraId="4CD5D3F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w:t>
            </w:r>
          </w:p>
        </w:tc>
        <w:tc>
          <w:tcPr>
            <w:tcW w:w="488" w:type="dxa"/>
            <w:tcBorders>
              <w:top w:val="nil"/>
              <w:left w:val="nil"/>
              <w:bottom w:val="single" w:sz="4" w:space="0" w:color="auto"/>
              <w:right w:val="single" w:sz="4" w:space="0" w:color="auto"/>
            </w:tcBorders>
            <w:shd w:val="clear" w:color="auto" w:fill="auto"/>
            <w:noWrap/>
            <w:vAlign w:val="bottom"/>
            <w:hideMark/>
          </w:tcPr>
          <w:p w14:paraId="4230E35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61</w:t>
            </w:r>
          </w:p>
        </w:tc>
        <w:tc>
          <w:tcPr>
            <w:tcW w:w="488" w:type="dxa"/>
            <w:tcBorders>
              <w:top w:val="nil"/>
              <w:left w:val="nil"/>
              <w:bottom w:val="single" w:sz="4" w:space="0" w:color="auto"/>
              <w:right w:val="single" w:sz="4" w:space="0" w:color="auto"/>
            </w:tcBorders>
            <w:shd w:val="clear" w:color="auto" w:fill="auto"/>
            <w:noWrap/>
            <w:vAlign w:val="bottom"/>
            <w:hideMark/>
          </w:tcPr>
          <w:p w14:paraId="688DBD05"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42</w:t>
            </w:r>
          </w:p>
        </w:tc>
        <w:tc>
          <w:tcPr>
            <w:tcW w:w="1447" w:type="dxa"/>
            <w:tcBorders>
              <w:top w:val="nil"/>
              <w:left w:val="nil"/>
              <w:bottom w:val="single" w:sz="4" w:space="0" w:color="auto"/>
              <w:right w:val="single" w:sz="4" w:space="0" w:color="auto"/>
            </w:tcBorders>
            <w:shd w:val="clear" w:color="auto" w:fill="auto"/>
            <w:noWrap/>
            <w:vAlign w:val="bottom"/>
            <w:hideMark/>
          </w:tcPr>
          <w:p w14:paraId="209948C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103</w:t>
            </w:r>
          </w:p>
        </w:tc>
        <w:tc>
          <w:tcPr>
            <w:tcW w:w="488" w:type="dxa"/>
            <w:tcBorders>
              <w:top w:val="nil"/>
              <w:left w:val="nil"/>
              <w:bottom w:val="single" w:sz="4" w:space="0" w:color="auto"/>
              <w:right w:val="single" w:sz="4" w:space="0" w:color="auto"/>
            </w:tcBorders>
            <w:shd w:val="clear" w:color="auto" w:fill="auto"/>
            <w:noWrap/>
            <w:vAlign w:val="bottom"/>
            <w:hideMark/>
          </w:tcPr>
          <w:p w14:paraId="338AAE1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53</w:t>
            </w:r>
          </w:p>
        </w:tc>
        <w:tc>
          <w:tcPr>
            <w:tcW w:w="488" w:type="dxa"/>
            <w:tcBorders>
              <w:top w:val="nil"/>
              <w:left w:val="nil"/>
              <w:bottom w:val="single" w:sz="4" w:space="0" w:color="auto"/>
              <w:right w:val="single" w:sz="4" w:space="0" w:color="auto"/>
            </w:tcBorders>
            <w:shd w:val="clear" w:color="auto" w:fill="auto"/>
            <w:noWrap/>
            <w:vAlign w:val="bottom"/>
            <w:hideMark/>
          </w:tcPr>
          <w:p w14:paraId="6A45D5D0"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41</w:t>
            </w:r>
          </w:p>
        </w:tc>
        <w:tc>
          <w:tcPr>
            <w:tcW w:w="1447" w:type="dxa"/>
            <w:tcBorders>
              <w:top w:val="nil"/>
              <w:left w:val="nil"/>
              <w:bottom w:val="single" w:sz="4" w:space="0" w:color="auto"/>
              <w:right w:val="single" w:sz="4" w:space="0" w:color="auto"/>
            </w:tcBorders>
            <w:shd w:val="clear" w:color="auto" w:fill="auto"/>
            <w:noWrap/>
            <w:vAlign w:val="bottom"/>
            <w:hideMark/>
          </w:tcPr>
          <w:p w14:paraId="1428798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94</w:t>
            </w:r>
          </w:p>
        </w:tc>
        <w:tc>
          <w:tcPr>
            <w:tcW w:w="468" w:type="dxa"/>
            <w:tcBorders>
              <w:top w:val="nil"/>
              <w:left w:val="nil"/>
              <w:bottom w:val="single" w:sz="4" w:space="0" w:color="auto"/>
              <w:right w:val="single" w:sz="4" w:space="0" w:color="auto"/>
            </w:tcBorders>
            <w:shd w:val="clear" w:color="auto" w:fill="auto"/>
            <w:noWrap/>
            <w:vAlign w:val="bottom"/>
            <w:hideMark/>
          </w:tcPr>
          <w:p w14:paraId="6FCA4E1C"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51</w:t>
            </w:r>
          </w:p>
        </w:tc>
        <w:tc>
          <w:tcPr>
            <w:tcW w:w="467" w:type="dxa"/>
            <w:tcBorders>
              <w:top w:val="nil"/>
              <w:left w:val="nil"/>
              <w:bottom w:val="single" w:sz="4" w:space="0" w:color="auto"/>
              <w:right w:val="single" w:sz="4" w:space="0" w:color="auto"/>
            </w:tcBorders>
            <w:shd w:val="clear" w:color="auto" w:fill="auto"/>
            <w:noWrap/>
            <w:vAlign w:val="bottom"/>
            <w:hideMark/>
          </w:tcPr>
          <w:p w14:paraId="3F2378D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41</w:t>
            </w:r>
          </w:p>
        </w:tc>
        <w:tc>
          <w:tcPr>
            <w:tcW w:w="1386" w:type="dxa"/>
            <w:tcBorders>
              <w:top w:val="nil"/>
              <w:left w:val="nil"/>
              <w:bottom w:val="single" w:sz="4" w:space="0" w:color="auto"/>
              <w:right w:val="single" w:sz="4" w:space="0" w:color="auto"/>
            </w:tcBorders>
            <w:shd w:val="clear" w:color="auto" w:fill="auto"/>
            <w:noWrap/>
            <w:vAlign w:val="bottom"/>
            <w:hideMark/>
          </w:tcPr>
          <w:p w14:paraId="4EE09751"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92</w:t>
            </w:r>
          </w:p>
        </w:tc>
      </w:tr>
      <w:tr w:rsidR="001238E1" w:rsidRPr="0017276B" w14:paraId="018162F0"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10D50B81"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Visoko</w:t>
            </w:r>
          </w:p>
        </w:tc>
        <w:tc>
          <w:tcPr>
            <w:tcW w:w="1372" w:type="dxa"/>
            <w:tcBorders>
              <w:top w:val="nil"/>
              <w:left w:val="nil"/>
              <w:bottom w:val="single" w:sz="4" w:space="0" w:color="auto"/>
              <w:right w:val="single" w:sz="4" w:space="0" w:color="auto"/>
            </w:tcBorders>
            <w:shd w:val="clear" w:color="auto" w:fill="auto"/>
            <w:noWrap/>
            <w:vAlign w:val="bottom"/>
            <w:hideMark/>
          </w:tcPr>
          <w:p w14:paraId="58271FB1"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w:t>
            </w:r>
          </w:p>
        </w:tc>
        <w:tc>
          <w:tcPr>
            <w:tcW w:w="488" w:type="dxa"/>
            <w:tcBorders>
              <w:top w:val="nil"/>
              <w:left w:val="nil"/>
              <w:bottom w:val="single" w:sz="4" w:space="0" w:color="auto"/>
              <w:right w:val="single" w:sz="4" w:space="0" w:color="auto"/>
            </w:tcBorders>
            <w:shd w:val="clear" w:color="auto" w:fill="auto"/>
            <w:noWrap/>
            <w:vAlign w:val="bottom"/>
            <w:hideMark/>
          </w:tcPr>
          <w:p w14:paraId="6FF79C3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68</w:t>
            </w:r>
          </w:p>
        </w:tc>
        <w:tc>
          <w:tcPr>
            <w:tcW w:w="488" w:type="dxa"/>
            <w:tcBorders>
              <w:top w:val="nil"/>
              <w:left w:val="nil"/>
              <w:bottom w:val="single" w:sz="4" w:space="0" w:color="auto"/>
              <w:right w:val="single" w:sz="4" w:space="0" w:color="auto"/>
            </w:tcBorders>
            <w:shd w:val="clear" w:color="auto" w:fill="auto"/>
            <w:noWrap/>
            <w:vAlign w:val="bottom"/>
            <w:hideMark/>
          </w:tcPr>
          <w:p w14:paraId="0931F9A7"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32</w:t>
            </w:r>
          </w:p>
        </w:tc>
        <w:tc>
          <w:tcPr>
            <w:tcW w:w="1447" w:type="dxa"/>
            <w:tcBorders>
              <w:top w:val="nil"/>
              <w:left w:val="nil"/>
              <w:bottom w:val="single" w:sz="4" w:space="0" w:color="auto"/>
              <w:right w:val="single" w:sz="4" w:space="0" w:color="auto"/>
            </w:tcBorders>
            <w:shd w:val="clear" w:color="auto" w:fill="auto"/>
            <w:noWrap/>
            <w:vAlign w:val="bottom"/>
            <w:hideMark/>
          </w:tcPr>
          <w:p w14:paraId="5D432A5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100</w:t>
            </w:r>
          </w:p>
        </w:tc>
        <w:tc>
          <w:tcPr>
            <w:tcW w:w="488" w:type="dxa"/>
            <w:tcBorders>
              <w:top w:val="nil"/>
              <w:left w:val="nil"/>
              <w:bottom w:val="single" w:sz="4" w:space="0" w:color="auto"/>
              <w:right w:val="single" w:sz="4" w:space="0" w:color="auto"/>
            </w:tcBorders>
            <w:shd w:val="clear" w:color="auto" w:fill="auto"/>
            <w:noWrap/>
            <w:vAlign w:val="bottom"/>
            <w:hideMark/>
          </w:tcPr>
          <w:p w14:paraId="74BC786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65</w:t>
            </w:r>
          </w:p>
        </w:tc>
        <w:tc>
          <w:tcPr>
            <w:tcW w:w="488" w:type="dxa"/>
            <w:tcBorders>
              <w:top w:val="nil"/>
              <w:left w:val="nil"/>
              <w:bottom w:val="single" w:sz="4" w:space="0" w:color="auto"/>
              <w:right w:val="single" w:sz="4" w:space="0" w:color="auto"/>
            </w:tcBorders>
            <w:shd w:val="clear" w:color="auto" w:fill="auto"/>
            <w:noWrap/>
            <w:vAlign w:val="bottom"/>
            <w:hideMark/>
          </w:tcPr>
          <w:p w14:paraId="7D6368E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31</w:t>
            </w:r>
          </w:p>
        </w:tc>
        <w:tc>
          <w:tcPr>
            <w:tcW w:w="1447" w:type="dxa"/>
            <w:tcBorders>
              <w:top w:val="nil"/>
              <w:left w:val="nil"/>
              <w:bottom w:val="single" w:sz="4" w:space="0" w:color="auto"/>
              <w:right w:val="single" w:sz="4" w:space="0" w:color="auto"/>
            </w:tcBorders>
            <w:shd w:val="clear" w:color="auto" w:fill="auto"/>
            <w:noWrap/>
            <w:vAlign w:val="bottom"/>
            <w:hideMark/>
          </w:tcPr>
          <w:p w14:paraId="69BD026B"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96</w:t>
            </w:r>
          </w:p>
        </w:tc>
        <w:tc>
          <w:tcPr>
            <w:tcW w:w="468" w:type="dxa"/>
            <w:tcBorders>
              <w:top w:val="nil"/>
              <w:left w:val="nil"/>
              <w:bottom w:val="single" w:sz="4" w:space="0" w:color="auto"/>
              <w:right w:val="single" w:sz="4" w:space="0" w:color="auto"/>
            </w:tcBorders>
            <w:shd w:val="clear" w:color="auto" w:fill="auto"/>
            <w:noWrap/>
            <w:vAlign w:val="bottom"/>
            <w:hideMark/>
          </w:tcPr>
          <w:p w14:paraId="1312B73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63</w:t>
            </w:r>
          </w:p>
        </w:tc>
        <w:tc>
          <w:tcPr>
            <w:tcW w:w="467" w:type="dxa"/>
            <w:tcBorders>
              <w:top w:val="nil"/>
              <w:left w:val="nil"/>
              <w:bottom w:val="single" w:sz="4" w:space="0" w:color="auto"/>
              <w:right w:val="single" w:sz="4" w:space="0" w:color="auto"/>
            </w:tcBorders>
            <w:shd w:val="clear" w:color="auto" w:fill="auto"/>
            <w:noWrap/>
            <w:vAlign w:val="bottom"/>
            <w:hideMark/>
          </w:tcPr>
          <w:p w14:paraId="500C560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31</w:t>
            </w:r>
          </w:p>
        </w:tc>
        <w:tc>
          <w:tcPr>
            <w:tcW w:w="1386" w:type="dxa"/>
            <w:tcBorders>
              <w:top w:val="nil"/>
              <w:left w:val="nil"/>
              <w:bottom w:val="single" w:sz="4" w:space="0" w:color="auto"/>
              <w:right w:val="single" w:sz="4" w:space="0" w:color="auto"/>
            </w:tcBorders>
            <w:shd w:val="clear" w:color="auto" w:fill="auto"/>
            <w:noWrap/>
            <w:vAlign w:val="bottom"/>
            <w:hideMark/>
          </w:tcPr>
          <w:p w14:paraId="044C631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94</w:t>
            </w:r>
          </w:p>
        </w:tc>
      </w:tr>
      <w:tr w:rsidR="001238E1" w:rsidRPr="0017276B" w14:paraId="3CF42F2D"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5BBD49E8"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Visoko</w:t>
            </w:r>
          </w:p>
        </w:tc>
        <w:tc>
          <w:tcPr>
            <w:tcW w:w="1372" w:type="dxa"/>
            <w:tcBorders>
              <w:top w:val="nil"/>
              <w:left w:val="nil"/>
              <w:bottom w:val="single" w:sz="4" w:space="0" w:color="auto"/>
              <w:right w:val="single" w:sz="4" w:space="0" w:color="auto"/>
            </w:tcBorders>
            <w:shd w:val="clear" w:color="auto" w:fill="auto"/>
            <w:noWrap/>
            <w:vAlign w:val="bottom"/>
            <w:hideMark/>
          </w:tcPr>
          <w:p w14:paraId="07C9366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3</w:t>
            </w:r>
          </w:p>
        </w:tc>
        <w:tc>
          <w:tcPr>
            <w:tcW w:w="488" w:type="dxa"/>
            <w:tcBorders>
              <w:top w:val="nil"/>
              <w:left w:val="nil"/>
              <w:bottom w:val="single" w:sz="4" w:space="0" w:color="auto"/>
              <w:right w:val="single" w:sz="4" w:space="0" w:color="auto"/>
            </w:tcBorders>
            <w:shd w:val="clear" w:color="auto" w:fill="auto"/>
            <w:noWrap/>
            <w:vAlign w:val="bottom"/>
            <w:hideMark/>
          </w:tcPr>
          <w:p w14:paraId="4D37F829"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49</w:t>
            </w:r>
          </w:p>
        </w:tc>
        <w:tc>
          <w:tcPr>
            <w:tcW w:w="488" w:type="dxa"/>
            <w:tcBorders>
              <w:top w:val="nil"/>
              <w:left w:val="nil"/>
              <w:bottom w:val="single" w:sz="4" w:space="0" w:color="auto"/>
              <w:right w:val="single" w:sz="4" w:space="0" w:color="auto"/>
            </w:tcBorders>
            <w:shd w:val="clear" w:color="auto" w:fill="auto"/>
            <w:noWrap/>
            <w:vAlign w:val="bottom"/>
            <w:hideMark/>
          </w:tcPr>
          <w:p w14:paraId="77381D5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26</w:t>
            </w:r>
          </w:p>
        </w:tc>
        <w:tc>
          <w:tcPr>
            <w:tcW w:w="1447" w:type="dxa"/>
            <w:tcBorders>
              <w:top w:val="nil"/>
              <w:left w:val="nil"/>
              <w:bottom w:val="single" w:sz="4" w:space="0" w:color="auto"/>
              <w:right w:val="single" w:sz="4" w:space="0" w:color="auto"/>
            </w:tcBorders>
            <w:shd w:val="clear" w:color="auto" w:fill="auto"/>
            <w:noWrap/>
            <w:vAlign w:val="bottom"/>
            <w:hideMark/>
          </w:tcPr>
          <w:p w14:paraId="3EC9F097"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75</w:t>
            </w:r>
          </w:p>
        </w:tc>
        <w:tc>
          <w:tcPr>
            <w:tcW w:w="488" w:type="dxa"/>
            <w:tcBorders>
              <w:top w:val="nil"/>
              <w:left w:val="nil"/>
              <w:bottom w:val="single" w:sz="4" w:space="0" w:color="auto"/>
              <w:right w:val="single" w:sz="4" w:space="0" w:color="auto"/>
            </w:tcBorders>
            <w:shd w:val="clear" w:color="auto" w:fill="auto"/>
            <w:noWrap/>
            <w:vAlign w:val="bottom"/>
            <w:hideMark/>
          </w:tcPr>
          <w:p w14:paraId="641F9902"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47</w:t>
            </w:r>
          </w:p>
        </w:tc>
        <w:tc>
          <w:tcPr>
            <w:tcW w:w="488" w:type="dxa"/>
            <w:tcBorders>
              <w:top w:val="nil"/>
              <w:left w:val="nil"/>
              <w:bottom w:val="single" w:sz="4" w:space="0" w:color="auto"/>
              <w:right w:val="single" w:sz="4" w:space="0" w:color="auto"/>
            </w:tcBorders>
            <w:shd w:val="clear" w:color="auto" w:fill="auto"/>
            <w:noWrap/>
            <w:vAlign w:val="bottom"/>
            <w:hideMark/>
          </w:tcPr>
          <w:p w14:paraId="2B3DDEDC"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24</w:t>
            </w:r>
          </w:p>
        </w:tc>
        <w:tc>
          <w:tcPr>
            <w:tcW w:w="1447" w:type="dxa"/>
            <w:tcBorders>
              <w:top w:val="nil"/>
              <w:left w:val="nil"/>
              <w:bottom w:val="single" w:sz="4" w:space="0" w:color="auto"/>
              <w:right w:val="single" w:sz="4" w:space="0" w:color="auto"/>
            </w:tcBorders>
            <w:shd w:val="clear" w:color="auto" w:fill="auto"/>
            <w:noWrap/>
            <w:vAlign w:val="bottom"/>
            <w:hideMark/>
          </w:tcPr>
          <w:p w14:paraId="7F9B5E6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71</w:t>
            </w:r>
          </w:p>
        </w:tc>
        <w:tc>
          <w:tcPr>
            <w:tcW w:w="468" w:type="dxa"/>
            <w:tcBorders>
              <w:top w:val="nil"/>
              <w:left w:val="nil"/>
              <w:bottom w:val="single" w:sz="4" w:space="0" w:color="auto"/>
              <w:right w:val="single" w:sz="4" w:space="0" w:color="auto"/>
            </w:tcBorders>
            <w:shd w:val="clear" w:color="auto" w:fill="auto"/>
            <w:noWrap/>
            <w:vAlign w:val="bottom"/>
            <w:hideMark/>
          </w:tcPr>
          <w:p w14:paraId="0682B13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47</w:t>
            </w:r>
          </w:p>
        </w:tc>
        <w:tc>
          <w:tcPr>
            <w:tcW w:w="467" w:type="dxa"/>
            <w:tcBorders>
              <w:top w:val="nil"/>
              <w:left w:val="nil"/>
              <w:bottom w:val="single" w:sz="4" w:space="0" w:color="auto"/>
              <w:right w:val="single" w:sz="4" w:space="0" w:color="auto"/>
            </w:tcBorders>
            <w:shd w:val="clear" w:color="auto" w:fill="auto"/>
            <w:noWrap/>
            <w:vAlign w:val="bottom"/>
            <w:hideMark/>
          </w:tcPr>
          <w:p w14:paraId="5ED5BCEF"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24</w:t>
            </w:r>
          </w:p>
        </w:tc>
        <w:tc>
          <w:tcPr>
            <w:tcW w:w="1386" w:type="dxa"/>
            <w:tcBorders>
              <w:top w:val="nil"/>
              <w:left w:val="nil"/>
              <w:bottom w:val="single" w:sz="4" w:space="0" w:color="auto"/>
              <w:right w:val="single" w:sz="4" w:space="0" w:color="auto"/>
            </w:tcBorders>
            <w:shd w:val="clear" w:color="auto" w:fill="auto"/>
            <w:noWrap/>
            <w:vAlign w:val="bottom"/>
            <w:hideMark/>
          </w:tcPr>
          <w:p w14:paraId="48BE05E0"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71</w:t>
            </w:r>
          </w:p>
        </w:tc>
      </w:tr>
      <w:tr w:rsidR="001238E1" w:rsidRPr="0017276B" w14:paraId="1C6D786D" w14:textId="77777777" w:rsidTr="00617DD5">
        <w:trPr>
          <w:trHeight w:val="298"/>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14:paraId="7EC2B227" w14:textId="77777777" w:rsidR="001238E1" w:rsidRPr="00164DE3" w:rsidRDefault="001238E1" w:rsidP="00117D83">
            <w:pPr>
              <w:spacing w:after="0" w:line="240" w:lineRule="auto"/>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Visoko</w:t>
            </w:r>
          </w:p>
        </w:tc>
        <w:tc>
          <w:tcPr>
            <w:tcW w:w="1372" w:type="dxa"/>
            <w:tcBorders>
              <w:top w:val="nil"/>
              <w:left w:val="nil"/>
              <w:bottom w:val="single" w:sz="4" w:space="0" w:color="auto"/>
              <w:right w:val="single" w:sz="4" w:space="0" w:color="auto"/>
            </w:tcBorders>
            <w:shd w:val="clear" w:color="auto" w:fill="auto"/>
            <w:noWrap/>
            <w:vAlign w:val="bottom"/>
            <w:hideMark/>
          </w:tcPr>
          <w:p w14:paraId="0E39761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w:t>
            </w:r>
          </w:p>
        </w:tc>
        <w:tc>
          <w:tcPr>
            <w:tcW w:w="488" w:type="dxa"/>
            <w:tcBorders>
              <w:top w:val="nil"/>
              <w:left w:val="nil"/>
              <w:bottom w:val="single" w:sz="4" w:space="0" w:color="auto"/>
              <w:right w:val="single" w:sz="4" w:space="0" w:color="auto"/>
            </w:tcBorders>
            <w:shd w:val="clear" w:color="auto" w:fill="auto"/>
            <w:noWrap/>
            <w:vAlign w:val="bottom"/>
            <w:hideMark/>
          </w:tcPr>
          <w:p w14:paraId="4D73DD7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28</w:t>
            </w:r>
          </w:p>
        </w:tc>
        <w:tc>
          <w:tcPr>
            <w:tcW w:w="488" w:type="dxa"/>
            <w:tcBorders>
              <w:top w:val="nil"/>
              <w:left w:val="nil"/>
              <w:bottom w:val="single" w:sz="4" w:space="0" w:color="auto"/>
              <w:right w:val="single" w:sz="4" w:space="0" w:color="auto"/>
            </w:tcBorders>
            <w:shd w:val="clear" w:color="auto" w:fill="auto"/>
            <w:noWrap/>
            <w:vAlign w:val="bottom"/>
            <w:hideMark/>
          </w:tcPr>
          <w:p w14:paraId="71041643"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14</w:t>
            </w:r>
          </w:p>
        </w:tc>
        <w:tc>
          <w:tcPr>
            <w:tcW w:w="1447" w:type="dxa"/>
            <w:tcBorders>
              <w:top w:val="nil"/>
              <w:left w:val="nil"/>
              <w:bottom w:val="single" w:sz="4" w:space="0" w:color="auto"/>
              <w:right w:val="single" w:sz="4" w:space="0" w:color="auto"/>
            </w:tcBorders>
            <w:shd w:val="clear" w:color="auto" w:fill="auto"/>
            <w:noWrap/>
            <w:vAlign w:val="bottom"/>
            <w:hideMark/>
          </w:tcPr>
          <w:p w14:paraId="44D70818"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42</w:t>
            </w:r>
          </w:p>
        </w:tc>
        <w:tc>
          <w:tcPr>
            <w:tcW w:w="488" w:type="dxa"/>
            <w:tcBorders>
              <w:top w:val="nil"/>
              <w:left w:val="nil"/>
              <w:bottom w:val="single" w:sz="4" w:space="0" w:color="auto"/>
              <w:right w:val="single" w:sz="4" w:space="0" w:color="auto"/>
            </w:tcBorders>
            <w:shd w:val="clear" w:color="auto" w:fill="auto"/>
            <w:noWrap/>
            <w:vAlign w:val="bottom"/>
            <w:hideMark/>
          </w:tcPr>
          <w:p w14:paraId="085E4F06"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27</w:t>
            </w:r>
          </w:p>
        </w:tc>
        <w:tc>
          <w:tcPr>
            <w:tcW w:w="488" w:type="dxa"/>
            <w:tcBorders>
              <w:top w:val="nil"/>
              <w:left w:val="nil"/>
              <w:bottom w:val="single" w:sz="4" w:space="0" w:color="auto"/>
              <w:right w:val="single" w:sz="4" w:space="0" w:color="auto"/>
            </w:tcBorders>
            <w:shd w:val="clear" w:color="auto" w:fill="auto"/>
            <w:noWrap/>
            <w:vAlign w:val="bottom"/>
            <w:hideMark/>
          </w:tcPr>
          <w:p w14:paraId="250A458A"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14</w:t>
            </w:r>
          </w:p>
        </w:tc>
        <w:tc>
          <w:tcPr>
            <w:tcW w:w="1447" w:type="dxa"/>
            <w:tcBorders>
              <w:top w:val="nil"/>
              <w:left w:val="nil"/>
              <w:bottom w:val="single" w:sz="4" w:space="0" w:color="auto"/>
              <w:right w:val="single" w:sz="4" w:space="0" w:color="auto"/>
            </w:tcBorders>
            <w:shd w:val="clear" w:color="auto" w:fill="auto"/>
            <w:noWrap/>
            <w:vAlign w:val="bottom"/>
            <w:hideMark/>
          </w:tcPr>
          <w:p w14:paraId="161A86F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41</w:t>
            </w:r>
          </w:p>
        </w:tc>
        <w:tc>
          <w:tcPr>
            <w:tcW w:w="468" w:type="dxa"/>
            <w:tcBorders>
              <w:top w:val="nil"/>
              <w:left w:val="nil"/>
              <w:bottom w:val="single" w:sz="4" w:space="0" w:color="auto"/>
              <w:right w:val="single" w:sz="4" w:space="0" w:color="auto"/>
            </w:tcBorders>
            <w:shd w:val="clear" w:color="auto" w:fill="auto"/>
            <w:noWrap/>
            <w:vAlign w:val="bottom"/>
            <w:hideMark/>
          </w:tcPr>
          <w:p w14:paraId="12B9792C"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27</w:t>
            </w:r>
          </w:p>
        </w:tc>
        <w:tc>
          <w:tcPr>
            <w:tcW w:w="467" w:type="dxa"/>
            <w:tcBorders>
              <w:top w:val="nil"/>
              <w:left w:val="nil"/>
              <w:bottom w:val="single" w:sz="4" w:space="0" w:color="auto"/>
              <w:right w:val="single" w:sz="4" w:space="0" w:color="auto"/>
            </w:tcBorders>
            <w:shd w:val="clear" w:color="auto" w:fill="auto"/>
            <w:noWrap/>
            <w:vAlign w:val="bottom"/>
            <w:hideMark/>
          </w:tcPr>
          <w:p w14:paraId="706A379E"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14</w:t>
            </w:r>
          </w:p>
        </w:tc>
        <w:tc>
          <w:tcPr>
            <w:tcW w:w="1386" w:type="dxa"/>
            <w:tcBorders>
              <w:top w:val="nil"/>
              <w:left w:val="nil"/>
              <w:bottom w:val="single" w:sz="4" w:space="0" w:color="auto"/>
              <w:right w:val="single" w:sz="4" w:space="0" w:color="auto"/>
            </w:tcBorders>
            <w:shd w:val="clear" w:color="auto" w:fill="auto"/>
            <w:noWrap/>
            <w:vAlign w:val="bottom"/>
            <w:hideMark/>
          </w:tcPr>
          <w:p w14:paraId="35E48FCD" w14:textId="77777777" w:rsidR="001238E1" w:rsidRPr="00164DE3" w:rsidRDefault="001238E1" w:rsidP="00117D83">
            <w:pPr>
              <w:spacing w:after="0" w:line="240" w:lineRule="auto"/>
              <w:jc w:val="center"/>
              <w:rPr>
                <w:rFonts w:ascii="Times New Roman" w:eastAsia="Times New Roman" w:hAnsi="Times New Roman" w:cs="Times New Roman"/>
                <w:color w:val="000000"/>
                <w:sz w:val="20"/>
                <w:szCs w:val="20"/>
              </w:rPr>
            </w:pPr>
            <w:r w:rsidRPr="00164DE3">
              <w:rPr>
                <w:rFonts w:ascii="Times New Roman" w:eastAsia="Times New Roman" w:hAnsi="Times New Roman" w:cs="Times New Roman"/>
                <w:color w:val="000000"/>
                <w:sz w:val="20"/>
                <w:szCs w:val="20"/>
              </w:rPr>
              <w:t>41</w:t>
            </w:r>
          </w:p>
        </w:tc>
      </w:tr>
    </w:tbl>
    <w:p w14:paraId="49893850" w14:textId="77777777" w:rsidR="00164DE3" w:rsidRDefault="001238E1" w:rsidP="00164DE3">
      <w:pPr>
        <w:spacing w:line="360" w:lineRule="auto"/>
        <w:jc w:val="both"/>
        <w:rPr>
          <w:rFonts w:ascii="Times New Roman" w:hAnsi="Times New Roman" w:cs="Times New Roman"/>
          <w:i/>
          <w:sz w:val="24"/>
          <w:szCs w:val="24"/>
        </w:rPr>
      </w:pPr>
      <w:r w:rsidRPr="00F6364D">
        <w:rPr>
          <w:rFonts w:ascii="Times New Roman" w:hAnsi="Times New Roman" w:cs="Times New Roman"/>
          <w:i/>
          <w:sz w:val="24"/>
          <w:szCs w:val="24"/>
        </w:rPr>
        <w:t>Razlog zašto je broj djece u određenim razredima veći na kraju godine i povećava se tokom godine je taj što učenici dobijaju rješenje o kategorizaciji tokom školske godine.</w:t>
      </w:r>
    </w:p>
    <w:p w14:paraId="729F237D" w14:textId="3E4A7577" w:rsidR="001238E1" w:rsidRPr="00164DE3" w:rsidRDefault="001238E1" w:rsidP="00164DE3">
      <w:pPr>
        <w:spacing w:line="360" w:lineRule="auto"/>
        <w:jc w:val="both"/>
        <w:rPr>
          <w:rFonts w:ascii="Times New Roman" w:hAnsi="Times New Roman" w:cs="Times New Roman"/>
          <w:i/>
          <w:sz w:val="24"/>
          <w:szCs w:val="24"/>
        </w:rPr>
      </w:pPr>
      <w:r w:rsidRPr="00164DE3">
        <w:rPr>
          <w:rFonts w:ascii="Arial" w:eastAsia="Times New Roman" w:hAnsi="Arial" w:cs="Arial"/>
          <w:b/>
          <w:color w:val="000000"/>
          <w:sz w:val="20"/>
          <w:szCs w:val="20"/>
        </w:rPr>
        <w:t>Statistički podaci za školsku godinu 2024/2025</w:t>
      </w:r>
    </w:p>
    <w:tbl>
      <w:tblPr>
        <w:tblW w:w="9418" w:type="dxa"/>
        <w:tblLook w:val="04A0" w:firstRow="1" w:lastRow="0" w:firstColumn="1" w:lastColumn="0" w:noHBand="0" w:noVBand="1"/>
      </w:tblPr>
      <w:tblGrid>
        <w:gridCol w:w="985"/>
        <w:gridCol w:w="1582"/>
        <w:gridCol w:w="591"/>
        <w:gridCol w:w="591"/>
        <w:gridCol w:w="1757"/>
        <w:gridCol w:w="781"/>
        <w:gridCol w:w="544"/>
        <w:gridCol w:w="2587"/>
      </w:tblGrid>
      <w:tr w:rsidR="001238E1" w:rsidRPr="00E040DD" w14:paraId="04879E33" w14:textId="77777777" w:rsidTr="00AD77B9">
        <w:trPr>
          <w:trHeight w:val="262"/>
        </w:trPr>
        <w:tc>
          <w:tcPr>
            <w:tcW w:w="985" w:type="dxa"/>
            <w:tcBorders>
              <w:top w:val="nil"/>
              <w:left w:val="nil"/>
              <w:bottom w:val="nil"/>
              <w:right w:val="nil"/>
            </w:tcBorders>
            <w:shd w:val="clear" w:color="auto" w:fill="auto"/>
            <w:noWrap/>
            <w:vAlign w:val="bottom"/>
            <w:hideMark/>
          </w:tcPr>
          <w:p w14:paraId="5E217349" w14:textId="77777777" w:rsidR="001238E1" w:rsidRPr="004E10CD" w:rsidRDefault="001238E1" w:rsidP="00117D83">
            <w:pPr>
              <w:spacing w:after="0" w:line="240" w:lineRule="auto"/>
              <w:rPr>
                <w:rFonts w:ascii="Times New Roman" w:eastAsia="Times New Roman" w:hAnsi="Times New Roman" w:cs="Times New Roman"/>
                <w:sz w:val="24"/>
                <w:szCs w:val="24"/>
                <w:lang w:val="sr-Latn-ME"/>
              </w:rPr>
            </w:pPr>
          </w:p>
        </w:tc>
        <w:tc>
          <w:tcPr>
            <w:tcW w:w="1582" w:type="dxa"/>
            <w:tcBorders>
              <w:top w:val="nil"/>
              <w:left w:val="nil"/>
              <w:bottom w:val="nil"/>
              <w:right w:val="nil"/>
            </w:tcBorders>
            <w:shd w:val="clear" w:color="auto" w:fill="auto"/>
            <w:noWrap/>
            <w:vAlign w:val="bottom"/>
            <w:hideMark/>
          </w:tcPr>
          <w:p w14:paraId="4450A18B" w14:textId="77777777" w:rsidR="001238E1" w:rsidRPr="00E040DD" w:rsidRDefault="001238E1" w:rsidP="00117D83">
            <w:pPr>
              <w:spacing w:after="0" w:line="240" w:lineRule="auto"/>
              <w:rPr>
                <w:rFonts w:ascii="Times New Roman" w:eastAsia="Times New Roman" w:hAnsi="Times New Roman" w:cs="Times New Roman"/>
                <w:sz w:val="20"/>
                <w:szCs w:val="20"/>
              </w:rPr>
            </w:pPr>
          </w:p>
        </w:tc>
        <w:tc>
          <w:tcPr>
            <w:tcW w:w="2939" w:type="dxa"/>
            <w:gridSpan w:val="3"/>
            <w:tcBorders>
              <w:top w:val="nil"/>
              <w:left w:val="nil"/>
              <w:bottom w:val="single" w:sz="4" w:space="0" w:color="auto"/>
              <w:right w:val="nil"/>
            </w:tcBorders>
            <w:shd w:val="clear" w:color="auto" w:fill="auto"/>
            <w:noWrap/>
            <w:vAlign w:val="bottom"/>
            <w:hideMark/>
          </w:tcPr>
          <w:p w14:paraId="64522C28" w14:textId="77777777" w:rsidR="001238E1" w:rsidRPr="00164DE3" w:rsidRDefault="001238E1" w:rsidP="00117D83">
            <w:pPr>
              <w:spacing w:after="0" w:line="240" w:lineRule="auto"/>
              <w:jc w:val="center"/>
              <w:rPr>
                <w:rFonts w:ascii="Calibri" w:eastAsia="Times New Roman" w:hAnsi="Calibri" w:cs="Calibri"/>
                <w:color w:val="000000"/>
                <w:sz w:val="20"/>
                <w:szCs w:val="20"/>
              </w:rPr>
            </w:pPr>
            <w:r w:rsidRPr="00164DE3">
              <w:rPr>
                <w:rFonts w:ascii="Calibri" w:eastAsia="Times New Roman" w:hAnsi="Calibri" w:cs="Calibri"/>
                <w:color w:val="000000"/>
                <w:sz w:val="20"/>
                <w:szCs w:val="20"/>
              </w:rPr>
              <w:t>Početak školske godine.</w:t>
            </w:r>
          </w:p>
        </w:tc>
        <w:tc>
          <w:tcPr>
            <w:tcW w:w="3912" w:type="dxa"/>
            <w:gridSpan w:val="3"/>
            <w:tcBorders>
              <w:top w:val="nil"/>
              <w:left w:val="nil"/>
              <w:bottom w:val="single" w:sz="4" w:space="0" w:color="auto"/>
              <w:right w:val="nil"/>
            </w:tcBorders>
            <w:shd w:val="clear" w:color="auto" w:fill="auto"/>
            <w:noWrap/>
            <w:vAlign w:val="bottom"/>
            <w:hideMark/>
          </w:tcPr>
          <w:p w14:paraId="3F74F27E" w14:textId="41B0520C" w:rsidR="001238E1" w:rsidRPr="00164DE3" w:rsidRDefault="00785B60" w:rsidP="00117D83">
            <w:pPr>
              <w:spacing w:after="0" w:line="240" w:lineRule="auto"/>
              <w:jc w:val="center"/>
              <w:rPr>
                <w:rFonts w:ascii="Calibri" w:eastAsia="Times New Roman" w:hAnsi="Calibri" w:cs="Calibri"/>
                <w:color w:val="000000"/>
                <w:sz w:val="20"/>
                <w:szCs w:val="20"/>
              </w:rPr>
            </w:pPr>
            <w:r w:rsidRPr="00164DE3">
              <w:rPr>
                <w:rFonts w:ascii="Calibri" w:eastAsia="Times New Roman" w:hAnsi="Calibri" w:cs="Calibri"/>
                <w:color w:val="000000"/>
                <w:sz w:val="20"/>
                <w:szCs w:val="20"/>
              </w:rPr>
              <w:t xml:space="preserve">      </w:t>
            </w:r>
            <w:r w:rsidR="00AD77B9" w:rsidRPr="00164DE3">
              <w:rPr>
                <w:rFonts w:ascii="Calibri" w:eastAsia="Times New Roman" w:hAnsi="Calibri" w:cs="Calibri"/>
                <w:color w:val="000000"/>
                <w:sz w:val="20"/>
                <w:szCs w:val="20"/>
              </w:rPr>
              <w:t xml:space="preserve">  </w:t>
            </w:r>
            <w:r w:rsidRPr="00164DE3">
              <w:rPr>
                <w:rFonts w:ascii="Calibri" w:eastAsia="Times New Roman" w:hAnsi="Calibri" w:cs="Calibri"/>
                <w:color w:val="000000"/>
                <w:sz w:val="20"/>
                <w:szCs w:val="20"/>
              </w:rPr>
              <w:t xml:space="preserve">       </w:t>
            </w:r>
            <w:r w:rsidR="001238E1" w:rsidRPr="00164DE3">
              <w:rPr>
                <w:rFonts w:ascii="Calibri" w:eastAsia="Times New Roman" w:hAnsi="Calibri" w:cs="Calibri"/>
                <w:color w:val="000000"/>
                <w:sz w:val="20"/>
                <w:szCs w:val="20"/>
              </w:rPr>
              <w:t xml:space="preserve"> (februar 2025.)</w:t>
            </w:r>
          </w:p>
        </w:tc>
      </w:tr>
      <w:tr w:rsidR="001238E1" w:rsidRPr="00164DE3" w14:paraId="592E5745" w14:textId="77777777" w:rsidTr="00AD77B9">
        <w:trPr>
          <w:trHeight w:val="262"/>
        </w:trPr>
        <w:tc>
          <w:tcPr>
            <w:tcW w:w="985"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61CCB682" w14:textId="77777777" w:rsidR="001238E1" w:rsidRPr="00FE036E" w:rsidRDefault="001238E1" w:rsidP="00117D83">
            <w:pPr>
              <w:spacing w:after="0" w:line="240" w:lineRule="auto"/>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Vrsta škole</w:t>
            </w:r>
          </w:p>
        </w:tc>
        <w:tc>
          <w:tcPr>
            <w:tcW w:w="1582"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05828AF9" w14:textId="77777777" w:rsidR="001238E1" w:rsidRPr="00FE036E" w:rsidRDefault="001238E1" w:rsidP="00117D83">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Ocjena</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7C1A1B97" w14:textId="77777777" w:rsidR="001238E1" w:rsidRPr="00FE036E" w:rsidRDefault="001238E1" w:rsidP="00117D83">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M</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10A16559" w14:textId="77777777" w:rsidR="001238E1" w:rsidRPr="00FE036E" w:rsidRDefault="001238E1" w:rsidP="00117D83">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Ž</w:t>
            </w:r>
          </w:p>
        </w:tc>
        <w:tc>
          <w:tcPr>
            <w:tcW w:w="1756" w:type="dxa"/>
            <w:tcBorders>
              <w:top w:val="nil"/>
              <w:left w:val="nil"/>
              <w:bottom w:val="single" w:sz="4" w:space="0" w:color="auto"/>
              <w:right w:val="single" w:sz="4" w:space="0" w:color="auto"/>
            </w:tcBorders>
            <w:shd w:val="clear" w:color="auto" w:fill="8DB3E2" w:themeFill="text2" w:themeFillTint="66"/>
            <w:noWrap/>
            <w:vAlign w:val="bottom"/>
            <w:hideMark/>
          </w:tcPr>
          <w:p w14:paraId="1AB9B39E" w14:textId="77777777" w:rsidR="001238E1" w:rsidRPr="00FE036E" w:rsidRDefault="001238E1" w:rsidP="00117D83">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Ukupno</w:t>
            </w:r>
          </w:p>
        </w:tc>
        <w:tc>
          <w:tcPr>
            <w:tcW w:w="781" w:type="dxa"/>
            <w:tcBorders>
              <w:top w:val="nil"/>
              <w:left w:val="nil"/>
              <w:bottom w:val="single" w:sz="4" w:space="0" w:color="auto"/>
              <w:right w:val="single" w:sz="4" w:space="0" w:color="auto"/>
            </w:tcBorders>
            <w:shd w:val="clear" w:color="auto" w:fill="8DB3E2" w:themeFill="text2" w:themeFillTint="66"/>
            <w:noWrap/>
            <w:vAlign w:val="bottom"/>
            <w:hideMark/>
          </w:tcPr>
          <w:p w14:paraId="612C7549" w14:textId="77777777" w:rsidR="001238E1" w:rsidRPr="00FE036E" w:rsidRDefault="001238E1" w:rsidP="00117D83">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M</w:t>
            </w:r>
          </w:p>
        </w:tc>
        <w:tc>
          <w:tcPr>
            <w:tcW w:w="544" w:type="dxa"/>
            <w:tcBorders>
              <w:top w:val="nil"/>
              <w:left w:val="nil"/>
              <w:bottom w:val="single" w:sz="4" w:space="0" w:color="auto"/>
              <w:right w:val="single" w:sz="4" w:space="0" w:color="auto"/>
            </w:tcBorders>
            <w:shd w:val="clear" w:color="auto" w:fill="8DB3E2" w:themeFill="text2" w:themeFillTint="66"/>
            <w:noWrap/>
            <w:vAlign w:val="bottom"/>
            <w:hideMark/>
          </w:tcPr>
          <w:p w14:paraId="019C56E7" w14:textId="77777777" w:rsidR="001238E1" w:rsidRPr="00FE036E" w:rsidRDefault="001238E1" w:rsidP="00117D83">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Ž</w:t>
            </w:r>
          </w:p>
        </w:tc>
        <w:tc>
          <w:tcPr>
            <w:tcW w:w="2587" w:type="dxa"/>
            <w:tcBorders>
              <w:top w:val="nil"/>
              <w:left w:val="nil"/>
              <w:bottom w:val="single" w:sz="4" w:space="0" w:color="auto"/>
              <w:right w:val="single" w:sz="4" w:space="0" w:color="auto"/>
            </w:tcBorders>
            <w:shd w:val="clear" w:color="auto" w:fill="8DB3E2" w:themeFill="text2" w:themeFillTint="66"/>
            <w:noWrap/>
            <w:vAlign w:val="bottom"/>
            <w:hideMark/>
          </w:tcPr>
          <w:p w14:paraId="65BE862D" w14:textId="77777777" w:rsidR="001238E1" w:rsidRPr="00FE036E" w:rsidRDefault="001238E1" w:rsidP="00117D83">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Ukupno</w:t>
            </w:r>
          </w:p>
        </w:tc>
      </w:tr>
      <w:tr w:rsidR="001238E1" w:rsidRPr="00164DE3" w14:paraId="0ABA8D94"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1D6DF16"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auto"/>
            <w:noWrap/>
            <w:vAlign w:val="bottom"/>
            <w:hideMark/>
          </w:tcPr>
          <w:p w14:paraId="0B3933D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w:t>
            </w:r>
          </w:p>
        </w:tc>
        <w:tc>
          <w:tcPr>
            <w:tcW w:w="591" w:type="dxa"/>
            <w:tcBorders>
              <w:top w:val="nil"/>
              <w:left w:val="nil"/>
              <w:bottom w:val="single" w:sz="4" w:space="0" w:color="auto"/>
              <w:right w:val="single" w:sz="4" w:space="0" w:color="auto"/>
            </w:tcBorders>
            <w:shd w:val="clear" w:color="auto" w:fill="auto"/>
            <w:noWrap/>
            <w:vAlign w:val="bottom"/>
            <w:hideMark/>
          </w:tcPr>
          <w:p w14:paraId="2C86D20B"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81</w:t>
            </w:r>
          </w:p>
        </w:tc>
        <w:tc>
          <w:tcPr>
            <w:tcW w:w="591" w:type="dxa"/>
            <w:tcBorders>
              <w:top w:val="nil"/>
              <w:left w:val="nil"/>
              <w:bottom w:val="single" w:sz="4" w:space="0" w:color="auto"/>
              <w:right w:val="single" w:sz="4" w:space="0" w:color="auto"/>
            </w:tcBorders>
            <w:shd w:val="clear" w:color="auto" w:fill="auto"/>
            <w:noWrap/>
            <w:vAlign w:val="bottom"/>
            <w:hideMark/>
          </w:tcPr>
          <w:p w14:paraId="4B34AB0A"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30</w:t>
            </w:r>
          </w:p>
        </w:tc>
        <w:tc>
          <w:tcPr>
            <w:tcW w:w="1756" w:type="dxa"/>
            <w:tcBorders>
              <w:top w:val="nil"/>
              <w:left w:val="nil"/>
              <w:bottom w:val="single" w:sz="4" w:space="0" w:color="auto"/>
              <w:right w:val="single" w:sz="4" w:space="0" w:color="auto"/>
            </w:tcBorders>
            <w:shd w:val="clear" w:color="auto" w:fill="auto"/>
            <w:noWrap/>
            <w:vAlign w:val="bottom"/>
            <w:hideMark/>
          </w:tcPr>
          <w:p w14:paraId="3E927D9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111</w:t>
            </w:r>
          </w:p>
        </w:tc>
        <w:tc>
          <w:tcPr>
            <w:tcW w:w="781" w:type="dxa"/>
            <w:tcBorders>
              <w:top w:val="nil"/>
              <w:left w:val="nil"/>
              <w:bottom w:val="single" w:sz="4" w:space="0" w:color="auto"/>
              <w:right w:val="single" w:sz="4" w:space="0" w:color="auto"/>
            </w:tcBorders>
            <w:shd w:val="clear" w:color="auto" w:fill="auto"/>
            <w:noWrap/>
            <w:vAlign w:val="bottom"/>
            <w:hideMark/>
          </w:tcPr>
          <w:p w14:paraId="14E802D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93</w:t>
            </w:r>
          </w:p>
        </w:tc>
        <w:tc>
          <w:tcPr>
            <w:tcW w:w="544" w:type="dxa"/>
            <w:tcBorders>
              <w:top w:val="nil"/>
              <w:left w:val="nil"/>
              <w:bottom w:val="single" w:sz="4" w:space="0" w:color="auto"/>
              <w:right w:val="single" w:sz="4" w:space="0" w:color="auto"/>
            </w:tcBorders>
            <w:shd w:val="clear" w:color="auto" w:fill="auto"/>
            <w:noWrap/>
            <w:vAlign w:val="bottom"/>
            <w:hideMark/>
          </w:tcPr>
          <w:p w14:paraId="23C19972"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35</w:t>
            </w:r>
          </w:p>
        </w:tc>
        <w:tc>
          <w:tcPr>
            <w:tcW w:w="2587" w:type="dxa"/>
            <w:tcBorders>
              <w:top w:val="nil"/>
              <w:left w:val="nil"/>
              <w:bottom w:val="single" w:sz="4" w:space="0" w:color="auto"/>
              <w:right w:val="single" w:sz="4" w:space="0" w:color="auto"/>
            </w:tcBorders>
            <w:shd w:val="clear" w:color="auto" w:fill="auto"/>
            <w:noWrap/>
            <w:vAlign w:val="bottom"/>
            <w:hideMark/>
          </w:tcPr>
          <w:p w14:paraId="55286BC0"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128</w:t>
            </w:r>
          </w:p>
        </w:tc>
      </w:tr>
      <w:tr w:rsidR="001238E1" w:rsidRPr="00164DE3" w14:paraId="2ACC8B7D"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1D61EAA"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auto"/>
            <w:noWrap/>
            <w:vAlign w:val="bottom"/>
            <w:hideMark/>
          </w:tcPr>
          <w:p w14:paraId="7E632690"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w:t>
            </w:r>
          </w:p>
        </w:tc>
        <w:tc>
          <w:tcPr>
            <w:tcW w:w="591" w:type="dxa"/>
            <w:tcBorders>
              <w:top w:val="nil"/>
              <w:left w:val="nil"/>
              <w:bottom w:val="single" w:sz="4" w:space="0" w:color="auto"/>
              <w:right w:val="single" w:sz="4" w:space="0" w:color="auto"/>
            </w:tcBorders>
            <w:shd w:val="clear" w:color="auto" w:fill="auto"/>
            <w:noWrap/>
            <w:vAlign w:val="bottom"/>
            <w:hideMark/>
          </w:tcPr>
          <w:p w14:paraId="3CCB551A"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94</w:t>
            </w:r>
          </w:p>
        </w:tc>
        <w:tc>
          <w:tcPr>
            <w:tcW w:w="591" w:type="dxa"/>
            <w:tcBorders>
              <w:top w:val="nil"/>
              <w:left w:val="nil"/>
              <w:bottom w:val="single" w:sz="4" w:space="0" w:color="auto"/>
              <w:right w:val="single" w:sz="4" w:space="0" w:color="auto"/>
            </w:tcBorders>
            <w:shd w:val="clear" w:color="auto" w:fill="auto"/>
            <w:noWrap/>
            <w:vAlign w:val="bottom"/>
            <w:hideMark/>
          </w:tcPr>
          <w:p w14:paraId="5F8CAAC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39</w:t>
            </w:r>
          </w:p>
        </w:tc>
        <w:tc>
          <w:tcPr>
            <w:tcW w:w="1756" w:type="dxa"/>
            <w:tcBorders>
              <w:top w:val="nil"/>
              <w:left w:val="nil"/>
              <w:bottom w:val="single" w:sz="4" w:space="0" w:color="auto"/>
              <w:right w:val="single" w:sz="4" w:space="0" w:color="auto"/>
            </w:tcBorders>
            <w:shd w:val="clear" w:color="auto" w:fill="auto"/>
            <w:noWrap/>
            <w:vAlign w:val="bottom"/>
            <w:hideMark/>
          </w:tcPr>
          <w:p w14:paraId="3280501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133</w:t>
            </w:r>
          </w:p>
        </w:tc>
        <w:tc>
          <w:tcPr>
            <w:tcW w:w="781" w:type="dxa"/>
            <w:tcBorders>
              <w:top w:val="nil"/>
              <w:left w:val="nil"/>
              <w:bottom w:val="single" w:sz="4" w:space="0" w:color="auto"/>
              <w:right w:val="single" w:sz="4" w:space="0" w:color="auto"/>
            </w:tcBorders>
            <w:shd w:val="clear" w:color="auto" w:fill="auto"/>
            <w:noWrap/>
            <w:vAlign w:val="bottom"/>
            <w:hideMark/>
          </w:tcPr>
          <w:p w14:paraId="7F8D33E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95</w:t>
            </w:r>
          </w:p>
        </w:tc>
        <w:tc>
          <w:tcPr>
            <w:tcW w:w="544" w:type="dxa"/>
            <w:tcBorders>
              <w:top w:val="nil"/>
              <w:left w:val="nil"/>
              <w:bottom w:val="single" w:sz="4" w:space="0" w:color="auto"/>
              <w:right w:val="single" w:sz="4" w:space="0" w:color="auto"/>
            </w:tcBorders>
            <w:shd w:val="clear" w:color="auto" w:fill="auto"/>
            <w:noWrap/>
            <w:vAlign w:val="bottom"/>
            <w:hideMark/>
          </w:tcPr>
          <w:p w14:paraId="670C416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42</w:t>
            </w:r>
          </w:p>
        </w:tc>
        <w:tc>
          <w:tcPr>
            <w:tcW w:w="2587" w:type="dxa"/>
            <w:tcBorders>
              <w:top w:val="nil"/>
              <w:left w:val="nil"/>
              <w:bottom w:val="single" w:sz="4" w:space="0" w:color="auto"/>
              <w:right w:val="single" w:sz="4" w:space="0" w:color="auto"/>
            </w:tcBorders>
            <w:shd w:val="clear" w:color="auto" w:fill="auto"/>
            <w:noWrap/>
            <w:vAlign w:val="bottom"/>
            <w:hideMark/>
          </w:tcPr>
          <w:p w14:paraId="5C3650F4"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137</w:t>
            </w:r>
          </w:p>
        </w:tc>
      </w:tr>
      <w:tr w:rsidR="001238E1" w:rsidRPr="00164DE3" w14:paraId="1384BDA3"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4101501"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auto"/>
            <w:noWrap/>
            <w:vAlign w:val="bottom"/>
            <w:hideMark/>
          </w:tcPr>
          <w:p w14:paraId="78026BA0"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w:t>
            </w:r>
          </w:p>
        </w:tc>
        <w:tc>
          <w:tcPr>
            <w:tcW w:w="591" w:type="dxa"/>
            <w:tcBorders>
              <w:top w:val="nil"/>
              <w:left w:val="nil"/>
              <w:bottom w:val="single" w:sz="4" w:space="0" w:color="auto"/>
              <w:right w:val="single" w:sz="4" w:space="0" w:color="auto"/>
            </w:tcBorders>
            <w:shd w:val="clear" w:color="auto" w:fill="auto"/>
            <w:noWrap/>
            <w:vAlign w:val="bottom"/>
            <w:hideMark/>
          </w:tcPr>
          <w:p w14:paraId="0FE7D60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91</w:t>
            </w:r>
          </w:p>
        </w:tc>
        <w:tc>
          <w:tcPr>
            <w:tcW w:w="591" w:type="dxa"/>
            <w:tcBorders>
              <w:top w:val="nil"/>
              <w:left w:val="nil"/>
              <w:bottom w:val="single" w:sz="4" w:space="0" w:color="auto"/>
              <w:right w:val="single" w:sz="4" w:space="0" w:color="auto"/>
            </w:tcBorders>
            <w:shd w:val="clear" w:color="auto" w:fill="auto"/>
            <w:noWrap/>
            <w:vAlign w:val="bottom"/>
            <w:hideMark/>
          </w:tcPr>
          <w:p w14:paraId="4C0AC2F4"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40</w:t>
            </w:r>
          </w:p>
        </w:tc>
        <w:tc>
          <w:tcPr>
            <w:tcW w:w="1756" w:type="dxa"/>
            <w:tcBorders>
              <w:top w:val="nil"/>
              <w:left w:val="nil"/>
              <w:bottom w:val="single" w:sz="4" w:space="0" w:color="auto"/>
              <w:right w:val="single" w:sz="4" w:space="0" w:color="auto"/>
            </w:tcBorders>
            <w:shd w:val="clear" w:color="auto" w:fill="auto"/>
            <w:noWrap/>
            <w:vAlign w:val="bottom"/>
            <w:hideMark/>
          </w:tcPr>
          <w:p w14:paraId="53E5E082"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131</w:t>
            </w:r>
          </w:p>
        </w:tc>
        <w:tc>
          <w:tcPr>
            <w:tcW w:w="781" w:type="dxa"/>
            <w:tcBorders>
              <w:top w:val="nil"/>
              <w:left w:val="nil"/>
              <w:bottom w:val="single" w:sz="4" w:space="0" w:color="auto"/>
              <w:right w:val="single" w:sz="4" w:space="0" w:color="auto"/>
            </w:tcBorders>
            <w:shd w:val="clear" w:color="auto" w:fill="auto"/>
            <w:noWrap/>
            <w:vAlign w:val="bottom"/>
            <w:hideMark/>
          </w:tcPr>
          <w:p w14:paraId="34E2BB3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92</w:t>
            </w:r>
          </w:p>
        </w:tc>
        <w:tc>
          <w:tcPr>
            <w:tcW w:w="544" w:type="dxa"/>
            <w:tcBorders>
              <w:top w:val="nil"/>
              <w:left w:val="nil"/>
              <w:bottom w:val="single" w:sz="4" w:space="0" w:color="auto"/>
              <w:right w:val="single" w:sz="4" w:space="0" w:color="auto"/>
            </w:tcBorders>
            <w:shd w:val="clear" w:color="auto" w:fill="auto"/>
            <w:noWrap/>
            <w:vAlign w:val="bottom"/>
            <w:hideMark/>
          </w:tcPr>
          <w:p w14:paraId="7934D43D"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40</w:t>
            </w:r>
          </w:p>
        </w:tc>
        <w:tc>
          <w:tcPr>
            <w:tcW w:w="2587" w:type="dxa"/>
            <w:tcBorders>
              <w:top w:val="nil"/>
              <w:left w:val="nil"/>
              <w:bottom w:val="single" w:sz="4" w:space="0" w:color="auto"/>
              <w:right w:val="single" w:sz="4" w:space="0" w:color="auto"/>
            </w:tcBorders>
            <w:shd w:val="clear" w:color="auto" w:fill="auto"/>
            <w:noWrap/>
            <w:vAlign w:val="bottom"/>
            <w:hideMark/>
          </w:tcPr>
          <w:p w14:paraId="7ABF2F4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132</w:t>
            </w:r>
          </w:p>
        </w:tc>
      </w:tr>
      <w:tr w:rsidR="001238E1" w:rsidRPr="00164DE3" w14:paraId="708C1F05"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66BD4C7"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auto"/>
            <w:noWrap/>
            <w:vAlign w:val="bottom"/>
            <w:hideMark/>
          </w:tcPr>
          <w:p w14:paraId="51CEC9D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w:t>
            </w:r>
          </w:p>
        </w:tc>
        <w:tc>
          <w:tcPr>
            <w:tcW w:w="591" w:type="dxa"/>
            <w:tcBorders>
              <w:top w:val="nil"/>
              <w:left w:val="nil"/>
              <w:bottom w:val="single" w:sz="4" w:space="0" w:color="auto"/>
              <w:right w:val="single" w:sz="4" w:space="0" w:color="auto"/>
            </w:tcBorders>
            <w:shd w:val="clear" w:color="auto" w:fill="auto"/>
            <w:noWrap/>
            <w:vAlign w:val="bottom"/>
            <w:hideMark/>
          </w:tcPr>
          <w:p w14:paraId="0521CDAB"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62</w:t>
            </w:r>
          </w:p>
        </w:tc>
        <w:tc>
          <w:tcPr>
            <w:tcW w:w="591" w:type="dxa"/>
            <w:tcBorders>
              <w:top w:val="nil"/>
              <w:left w:val="nil"/>
              <w:bottom w:val="single" w:sz="4" w:space="0" w:color="auto"/>
              <w:right w:val="single" w:sz="4" w:space="0" w:color="auto"/>
            </w:tcBorders>
            <w:shd w:val="clear" w:color="auto" w:fill="auto"/>
            <w:noWrap/>
            <w:vAlign w:val="bottom"/>
            <w:hideMark/>
          </w:tcPr>
          <w:p w14:paraId="7CDBD210"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30</w:t>
            </w:r>
          </w:p>
        </w:tc>
        <w:tc>
          <w:tcPr>
            <w:tcW w:w="1756" w:type="dxa"/>
            <w:tcBorders>
              <w:top w:val="nil"/>
              <w:left w:val="nil"/>
              <w:bottom w:val="single" w:sz="4" w:space="0" w:color="auto"/>
              <w:right w:val="single" w:sz="4" w:space="0" w:color="auto"/>
            </w:tcBorders>
            <w:shd w:val="clear" w:color="auto" w:fill="auto"/>
            <w:noWrap/>
            <w:vAlign w:val="bottom"/>
            <w:hideMark/>
          </w:tcPr>
          <w:p w14:paraId="1816B1D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92</w:t>
            </w:r>
          </w:p>
        </w:tc>
        <w:tc>
          <w:tcPr>
            <w:tcW w:w="781" w:type="dxa"/>
            <w:tcBorders>
              <w:top w:val="nil"/>
              <w:left w:val="nil"/>
              <w:bottom w:val="single" w:sz="4" w:space="0" w:color="auto"/>
              <w:right w:val="single" w:sz="4" w:space="0" w:color="auto"/>
            </w:tcBorders>
            <w:shd w:val="clear" w:color="auto" w:fill="auto"/>
            <w:noWrap/>
            <w:vAlign w:val="bottom"/>
            <w:hideMark/>
          </w:tcPr>
          <w:p w14:paraId="39B0581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65</w:t>
            </w:r>
          </w:p>
        </w:tc>
        <w:tc>
          <w:tcPr>
            <w:tcW w:w="544" w:type="dxa"/>
            <w:tcBorders>
              <w:top w:val="nil"/>
              <w:left w:val="nil"/>
              <w:bottom w:val="single" w:sz="4" w:space="0" w:color="auto"/>
              <w:right w:val="single" w:sz="4" w:space="0" w:color="auto"/>
            </w:tcBorders>
            <w:shd w:val="clear" w:color="auto" w:fill="auto"/>
            <w:noWrap/>
            <w:vAlign w:val="bottom"/>
            <w:hideMark/>
          </w:tcPr>
          <w:p w14:paraId="3D308143"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32</w:t>
            </w:r>
          </w:p>
        </w:tc>
        <w:tc>
          <w:tcPr>
            <w:tcW w:w="2587" w:type="dxa"/>
            <w:tcBorders>
              <w:top w:val="nil"/>
              <w:left w:val="nil"/>
              <w:bottom w:val="single" w:sz="4" w:space="0" w:color="auto"/>
              <w:right w:val="single" w:sz="4" w:space="0" w:color="auto"/>
            </w:tcBorders>
            <w:shd w:val="clear" w:color="auto" w:fill="auto"/>
            <w:noWrap/>
            <w:vAlign w:val="bottom"/>
            <w:hideMark/>
          </w:tcPr>
          <w:p w14:paraId="08DBBA70"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97</w:t>
            </w:r>
          </w:p>
        </w:tc>
      </w:tr>
      <w:tr w:rsidR="001238E1" w:rsidRPr="00164DE3" w14:paraId="361A4A51"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A8EF5D5"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auto"/>
            <w:noWrap/>
            <w:vAlign w:val="bottom"/>
            <w:hideMark/>
          </w:tcPr>
          <w:p w14:paraId="6979BF53"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5</w:t>
            </w:r>
          </w:p>
        </w:tc>
        <w:tc>
          <w:tcPr>
            <w:tcW w:w="591" w:type="dxa"/>
            <w:tcBorders>
              <w:top w:val="nil"/>
              <w:left w:val="nil"/>
              <w:bottom w:val="single" w:sz="4" w:space="0" w:color="auto"/>
              <w:right w:val="single" w:sz="4" w:space="0" w:color="auto"/>
            </w:tcBorders>
            <w:shd w:val="clear" w:color="auto" w:fill="auto"/>
            <w:noWrap/>
            <w:vAlign w:val="bottom"/>
            <w:hideMark/>
          </w:tcPr>
          <w:p w14:paraId="7EADAFE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74</w:t>
            </w:r>
          </w:p>
        </w:tc>
        <w:tc>
          <w:tcPr>
            <w:tcW w:w="591" w:type="dxa"/>
            <w:tcBorders>
              <w:top w:val="nil"/>
              <w:left w:val="nil"/>
              <w:bottom w:val="single" w:sz="4" w:space="0" w:color="auto"/>
              <w:right w:val="single" w:sz="4" w:space="0" w:color="auto"/>
            </w:tcBorders>
            <w:shd w:val="clear" w:color="auto" w:fill="auto"/>
            <w:noWrap/>
            <w:vAlign w:val="bottom"/>
            <w:hideMark/>
          </w:tcPr>
          <w:p w14:paraId="684278E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42</w:t>
            </w:r>
          </w:p>
        </w:tc>
        <w:tc>
          <w:tcPr>
            <w:tcW w:w="1756" w:type="dxa"/>
            <w:tcBorders>
              <w:top w:val="nil"/>
              <w:left w:val="nil"/>
              <w:bottom w:val="single" w:sz="4" w:space="0" w:color="auto"/>
              <w:right w:val="single" w:sz="4" w:space="0" w:color="auto"/>
            </w:tcBorders>
            <w:shd w:val="clear" w:color="auto" w:fill="auto"/>
            <w:noWrap/>
            <w:vAlign w:val="bottom"/>
            <w:hideMark/>
          </w:tcPr>
          <w:p w14:paraId="5925081D"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116</w:t>
            </w:r>
          </w:p>
        </w:tc>
        <w:tc>
          <w:tcPr>
            <w:tcW w:w="781" w:type="dxa"/>
            <w:tcBorders>
              <w:top w:val="nil"/>
              <w:left w:val="nil"/>
              <w:bottom w:val="single" w:sz="4" w:space="0" w:color="auto"/>
              <w:right w:val="single" w:sz="4" w:space="0" w:color="auto"/>
            </w:tcBorders>
            <w:shd w:val="clear" w:color="auto" w:fill="auto"/>
            <w:noWrap/>
            <w:vAlign w:val="bottom"/>
            <w:hideMark/>
          </w:tcPr>
          <w:p w14:paraId="7CB5245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77</w:t>
            </w:r>
          </w:p>
        </w:tc>
        <w:tc>
          <w:tcPr>
            <w:tcW w:w="544" w:type="dxa"/>
            <w:tcBorders>
              <w:top w:val="nil"/>
              <w:left w:val="nil"/>
              <w:bottom w:val="single" w:sz="4" w:space="0" w:color="auto"/>
              <w:right w:val="single" w:sz="4" w:space="0" w:color="auto"/>
            </w:tcBorders>
            <w:shd w:val="clear" w:color="auto" w:fill="auto"/>
            <w:noWrap/>
            <w:vAlign w:val="bottom"/>
            <w:hideMark/>
          </w:tcPr>
          <w:p w14:paraId="4C3FF55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40</w:t>
            </w:r>
          </w:p>
        </w:tc>
        <w:tc>
          <w:tcPr>
            <w:tcW w:w="2587" w:type="dxa"/>
            <w:tcBorders>
              <w:top w:val="nil"/>
              <w:left w:val="nil"/>
              <w:bottom w:val="single" w:sz="4" w:space="0" w:color="auto"/>
              <w:right w:val="single" w:sz="4" w:space="0" w:color="auto"/>
            </w:tcBorders>
            <w:shd w:val="clear" w:color="auto" w:fill="auto"/>
            <w:noWrap/>
            <w:vAlign w:val="bottom"/>
            <w:hideMark/>
          </w:tcPr>
          <w:p w14:paraId="4CB425C8"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117</w:t>
            </w:r>
          </w:p>
        </w:tc>
      </w:tr>
      <w:tr w:rsidR="001238E1" w:rsidRPr="00164DE3" w14:paraId="3CDB60F3"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9A1C50B"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auto"/>
            <w:noWrap/>
            <w:vAlign w:val="bottom"/>
            <w:hideMark/>
          </w:tcPr>
          <w:p w14:paraId="3E10F2A4"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w:t>
            </w:r>
          </w:p>
        </w:tc>
        <w:tc>
          <w:tcPr>
            <w:tcW w:w="591" w:type="dxa"/>
            <w:tcBorders>
              <w:top w:val="nil"/>
              <w:left w:val="nil"/>
              <w:bottom w:val="single" w:sz="4" w:space="0" w:color="auto"/>
              <w:right w:val="single" w:sz="4" w:space="0" w:color="auto"/>
            </w:tcBorders>
            <w:shd w:val="clear" w:color="auto" w:fill="auto"/>
            <w:noWrap/>
            <w:vAlign w:val="bottom"/>
            <w:hideMark/>
          </w:tcPr>
          <w:p w14:paraId="2B39478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99</w:t>
            </w:r>
          </w:p>
        </w:tc>
        <w:tc>
          <w:tcPr>
            <w:tcW w:w="591" w:type="dxa"/>
            <w:tcBorders>
              <w:top w:val="nil"/>
              <w:left w:val="nil"/>
              <w:bottom w:val="single" w:sz="4" w:space="0" w:color="auto"/>
              <w:right w:val="single" w:sz="4" w:space="0" w:color="auto"/>
            </w:tcBorders>
            <w:shd w:val="clear" w:color="auto" w:fill="auto"/>
            <w:noWrap/>
            <w:vAlign w:val="bottom"/>
            <w:hideMark/>
          </w:tcPr>
          <w:p w14:paraId="4F7A10F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37</w:t>
            </w:r>
          </w:p>
        </w:tc>
        <w:tc>
          <w:tcPr>
            <w:tcW w:w="1756" w:type="dxa"/>
            <w:tcBorders>
              <w:top w:val="nil"/>
              <w:left w:val="nil"/>
              <w:bottom w:val="single" w:sz="4" w:space="0" w:color="auto"/>
              <w:right w:val="single" w:sz="4" w:space="0" w:color="auto"/>
            </w:tcBorders>
            <w:shd w:val="clear" w:color="auto" w:fill="auto"/>
            <w:noWrap/>
            <w:vAlign w:val="bottom"/>
            <w:hideMark/>
          </w:tcPr>
          <w:p w14:paraId="18E97E1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136</w:t>
            </w:r>
          </w:p>
        </w:tc>
        <w:tc>
          <w:tcPr>
            <w:tcW w:w="781" w:type="dxa"/>
            <w:tcBorders>
              <w:top w:val="nil"/>
              <w:left w:val="nil"/>
              <w:bottom w:val="single" w:sz="4" w:space="0" w:color="auto"/>
              <w:right w:val="single" w:sz="4" w:space="0" w:color="auto"/>
            </w:tcBorders>
            <w:shd w:val="clear" w:color="auto" w:fill="auto"/>
            <w:noWrap/>
            <w:vAlign w:val="bottom"/>
            <w:hideMark/>
          </w:tcPr>
          <w:p w14:paraId="50961DB4"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101</w:t>
            </w:r>
          </w:p>
        </w:tc>
        <w:tc>
          <w:tcPr>
            <w:tcW w:w="544" w:type="dxa"/>
            <w:tcBorders>
              <w:top w:val="nil"/>
              <w:left w:val="nil"/>
              <w:bottom w:val="single" w:sz="4" w:space="0" w:color="auto"/>
              <w:right w:val="single" w:sz="4" w:space="0" w:color="auto"/>
            </w:tcBorders>
            <w:shd w:val="clear" w:color="auto" w:fill="auto"/>
            <w:noWrap/>
            <w:vAlign w:val="bottom"/>
            <w:hideMark/>
          </w:tcPr>
          <w:p w14:paraId="29FE5FD4"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37</w:t>
            </w:r>
          </w:p>
        </w:tc>
        <w:tc>
          <w:tcPr>
            <w:tcW w:w="2587" w:type="dxa"/>
            <w:tcBorders>
              <w:top w:val="nil"/>
              <w:left w:val="nil"/>
              <w:bottom w:val="single" w:sz="4" w:space="0" w:color="auto"/>
              <w:right w:val="single" w:sz="4" w:space="0" w:color="auto"/>
            </w:tcBorders>
            <w:shd w:val="clear" w:color="auto" w:fill="auto"/>
            <w:noWrap/>
            <w:vAlign w:val="bottom"/>
            <w:hideMark/>
          </w:tcPr>
          <w:p w14:paraId="1EAF0EE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138</w:t>
            </w:r>
          </w:p>
        </w:tc>
      </w:tr>
      <w:tr w:rsidR="001238E1" w:rsidRPr="00164DE3" w14:paraId="072A8200"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7232A7C"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auto"/>
            <w:noWrap/>
            <w:vAlign w:val="bottom"/>
            <w:hideMark/>
          </w:tcPr>
          <w:p w14:paraId="2B21B994"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w:t>
            </w:r>
          </w:p>
        </w:tc>
        <w:tc>
          <w:tcPr>
            <w:tcW w:w="591" w:type="dxa"/>
            <w:tcBorders>
              <w:top w:val="nil"/>
              <w:left w:val="nil"/>
              <w:bottom w:val="single" w:sz="4" w:space="0" w:color="auto"/>
              <w:right w:val="single" w:sz="4" w:space="0" w:color="auto"/>
            </w:tcBorders>
            <w:shd w:val="clear" w:color="auto" w:fill="auto"/>
            <w:noWrap/>
            <w:vAlign w:val="bottom"/>
            <w:hideMark/>
          </w:tcPr>
          <w:p w14:paraId="47D93722"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77</w:t>
            </w:r>
          </w:p>
        </w:tc>
        <w:tc>
          <w:tcPr>
            <w:tcW w:w="591" w:type="dxa"/>
            <w:tcBorders>
              <w:top w:val="nil"/>
              <w:left w:val="nil"/>
              <w:bottom w:val="single" w:sz="4" w:space="0" w:color="auto"/>
              <w:right w:val="single" w:sz="4" w:space="0" w:color="auto"/>
            </w:tcBorders>
            <w:shd w:val="clear" w:color="auto" w:fill="auto"/>
            <w:noWrap/>
            <w:vAlign w:val="bottom"/>
            <w:hideMark/>
          </w:tcPr>
          <w:p w14:paraId="7325016B"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35</w:t>
            </w:r>
          </w:p>
        </w:tc>
        <w:tc>
          <w:tcPr>
            <w:tcW w:w="1756" w:type="dxa"/>
            <w:tcBorders>
              <w:top w:val="nil"/>
              <w:left w:val="nil"/>
              <w:bottom w:val="single" w:sz="4" w:space="0" w:color="auto"/>
              <w:right w:val="single" w:sz="4" w:space="0" w:color="auto"/>
            </w:tcBorders>
            <w:shd w:val="clear" w:color="auto" w:fill="auto"/>
            <w:noWrap/>
            <w:vAlign w:val="bottom"/>
            <w:hideMark/>
          </w:tcPr>
          <w:p w14:paraId="6DB45F8D"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112</w:t>
            </w:r>
          </w:p>
        </w:tc>
        <w:tc>
          <w:tcPr>
            <w:tcW w:w="781" w:type="dxa"/>
            <w:tcBorders>
              <w:top w:val="nil"/>
              <w:left w:val="nil"/>
              <w:bottom w:val="single" w:sz="4" w:space="0" w:color="auto"/>
              <w:right w:val="single" w:sz="4" w:space="0" w:color="auto"/>
            </w:tcBorders>
            <w:shd w:val="clear" w:color="auto" w:fill="auto"/>
            <w:noWrap/>
            <w:vAlign w:val="bottom"/>
            <w:hideMark/>
          </w:tcPr>
          <w:p w14:paraId="3BC2A3D3"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77</w:t>
            </w:r>
          </w:p>
        </w:tc>
        <w:tc>
          <w:tcPr>
            <w:tcW w:w="544" w:type="dxa"/>
            <w:tcBorders>
              <w:top w:val="nil"/>
              <w:left w:val="nil"/>
              <w:bottom w:val="single" w:sz="4" w:space="0" w:color="auto"/>
              <w:right w:val="single" w:sz="4" w:space="0" w:color="auto"/>
            </w:tcBorders>
            <w:shd w:val="clear" w:color="auto" w:fill="auto"/>
            <w:noWrap/>
            <w:vAlign w:val="bottom"/>
            <w:hideMark/>
          </w:tcPr>
          <w:p w14:paraId="3513BC6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34</w:t>
            </w:r>
          </w:p>
        </w:tc>
        <w:tc>
          <w:tcPr>
            <w:tcW w:w="2587" w:type="dxa"/>
            <w:tcBorders>
              <w:top w:val="nil"/>
              <w:left w:val="nil"/>
              <w:bottom w:val="single" w:sz="4" w:space="0" w:color="auto"/>
              <w:right w:val="single" w:sz="4" w:space="0" w:color="auto"/>
            </w:tcBorders>
            <w:shd w:val="clear" w:color="auto" w:fill="auto"/>
            <w:noWrap/>
            <w:vAlign w:val="bottom"/>
            <w:hideMark/>
          </w:tcPr>
          <w:p w14:paraId="512EB033"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111</w:t>
            </w:r>
          </w:p>
        </w:tc>
      </w:tr>
      <w:tr w:rsidR="001238E1" w:rsidRPr="00164DE3" w14:paraId="04DB4D23"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4C9FBF1"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auto"/>
            <w:noWrap/>
            <w:vAlign w:val="bottom"/>
            <w:hideMark/>
          </w:tcPr>
          <w:p w14:paraId="53D2FA08"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8</w:t>
            </w:r>
          </w:p>
        </w:tc>
        <w:tc>
          <w:tcPr>
            <w:tcW w:w="591" w:type="dxa"/>
            <w:tcBorders>
              <w:top w:val="nil"/>
              <w:left w:val="nil"/>
              <w:bottom w:val="single" w:sz="4" w:space="0" w:color="auto"/>
              <w:right w:val="single" w:sz="4" w:space="0" w:color="auto"/>
            </w:tcBorders>
            <w:shd w:val="clear" w:color="auto" w:fill="auto"/>
            <w:noWrap/>
            <w:vAlign w:val="bottom"/>
            <w:hideMark/>
          </w:tcPr>
          <w:p w14:paraId="5FCEE88F"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94</w:t>
            </w:r>
          </w:p>
        </w:tc>
        <w:tc>
          <w:tcPr>
            <w:tcW w:w="591" w:type="dxa"/>
            <w:tcBorders>
              <w:top w:val="nil"/>
              <w:left w:val="nil"/>
              <w:bottom w:val="single" w:sz="4" w:space="0" w:color="auto"/>
              <w:right w:val="single" w:sz="4" w:space="0" w:color="auto"/>
            </w:tcBorders>
            <w:shd w:val="clear" w:color="auto" w:fill="auto"/>
            <w:noWrap/>
            <w:vAlign w:val="bottom"/>
            <w:hideMark/>
          </w:tcPr>
          <w:p w14:paraId="1FBCA61F"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41</w:t>
            </w:r>
          </w:p>
        </w:tc>
        <w:tc>
          <w:tcPr>
            <w:tcW w:w="1756" w:type="dxa"/>
            <w:tcBorders>
              <w:top w:val="nil"/>
              <w:left w:val="nil"/>
              <w:bottom w:val="single" w:sz="4" w:space="0" w:color="auto"/>
              <w:right w:val="single" w:sz="4" w:space="0" w:color="auto"/>
            </w:tcBorders>
            <w:shd w:val="clear" w:color="auto" w:fill="auto"/>
            <w:noWrap/>
            <w:vAlign w:val="bottom"/>
            <w:hideMark/>
          </w:tcPr>
          <w:p w14:paraId="233DA38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135</w:t>
            </w:r>
          </w:p>
        </w:tc>
        <w:tc>
          <w:tcPr>
            <w:tcW w:w="781" w:type="dxa"/>
            <w:tcBorders>
              <w:top w:val="nil"/>
              <w:left w:val="nil"/>
              <w:bottom w:val="single" w:sz="4" w:space="0" w:color="auto"/>
              <w:right w:val="single" w:sz="4" w:space="0" w:color="auto"/>
            </w:tcBorders>
            <w:shd w:val="clear" w:color="auto" w:fill="auto"/>
            <w:noWrap/>
            <w:vAlign w:val="bottom"/>
            <w:hideMark/>
          </w:tcPr>
          <w:p w14:paraId="0EB6D7E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93</w:t>
            </w:r>
          </w:p>
        </w:tc>
        <w:tc>
          <w:tcPr>
            <w:tcW w:w="544" w:type="dxa"/>
            <w:tcBorders>
              <w:top w:val="nil"/>
              <w:left w:val="nil"/>
              <w:bottom w:val="single" w:sz="4" w:space="0" w:color="auto"/>
              <w:right w:val="single" w:sz="4" w:space="0" w:color="auto"/>
            </w:tcBorders>
            <w:shd w:val="clear" w:color="auto" w:fill="auto"/>
            <w:noWrap/>
            <w:vAlign w:val="bottom"/>
            <w:hideMark/>
          </w:tcPr>
          <w:p w14:paraId="178536F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41</w:t>
            </w:r>
          </w:p>
        </w:tc>
        <w:tc>
          <w:tcPr>
            <w:tcW w:w="2587" w:type="dxa"/>
            <w:tcBorders>
              <w:top w:val="nil"/>
              <w:left w:val="nil"/>
              <w:bottom w:val="single" w:sz="4" w:space="0" w:color="auto"/>
              <w:right w:val="single" w:sz="4" w:space="0" w:color="auto"/>
            </w:tcBorders>
            <w:shd w:val="clear" w:color="auto" w:fill="auto"/>
            <w:noWrap/>
            <w:vAlign w:val="bottom"/>
            <w:hideMark/>
          </w:tcPr>
          <w:p w14:paraId="6C9AAC92"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134</w:t>
            </w:r>
          </w:p>
        </w:tc>
      </w:tr>
      <w:tr w:rsidR="001238E1" w:rsidRPr="00164DE3" w14:paraId="6352720C"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C2AE0FF"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auto"/>
            <w:noWrap/>
            <w:vAlign w:val="bottom"/>
            <w:hideMark/>
          </w:tcPr>
          <w:p w14:paraId="44069A10"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w:t>
            </w:r>
          </w:p>
        </w:tc>
        <w:tc>
          <w:tcPr>
            <w:tcW w:w="591" w:type="dxa"/>
            <w:tcBorders>
              <w:top w:val="nil"/>
              <w:left w:val="nil"/>
              <w:bottom w:val="single" w:sz="4" w:space="0" w:color="auto"/>
              <w:right w:val="single" w:sz="4" w:space="0" w:color="auto"/>
            </w:tcBorders>
            <w:shd w:val="clear" w:color="auto" w:fill="auto"/>
            <w:noWrap/>
            <w:vAlign w:val="bottom"/>
            <w:hideMark/>
          </w:tcPr>
          <w:p w14:paraId="4C51225E"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75</w:t>
            </w:r>
          </w:p>
        </w:tc>
        <w:tc>
          <w:tcPr>
            <w:tcW w:w="591" w:type="dxa"/>
            <w:tcBorders>
              <w:top w:val="nil"/>
              <w:left w:val="nil"/>
              <w:bottom w:val="single" w:sz="4" w:space="0" w:color="auto"/>
              <w:right w:val="single" w:sz="4" w:space="0" w:color="auto"/>
            </w:tcBorders>
            <w:shd w:val="clear" w:color="auto" w:fill="auto"/>
            <w:noWrap/>
            <w:vAlign w:val="bottom"/>
            <w:hideMark/>
          </w:tcPr>
          <w:p w14:paraId="5FA03FB8"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40</w:t>
            </w:r>
          </w:p>
        </w:tc>
        <w:tc>
          <w:tcPr>
            <w:tcW w:w="1756" w:type="dxa"/>
            <w:tcBorders>
              <w:top w:val="nil"/>
              <w:left w:val="nil"/>
              <w:bottom w:val="single" w:sz="4" w:space="0" w:color="auto"/>
              <w:right w:val="single" w:sz="4" w:space="0" w:color="auto"/>
            </w:tcBorders>
            <w:shd w:val="clear" w:color="auto" w:fill="auto"/>
            <w:noWrap/>
            <w:vAlign w:val="bottom"/>
            <w:hideMark/>
          </w:tcPr>
          <w:p w14:paraId="21B9724D"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115</w:t>
            </w:r>
          </w:p>
        </w:tc>
        <w:tc>
          <w:tcPr>
            <w:tcW w:w="781" w:type="dxa"/>
            <w:tcBorders>
              <w:top w:val="nil"/>
              <w:left w:val="nil"/>
              <w:bottom w:val="single" w:sz="4" w:space="0" w:color="auto"/>
              <w:right w:val="single" w:sz="4" w:space="0" w:color="auto"/>
            </w:tcBorders>
            <w:shd w:val="clear" w:color="auto" w:fill="auto"/>
            <w:noWrap/>
            <w:vAlign w:val="bottom"/>
            <w:hideMark/>
          </w:tcPr>
          <w:p w14:paraId="6262C27F"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75</w:t>
            </w:r>
          </w:p>
        </w:tc>
        <w:tc>
          <w:tcPr>
            <w:tcW w:w="544" w:type="dxa"/>
            <w:tcBorders>
              <w:top w:val="nil"/>
              <w:left w:val="nil"/>
              <w:bottom w:val="single" w:sz="4" w:space="0" w:color="auto"/>
              <w:right w:val="single" w:sz="4" w:space="0" w:color="auto"/>
            </w:tcBorders>
            <w:shd w:val="clear" w:color="auto" w:fill="auto"/>
            <w:noWrap/>
            <w:vAlign w:val="bottom"/>
            <w:hideMark/>
          </w:tcPr>
          <w:p w14:paraId="01CC69C4"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40</w:t>
            </w:r>
          </w:p>
        </w:tc>
        <w:tc>
          <w:tcPr>
            <w:tcW w:w="2587" w:type="dxa"/>
            <w:tcBorders>
              <w:top w:val="nil"/>
              <w:left w:val="nil"/>
              <w:bottom w:val="single" w:sz="4" w:space="0" w:color="auto"/>
              <w:right w:val="single" w:sz="4" w:space="0" w:color="auto"/>
            </w:tcBorders>
            <w:shd w:val="clear" w:color="auto" w:fill="auto"/>
            <w:noWrap/>
            <w:vAlign w:val="bottom"/>
            <w:hideMark/>
          </w:tcPr>
          <w:p w14:paraId="1A023FB3"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115</w:t>
            </w:r>
          </w:p>
        </w:tc>
      </w:tr>
      <w:tr w:rsidR="001238E1" w:rsidRPr="00164DE3" w14:paraId="23BD9341"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CEE13CB"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8DB3E2" w:themeFill="text2" w:themeFillTint="66"/>
            <w:noWrap/>
            <w:vAlign w:val="bottom"/>
            <w:hideMark/>
          </w:tcPr>
          <w:p w14:paraId="047A3FFF"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 specifikacija</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60F5C6D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22</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4FD92E12"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w:t>
            </w:r>
          </w:p>
        </w:tc>
        <w:tc>
          <w:tcPr>
            <w:tcW w:w="1756" w:type="dxa"/>
            <w:tcBorders>
              <w:top w:val="nil"/>
              <w:left w:val="nil"/>
              <w:bottom w:val="single" w:sz="4" w:space="0" w:color="auto"/>
              <w:right w:val="single" w:sz="4" w:space="0" w:color="auto"/>
            </w:tcBorders>
            <w:shd w:val="clear" w:color="auto" w:fill="8DB3E2" w:themeFill="text2" w:themeFillTint="66"/>
            <w:noWrap/>
            <w:vAlign w:val="bottom"/>
            <w:hideMark/>
          </w:tcPr>
          <w:p w14:paraId="59C942D4"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31</w:t>
            </w:r>
          </w:p>
        </w:tc>
        <w:tc>
          <w:tcPr>
            <w:tcW w:w="781" w:type="dxa"/>
            <w:tcBorders>
              <w:top w:val="nil"/>
              <w:left w:val="nil"/>
              <w:bottom w:val="single" w:sz="4" w:space="0" w:color="auto"/>
              <w:right w:val="single" w:sz="4" w:space="0" w:color="auto"/>
            </w:tcBorders>
            <w:shd w:val="clear" w:color="auto" w:fill="8DB3E2" w:themeFill="text2" w:themeFillTint="66"/>
            <w:noWrap/>
            <w:vAlign w:val="bottom"/>
            <w:hideMark/>
          </w:tcPr>
          <w:p w14:paraId="19159423"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24</w:t>
            </w:r>
          </w:p>
        </w:tc>
        <w:tc>
          <w:tcPr>
            <w:tcW w:w="544" w:type="dxa"/>
            <w:tcBorders>
              <w:top w:val="nil"/>
              <w:left w:val="nil"/>
              <w:bottom w:val="single" w:sz="4" w:space="0" w:color="auto"/>
              <w:right w:val="single" w:sz="4" w:space="0" w:color="auto"/>
            </w:tcBorders>
            <w:shd w:val="clear" w:color="auto" w:fill="8DB3E2" w:themeFill="text2" w:themeFillTint="66"/>
            <w:noWrap/>
            <w:vAlign w:val="bottom"/>
            <w:hideMark/>
          </w:tcPr>
          <w:p w14:paraId="6BE0C360"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w:t>
            </w:r>
          </w:p>
        </w:tc>
        <w:tc>
          <w:tcPr>
            <w:tcW w:w="2587" w:type="dxa"/>
            <w:tcBorders>
              <w:top w:val="nil"/>
              <w:left w:val="nil"/>
              <w:bottom w:val="single" w:sz="4" w:space="0" w:color="auto"/>
              <w:right w:val="single" w:sz="4" w:space="0" w:color="auto"/>
            </w:tcBorders>
            <w:shd w:val="clear" w:color="auto" w:fill="8DB3E2" w:themeFill="text2" w:themeFillTint="66"/>
            <w:noWrap/>
            <w:vAlign w:val="bottom"/>
            <w:hideMark/>
          </w:tcPr>
          <w:p w14:paraId="28B430B7"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33</w:t>
            </w:r>
          </w:p>
        </w:tc>
      </w:tr>
      <w:tr w:rsidR="001238E1" w:rsidRPr="00164DE3" w14:paraId="0D353C3A"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AC6F5FC"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8DB3E2" w:themeFill="text2" w:themeFillTint="66"/>
            <w:noWrap/>
            <w:vAlign w:val="bottom"/>
            <w:hideMark/>
          </w:tcPr>
          <w:p w14:paraId="7DD7A86C"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 specifikacije</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55653C4E"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27C76CF4"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w:t>
            </w:r>
          </w:p>
        </w:tc>
        <w:tc>
          <w:tcPr>
            <w:tcW w:w="1756" w:type="dxa"/>
            <w:tcBorders>
              <w:top w:val="nil"/>
              <w:left w:val="nil"/>
              <w:bottom w:val="single" w:sz="4" w:space="0" w:color="auto"/>
              <w:right w:val="single" w:sz="4" w:space="0" w:color="auto"/>
            </w:tcBorders>
            <w:shd w:val="clear" w:color="auto" w:fill="8DB3E2" w:themeFill="text2" w:themeFillTint="66"/>
            <w:noWrap/>
            <w:vAlign w:val="bottom"/>
            <w:hideMark/>
          </w:tcPr>
          <w:p w14:paraId="28ABA6B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11</w:t>
            </w:r>
          </w:p>
        </w:tc>
        <w:tc>
          <w:tcPr>
            <w:tcW w:w="781" w:type="dxa"/>
            <w:tcBorders>
              <w:top w:val="nil"/>
              <w:left w:val="nil"/>
              <w:bottom w:val="single" w:sz="4" w:space="0" w:color="auto"/>
              <w:right w:val="single" w:sz="4" w:space="0" w:color="auto"/>
            </w:tcBorders>
            <w:shd w:val="clear" w:color="auto" w:fill="8DB3E2" w:themeFill="text2" w:themeFillTint="66"/>
            <w:noWrap/>
            <w:vAlign w:val="bottom"/>
            <w:hideMark/>
          </w:tcPr>
          <w:p w14:paraId="5C272DF7"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w:t>
            </w:r>
          </w:p>
        </w:tc>
        <w:tc>
          <w:tcPr>
            <w:tcW w:w="544" w:type="dxa"/>
            <w:tcBorders>
              <w:top w:val="nil"/>
              <w:left w:val="nil"/>
              <w:bottom w:val="single" w:sz="4" w:space="0" w:color="auto"/>
              <w:right w:val="single" w:sz="4" w:space="0" w:color="auto"/>
            </w:tcBorders>
            <w:shd w:val="clear" w:color="auto" w:fill="8DB3E2" w:themeFill="text2" w:themeFillTint="66"/>
            <w:noWrap/>
            <w:vAlign w:val="bottom"/>
            <w:hideMark/>
          </w:tcPr>
          <w:p w14:paraId="661B501E"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w:t>
            </w:r>
          </w:p>
        </w:tc>
        <w:tc>
          <w:tcPr>
            <w:tcW w:w="2587" w:type="dxa"/>
            <w:tcBorders>
              <w:top w:val="nil"/>
              <w:left w:val="nil"/>
              <w:bottom w:val="single" w:sz="4" w:space="0" w:color="auto"/>
              <w:right w:val="single" w:sz="4" w:space="0" w:color="auto"/>
            </w:tcBorders>
            <w:shd w:val="clear" w:color="auto" w:fill="8DB3E2" w:themeFill="text2" w:themeFillTint="66"/>
            <w:noWrap/>
            <w:vAlign w:val="bottom"/>
            <w:hideMark/>
          </w:tcPr>
          <w:p w14:paraId="40DD849C"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11</w:t>
            </w:r>
          </w:p>
        </w:tc>
      </w:tr>
      <w:tr w:rsidR="001238E1" w:rsidRPr="00164DE3" w14:paraId="70F5AC60"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E543198"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8DB3E2" w:themeFill="text2" w:themeFillTint="66"/>
            <w:noWrap/>
            <w:vAlign w:val="bottom"/>
            <w:hideMark/>
          </w:tcPr>
          <w:p w14:paraId="0EFF7AB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 specifikacije</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7A13D143"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654FF12C"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w:t>
            </w:r>
          </w:p>
        </w:tc>
        <w:tc>
          <w:tcPr>
            <w:tcW w:w="1756" w:type="dxa"/>
            <w:tcBorders>
              <w:top w:val="nil"/>
              <w:left w:val="nil"/>
              <w:bottom w:val="single" w:sz="4" w:space="0" w:color="auto"/>
              <w:right w:val="single" w:sz="4" w:space="0" w:color="auto"/>
            </w:tcBorders>
            <w:shd w:val="clear" w:color="auto" w:fill="8DB3E2" w:themeFill="text2" w:themeFillTint="66"/>
            <w:noWrap/>
            <w:vAlign w:val="bottom"/>
            <w:hideMark/>
          </w:tcPr>
          <w:p w14:paraId="46E40C4F"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8</w:t>
            </w:r>
          </w:p>
        </w:tc>
        <w:tc>
          <w:tcPr>
            <w:tcW w:w="781" w:type="dxa"/>
            <w:tcBorders>
              <w:top w:val="nil"/>
              <w:left w:val="nil"/>
              <w:bottom w:val="single" w:sz="4" w:space="0" w:color="auto"/>
              <w:right w:val="single" w:sz="4" w:space="0" w:color="auto"/>
            </w:tcBorders>
            <w:shd w:val="clear" w:color="auto" w:fill="8DB3E2" w:themeFill="text2" w:themeFillTint="66"/>
            <w:noWrap/>
            <w:vAlign w:val="bottom"/>
            <w:hideMark/>
          </w:tcPr>
          <w:p w14:paraId="35B91F0C"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w:t>
            </w:r>
          </w:p>
        </w:tc>
        <w:tc>
          <w:tcPr>
            <w:tcW w:w="544" w:type="dxa"/>
            <w:tcBorders>
              <w:top w:val="nil"/>
              <w:left w:val="nil"/>
              <w:bottom w:val="single" w:sz="4" w:space="0" w:color="auto"/>
              <w:right w:val="single" w:sz="4" w:space="0" w:color="auto"/>
            </w:tcBorders>
            <w:shd w:val="clear" w:color="auto" w:fill="8DB3E2" w:themeFill="text2" w:themeFillTint="66"/>
            <w:noWrap/>
            <w:vAlign w:val="bottom"/>
            <w:hideMark/>
          </w:tcPr>
          <w:p w14:paraId="19E8DBDD"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w:t>
            </w:r>
          </w:p>
        </w:tc>
        <w:tc>
          <w:tcPr>
            <w:tcW w:w="2587" w:type="dxa"/>
            <w:tcBorders>
              <w:top w:val="nil"/>
              <w:left w:val="nil"/>
              <w:bottom w:val="single" w:sz="4" w:space="0" w:color="auto"/>
              <w:right w:val="single" w:sz="4" w:space="0" w:color="auto"/>
            </w:tcBorders>
            <w:shd w:val="clear" w:color="auto" w:fill="8DB3E2" w:themeFill="text2" w:themeFillTint="66"/>
            <w:noWrap/>
            <w:vAlign w:val="bottom"/>
            <w:hideMark/>
          </w:tcPr>
          <w:p w14:paraId="1547723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8</w:t>
            </w:r>
          </w:p>
        </w:tc>
      </w:tr>
      <w:tr w:rsidR="001238E1" w:rsidRPr="00164DE3" w14:paraId="4BB38064"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BE2DD82"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8DB3E2" w:themeFill="text2" w:themeFillTint="66"/>
            <w:noWrap/>
            <w:vAlign w:val="bottom"/>
            <w:hideMark/>
          </w:tcPr>
          <w:p w14:paraId="695876CD"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 specifikacije</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01D2879E"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04A9768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w:t>
            </w:r>
          </w:p>
        </w:tc>
        <w:tc>
          <w:tcPr>
            <w:tcW w:w="1756" w:type="dxa"/>
            <w:tcBorders>
              <w:top w:val="nil"/>
              <w:left w:val="nil"/>
              <w:bottom w:val="single" w:sz="4" w:space="0" w:color="auto"/>
              <w:right w:val="single" w:sz="4" w:space="0" w:color="auto"/>
            </w:tcBorders>
            <w:shd w:val="clear" w:color="auto" w:fill="8DB3E2" w:themeFill="text2" w:themeFillTint="66"/>
            <w:noWrap/>
            <w:vAlign w:val="bottom"/>
            <w:hideMark/>
          </w:tcPr>
          <w:p w14:paraId="74346FAF"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12</w:t>
            </w:r>
          </w:p>
        </w:tc>
        <w:tc>
          <w:tcPr>
            <w:tcW w:w="781" w:type="dxa"/>
            <w:tcBorders>
              <w:top w:val="nil"/>
              <w:left w:val="nil"/>
              <w:bottom w:val="single" w:sz="4" w:space="0" w:color="auto"/>
              <w:right w:val="single" w:sz="4" w:space="0" w:color="auto"/>
            </w:tcBorders>
            <w:shd w:val="clear" w:color="auto" w:fill="8DB3E2" w:themeFill="text2" w:themeFillTint="66"/>
            <w:noWrap/>
            <w:vAlign w:val="bottom"/>
            <w:hideMark/>
          </w:tcPr>
          <w:p w14:paraId="1AAD7338"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w:t>
            </w:r>
          </w:p>
        </w:tc>
        <w:tc>
          <w:tcPr>
            <w:tcW w:w="544" w:type="dxa"/>
            <w:tcBorders>
              <w:top w:val="nil"/>
              <w:left w:val="nil"/>
              <w:bottom w:val="single" w:sz="4" w:space="0" w:color="auto"/>
              <w:right w:val="single" w:sz="4" w:space="0" w:color="auto"/>
            </w:tcBorders>
            <w:shd w:val="clear" w:color="auto" w:fill="8DB3E2" w:themeFill="text2" w:themeFillTint="66"/>
            <w:noWrap/>
            <w:vAlign w:val="bottom"/>
            <w:hideMark/>
          </w:tcPr>
          <w:p w14:paraId="0B29F03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w:t>
            </w:r>
          </w:p>
        </w:tc>
        <w:tc>
          <w:tcPr>
            <w:tcW w:w="2587" w:type="dxa"/>
            <w:tcBorders>
              <w:top w:val="nil"/>
              <w:left w:val="nil"/>
              <w:bottom w:val="single" w:sz="4" w:space="0" w:color="auto"/>
              <w:right w:val="single" w:sz="4" w:space="0" w:color="auto"/>
            </w:tcBorders>
            <w:shd w:val="clear" w:color="auto" w:fill="8DB3E2" w:themeFill="text2" w:themeFillTint="66"/>
            <w:noWrap/>
            <w:vAlign w:val="bottom"/>
            <w:hideMark/>
          </w:tcPr>
          <w:p w14:paraId="62F0D1F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12</w:t>
            </w:r>
          </w:p>
        </w:tc>
      </w:tr>
      <w:tr w:rsidR="001238E1" w:rsidRPr="00164DE3" w14:paraId="5CF42F62"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05154BE"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8DB3E2" w:themeFill="text2" w:themeFillTint="66"/>
            <w:noWrap/>
            <w:vAlign w:val="bottom"/>
            <w:hideMark/>
          </w:tcPr>
          <w:p w14:paraId="0B2CE3C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5 specifikacija</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542A17B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6DDC8E9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w:t>
            </w:r>
          </w:p>
        </w:tc>
        <w:tc>
          <w:tcPr>
            <w:tcW w:w="1756" w:type="dxa"/>
            <w:tcBorders>
              <w:top w:val="nil"/>
              <w:left w:val="nil"/>
              <w:bottom w:val="single" w:sz="4" w:space="0" w:color="auto"/>
              <w:right w:val="single" w:sz="4" w:space="0" w:color="auto"/>
            </w:tcBorders>
            <w:shd w:val="clear" w:color="auto" w:fill="8DB3E2" w:themeFill="text2" w:themeFillTint="66"/>
            <w:noWrap/>
            <w:vAlign w:val="bottom"/>
            <w:hideMark/>
          </w:tcPr>
          <w:p w14:paraId="4156F8CB"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w:t>
            </w:r>
          </w:p>
        </w:tc>
        <w:tc>
          <w:tcPr>
            <w:tcW w:w="781" w:type="dxa"/>
            <w:tcBorders>
              <w:top w:val="nil"/>
              <w:left w:val="nil"/>
              <w:bottom w:val="single" w:sz="4" w:space="0" w:color="auto"/>
              <w:right w:val="single" w:sz="4" w:space="0" w:color="auto"/>
            </w:tcBorders>
            <w:shd w:val="clear" w:color="auto" w:fill="8DB3E2" w:themeFill="text2" w:themeFillTint="66"/>
            <w:noWrap/>
            <w:vAlign w:val="bottom"/>
            <w:hideMark/>
          </w:tcPr>
          <w:p w14:paraId="40935797"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w:t>
            </w:r>
          </w:p>
        </w:tc>
        <w:tc>
          <w:tcPr>
            <w:tcW w:w="544" w:type="dxa"/>
            <w:tcBorders>
              <w:top w:val="nil"/>
              <w:left w:val="nil"/>
              <w:bottom w:val="single" w:sz="4" w:space="0" w:color="auto"/>
              <w:right w:val="single" w:sz="4" w:space="0" w:color="auto"/>
            </w:tcBorders>
            <w:shd w:val="clear" w:color="auto" w:fill="8DB3E2" w:themeFill="text2" w:themeFillTint="66"/>
            <w:noWrap/>
            <w:vAlign w:val="bottom"/>
            <w:hideMark/>
          </w:tcPr>
          <w:p w14:paraId="6F941F82"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w:t>
            </w:r>
          </w:p>
        </w:tc>
        <w:tc>
          <w:tcPr>
            <w:tcW w:w="2587" w:type="dxa"/>
            <w:tcBorders>
              <w:top w:val="nil"/>
              <w:left w:val="nil"/>
              <w:bottom w:val="single" w:sz="4" w:space="0" w:color="auto"/>
              <w:right w:val="single" w:sz="4" w:space="0" w:color="auto"/>
            </w:tcBorders>
            <w:shd w:val="clear" w:color="auto" w:fill="8DB3E2" w:themeFill="text2" w:themeFillTint="66"/>
            <w:noWrap/>
            <w:vAlign w:val="bottom"/>
            <w:hideMark/>
          </w:tcPr>
          <w:p w14:paraId="2089AE6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w:t>
            </w:r>
          </w:p>
        </w:tc>
      </w:tr>
      <w:tr w:rsidR="001238E1" w:rsidRPr="00164DE3" w14:paraId="4595318C"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ECAA283"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8DB3E2" w:themeFill="text2" w:themeFillTint="66"/>
            <w:noWrap/>
            <w:vAlign w:val="bottom"/>
            <w:hideMark/>
          </w:tcPr>
          <w:p w14:paraId="5EC9423F"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 specifikacija</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69FF4FBD"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02A2F23C"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w:t>
            </w:r>
          </w:p>
        </w:tc>
        <w:tc>
          <w:tcPr>
            <w:tcW w:w="1756" w:type="dxa"/>
            <w:tcBorders>
              <w:top w:val="nil"/>
              <w:left w:val="nil"/>
              <w:bottom w:val="single" w:sz="4" w:space="0" w:color="auto"/>
              <w:right w:val="single" w:sz="4" w:space="0" w:color="auto"/>
            </w:tcBorders>
            <w:shd w:val="clear" w:color="auto" w:fill="8DB3E2" w:themeFill="text2" w:themeFillTint="66"/>
            <w:noWrap/>
            <w:vAlign w:val="bottom"/>
            <w:hideMark/>
          </w:tcPr>
          <w:p w14:paraId="4033A2D7"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w:t>
            </w:r>
          </w:p>
        </w:tc>
        <w:tc>
          <w:tcPr>
            <w:tcW w:w="781" w:type="dxa"/>
            <w:tcBorders>
              <w:top w:val="nil"/>
              <w:left w:val="nil"/>
              <w:bottom w:val="single" w:sz="4" w:space="0" w:color="auto"/>
              <w:right w:val="single" w:sz="4" w:space="0" w:color="auto"/>
            </w:tcBorders>
            <w:shd w:val="clear" w:color="auto" w:fill="8DB3E2" w:themeFill="text2" w:themeFillTint="66"/>
            <w:noWrap/>
            <w:vAlign w:val="bottom"/>
            <w:hideMark/>
          </w:tcPr>
          <w:p w14:paraId="17FAF10B"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5</w:t>
            </w:r>
          </w:p>
        </w:tc>
        <w:tc>
          <w:tcPr>
            <w:tcW w:w="544" w:type="dxa"/>
            <w:tcBorders>
              <w:top w:val="nil"/>
              <w:left w:val="nil"/>
              <w:bottom w:val="single" w:sz="4" w:space="0" w:color="auto"/>
              <w:right w:val="single" w:sz="4" w:space="0" w:color="auto"/>
            </w:tcBorders>
            <w:shd w:val="clear" w:color="auto" w:fill="8DB3E2" w:themeFill="text2" w:themeFillTint="66"/>
            <w:noWrap/>
            <w:vAlign w:val="bottom"/>
            <w:hideMark/>
          </w:tcPr>
          <w:p w14:paraId="10FE02CC"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w:t>
            </w:r>
          </w:p>
        </w:tc>
        <w:tc>
          <w:tcPr>
            <w:tcW w:w="2587" w:type="dxa"/>
            <w:tcBorders>
              <w:top w:val="nil"/>
              <w:left w:val="nil"/>
              <w:bottom w:val="single" w:sz="4" w:space="0" w:color="auto"/>
              <w:right w:val="single" w:sz="4" w:space="0" w:color="auto"/>
            </w:tcBorders>
            <w:shd w:val="clear" w:color="auto" w:fill="8DB3E2" w:themeFill="text2" w:themeFillTint="66"/>
            <w:noWrap/>
            <w:vAlign w:val="bottom"/>
            <w:hideMark/>
          </w:tcPr>
          <w:p w14:paraId="7BBE10BE"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8</w:t>
            </w:r>
          </w:p>
        </w:tc>
      </w:tr>
      <w:tr w:rsidR="001238E1" w:rsidRPr="00164DE3" w14:paraId="1B880591"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79AB0B0"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8DB3E2" w:themeFill="text2" w:themeFillTint="66"/>
            <w:noWrap/>
            <w:vAlign w:val="bottom"/>
            <w:hideMark/>
          </w:tcPr>
          <w:p w14:paraId="547907D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 specifikacija</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422E638D"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08ADE4A7"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w:t>
            </w:r>
          </w:p>
        </w:tc>
        <w:tc>
          <w:tcPr>
            <w:tcW w:w="1756" w:type="dxa"/>
            <w:tcBorders>
              <w:top w:val="nil"/>
              <w:left w:val="nil"/>
              <w:bottom w:val="single" w:sz="4" w:space="0" w:color="auto"/>
              <w:right w:val="single" w:sz="4" w:space="0" w:color="auto"/>
            </w:tcBorders>
            <w:shd w:val="clear" w:color="auto" w:fill="8DB3E2" w:themeFill="text2" w:themeFillTint="66"/>
            <w:noWrap/>
            <w:vAlign w:val="bottom"/>
            <w:hideMark/>
          </w:tcPr>
          <w:p w14:paraId="122998A3"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10</w:t>
            </w:r>
          </w:p>
        </w:tc>
        <w:tc>
          <w:tcPr>
            <w:tcW w:w="781" w:type="dxa"/>
            <w:tcBorders>
              <w:top w:val="nil"/>
              <w:left w:val="nil"/>
              <w:bottom w:val="single" w:sz="4" w:space="0" w:color="auto"/>
              <w:right w:val="single" w:sz="4" w:space="0" w:color="auto"/>
            </w:tcBorders>
            <w:shd w:val="clear" w:color="auto" w:fill="8DB3E2" w:themeFill="text2" w:themeFillTint="66"/>
            <w:noWrap/>
            <w:vAlign w:val="bottom"/>
            <w:hideMark/>
          </w:tcPr>
          <w:p w14:paraId="60D16102"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w:t>
            </w:r>
          </w:p>
        </w:tc>
        <w:tc>
          <w:tcPr>
            <w:tcW w:w="544" w:type="dxa"/>
            <w:tcBorders>
              <w:top w:val="nil"/>
              <w:left w:val="nil"/>
              <w:bottom w:val="single" w:sz="4" w:space="0" w:color="auto"/>
              <w:right w:val="single" w:sz="4" w:space="0" w:color="auto"/>
            </w:tcBorders>
            <w:shd w:val="clear" w:color="auto" w:fill="8DB3E2" w:themeFill="text2" w:themeFillTint="66"/>
            <w:noWrap/>
            <w:vAlign w:val="bottom"/>
            <w:hideMark/>
          </w:tcPr>
          <w:p w14:paraId="5B83619E"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w:t>
            </w:r>
          </w:p>
        </w:tc>
        <w:tc>
          <w:tcPr>
            <w:tcW w:w="2587" w:type="dxa"/>
            <w:tcBorders>
              <w:top w:val="nil"/>
              <w:left w:val="nil"/>
              <w:bottom w:val="single" w:sz="4" w:space="0" w:color="auto"/>
              <w:right w:val="single" w:sz="4" w:space="0" w:color="auto"/>
            </w:tcBorders>
            <w:shd w:val="clear" w:color="auto" w:fill="8DB3E2" w:themeFill="text2" w:themeFillTint="66"/>
            <w:noWrap/>
            <w:vAlign w:val="bottom"/>
            <w:hideMark/>
          </w:tcPr>
          <w:p w14:paraId="5A44C6B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10</w:t>
            </w:r>
          </w:p>
        </w:tc>
      </w:tr>
      <w:tr w:rsidR="001238E1" w:rsidRPr="00164DE3" w14:paraId="55F42822"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C4A5029"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8DB3E2" w:themeFill="text2" w:themeFillTint="66"/>
            <w:noWrap/>
            <w:vAlign w:val="bottom"/>
            <w:hideMark/>
          </w:tcPr>
          <w:p w14:paraId="59F20F7B"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8 specifikacija</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3648D2AD"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22C70D64"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w:t>
            </w:r>
          </w:p>
        </w:tc>
        <w:tc>
          <w:tcPr>
            <w:tcW w:w="1756" w:type="dxa"/>
            <w:tcBorders>
              <w:top w:val="nil"/>
              <w:left w:val="nil"/>
              <w:bottom w:val="single" w:sz="4" w:space="0" w:color="auto"/>
              <w:right w:val="single" w:sz="4" w:space="0" w:color="auto"/>
            </w:tcBorders>
            <w:shd w:val="clear" w:color="auto" w:fill="8DB3E2" w:themeFill="text2" w:themeFillTint="66"/>
            <w:noWrap/>
            <w:vAlign w:val="bottom"/>
            <w:hideMark/>
          </w:tcPr>
          <w:p w14:paraId="4959874D"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13</w:t>
            </w:r>
          </w:p>
        </w:tc>
        <w:tc>
          <w:tcPr>
            <w:tcW w:w="781" w:type="dxa"/>
            <w:tcBorders>
              <w:top w:val="nil"/>
              <w:left w:val="nil"/>
              <w:bottom w:val="single" w:sz="4" w:space="0" w:color="auto"/>
              <w:right w:val="single" w:sz="4" w:space="0" w:color="auto"/>
            </w:tcBorders>
            <w:shd w:val="clear" w:color="auto" w:fill="8DB3E2" w:themeFill="text2" w:themeFillTint="66"/>
            <w:noWrap/>
            <w:vAlign w:val="bottom"/>
            <w:hideMark/>
          </w:tcPr>
          <w:p w14:paraId="0AA863E0"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w:t>
            </w:r>
          </w:p>
        </w:tc>
        <w:tc>
          <w:tcPr>
            <w:tcW w:w="544" w:type="dxa"/>
            <w:tcBorders>
              <w:top w:val="nil"/>
              <w:left w:val="nil"/>
              <w:bottom w:val="single" w:sz="4" w:space="0" w:color="auto"/>
              <w:right w:val="single" w:sz="4" w:space="0" w:color="auto"/>
            </w:tcBorders>
            <w:shd w:val="clear" w:color="auto" w:fill="8DB3E2" w:themeFill="text2" w:themeFillTint="66"/>
            <w:noWrap/>
            <w:vAlign w:val="bottom"/>
            <w:hideMark/>
          </w:tcPr>
          <w:p w14:paraId="790C461D"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5</w:t>
            </w:r>
          </w:p>
        </w:tc>
        <w:tc>
          <w:tcPr>
            <w:tcW w:w="2587" w:type="dxa"/>
            <w:tcBorders>
              <w:top w:val="nil"/>
              <w:left w:val="nil"/>
              <w:bottom w:val="single" w:sz="4" w:space="0" w:color="auto"/>
              <w:right w:val="single" w:sz="4" w:space="0" w:color="auto"/>
            </w:tcBorders>
            <w:shd w:val="clear" w:color="auto" w:fill="8DB3E2" w:themeFill="text2" w:themeFillTint="66"/>
            <w:noWrap/>
            <w:vAlign w:val="bottom"/>
            <w:hideMark/>
          </w:tcPr>
          <w:p w14:paraId="66EABA2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12</w:t>
            </w:r>
          </w:p>
        </w:tc>
      </w:tr>
      <w:tr w:rsidR="001238E1" w:rsidRPr="00164DE3" w14:paraId="72F598CC"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2B48283"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Fiksno</w:t>
            </w:r>
          </w:p>
        </w:tc>
        <w:tc>
          <w:tcPr>
            <w:tcW w:w="1582" w:type="dxa"/>
            <w:tcBorders>
              <w:top w:val="nil"/>
              <w:left w:val="nil"/>
              <w:bottom w:val="single" w:sz="4" w:space="0" w:color="auto"/>
              <w:right w:val="single" w:sz="4" w:space="0" w:color="auto"/>
            </w:tcBorders>
            <w:shd w:val="clear" w:color="auto" w:fill="8DB3E2" w:themeFill="text2" w:themeFillTint="66"/>
            <w:noWrap/>
            <w:vAlign w:val="bottom"/>
            <w:hideMark/>
          </w:tcPr>
          <w:p w14:paraId="31FF8D1E"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 specifikacija</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33D5943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8</w:t>
            </w:r>
          </w:p>
        </w:tc>
        <w:tc>
          <w:tcPr>
            <w:tcW w:w="591" w:type="dxa"/>
            <w:tcBorders>
              <w:top w:val="nil"/>
              <w:left w:val="nil"/>
              <w:bottom w:val="single" w:sz="4" w:space="0" w:color="auto"/>
              <w:right w:val="single" w:sz="4" w:space="0" w:color="auto"/>
            </w:tcBorders>
            <w:shd w:val="clear" w:color="auto" w:fill="8DB3E2" w:themeFill="text2" w:themeFillTint="66"/>
            <w:noWrap/>
            <w:vAlign w:val="bottom"/>
            <w:hideMark/>
          </w:tcPr>
          <w:p w14:paraId="23A3AD1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w:t>
            </w:r>
          </w:p>
        </w:tc>
        <w:tc>
          <w:tcPr>
            <w:tcW w:w="1756" w:type="dxa"/>
            <w:tcBorders>
              <w:top w:val="nil"/>
              <w:left w:val="nil"/>
              <w:bottom w:val="single" w:sz="4" w:space="0" w:color="auto"/>
              <w:right w:val="single" w:sz="4" w:space="0" w:color="auto"/>
            </w:tcBorders>
            <w:shd w:val="clear" w:color="auto" w:fill="8DB3E2" w:themeFill="text2" w:themeFillTint="66"/>
            <w:noWrap/>
            <w:vAlign w:val="bottom"/>
            <w:hideMark/>
          </w:tcPr>
          <w:p w14:paraId="593329A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10</w:t>
            </w:r>
          </w:p>
        </w:tc>
        <w:tc>
          <w:tcPr>
            <w:tcW w:w="781" w:type="dxa"/>
            <w:tcBorders>
              <w:top w:val="nil"/>
              <w:left w:val="nil"/>
              <w:bottom w:val="single" w:sz="4" w:space="0" w:color="auto"/>
              <w:right w:val="single" w:sz="4" w:space="0" w:color="auto"/>
            </w:tcBorders>
            <w:shd w:val="clear" w:color="auto" w:fill="8DB3E2" w:themeFill="text2" w:themeFillTint="66"/>
            <w:noWrap/>
            <w:vAlign w:val="bottom"/>
            <w:hideMark/>
          </w:tcPr>
          <w:p w14:paraId="1AD212FC"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8</w:t>
            </w:r>
          </w:p>
        </w:tc>
        <w:tc>
          <w:tcPr>
            <w:tcW w:w="544" w:type="dxa"/>
            <w:tcBorders>
              <w:top w:val="nil"/>
              <w:left w:val="nil"/>
              <w:bottom w:val="single" w:sz="4" w:space="0" w:color="auto"/>
              <w:right w:val="single" w:sz="4" w:space="0" w:color="auto"/>
            </w:tcBorders>
            <w:shd w:val="clear" w:color="auto" w:fill="8DB3E2" w:themeFill="text2" w:themeFillTint="66"/>
            <w:noWrap/>
            <w:vAlign w:val="bottom"/>
            <w:hideMark/>
          </w:tcPr>
          <w:p w14:paraId="082F182E"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w:t>
            </w:r>
          </w:p>
        </w:tc>
        <w:tc>
          <w:tcPr>
            <w:tcW w:w="2587" w:type="dxa"/>
            <w:tcBorders>
              <w:top w:val="nil"/>
              <w:left w:val="nil"/>
              <w:bottom w:val="single" w:sz="4" w:space="0" w:color="auto"/>
              <w:right w:val="single" w:sz="4" w:space="0" w:color="auto"/>
            </w:tcBorders>
            <w:shd w:val="clear" w:color="auto" w:fill="8DB3E2" w:themeFill="text2" w:themeFillTint="66"/>
            <w:noWrap/>
            <w:vAlign w:val="bottom"/>
            <w:hideMark/>
          </w:tcPr>
          <w:p w14:paraId="11BF4CE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11</w:t>
            </w:r>
          </w:p>
        </w:tc>
      </w:tr>
      <w:tr w:rsidR="001238E1" w:rsidRPr="00164DE3" w14:paraId="3E8DBF95"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2F3BF5F"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Visoko</w:t>
            </w:r>
          </w:p>
        </w:tc>
        <w:tc>
          <w:tcPr>
            <w:tcW w:w="1582" w:type="dxa"/>
            <w:tcBorders>
              <w:top w:val="nil"/>
              <w:left w:val="nil"/>
              <w:bottom w:val="single" w:sz="4" w:space="0" w:color="auto"/>
              <w:right w:val="single" w:sz="4" w:space="0" w:color="auto"/>
            </w:tcBorders>
            <w:shd w:val="clear" w:color="auto" w:fill="auto"/>
            <w:noWrap/>
            <w:vAlign w:val="bottom"/>
            <w:hideMark/>
          </w:tcPr>
          <w:p w14:paraId="6C0183B0"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w:t>
            </w:r>
          </w:p>
        </w:tc>
        <w:tc>
          <w:tcPr>
            <w:tcW w:w="591" w:type="dxa"/>
            <w:tcBorders>
              <w:top w:val="nil"/>
              <w:left w:val="nil"/>
              <w:bottom w:val="single" w:sz="4" w:space="0" w:color="auto"/>
              <w:right w:val="single" w:sz="4" w:space="0" w:color="auto"/>
            </w:tcBorders>
            <w:shd w:val="clear" w:color="auto" w:fill="auto"/>
            <w:noWrap/>
            <w:vAlign w:val="bottom"/>
            <w:hideMark/>
          </w:tcPr>
          <w:p w14:paraId="1125F18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51</w:t>
            </w:r>
          </w:p>
        </w:tc>
        <w:tc>
          <w:tcPr>
            <w:tcW w:w="591" w:type="dxa"/>
            <w:tcBorders>
              <w:top w:val="nil"/>
              <w:left w:val="nil"/>
              <w:bottom w:val="single" w:sz="4" w:space="0" w:color="auto"/>
              <w:right w:val="single" w:sz="4" w:space="0" w:color="auto"/>
            </w:tcBorders>
            <w:shd w:val="clear" w:color="auto" w:fill="auto"/>
            <w:noWrap/>
            <w:vAlign w:val="bottom"/>
            <w:hideMark/>
          </w:tcPr>
          <w:p w14:paraId="77AF5B72"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39</w:t>
            </w:r>
          </w:p>
        </w:tc>
        <w:tc>
          <w:tcPr>
            <w:tcW w:w="1756" w:type="dxa"/>
            <w:tcBorders>
              <w:top w:val="nil"/>
              <w:left w:val="nil"/>
              <w:bottom w:val="single" w:sz="4" w:space="0" w:color="auto"/>
              <w:right w:val="single" w:sz="4" w:space="0" w:color="auto"/>
            </w:tcBorders>
            <w:shd w:val="clear" w:color="auto" w:fill="auto"/>
            <w:noWrap/>
            <w:vAlign w:val="bottom"/>
            <w:hideMark/>
          </w:tcPr>
          <w:p w14:paraId="1D542658"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90</w:t>
            </w:r>
          </w:p>
        </w:tc>
        <w:tc>
          <w:tcPr>
            <w:tcW w:w="781" w:type="dxa"/>
            <w:tcBorders>
              <w:top w:val="nil"/>
              <w:left w:val="nil"/>
              <w:bottom w:val="single" w:sz="4" w:space="0" w:color="auto"/>
              <w:right w:val="single" w:sz="4" w:space="0" w:color="auto"/>
            </w:tcBorders>
            <w:shd w:val="clear" w:color="auto" w:fill="auto"/>
            <w:noWrap/>
            <w:vAlign w:val="bottom"/>
            <w:hideMark/>
          </w:tcPr>
          <w:p w14:paraId="404FB03F"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48</w:t>
            </w:r>
          </w:p>
        </w:tc>
        <w:tc>
          <w:tcPr>
            <w:tcW w:w="544" w:type="dxa"/>
            <w:tcBorders>
              <w:top w:val="nil"/>
              <w:left w:val="nil"/>
              <w:bottom w:val="single" w:sz="4" w:space="0" w:color="auto"/>
              <w:right w:val="single" w:sz="4" w:space="0" w:color="auto"/>
            </w:tcBorders>
            <w:shd w:val="clear" w:color="auto" w:fill="auto"/>
            <w:noWrap/>
            <w:vAlign w:val="bottom"/>
            <w:hideMark/>
          </w:tcPr>
          <w:p w14:paraId="4C293628"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38</w:t>
            </w:r>
          </w:p>
        </w:tc>
        <w:tc>
          <w:tcPr>
            <w:tcW w:w="2587" w:type="dxa"/>
            <w:tcBorders>
              <w:top w:val="nil"/>
              <w:left w:val="nil"/>
              <w:bottom w:val="single" w:sz="4" w:space="0" w:color="auto"/>
              <w:right w:val="single" w:sz="4" w:space="0" w:color="auto"/>
            </w:tcBorders>
            <w:shd w:val="clear" w:color="auto" w:fill="auto"/>
            <w:noWrap/>
            <w:vAlign w:val="bottom"/>
            <w:hideMark/>
          </w:tcPr>
          <w:p w14:paraId="640F6B2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86</w:t>
            </w:r>
          </w:p>
        </w:tc>
      </w:tr>
      <w:tr w:rsidR="001238E1" w:rsidRPr="00164DE3" w14:paraId="54801D38"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EFB94DD"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Visoko</w:t>
            </w:r>
          </w:p>
        </w:tc>
        <w:tc>
          <w:tcPr>
            <w:tcW w:w="1582" w:type="dxa"/>
            <w:tcBorders>
              <w:top w:val="nil"/>
              <w:left w:val="nil"/>
              <w:bottom w:val="single" w:sz="4" w:space="0" w:color="auto"/>
              <w:right w:val="single" w:sz="4" w:space="0" w:color="auto"/>
            </w:tcBorders>
            <w:shd w:val="clear" w:color="auto" w:fill="auto"/>
            <w:noWrap/>
            <w:vAlign w:val="bottom"/>
            <w:hideMark/>
          </w:tcPr>
          <w:p w14:paraId="748AC50A"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w:t>
            </w:r>
          </w:p>
        </w:tc>
        <w:tc>
          <w:tcPr>
            <w:tcW w:w="591" w:type="dxa"/>
            <w:tcBorders>
              <w:top w:val="nil"/>
              <w:left w:val="nil"/>
              <w:bottom w:val="single" w:sz="4" w:space="0" w:color="auto"/>
              <w:right w:val="single" w:sz="4" w:space="0" w:color="auto"/>
            </w:tcBorders>
            <w:shd w:val="clear" w:color="auto" w:fill="auto"/>
            <w:noWrap/>
            <w:vAlign w:val="bottom"/>
            <w:hideMark/>
          </w:tcPr>
          <w:p w14:paraId="0AB5F9E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54</w:t>
            </w:r>
          </w:p>
        </w:tc>
        <w:tc>
          <w:tcPr>
            <w:tcW w:w="591" w:type="dxa"/>
            <w:tcBorders>
              <w:top w:val="nil"/>
              <w:left w:val="nil"/>
              <w:bottom w:val="single" w:sz="4" w:space="0" w:color="auto"/>
              <w:right w:val="single" w:sz="4" w:space="0" w:color="auto"/>
            </w:tcBorders>
            <w:shd w:val="clear" w:color="auto" w:fill="auto"/>
            <w:noWrap/>
            <w:vAlign w:val="bottom"/>
            <w:hideMark/>
          </w:tcPr>
          <w:p w14:paraId="02411B1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41</w:t>
            </w:r>
          </w:p>
        </w:tc>
        <w:tc>
          <w:tcPr>
            <w:tcW w:w="1756" w:type="dxa"/>
            <w:tcBorders>
              <w:top w:val="nil"/>
              <w:left w:val="nil"/>
              <w:bottom w:val="single" w:sz="4" w:space="0" w:color="auto"/>
              <w:right w:val="single" w:sz="4" w:space="0" w:color="auto"/>
            </w:tcBorders>
            <w:shd w:val="clear" w:color="auto" w:fill="auto"/>
            <w:noWrap/>
            <w:vAlign w:val="bottom"/>
            <w:hideMark/>
          </w:tcPr>
          <w:p w14:paraId="16B8103A"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95</w:t>
            </w:r>
          </w:p>
        </w:tc>
        <w:tc>
          <w:tcPr>
            <w:tcW w:w="781" w:type="dxa"/>
            <w:tcBorders>
              <w:top w:val="nil"/>
              <w:left w:val="nil"/>
              <w:bottom w:val="single" w:sz="4" w:space="0" w:color="auto"/>
              <w:right w:val="single" w:sz="4" w:space="0" w:color="auto"/>
            </w:tcBorders>
            <w:shd w:val="clear" w:color="auto" w:fill="auto"/>
            <w:noWrap/>
            <w:vAlign w:val="bottom"/>
            <w:hideMark/>
          </w:tcPr>
          <w:p w14:paraId="2E534BA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53</w:t>
            </w:r>
          </w:p>
        </w:tc>
        <w:tc>
          <w:tcPr>
            <w:tcW w:w="544" w:type="dxa"/>
            <w:tcBorders>
              <w:top w:val="nil"/>
              <w:left w:val="nil"/>
              <w:bottom w:val="single" w:sz="4" w:space="0" w:color="auto"/>
              <w:right w:val="single" w:sz="4" w:space="0" w:color="auto"/>
            </w:tcBorders>
            <w:shd w:val="clear" w:color="auto" w:fill="auto"/>
            <w:noWrap/>
            <w:vAlign w:val="bottom"/>
            <w:hideMark/>
          </w:tcPr>
          <w:p w14:paraId="4C891FB4"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39</w:t>
            </w:r>
          </w:p>
        </w:tc>
        <w:tc>
          <w:tcPr>
            <w:tcW w:w="2587" w:type="dxa"/>
            <w:tcBorders>
              <w:top w:val="nil"/>
              <w:left w:val="nil"/>
              <w:bottom w:val="single" w:sz="4" w:space="0" w:color="auto"/>
              <w:right w:val="single" w:sz="4" w:space="0" w:color="auto"/>
            </w:tcBorders>
            <w:shd w:val="clear" w:color="auto" w:fill="auto"/>
            <w:noWrap/>
            <w:vAlign w:val="bottom"/>
            <w:hideMark/>
          </w:tcPr>
          <w:p w14:paraId="4392096B"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92</w:t>
            </w:r>
          </w:p>
        </w:tc>
      </w:tr>
      <w:tr w:rsidR="001238E1" w:rsidRPr="00164DE3" w14:paraId="75FC9663" w14:textId="77777777" w:rsidTr="00AD77B9">
        <w:trPr>
          <w:trHeight w:val="26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1EDD4E5"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Visoko</w:t>
            </w:r>
          </w:p>
        </w:tc>
        <w:tc>
          <w:tcPr>
            <w:tcW w:w="1582" w:type="dxa"/>
            <w:tcBorders>
              <w:top w:val="nil"/>
              <w:left w:val="nil"/>
              <w:bottom w:val="single" w:sz="4" w:space="0" w:color="auto"/>
              <w:right w:val="single" w:sz="4" w:space="0" w:color="auto"/>
            </w:tcBorders>
            <w:shd w:val="clear" w:color="auto" w:fill="auto"/>
            <w:noWrap/>
            <w:vAlign w:val="bottom"/>
            <w:hideMark/>
          </w:tcPr>
          <w:p w14:paraId="2C0D301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w:t>
            </w:r>
          </w:p>
        </w:tc>
        <w:tc>
          <w:tcPr>
            <w:tcW w:w="591" w:type="dxa"/>
            <w:tcBorders>
              <w:top w:val="nil"/>
              <w:left w:val="nil"/>
              <w:bottom w:val="single" w:sz="4" w:space="0" w:color="auto"/>
              <w:right w:val="single" w:sz="4" w:space="0" w:color="auto"/>
            </w:tcBorders>
            <w:shd w:val="clear" w:color="auto" w:fill="auto"/>
            <w:noWrap/>
            <w:vAlign w:val="bottom"/>
            <w:hideMark/>
          </w:tcPr>
          <w:p w14:paraId="10FA55C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63</w:t>
            </w:r>
          </w:p>
        </w:tc>
        <w:tc>
          <w:tcPr>
            <w:tcW w:w="591" w:type="dxa"/>
            <w:tcBorders>
              <w:top w:val="nil"/>
              <w:left w:val="nil"/>
              <w:bottom w:val="single" w:sz="4" w:space="0" w:color="auto"/>
              <w:right w:val="single" w:sz="4" w:space="0" w:color="auto"/>
            </w:tcBorders>
            <w:shd w:val="clear" w:color="auto" w:fill="auto"/>
            <w:noWrap/>
            <w:vAlign w:val="bottom"/>
            <w:hideMark/>
          </w:tcPr>
          <w:p w14:paraId="6EB92C9F"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31</w:t>
            </w:r>
          </w:p>
        </w:tc>
        <w:tc>
          <w:tcPr>
            <w:tcW w:w="1756" w:type="dxa"/>
            <w:tcBorders>
              <w:top w:val="nil"/>
              <w:left w:val="nil"/>
              <w:bottom w:val="single" w:sz="4" w:space="0" w:color="auto"/>
              <w:right w:val="single" w:sz="4" w:space="0" w:color="auto"/>
            </w:tcBorders>
            <w:shd w:val="clear" w:color="auto" w:fill="auto"/>
            <w:noWrap/>
            <w:vAlign w:val="bottom"/>
            <w:hideMark/>
          </w:tcPr>
          <w:p w14:paraId="50F1C998"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94</w:t>
            </w:r>
          </w:p>
        </w:tc>
        <w:tc>
          <w:tcPr>
            <w:tcW w:w="781" w:type="dxa"/>
            <w:tcBorders>
              <w:top w:val="nil"/>
              <w:left w:val="nil"/>
              <w:bottom w:val="single" w:sz="4" w:space="0" w:color="auto"/>
              <w:right w:val="single" w:sz="4" w:space="0" w:color="auto"/>
            </w:tcBorders>
            <w:shd w:val="clear" w:color="auto" w:fill="auto"/>
            <w:noWrap/>
            <w:vAlign w:val="bottom"/>
            <w:hideMark/>
          </w:tcPr>
          <w:p w14:paraId="66CFB38B"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59</w:t>
            </w:r>
          </w:p>
        </w:tc>
        <w:tc>
          <w:tcPr>
            <w:tcW w:w="544" w:type="dxa"/>
            <w:tcBorders>
              <w:top w:val="nil"/>
              <w:left w:val="nil"/>
              <w:bottom w:val="single" w:sz="4" w:space="0" w:color="auto"/>
              <w:right w:val="single" w:sz="4" w:space="0" w:color="auto"/>
            </w:tcBorders>
            <w:shd w:val="clear" w:color="auto" w:fill="auto"/>
            <w:noWrap/>
            <w:vAlign w:val="bottom"/>
            <w:hideMark/>
          </w:tcPr>
          <w:p w14:paraId="4927C7D8"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32</w:t>
            </w:r>
          </w:p>
        </w:tc>
        <w:tc>
          <w:tcPr>
            <w:tcW w:w="2587" w:type="dxa"/>
            <w:tcBorders>
              <w:top w:val="nil"/>
              <w:left w:val="nil"/>
              <w:bottom w:val="single" w:sz="4" w:space="0" w:color="auto"/>
              <w:right w:val="single" w:sz="4" w:space="0" w:color="auto"/>
            </w:tcBorders>
            <w:shd w:val="clear" w:color="auto" w:fill="auto"/>
            <w:noWrap/>
            <w:vAlign w:val="bottom"/>
            <w:hideMark/>
          </w:tcPr>
          <w:p w14:paraId="162A75F9"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91</w:t>
            </w:r>
          </w:p>
        </w:tc>
      </w:tr>
      <w:tr w:rsidR="001238E1" w:rsidRPr="00164DE3" w14:paraId="2B24F67F" w14:textId="77777777" w:rsidTr="00AD77B9">
        <w:trPr>
          <w:trHeight w:val="67"/>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622585C" w14:textId="77777777" w:rsidR="001238E1" w:rsidRPr="00FE036E" w:rsidRDefault="001238E1" w:rsidP="00117D83">
            <w:pPr>
              <w:spacing w:after="0" w:line="240" w:lineRule="auto"/>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Visoko</w:t>
            </w:r>
          </w:p>
        </w:tc>
        <w:tc>
          <w:tcPr>
            <w:tcW w:w="1582" w:type="dxa"/>
            <w:tcBorders>
              <w:top w:val="nil"/>
              <w:left w:val="nil"/>
              <w:bottom w:val="single" w:sz="4" w:space="0" w:color="auto"/>
              <w:right w:val="single" w:sz="4" w:space="0" w:color="auto"/>
            </w:tcBorders>
            <w:shd w:val="clear" w:color="auto" w:fill="auto"/>
            <w:noWrap/>
            <w:vAlign w:val="bottom"/>
            <w:hideMark/>
          </w:tcPr>
          <w:p w14:paraId="1EA4C021"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w:t>
            </w:r>
          </w:p>
        </w:tc>
        <w:tc>
          <w:tcPr>
            <w:tcW w:w="591" w:type="dxa"/>
            <w:tcBorders>
              <w:top w:val="nil"/>
              <w:left w:val="nil"/>
              <w:bottom w:val="single" w:sz="4" w:space="0" w:color="auto"/>
              <w:right w:val="single" w:sz="4" w:space="0" w:color="auto"/>
            </w:tcBorders>
            <w:shd w:val="clear" w:color="auto" w:fill="auto"/>
            <w:noWrap/>
            <w:vAlign w:val="bottom"/>
            <w:hideMark/>
          </w:tcPr>
          <w:p w14:paraId="316B6B76"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31</w:t>
            </w:r>
          </w:p>
        </w:tc>
        <w:tc>
          <w:tcPr>
            <w:tcW w:w="591" w:type="dxa"/>
            <w:tcBorders>
              <w:top w:val="nil"/>
              <w:left w:val="nil"/>
              <w:bottom w:val="single" w:sz="4" w:space="0" w:color="auto"/>
              <w:right w:val="single" w:sz="4" w:space="0" w:color="auto"/>
            </w:tcBorders>
            <w:shd w:val="clear" w:color="auto" w:fill="auto"/>
            <w:noWrap/>
            <w:vAlign w:val="bottom"/>
            <w:hideMark/>
          </w:tcPr>
          <w:p w14:paraId="01064D8F"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12</w:t>
            </w:r>
          </w:p>
        </w:tc>
        <w:tc>
          <w:tcPr>
            <w:tcW w:w="1756" w:type="dxa"/>
            <w:tcBorders>
              <w:top w:val="nil"/>
              <w:left w:val="nil"/>
              <w:bottom w:val="single" w:sz="4" w:space="0" w:color="auto"/>
              <w:right w:val="single" w:sz="4" w:space="0" w:color="auto"/>
            </w:tcBorders>
            <w:shd w:val="clear" w:color="auto" w:fill="auto"/>
            <w:noWrap/>
            <w:vAlign w:val="bottom"/>
            <w:hideMark/>
          </w:tcPr>
          <w:p w14:paraId="69DA298F"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43</w:t>
            </w:r>
          </w:p>
        </w:tc>
        <w:tc>
          <w:tcPr>
            <w:tcW w:w="781" w:type="dxa"/>
            <w:tcBorders>
              <w:top w:val="nil"/>
              <w:left w:val="nil"/>
              <w:bottom w:val="single" w:sz="4" w:space="0" w:color="auto"/>
              <w:right w:val="single" w:sz="4" w:space="0" w:color="auto"/>
            </w:tcBorders>
            <w:shd w:val="clear" w:color="auto" w:fill="auto"/>
            <w:noWrap/>
            <w:vAlign w:val="bottom"/>
            <w:hideMark/>
          </w:tcPr>
          <w:p w14:paraId="71793F2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30</w:t>
            </w:r>
          </w:p>
        </w:tc>
        <w:tc>
          <w:tcPr>
            <w:tcW w:w="544" w:type="dxa"/>
            <w:tcBorders>
              <w:top w:val="nil"/>
              <w:left w:val="nil"/>
              <w:bottom w:val="single" w:sz="4" w:space="0" w:color="auto"/>
              <w:right w:val="single" w:sz="4" w:space="0" w:color="auto"/>
            </w:tcBorders>
            <w:shd w:val="clear" w:color="auto" w:fill="auto"/>
            <w:noWrap/>
            <w:vAlign w:val="bottom"/>
            <w:hideMark/>
          </w:tcPr>
          <w:p w14:paraId="53785ED5"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12</w:t>
            </w:r>
          </w:p>
        </w:tc>
        <w:tc>
          <w:tcPr>
            <w:tcW w:w="2587" w:type="dxa"/>
            <w:tcBorders>
              <w:top w:val="nil"/>
              <w:left w:val="nil"/>
              <w:bottom w:val="single" w:sz="4" w:space="0" w:color="auto"/>
              <w:right w:val="single" w:sz="4" w:space="0" w:color="auto"/>
            </w:tcBorders>
            <w:shd w:val="clear" w:color="auto" w:fill="auto"/>
            <w:noWrap/>
            <w:vAlign w:val="bottom"/>
            <w:hideMark/>
          </w:tcPr>
          <w:p w14:paraId="4BDAFCE7" w14:textId="77777777" w:rsidR="001238E1" w:rsidRPr="00FE036E" w:rsidRDefault="001238E1" w:rsidP="00117D83">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42</w:t>
            </w:r>
          </w:p>
        </w:tc>
      </w:tr>
    </w:tbl>
    <w:p w14:paraId="197DB6E0" w14:textId="77777777" w:rsidR="006F0235" w:rsidRPr="00164DE3" w:rsidRDefault="006F0235" w:rsidP="00966082">
      <w:pPr>
        <w:spacing w:after="0" w:line="360" w:lineRule="auto"/>
        <w:jc w:val="both"/>
        <w:rPr>
          <w:rFonts w:ascii="Times New Roman" w:hAnsi="Times New Roman" w:cs="Times New Roman"/>
          <w:b/>
          <w:sz w:val="20"/>
          <w:szCs w:val="20"/>
          <w:lang w:val="sr-Latn-ME"/>
        </w:rPr>
      </w:pPr>
      <w:r w:rsidRPr="00164DE3">
        <w:rPr>
          <w:rFonts w:ascii="Times New Roman" w:hAnsi="Times New Roman" w:cs="Times New Roman"/>
          <w:b/>
          <w:sz w:val="20"/>
          <w:szCs w:val="20"/>
        </w:rPr>
        <w:t>Statistika za školsku godinu 2024/2025</w:t>
      </w:r>
    </w:p>
    <w:p w14:paraId="79287434" w14:textId="4FC345DE" w:rsidR="006F0235" w:rsidRPr="0052557F" w:rsidRDefault="006F0235" w:rsidP="00532F79">
      <w:pPr>
        <w:spacing w:after="0" w:line="360" w:lineRule="auto"/>
        <w:jc w:val="both"/>
        <w:rPr>
          <w:rFonts w:ascii="Times New Roman" w:hAnsi="Times New Roman" w:cs="Times New Roman"/>
          <w:sz w:val="24"/>
          <w:szCs w:val="24"/>
        </w:rPr>
      </w:pPr>
      <w:r w:rsidRPr="00532F79">
        <w:rPr>
          <w:rFonts w:ascii="Times New Roman" w:hAnsi="Times New Roman" w:cs="Times New Roman"/>
          <w:sz w:val="24"/>
          <w:szCs w:val="24"/>
        </w:rPr>
        <w:t xml:space="preserve">Tokom školske 2024/2025. godine, 312 predškolaca </w:t>
      </w:r>
      <w:r w:rsidR="005D59E0">
        <w:rPr>
          <w:rFonts w:ascii="Times New Roman" w:hAnsi="Times New Roman" w:cs="Times New Roman"/>
          <w:sz w:val="24"/>
          <w:szCs w:val="24"/>
        </w:rPr>
        <w:t>romske i egipćanske</w:t>
      </w:r>
      <w:r w:rsidRPr="00532F79">
        <w:rPr>
          <w:rFonts w:ascii="Times New Roman" w:hAnsi="Times New Roman" w:cs="Times New Roman"/>
          <w:sz w:val="24"/>
          <w:szCs w:val="24"/>
        </w:rPr>
        <w:t xml:space="preserve"> (163 dječaka i 149 djevojčica) bilo je upisano u predškolsko obrazovanje.</w:t>
      </w:r>
    </w:p>
    <w:p w14:paraId="20F92CB2" w14:textId="5F36E933" w:rsidR="00424D11" w:rsidRPr="0052557F" w:rsidRDefault="006F0235" w:rsidP="00966082">
      <w:pPr>
        <w:spacing w:after="0" w:line="360" w:lineRule="auto"/>
        <w:jc w:val="both"/>
        <w:rPr>
          <w:rFonts w:ascii="Times New Roman" w:hAnsi="Times New Roman" w:cs="Times New Roman"/>
          <w:sz w:val="24"/>
          <w:szCs w:val="24"/>
        </w:rPr>
      </w:pPr>
      <w:r w:rsidRPr="00532F79">
        <w:rPr>
          <w:rFonts w:ascii="Times New Roman" w:hAnsi="Times New Roman" w:cs="Times New Roman"/>
          <w:sz w:val="24"/>
          <w:szCs w:val="24"/>
        </w:rPr>
        <w:t xml:space="preserve">Tokom školske 2024/2025. godine, u osnovne škole je upisano 1724 učenika </w:t>
      </w:r>
      <w:r w:rsidR="00B122B8">
        <w:rPr>
          <w:rFonts w:ascii="Times New Roman" w:hAnsi="Times New Roman" w:cs="Times New Roman"/>
          <w:sz w:val="24"/>
          <w:szCs w:val="24"/>
        </w:rPr>
        <w:t>romske i egipćanske</w:t>
      </w:r>
      <w:r w:rsidR="00B122B8" w:rsidRPr="00532F79">
        <w:rPr>
          <w:rFonts w:ascii="Times New Roman" w:hAnsi="Times New Roman" w:cs="Times New Roman"/>
          <w:sz w:val="24"/>
          <w:szCs w:val="24"/>
        </w:rPr>
        <w:t xml:space="preserve"> </w:t>
      </w:r>
      <w:r w:rsidRPr="00532F79">
        <w:rPr>
          <w:rFonts w:ascii="Times New Roman" w:hAnsi="Times New Roman" w:cs="Times New Roman"/>
          <w:sz w:val="24"/>
          <w:szCs w:val="24"/>
        </w:rPr>
        <w:t>(868 dječaka i 856 djevojčica).</w:t>
      </w:r>
      <w:r w:rsidR="00966082" w:rsidRPr="0052557F">
        <w:rPr>
          <w:rFonts w:ascii="Times New Roman" w:hAnsi="Times New Roman" w:cs="Times New Roman"/>
          <w:sz w:val="24"/>
          <w:szCs w:val="24"/>
        </w:rPr>
        <w:t xml:space="preserve"> </w:t>
      </w:r>
      <w:r w:rsidRPr="00532F79">
        <w:rPr>
          <w:rFonts w:ascii="Times New Roman" w:hAnsi="Times New Roman" w:cs="Times New Roman"/>
          <w:sz w:val="24"/>
          <w:szCs w:val="24"/>
        </w:rPr>
        <w:t xml:space="preserve">U srednjim školama upisano je 173 učenika RE populacije, od </w:t>
      </w:r>
      <w:r w:rsidRPr="00532F79">
        <w:rPr>
          <w:rFonts w:ascii="Times New Roman" w:hAnsi="Times New Roman" w:cs="Times New Roman"/>
          <w:sz w:val="24"/>
          <w:szCs w:val="24"/>
        </w:rPr>
        <w:lastRenderedPageBreak/>
        <w:t>kojih je 98 dječaka i 74 djevojčice.</w:t>
      </w:r>
      <w:r w:rsidR="00966082" w:rsidRPr="0052557F">
        <w:rPr>
          <w:rFonts w:ascii="Times New Roman" w:hAnsi="Times New Roman" w:cs="Times New Roman"/>
          <w:sz w:val="24"/>
          <w:szCs w:val="24"/>
        </w:rPr>
        <w:t xml:space="preserve"> </w:t>
      </w:r>
      <w:r w:rsidRPr="00532F79">
        <w:rPr>
          <w:rFonts w:ascii="Times New Roman" w:hAnsi="Times New Roman" w:cs="Times New Roman"/>
          <w:sz w:val="24"/>
          <w:szCs w:val="24"/>
        </w:rPr>
        <w:t>Broj upisanih studenata religijskih nauka u akademskoj 2024/2025. godini, prema kandidatima koji su se prijavili za stipendije, je 17 (9 muškaraca i 8 žena).</w:t>
      </w:r>
      <w:r w:rsidR="00966082" w:rsidRPr="0052557F">
        <w:rPr>
          <w:rFonts w:ascii="Times New Roman" w:hAnsi="Times New Roman" w:cs="Times New Roman"/>
          <w:sz w:val="24"/>
          <w:szCs w:val="24"/>
        </w:rPr>
        <w:t xml:space="preserve"> </w:t>
      </w:r>
      <w:r w:rsidR="00424D11" w:rsidRPr="00532F79">
        <w:rPr>
          <w:rFonts w:ascii="Times New Roman" w:hAnsi="Times New Roman" w:cs="Times New Roman"/>
          <w:sz w:val="24"/>
          <w:szCs w:val="24"/>
        </w:rPr>
        <w:t>Integracija djece romske i egipćanske populacije u obrazovni sistem jedan je od strateških ciljeva Ministarstva obrazovanja, nauke i inovacija, koje, u saradnji sa nacionalnim i međunarodnim partnerima, realizuje veliki broj aktivnosti kako bi se osiguralo da obuhvat djece romske populacije obrazovanjem bude što veći.</w:t>
      </w:r>
    </w:p>
    <w:p w14:paraId="1BB0D695" w14:textId="77777777" w:rsidR="00966082" w:rsidRDefault="00532F79" w:rsidP="0096608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00961DA4" w:rsidRPr="00532F79">
        <w:rPr>
          <w:rFonts w:ascii="Times New Roman" w:eastAsia="Times New Roman" w:hAnsi="Times New Roman" w:cs="Times New Roman"/>
          <w:b/>
          <w:sz w:val="24"/>
          <w:szCs w:val="24"/>
        </w:rPr>
        <w:t>Intenzivirati napore kako bi se osiguralo da sva djeca romskog, aškalijskog i egipćanskog porijekla imaju pristup obrazovanju, uključujući pristup registraciji rođenja i identifikacijskim dokumentima; Obezbjeđivanje besplatnog osnovnog obrazovanja, udžbenika i prijevoza, podizanje svijesti roditelja o prednostima kontinuiranog obrazovanja za dugoročne ekonomske izglede njihove djece, te povećanje broja romskih asistenata i upotrebe romskog jezika u školama;</w:t>
      </w:r>
    </w:p>
    <w:p w14:paraId="3033A054" w14:textId="7C04D230" w:rsidR="00966082" w:rsidRDefault="0089438A" w:rsidP="00966082">
      <w:pPr>
        <w:spacing w:line="360" w:lineRule="auto"/>
        <w:jc w:val="both"/>
        <w:rPr>
          <w:rFonts w:ascii="Times New Roman" w:eastAsia="Times New Roman" w:hAnsi="Times New Roman" w:cs="Times New Roman"/>
          <w:b/>
          <w:sz w:val="24"/>
          <w:szCs w:val="24"/>
        </w:rPr>
      </w:pPr>
      <w:r w:rsidRPr="00532F79">
        <w:rPr>
          <w:rFonts w:ascii="Times New Roman" w:hAnsi="Times New Roman" w:cs="Times New Roman"/>
          <w:sz w:val="24"/>
          <w:szCs w:val="24"/>
        </w:rPr>
        <w:t xml:space="preserve">Kada je u pitanju predškolsko obrazovanje, Ministarstvo obezbjeđuje besplatan boravak u predškolskim ustanovama za djecu RE populacije. U skladu sa Strategijom za inkluziju Roma i Egipćana 2021-2025 i Strategijom za razvoj ranog obrazovanja i njege 2021-2025, promoviše se upis djece u vrtiće u romskim i egipćanskim zajednicama. Razgovori sa roditeljima se obavljaju s ciljem informisanja o prednostima predškolskog obrazovanja i odgoja uz distribuciju promotivnih materijala na crnogorskom, romskom i albanskom jeziku. Takođe se </w:t>
      </w:r>
      <w:r w:rsidR="000060F2">
        <w:rPr>
          <w:rFonts w:ascii="Times New Roman" w:hAnsi="Times New Roman" w:cs="Times New Roman"/>
          <w:sz w:val="24"/>
          <w:szCs w:val="24"/>
        </w:rPr>
        <w:t>s</w:t>
      </w:r>
      <w:r w:rsidRPr="00532F79">
        <w:rPr>
          <w:rFonts w:ascii="Times New Roman" w:hAnsi="Times New Roman" w:cs="Times New Roman"/>
          <w:sz w:val="24"/>
          <w:szCs w:val="24"/>
        </w:rPr>
        <w:t>provode kampanje za promociju upisa u osnovne i srednje škole. Za ove nivoe obrazovanja Ministarstvo angažuje i saradnike/medijatore u socijalnoj inkluziji Roma i Egipćana.</w:t>
      </w:r>
    </w:p>
    <w:p w14:paraId="320D5EFD" w14:textId="50791A58" w:rsidR="0089438A" w:rsidRPr="00532F79" w:rsidRDefault="0089438A" w:rsidP="00532F79">
      <w:pPr>
        <w:spacing w:after="0" w:line="360" w:lineRule="auto"/>
        <w:jc w:val="both"/>
        <w:rPr>
          <w:rFonts w:ascii="Times New Roman" w:hAnsi="Times New Roman" w:cs="Times New Roman"/>
          <w:sz w:val="24"/>
          <w:szCs w:val="24"/>
          <w:lang w:val="sr-Latn-ME"/>
        </w:rPr>
      </w:pPr>
      <w:r w:rsidRPr="00532F79">
        <w:rPr>
          <w:rFonts w:ascii="Times New Roman" w:hAnsi="Times New Roman" w:cs="Times New Roman"/>
          <w:sz w:val="24"/>
          <w:szCs w:val="24"/>
        </w:rPr>
        <w:t xml:space="preserve">Ministarstvo </w:t>
      </w:r>
      <w:r w:rsidR="000060F2">
        <w:rPr>
          <w:rFonts w:ascii="Times New Roman" w:hAnsi="Times New Roman" w:cs="Times New Roman"/>
          <w:sz w:val="24"/>
          <w:szCs w:val="24"/>
        </w:rPr>
        <w:t>nadženo za obrazovanje</w:t>
      </w:r>
      <w:r w:rsidRPr="00532F79">
        <w:rPr>
          <w:rFonts w:ascii="Times New Roman" w:hAnsi="Times New Roman" w:cs="Times New Roman"/>
          <w:sz w:val="24"/>
          <w:szCs w:val="24"/>
        </w:rPr>
        <w:t xml:space="preserve"> prepoznalo je potrebe obrazovnog sistema u vezi sa uključivanjem većeg broja medijatora u socijalnoj inkluziji, te je usvojilo Pravilnik o izmjenama i dopunama Pravilnika o normativima i standardima za ostvarivanje sredstava iz javnih prihoda za institucije koje </w:t>
      </w:r>
      <w:r w:rsidR="000060F2">
        <w:rPr>
          <w:rFonts w:ascii="Times New Roman" w:hAnsi="Times New Roman" w:cs="Times New Roman"/>
          <w:sz w:val="24"/>
          <w:szCs w:val="24"/>
        </w:rPr>
        <w:t>s</w:t>
      </w:r>
      <w:r w:rsidRPr="00532F79">
        <w:rPr>
          <w:rFonts w:ascii="Times New Roman" w:hAnsi="Times New Roman" w:cs="Times New Roman"/>
          <w:sz w:val="24"/>
          <w:szCs w:val="24"/>
        </w:rPr>
        <w:t xml:space="preserve">provode javno važeće obrazovne programe koji regulišu ovu oblast. Usvojenim izmjenama i dopunama predviđeno je da jedan medijator u socijalnoj inkluziji pruža pomoć za 35 djece RE populacije, umjesto 70 kako je bilo predviđeno prethodnom Uredbom. Medijatori u socijalnoj inkluziji podržavaju djecu RE populacije kako bi se uključili u obrazovni sistem, osigurao kontinuitet i smanjio napuštanje obrazovanja, kao i poboljšala školska i društvena postignuća. Medijatori takođe podržavaju identifikaciju i upis djece Roma i Egipćana u obrazovni sistem. U decembru 2024. godine </w:t>
      </w:r>
      <w:r w:rsidR="000060F2">
        <w:rPr>
          <w:rFonts w:ascii="Times New Roman" w:hAnsi="Times New Roman" w:cs="Times New Roman"/>
          <w:sz w:val="24"/>
          <w:szCs w:val="24"/>
        </w:rPr>
        <w:t>bilo je</w:t>
      </w:r>
      <w:r w:rsidRPr="00532F79">
        <w:rPr>
          <w:rFonts w:ascii="Times New Roman" w:hAnsi="Times New Roman" w:cs="Times New Roman"/>
          <w:sz w:val="24"/>
          <w:szCs w:val="24"/>
        </w:rPr>
        <w:t xml:space="preserve"> 35 saradnika/medijatora</w:t>
      </w:r>
      <w:r w:rsidR="000060F2">
        <w:rPr>
          <w:rFonts w:ascii="Times New Roman" w:hAnsi="Times New Roman" w:cs="Times New Roman"/>
          <w:sz w:val="24"/>
          <w:szCs w:val="24"/>
        </w:rPr>
        <w:t>.</w:t>
      </w:r>
    </w:p>
    <w:p w14:paraId="78E4F8F5" w14:textId="1726548C" w:rsidR="004D4993" w:rsidRDefault="0089438A" w:rsidP="00532F79">
      <w:pPr>
        <w:spacing w:after="0" w:line="360" w:lineRule="auto"/>
        <w:jc w:val="both"/>
        <w:rPr>
          <w:rFonts w:ascii="Times New Roman" w:hAnsi="Times New Roman" w:cs="Times New Roman"/>
          <w:sz w:val="24"/>
          <w:szCs w:val="24"/>
          <w:lang w:val="sr-Latn-ME"/>
        </w:rPr>
      </w:pPr>
      <w:r w:rsidRPr="00532F79">
        <w:rPr>
          <w:rFonts w:ascii="Times New Roman" w:hAnsi="Times New Roman" w:cs="Times New Roman"/>
          <w:sz w:val="24"/>
          <w:szCs w:val="24"/>
        </w:rPr>
        <w:t>Svake godine obezbijeđen je besplatan prevoz za preko 600 učenika osnovnih škola u gradovima u kojima ima veliki broj djece RE populacije</w:t>
      </w:r>
      <w:r w:rsidR="000060F2">
        <w:rPr>
          <w:rFonts w:ascii="Times New Roman" w:hAnsi="Times New Roman" w:cs="Times New Roman"/>
          <w:sz w:val="24"/>
          <w:szCs w:val="24"/>
        </w:rPr>
        <w:t>. Sp</w:t>
      </w:r>
      <w:r w:rsidRPr="00532F79">
        <w:rPr>
          <w:rFonts w:ascii="Times New Roman" w:hAnsi="Times New Roman" w:cs="Times New Roman"/>
          <w:sz w:val="24"/>
          <w:szCs w:val="24"/>
        </w:rPr>
        <w:t xml:space="preserve">rovodi se besplatni program opismenjavanja i </w:t>
      </w:r>
      <w:r w:rsidRPr="00532F79">
        <w:rPr>
          <w:rFonts w:ascii="Times New Roman" w:hAnsi="Times New Roman" w:cs="Times New Roman"/>
          <w:sz w:val="24"/>
          <w:szCs w:val="24"/>
        </w:rPr>
        <w:lastRenderedPageBreak/>
        <w:t xml:space="preserve">osnovnog obrazovanja za odrasle pripadnike romske i egipćanske populacije. </w:t>
      </w:r>
      <w:r w:rsidRPr="00532F79">
        <w:rPr>
          <w:rFonts w:ascii="Times New Roman" w:hAnsi="Times New Roman" w:cs="Times New Roman"/>
          <w:bCs/>
          <w:color w:val="000000"/>
          <w:sz w:val="24"/>
          <w:szCs w:val="24"/>
        </w:rPr>
        <w:t>U 2024. godini u osnovni program obrazovanja odraslih uključeno je 99 učesnika, a u program elementarnog funkcionalnog opismenjavanja 14 učesnika.</w:t>
      </w:r>
    </w:p>
    <w:p w14:paraId="553F4445" w14:textId="7E32AB5D" w:rsidR="0089438A" w:rsidRPr="004D4993" w:rsidRDefault="0089438A" w:rsidP="00532F79">
      <w:pPr>
        <w:spacing w:after="0" w:line="360" w:lineRule="auto"/>
        <w:jc w:val="both"/>
        <w:rPr>
          <w:rFonts w:ascii="Times New Roman" w:hAnsi="Times New Roman" w:cs="Times New Roman"/>
          <w:sz w:val="24"/>
          <w:szCs w:val="24"/>
          <w:lang w:val="sr-Latn-ME"/>
        </w:rPr>
      </w:pPr>
      <w:r w:rsidRPr="00532F79">
        <w:rPr>
          <w:rFonts w:ascii="Times New Roman" w:hAnsi="Times New Roman" w:cs="Times New Roman"/>
          <w:sz w:val="24"/>
          <w:szCs w:val="24"/>
        </w:rPr>
        <w:t>Ministarstvo svake godine objavljuje konkurs za dodjelu RE stipendija srednjoškolcima i studentima. Napominjemo da je od akademske 2024/25. godine stipendija za sve studente, uključujući i studente RE populacije, povećana sa sadašnjih 225 eura na 300 eura mjesečno.</w:t>
      </w:r>
    </w:p>
    <w:p w14:paraId="04D1E32D" w14:textId="0304D5B9" w:rsidR="00070339" w:rsidRPr="00532F79" w:rsidRDefault="00070339" w:rsidP="00532F79">
      <w:pPr>
        <w:spacing w:after="0" w:line="360" w:lineRule="auto"/>
        <w:ind w:firstLine="720"/>
        <w:jc w:val="both"/>
        <w:rPr>
          <w:rFonts w:ascii="Times New Roman" w:hAnsi="Times New Roman" w:cs="Times New Roman"/>
          <w:sz w:val="24"/>
          <w:szCs w:val="24"/>
          <w:lang w:val="sr-Latn-ME"/>
        </w:rPr>
      </w:pPr>
    </w:p>
    <w:p w14:paraId="4D6DD1EF" w14:textId="77777777" w:rsidR="00070339" w:rsidRPr="00FE036E" w:rsidRDefault="00070339" w:rsidP="00966082">
      <w:pPr>
        <w:spacing w:after="0" w:line="360" w:lineRule="auto"/>
        <w:jc w:val="both"/>
        <w:rPr>
          <w:rFonts w:ascii="Times New Roman" w:hAnsi="Times New Roman" w:cs="Times New Roman"/>
          <w:b/>
          <w:sz w:val="20"/>
          <w:szCs w:val="20"/>
        </w:rPr>
      </w:pPr>
      <w:r w:rsidRPr="00FE036E">
        <w:rPr>
          <w:rFonts w:ascii="Times New Roman" w:hAnsi="Times New Roman" w:cs="Times New Roman"/>
          <w:b/>
          <w:sz w:val="20"/>
          <w:szCs w:val="20"/>
        </w:rPr>
        <w:t>Statistički podaci za školsku 2021/2022</w:t>
      </w:r>
    </w:p>
    <w:p w14:paraId="091BADEC" w14:textId="77777777" w:rsidR="00070339" w:rsidRPr="00532F79" w:rsidRDefault="00070339" w:rsidP="00070339">
      <w:pPr>
        <w:spacing w:after="0" w:line="240" w:lineRule="auto"/>
        <w:ind w:firstLine="720"/>
        <w:jc w:val="both"/>
        <w:rPr>
          <w:rFonts w:ascii="Times New Roman" w:hAnsi="Times New Roman" w:cs="Times New Roman"/>
        </w:rPr>
      </w:pPr>
    </w:p>
    <w:tbl>
      <w:tblPr>
        <w:tblW w:w="9363" w:type="dxa"/>
        <w:tblLook w:val="04A0" w:firstRow="1" w:lastRow="0" w:firstColumn="1" w:lastColumn="0" w:noHBand="0" w:noVBand="1"/>
      </w:tblPr>
      <w:tblGrid>
        <w:gridCol w:w="1437"/>
        <w:gridCol w:w="805"/>
        <w:gridCol w:w="805"/>
        <w:gridCol w:w="1944"/>
        <w:gridCol w:w="843"/>
        <w:gridCol w:w="842"/>
        <w:gridCol w:w="2687"/>
      </w:tblGrid>
      <w:tr w:rsidR="00070339" w:rsidRPr="00FE036E" w14:paraId="14BA6315" w14:textId="77777777" w:rsidTr="00617DD5">
        <w:trPr>
          <w:trHeight w:val="286"/>
        </w:trPr>
        <w:tc>
          <w:tcPr>
            <w:tcW w:w="1437" w:type="dxa"/>
            <w:tcBorders>
              <w:top w:val="nil"/>
              <w:left w:val="nil"/>
              <w:bottom w:val="nil"/>
              <w:right w:val="nil"/>
            </w:tcBorders>
            <w:shd w:val="clear" w:color="auto" w:fill="auto"/>
            <w:noWrap/>
            <w:vAlign w:val="bottom"/>
            <w:hideMark/>
          </w:tcPr>
          <w:p w14:paraId="05EBE006" w14:textId="1A3BFDF4" w:rsidR="00070339" w:rsidRPr="00FE036E" w:rsidRDefault="00070339" w:rsidP="00070339">
            <w:pPr>
              <w:spacing w:after="0" w:line="240" w:lineRule="auto"/>
              <w:rPr>
                <w:rFonts w:ascii="Times New Roman" w:eastAsia="Times New Roman" w:hAnsi="Times New Roman" w:cs="Times New Roman"/>
                <w:sz w:val="20"/>
                <w:szCs w:val="20"/>
                <w:lang w:val="en-US"/>
              </w:rPr>
            </w:pPr>
            <w:r w:rsidRPr="00FE036E">
              <w:rPr>
                <w:rFonts w:ascii="Times New Roman" w:eastAsia="Times New Roman" w:hAnsi="Times New Roman" w:cs="Times New Roman"/>
                <w:sz w:val="20"/>
                <w:szCs w:val="20"/>
                <w:lang w:val="en-US"/>
              </w:rPr>
              <w:t xml:space="preserve">                </w:t>
            </w:r>
          </w:p>
        </w:tc>
        <w:tc>
          <w:tcPr>
            <w:tcW w:w="3554"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4FDFCE1"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Na početku školske godine</w:t>
            </w:r>
          </w:p>
        </w:tc>
        <w:tc>
          <w:tcPr>
            <w:tcW w:w="4372"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5EDB0E24"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Završili razred</w:t>
            </w:r>
          </w:p>
        </w:tc>
      </w:tr>
      <w:tr w:rsidR="00070339" w:rsidRPr="00FE036E" w14:paraId="26291C02" w14:textId="77777777" w:rsidTr="00617DD5">
        <w:trPr>
          <w:trHeight w:val="286"/>
        </w:trPr>
        <w:tc>
          <w:tcPr>
            <w:tcW w:w="1437" w:type="dxa"/>
            <w:tcBorders>
              <w:top w:val="nil"/>
              <w:left w:val="nil"/>
              <w:bottom w:val="nil"/>
              <w:right w:val="nil"/>
            </w:tcBorders>
            <w:shd w:val="clear" w:color="auto" w:fill="auto"/>
            <w:noWrap/>
            <w:vAlign w:val="bottom"/>
            <w:hideMark/>
          </w:tcPr>
          <w:p w14:paraId="4D77D49A"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p>
        </w:tc>
        <w:tc>
          <w:tcPr>
            <w:tcW w:w="805" w:type="dxa"/>
            <w:tcBorders>
              <w:top w:val="nil"/>
              <w:left w:val="single" w:sz="4" w:space="0" w:color="auto"/>
              <w:bottom w:val="single" w:sz="4" w:space="0" w:color="auto"/>
              <w:right w:val="single" w:sz="4" w:space="0" w:color="auto"/>
            </w:tcBorders>
            <w:shd w:val="clear" w:color="000000" w:fill="BFBFBF"/>
            <w:noWrap/>
            <w:vAlign w:val="bottom"/>
            <w:hideMark/>
          </w:tcPr>
          <w:p w14:paraId="0923E5B9"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M</w:t>
            </w:r>
          </w:p>
        </w:tc>
        <w:tc>
          <w:tcPr>
            <w:tcW w:w="805" w:type="dxa"/>
            <w:tcBorders>
              <w:top w:val="nil"/>
              <w:left w:val="nil"/>
              <w:bottom w:val="single" w:sz="4" w:space="0" w:color="auto"/>
              <w:right w:val="single" w:sz="4" w:space="0" w:color="auto"/>
            </w:tcBorders>
            <w:shd w:val="clear" w:color="000000" w:fill="BFBFBF"/>
            <w:noWrap/>
            <w:vAlign w:val="bottom"/>
            <w:hideMark/>
          </w:tcPr>
          <w:p w14:paraId="4130B283"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Ž</w:t>
            </w:r>
          </w:p>
        </w:tc>
        <w:tc>
          <w:tcPr>
            <w:tcW w:w="1943" w:type="dxa"/>
            <w:tcBorders>
              <w:top w:val="nil"/>
              <w:left w:val="nil"/>
              <w:bottom w:val="single" w:sz="4" w:space="0" w:color="auto"/>
              <w:right w:val="single" w:sz="4" w:space="0" w:color="auto"/>
            </w:tcBorders>
            <w:shd w:val="clear" w:color="000000" w:fill="BFBFBF"/>
            <w:noWrap/>
            <w:vAlign w:val="bottom"/>
            <w:hideMark/>
          </w:tcPr>
          <w:p w14:paraId="043D304C"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Broj učenika</w:t>
            </w:r>
          </w:p>
        </w:tc>
        <w:tc>
          <w:tcPr>
            <w:tcW w:w="843" w:type="dxa"/>
            <w:tcBorders>
              <w:top w:val="nil"/>
              <w:left w:val="nil"/>
              <w:bottom w:val="single" w:sz="4" w:space="0" w:color="auto"/>
              <w:right w:val="single" w:sz="4" w:space="0" w:color="auto"/>
            </w:tcBorders>
            <w:shd w:val="clear" w:color="000000" w:fill="BFBFBF"/>
            <w:noWrap/>
            <w:vAlign w:val="bottom"/>
            <w:hideMark/>
          </w:tcPr>
          <w:p w14:paraId="3A728BE2"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M</w:t>
            </w:r>
          </w:p>
        </w:tc>
        <w:tc>
          <w:tcPr>
            <w:tcW w:w="842" w:type="dxa"/>
            <w:tcBorders>
              <w:top w:val="nil"/>
              <w:left w:val="nil"/>
              <w:bottom w:val="single" w:sz="4" w:space="0" w:color="auto"/>
              <w:right w:val="single" w:sz="4" w:space="0" w:color="auto"/>
            </w:tcBorders>
            <w:shd w:val="clear" w:color="000000" w:fill="BFBFBF"/>
            <w:noWrap/>
            <w:vAlign w:val="bottom"/>
            <w:hideMark/>
          </w:tcPr>
          <w:p w14:paraId="576D2063"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Ž</w:t>
            </w:r>
          </w:p>
        </w:tc>
        <w:tc>
          <w:tcPr>
            <w:tcW w:w="2686" w:type="dxa"/>
            <w:tcBorders>
              <w:top w:val="nil"/>
              <w:left w:val="nil"/>
              <w:bottom w:val="single" w:sz="4" w:space="0" w:color="auto"/>
              <w:right w:val="single" w:sz="4" w:space="0" w:color="auto"/>
            </w:tcBorders>
            <w:shd w:val="clear" w:color="000000" w:fill="BFBFBF"/>
            <w:noWrap/>
            <w:vAlign w:val="bottom"/>
            <w:hideMark/>
          </w:tcPr>
          <w:p w14:paraId="10805427"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Broj učenika</w:t>
            </w:r>
          </w:p>
        </w:tc>
      </w:tr>
      <w:tr w:rsidR="00070339" w:rsidRPr="00FE036E" w14:paraId="324DEFD6" w14:textId="77777777" w:rsidTr="00617DD5">
        <w:trPr>
          <w:trHeight w:val="286"/>
        </w:trPr>
        <w:tc>
          <w:tcPr>
            <w:tcW w:w="143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2244947" w14:textId="77777777" w:rsidR="00070339" w:rsidRPr="00FE036E" w:rsidRDefault="00070339" w:rsidP="00070339">
            <w:pPr>
              <w:spacing w:after="0" w:line="240" w:lineRule="auto"/>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Osnovno</w:t>
            </w:r>
          </w:p>
        </w:tc>
        <w:tc>
          <w:tcPr>
            <w:tcW w:w="805" w:type="dxa"/>
            <w:tcBorders>
              <w:top w:val="nil"/>
              <w:left w:val="nil"/>
              <w:bottom w:val="single" w:sz="4" w:space="0" w:color="auto"/>
              <w:right w:val="single" w:sz="4" w:space="0" w:color="auto"/>
            </w:tcBorders>
            <w:shd w:val="clear" w:color="auto" w:fill="8DB3E2" w:themeFill="text2" w:themeFillTint="66"/>
            <w:noWrap/>
            <w:vAlign w:val="bottom"/>
            <w:hideMark/>
          </w:tcPr>
          <w:p w14:paraId="151BE663"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960</w:t>
            </w:r>
          </w:p>
        </w:tc>
        <w:tc>
          <w:tcPr>
            <w:tcW w:w="805" w:type="dxa"/>
            <w:tcBorders>
              <w:top w:val="nil"/>
              <w:left w:val="nil"/>
              <w:bottom w:val="single" w:sz="4" w:space="0" w:color="auto"/>
              <w:right w:val="single" w:sz="4" w:space="0" w:color="auto"/>
            </w:tcBorders>
            <w:shd w:val="clear" w:color="auto" w:fill="8DB3E2" w:themeFill="text2" w:themeFillTint="66"/>
            <w:noWrap/>
            <w:vAlign w:val="bottom"/>
            <w:hideMark/>
          </w:tcPr>
          <w:p w14:paraId="6A622347"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896</w:t>
            </w:r>
          </w:p>
        </w:tc>
        <w:tc>
          <w:tcPr>
            <w:tcW w:w="1943" w:type="dxa"/>
            <w:tcBorders>
              <w:top w:val="nil"/>
              <w:left w:val="nil"/>
              <w:bottom w:val="single" w:sz="4" w:space="0" w:color="auto"/>
              <w:right w:val="single" w:sz="4" w:space="0" w:color="auto"/>
            </w:tcBorders>
            <w:shd w:val="clear" w:color="auto" w:fill="C6D9F1" w:themeFill="text2" w:themeFillTint="33"/>
            <w:noWrap/>
            <w:vAlign w:val="bottom"/>
            <w:hideMark/>
          </w:tcPr>
          <w:p w14:paraId="51F0474A"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1856</w:t>
            </w:r>
          </w:p>
        </w:tc>
        <w:tc>
          <w:tcPr>
            <w:tcW w:w="843" w:type="dxa"/>
            <w:tcBorders>
              <w:top w:val="nil"/>
              <w:left w:val="nil"/>
              <w:bottom w:val="single" w:sz="4" w:space="0" w:color="auto"/>
              <w:right w:val="single" w:sz="4" w:space="0" w:color="auto"/>
            </w:tcBorders>
            <w:shd w:val="clear" w:color="auto" w:fill="8DB3E2" w:themeFill="text2" w:themeFillTint="66"/>
            <w:noWrap/>
            <w:vAlign w:val="bottom"/>
            <w:hideMark/>
          </w:tcPr>
          <w:p w14:paraId="09EBBC53"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829</w:t>
            </w:r>
          </w:p>
        </w:tc>
        <w:tc>
          <w:tcPr>
            <w:tcW w:w="842" w:type="dxa"/>
            <w:tcBorders>
              <w:top w:val="nil"/>
              <w:left w:val="nil"/>
              <w:bottom w:val="single" w:sz="4" w:space="0" w:color="auto"/>
              <w:right w:val="single" w:sz="4" w:space="0" w:color="auto"/>
            </w:tcBorders>
            <w:shd w:val="clear" w:color="auto" w:fill="8DB3E2" w:themeFill="text2" w:themeFillTint="66"/>
            <w:noWrap/>
            <w:vAlign w:val="bottom"/>
            <w:hideMark/>
          </w:tcPr>
          <w:p w14:paraId="33A478D8"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806</w:t>
            </w:r>
          </w:p>
        </w:tc>
        <w:tc>
          <w:tcPr>
            <w:tcW w:w="2686" w:type="dxa"/>
            <w:tcBorders>
              <w:top w:val="nil"/>
              <w:left w:val="nil"/>
              <w:bottom w:val="single" w:sz="4" w:space="0" w:color="auto"/>
              <w:right w:val="single" w:sz="4" w:space="0" w:color="auto"/>
            </w:tcBorders>
            <w:shd w:val="clear" w:color="auto" w:fill="B8CCE4" w:themeFill="accent1" w:themeFillTint="66"/>
            <w:noWrap/>
            <w:vAlign w:val="bottom"/>
            <w:hideMark/>
          </w:tcPr>
          <w:p w14:paraId="47BCD541"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1635</w:t>
            </w:r>
          </w:p>
        </w:tc>
      </w:tr>
      <w:tr w:rsidR="00070339" w:rsidRPr="00FE036E" w14:paraId="70085802" w14:textId="77777777" w:rsidTr="00617DD5">
        <w:trPr>
          <w:trHeight w:val="286"/>
        </w:trPr>
        <w:tc>
          <w:tcPr>
            <w:tcW w:w="1437" w:type="dxa"/>
            <w:tcBorders>
              <w:top w:val="nil"/>
              <w:left w:val="single" w:sz="4" w:space="0" w:color="auto"/>
              <w:bottom w:val="single" w:sz="4" w:space="0" w:color="auto"/>
              <w:right w:val="single" w:sz="4" w:space="0" w:color="auto"/>
            </w:tcBorders>
            <w:shd w:val="clear" w:color="000000" w:fill="BFBFBF"/>
            <w:noWrap/>
            <w:vAlign w:val="bottom"/>
            <w:hideMark/>
          </w:tcPr>
          <w:p w14:paraId="72F6BAAF" w14:textId="77777777" w:rsidR="00070339" w:rsidRPr="00FE036E" w:rsidRDefault="00070339" w:rsidP="00070339">
            <w:pPr>
              <w:spacing w:after="0" w:line="240" w:lineRule="auto"/>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Srednje</w:t>
            </w:r>
          </w:p>
        </w:tc>
        <w:tc>
          <w:tcPr>
            <w:tcW w:w="805" w:type="dxa"/>
            <w:tcBorders>
              <w:top w:val="nil"/>
              <w:left w:val="nil"/>
              <w:bottom w:val="single" w:sz="4" w:space="0" w:color="auto"/>
              <w:right w:val="single" w:sz="4" w:space="0" w:color="auto"/>
            </w:tcBorders>
            <w:shd w:val="clear" w:color="auto" w:fill="8DB3E2" w:themeFill="text2" w:themeFillTint="66"/>
            <w:noWrap/>
            <w:vAlign w:val="bottom"/>
            <w:hideMark/>
          </w:tcPr>
          <w:p w14:paraId="7E64B286"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122</w:t>
            </w:r>
          </w:p>
        </w:tc>
        <w:tc>
          <w:tcPr>
            <w:tcW w:w="805" w:type="dxa"/>
            <w:tcBorders>
              <w:top w:val="nil"/>
              <w:left w:val="nil"/>
              <w:bottom w:val="single" w:sz="4" w:space="0" w:color="auto"/>
              <w:right w:val="single" w:sz="4" w:space="0" w:color="auto"/>
            </w:tcBorders>
            <w:shd w:val="clear" w:color="auto" w:fill="8DB3E2" w:themeFill="text2" w:themeFillTint="66"/>
            <w:noWrap/>
            <w:vAlign w:val="bottom"/>
            <w:hideMark/>
          </w:tcPr>
          <w:p w14:paraId="7821AEB2"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92</w:t>
            </w:r>
          </w:p>
        </w:tc>
        <w:tc>
          <w:tcPr>
            <w:tcW w:w="1943" w:type="dxa"/>
            <w:tcBorders>
              <w:top w:val="nil"/>
              <w:left w:val="nil"/>
              <w:bottom w:val="single" w:sz="4" w:space="0" w:color="auto"/>
              <w:right w:val="single" w:sz="4" w:space="0" w:color="auto"/>
            </w:tcBorders>
            <w:shd w:val="clear" w:color="auto" w:fill="C6D9F1" w:themeFill="text2" w:themeFillTint="33"/>
            <w:noWrap/>
            <w:vAlign w:val="bottom"/>
            <w:hideMark/>
          </w:tcPr>
          <w:p w14:paraId="3F37D1C8"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207</w:t>
            </w:r>
          </w:p>
        </w:tc>
        <w:tc>
          <w:tcPr>
            <w:tcW w:w="843" w:type="dxa"/>
            <w:tcBorders>
              <w:top w:val="nil"/>
              <w:left w:val="nil"/>
              <w:bottom w:val="single" w:sz="4" w:space="0" w:color="auto"/>
              <w:right w:val="single" w:sz="4" w:space="0" w:color="auto"/>
            </w:tcBorders>
            <w:shd w:val="clear" w:color="auto" w:fill="8DB3E2" w:themeFill="text2" w:themeFillTint="66"/>
            <w:noWrap/>
            <w:vAlign w:val="bottom"/>
            <w:hideMark/>
          </w:tcPr>
          <w:p w14:paraId="5B77CDE1"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75</w:t>
            </w:r>
          </w:p>
        </w:tc>
        <w:tc>
          <w:tcPr>
            <w:tcW w:w="842" w:type="dxa"/>
            <w:tcBorders>
              <w:top w:val="nil"/>
              <w:left w:val="nil"/>
              <w:bottom w:val="single" w:sz="4" w:space="0" w:color="auto"/>
              <w:right w:val="single" w:sz="4" w:space="0" w:color="auto"/>
            </w:tcBorders>
            <w:shd w:val="clear" w:color="auto" w:fill="8DB3E2" w:themeFill="text2" w:themeFillTint="66"/>
            <w:noWrap/>
            <w:vAlign w:val="bottom"/>
            <w:hideMark/>
          </w:tcPr>
          <w:p w14:paraId="1E2223FB"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69</w:t>
            </w:r>
          </w:p>
        </w:tc>
        <w:tc>
          <w:tcPr>
            <w:tcW w:w="2686" w:type="dxa"/>
            <w:tcBorders>
              <w:top w:val="nil"/>
              <w:left w:val="nil"/>
              <w:bottom w:val="single" w:sz="4" w:space="0" w:color="auto"/>
              <w:right w:val="single" w:sz="4" w:space="0" w:color="auto"/>
            </w:tcBorders>
            <w:shd w:val="clear" w:color="auto" w:fill="B8CCE4" w:themeFill="accent1" w:themeFillTint="66"/>
            <w:noWrap/>
            <w:vAlign w:val="bottom"/>
            <w:hideMark/>
          </w:tcPr>
          <w:p w14:paraId="1ECB1599"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144</w:t>
            </w:r>
          </w:p>
        </w:tc>
      </w:tr>
      <w:tr w:rsidR="00070339" w:rsidRPr="00FE036E" w14:paraId="0097BAEE" w14:textId="77777777" w:rsidTr="00617DD5">
        <w:trPr>
          <w:trHeight w:val="286"/>
        </w:trPr>
        <w:tc>
          <w:tcPr>
            <w:tcW w:w="1437" w:type="dxa"/>
            <w:tcBorders>
              <w:top w:val="nil"/>
              <w:left w:val="single" w:sz="4" w:space="0" w:color="auto"/>
              <w:bottom w:val="single" w:sz="4" w:space="0" w:color="auto"/>
              <w:right w:val="single" w:sz="4" w:space="0" w:color="auto"/>
            </w:tcBorders>
            <w:shd w:val="clear" w:color="000000" w:fill="BFBFBF"/>
            <w:noWrap/>
            <w:vAlign w:val="bottom"/>
            <w:hideMark/>
          </w:tcPr>
          <w:p w14:paraId="0B25453B" w14:textId="77777777" w:rsidR="00070339" w:rsidRPr="00FE036E" w:rsidRDefault="00070339" w:rsidP="00070339">
            <w:pPr>
              <w:spacing w:after="0" w:line="240" w:lineRule="auto"/>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UKUPNO</w:t>
            </w:r>
          </w:p>
        </w:tc>
        <w:tc>
          <w:tcPr>
            <w:tcW w:w="805" w:type="dxa"/>
            <w:tcBorders>
              <w:top w:val="nil"/>
              <w:left w:val="nil"/>
              <w:bottom w:val="single" w:sz="4" w:space="0" w:color="auto"/>
              <w:right w:val="single" w:sz="4" w:space="0" w:color="auto"/>
            </w:tcBorders>
            <w:shd w:val="clear" w:color="000000" w:fill="BFBFBF"/>
            <w:noWrap/>
            <w:vAlign w:val="bottom"/>
            <w:hideMark/>
          </w:tcPr>
          <w:p w14:paraId="2FDDAFB1"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1163</w:t>
            </w:r>
          </w:p>
        </w:tc>
        <w:tc>
          <w:tcPr>
            <w:tcW w:w="805" w:type="dxa"/>
            <w:tcBorders>
              <w:top w:val="nil"/>
              <w:left w:val="nil"/>
              <w:bottom w:val="single" w:sz="4" w:space="0" w:color="auto"/>
              <w:right w:val="single" w:sz="4" w:space="0" w:color="auto"/>
            </w:tcBorders>
            <w:shd w:val="clear" w:color="000000" w:fill="BFBFBF"/>
            <w:noWrap/>
            <w:vAlign w:val="bottom"/>
            <w:hideMark/>
          </w:tcPr>
          <w:p w14:paraId="66A9E92C"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1085</w:t>
            </w:r>
          </w:p>
        </w:tc>
        <w:tc>
          <w:tcPr>
            <w:tcW w:w="1943" w:type="dxa"/>
            <w:tcBorders>
              <w:top w:val="nil"/>
              <w:left w:val="nil"/>
              <w:bottom w:val="single" w:sz="4" w:space="0" w:color="auto"/>
              <w:right w:val="single" w:sz="4" w:space="0" w:color="auto"/>
            </w:tcBorders>
            <w:shd w:val="clear" w:color="000000" w:fill="BFBFBF"/>
            <w:noWrap/>
            <w:vAlign w:val="bottom"/>
            <w:hideMark/>
          </w:tcPr>
          <w:p w14:paraId="1F632EF4"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2248</w:t>
            </w:r>
          </w:p>
        </w:tc>
        <w:tc>
          <w:tcPr>
            <w:tcW w:w="843" w:type="dxa"/>
            <w:tcBorders>
              <w:top w:val="nil"/>
              <w:left w:val="nil"/>
              <w:bottom w:val="single" w:sz="4" w:space="0" w:color="auto"/>
              <w:right w:val="single" w:sz="4" w:space="0" w:color="auto"/>
            </w:tcBorders>
            <w:shd w:val="clear" w:color="000000" w:fill="BFBFBF"/>
            <w:noWrap/>
            <w:vAlign w:val="bottom"/>
            <w:hideMark/>
          </w:tcPr>
          <w:p w14:paraId="3B0D04AF"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904</w:t>
            </w:r>
          </w:p>
        </w:tc>
        <w:tc>
          <w:tcPr>
            <w:tcW w:w="842" w:type="dxa"/>
            <w:tcBorders>
              <w:top w:val="nil"/>
              <w:left w:val="nil"/>
              <w:bottom w:val="single" w:sz="4" w:space="0" w:color="auto"/>
              <w:right w:val="single" w:sz="4" w:space="0" w:color="auto"/>
            </w:tcBorders>
            <w:shd w:val="clear" w:color="000000" w:fill="BFBFBF"/>
            <w:noWrap/>
            <w:vAlign w:val="bottom"/>
            <w:hideMark/>
          </w:tcPr>
          <w:p w14:paraId="7D797055"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875</w:t>
            </w:r>
          </w:p>
        </w:tc>
        <w:tc>
          <w:tcPr>
            <w:tcW w:w="2686" w:type="dxa"/>
            <w:tcBorders>
              <w:top w:val="nil"/>
              <w:left w:val="nil"/>
              <w:bottom w:val="single" w:sz="4" w:space="0" w:color="auto"/>
              <w:right w:val="single" w:sz="4" w:space="0" w:color="auto"/>
            </w:tcBorders>
            <w:shd w:val="clear" w:color="000000" w:fill="BFBFBF"/>
            <w:noWrap/>
            <w:vAlign w:val="bottom"/>
            <w:hideMark/>
          </w:tcPr>
          <w:p w14:paraId="36D76703"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1779</w:t>
            </w:r>
          </w:p>
        </w:tc>
      </w:tr>
      <w:tr w:rsidR="00070339" w:rsidRPr="00FE036E" w14:paraId="2EA9DCF2" w14:textId="77777777" w:rsidTr="00617DD5">
        <w:trPr>
          <w:trHeight w:val="286"/>
        </w:trPr>
        <w:tc>
          <w:tcPr>
            <w:tcW w:w="1437" w:type="dxa"/>
            <w:tcBorders>
              <w:top w:val="nil"/>
              <w:left w:val="nil"/>
              <w:bottom w:val="nil"/>
              <w:right w:val="nil"/>
            </w:tcBorders>
            <w:shd w:val="clear" w:color="auto" w:fill="auto"/>
            <w:noWrap/>
            <w:vAlign w:val="bottom"/>
            <w:hideMark/>
          </w:tcPr>
          <w:p w14:paraId="57EAF1F5"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p>
        </w:tc>
        <w:tc>
          <w:tcPr>
            <w:tcW w:w="805" w:type="dxa"/>
            <w:tcBorders>
              <w:top w:val="nil"/>
              <w:left w:val="nil"/>
              <w:bottom w:val="nil"/>
              <w:right w:val="nil"/>
            </w:tcBorders>
            <w:shd w:val="clear" w:color="auto" w:fill="auto"/>
            <w:noWrap/>
            <w:vAlign w:val="bottom"/>
            <w:hideMark/>
          </w:tcPr>
          <w:p w14:paraId="6B51385E" w14:textId="77777777" w:rsidR="00070339" w:rsidRPr="00FE036E" w:rsidRDefault="00070339" w:rsidP="0007033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25EC56D3"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1943" w:type="dxa"/>
            <w:tcBorders>
              <w:top w:val="nil"/>
              <w:left w:val="nil"/>
              <w:bottom w:val="nil"/>
              <w:right w:val="nil"/>
            </w:tcBorders>
            <w:shd w:val="clear" w:color="auto" w:fill="auto"/>
            <w:noWrap/>
            <w:vAlign w:val="bottom"/>
            <w:hideMark/>
          </w:tcPr>
          <w:p w14:paraId="76CBAD0C"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843" w:type="dxa"/>
            <w:tcBorders>
              <w:top w:val="nil"/>
              <w:left w:val="nil"/>
              <w:bottom w:val="nil"/>
              <w:right w:val="nil"/>
            </w:tcBorders>
            <w:shd w:val="clear" w:color="auto" w:fill="auto"/>
            <w:noWrap/>
            <w:vAlign w:val="bottom"/>
            <w:hideMark/>
          </w:tcPr>
          <w:p w14:paraId="7EBAA1BD"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842" w:type="dxa"/>
            <w:tcBorders>
              <w:top w:val="nil"/>
              <w:left w:val="nil"/>
              <w:bottom w:val="nil"/>
              <w:right w:val="nil"/>
            </w:tcBorders>
            <w:shd w:val="clear" w:color="auto" w:fill="auto"/>
            <w:noWrap/>
            <w:vAlign w:val="bottom"/>
            <w:hideMark/>
          </w:tcPr>
          <w:p w14:paraId="58DBBD94"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2686" w:type="dxa"/>
            <w:tcBorders>
              <w:top w:val="nil"/>
              <w:left w:val="nil"/>
              <w:bottom w:val="nil"/>
              <w:right w:val="nil"/>
            </w:tcBorders>
            <w:shd w:val="clear" w:color="auto" w:fill="auto"/>
            <w:noWrap/>
            <w:vAlign w:val="bottom"/>
            <w:hideMark/>
          </w:tcPr>
          <w:p w14:paraId="0104C297"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r>
      <w:tr w:rsidR="00070339" w:rsidRPr="00FE036E" w14:paraId="5B895FBA" w14:textId="77777777" w:rsidTr="00617DD5">
        <w:trPr>
          <w:trHeight w:val="286"/>
        </w:trPr>
        <w:tc>
          <w:tcPr>
            <w:tcW w:w="1437" w:type="dxa"/>
            <w:tcBorders>
              <w:top w:val="nil"/>
              <w:left w:val="nil"/>
              <w:bottom w:val="nil"/>
              <w:right w:val="nil"/>
            </w:tcBorders>
            <w:shd w:val="clear" w:color="auto" w:fill="auto"/>
            <w:noWrap/>
            <w:vAlign w:val="bottom"/>
            <w:hideMark/>
          </w:tcPr>
          <w:p w14:paraId="458DEB55"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708A02CA" w14:textId="77777777" w:rsidR="00070339" w:rsidRPr="00FE036E" w:rsidRDefault="00070339" w:rsidP="00070339">
            <w:pPr>
              <w:spacing w:after="0" w:line="240" w:lineRule="auto"/>
              <w:rPr>
                <w:rFonts w:ascii="Times New Roman" w:eastAsia="Times New Roman" w:hAnsi="Times New Roman" w:cs="Times New Roman"/>
                <w:sz w:val="20"/>
                <w:szCs w:val="20"/>
                <w:lang w:val="en-US"/>
              </w:rPr>
            </w:pPr>
          </w:p>
        </w:tc>
        <w:tc>
          <w:tcPr>
            <w:tcW w:w="805" w:type="dxa"/>
            <w:tcBorders>
              <w:top w:val="nil"/>
              <w:left w:val="nil"/>
              <w:bottom w:val="nil"/>
              <w:right w:val="nil"/>
            </w:tcBorders>
            <w:shd w:val="clear" w:color="auto" w:fill="auto"/>
            <w:noWrap/>
            <w:vAlign w:val="bottom"/>
            <w:hideMark/>
          </w:tcPr>
          <w:p w14:paraId="7999FEE8"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1943" w:type="dxa"/>
            <w:tcBorders>
              <w:top w:val="nil"/>
              <w:left w:val="nil"/>
              <w:bottom w:val="nil"/>
              <w:right w:val="nil"/>
            </w:tcBorders>
            <w:shd w:val="clear" w:color="auto" w:fill="auto"/>
            <w:noWrap/>
            <w:vAlign w:val="bottom"/>
            <w:hideMark/>
          </w:tcPr>
          <w:p w14:paraId="23D5107B"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843" w:type="dxa"/>
            <w:tcBorders>
              <w:top w:val="nil"/>
              <w:left w:val="nil"/>
              <w:bottom w:val="nil"/>
              <w:right w:val="nil"/>
            </w:tcBorders>
            <w:shd w:val="clear" w:color="auto" w:fill="auto"/>
            <w:noWrap/>
            <w:vAlign w:val="bottom"/>
            <w:hideMark/>
          </w:tcPr>
          <w:p w14:paraId="3FE5FE73"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842" w:type="dxa"/>
            <w:tcBorders>
              <w:top w:val="nil"/>
              <w:left w:val="nil"/>
              <w:bottom w:val="nil"/>
              <w:right w:val="nil"/>
            </w:tcBorders>
            <w:shd w:val="clear" w:color="auto" w:fill="auto"/>
            <w:noWrap/>
            <w:vAlign w:val="bottom"/>
            <w:hideMark/>
          </w:tcPr>
          <w:p w14:paraId="755F4B5B"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2686" w:type="dxa"/>
            <w:tcBorders>
              <w:top w:val="nil"/>
              <w:left w:val="nil"/>
              <w:bottom w:val="nil"/>
              <w:right w:val="nil"/>
            </w:tcBorders>
            <w:shd w:val="clear" w:color="auto" w:fill="auto"/>
            <w:noWrap/>
            <w:vAlign w:val="bottom"/>
            <w:hideMark/>
          </w:tcPr>
          <w:p w14:paraId="63DACA22"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r>
      <w:tr w:rsidR="00070339" w:rsidRPr="00FE036E" w14:paraId="4FB35087" w14:textId="77777777" w:rsidTr="00617DD5">
        <w:trPr>
          <w:trHeight w:val="286"/>
        </w:trPr>
        <w:tc>
          <w:tcPr>
            <w:tcW w:w="1437" w:type="dxa"/>
            <w:tcBorders>
              <w:top w:val="nil"/>
              <w:left w:val="nil"/>
              <w:bottom w:val="nil"/>
              <w:right w:val="nil"/>
            </w:tcBorders>
            <w:shd w:val="clear" w:color="auto" w:fill="auto"/>
            <w:noWrap/>
            <w:vAlign w:val="bottom"/>
            <w:hideMark/>
          </w:tcPr>
          <w:p w14:paraId="402A598F"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3554"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3BA8782"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Na početku školske godine</w:t>
            </w:r>
          </w:p>
        </w:tc>
        <w:tc>
          <w:tcPr>
            <w:tcW w:w="4372"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15ED67C9"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Završili razred</w:t>
            </w:r>
          </w:p>
        </w:tc>
      </w:tr>
      <w:tr w:rsidR="00070339" w:rsidRPr="00FE036E" w14:paraId="37FA99F2" w14:textId="77777777" w:rsidTr="00617DD5">
        <w:trPr>
          <w:trHeight w:val="286"/>
        </w:trPr>
        <w:tc>
          <w:tcPr>
            <w:tcW w:w="1437" w:type="dxa"/>
            <w:tcBorders>
              <w:top w:val="nil"/>
              <w:left w:val="nil"/>
              <w:bottom w:val="nil"/>
              <w:right w:val="nil"/>
            </w:tcBorders>
            <w:shd w:val="clear" w:color="auto" w:fill="auto"/>
            <w:noWrap/>
            <w:vAlign w:val="bottom"/>
            <w:hideMark/>
          </w:tcPr>
          <w:p w14:paraId="2D2521F6"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p>
        </w:tc>
        <w:tc>
          <w:tcPr>
            <w:tcW w:w="805" w:type="dxa"/>
            <w:tcBorders>
              <w:top w:val="nil"/>
              <w:left w:val="single" w:sz="4" w:space="0" w:color="auto"/>
              <w:bottom w:val="single" w:sz="4" w:space="0" w:color="auto"/>
              <w:right w:val="single" w:sz="4" w:space="0" w:color="auto"/>
            </w:tcBorders>
            <w:shd w:val="clear" w:color="000000" w:fill="BFBFBF"/>
            <w:noWrap/>
            <w:vAlign w:val="bottom"/>
            <w:hideMark/>
          </w:tcPr>
          <w:p w14:paraId="0494A8D2"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M</w:t>
            </w:r>
          </w:p>
        </w:tc>
        <w:tc>
          <w:tcPr>
            <w:tcW w:w="805" w:type="dxa"/>
            <w:tcBorders>
              <w:top w:val="nil"/>
              <w:left w:val="nil"/>
              <w:bottom w:val="single" w:sz="4" w:space="0" w:color="auto"/>
              <w:right w:val="single" w:sz="4" w:space="0" w:color="auto"/>
            </w:tcBorders>
            <w:shd w:val="clear" w:color="000000" w:fill="BFBFBF"/>
            <w:noWrap/>
            <w:vAlign w:val="bottom"/>
            <w:hideMark/>
          </w:tcPr>
          <w:p w14:paraId="561D3A95"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Ž</w:t>
            </w:r>
          </w:p>
        </w:tc>
        <w:tc>
          <w:tcPr>
            <w:tcW w:w="1943" w:type="dxa"/>
            <w:tcBorders>
              <w:top w:val="nil"/>
              <w:left w:val="nil"/>
              <w:bottom w:val="single" w:sz="4" w:space="0" w:color="auto"/>
              <w:right w:val="single" w:sz="4" w:space="0" w:color="auto"/>
            </w:tcBorders>
            <w:shd w:val="clear" w:color="000000" w:fill="BFBFBF"/>
            <w:noWrap/>
            <w:vAlign w:val="bottom"/>
            <w:hideMark/>
          </w:tcPr>
          <w:p w14:paraId="3A5D4C1B"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Broj učenika</w:t>
            </w:r>
          </w:p>
        </w:tc>
        <w:tc>
          <w:tcPr>
            <w:tcW w:w="843" w:type="dxa"/>
            <w:tcBorders>
              <w:top w:val="nil"/>
              <w:left w:val="nil"/>
              <w:bottom w:val="single" w:sz="4" w:space="0" w:color="auto"/>
              <w:right w:val="single" w:sz="4" w:space="0" w:color="auto"/>
            </w:tcBorders>
            <w:shd w:val="clear" w:color="000000" w:fill="BFBFBF"/>
            <w:noWrap/>
            <w:vAlign w:val="bottom"/>
            <w:hideMark/>
          </w:tcPr>
          <w:p w14:paraId="283D89D1"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M</w:t>
            </w:r>
          </w:p>
        </w:tc>
        <w:tc>
          <w:tcPr>
            <w:tcW w:w="842" w:type="dxa"/>
            <w:tcBorders>
              <w:top w:val="nil"/>
              <w:left w:val="nil"/>
              <w:bottom w:val="single" w:sz="4" w:space="0" w:color="auto"/>
              <w:right w:val="single" w:sz="4" w:space="0" w:color="auto"/>
            </w:tcBorders>
            <w:shd w:val="clear" w:color="000000" w:fill="BFBFBF"/>
            <w:noWrap/>
            <w:vAlign w:val="bottom"/>
            <w:hideMark/>
          </w:tcPr>
          <w:p w14:paraId="5BDCE0E1"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Ž</w:t>
            </w:r>
          </w:p>
        </w:tc>
        <w:tc>
          <w:tcPr>
            <w:tcW w:w="2686" w:type="dxa"/>
            <w:tcBorders>
              <w:top w:val="nil"/>
              <w:left w:val="nil"/>
              <w:bottom w:val="single" w:sz="4" w:space="0" w:color="auto"/>
              <w:right w:val="single" w:sz="4" w:space="0" w:color="auto"/>
            </w:tcBorders>
            <w:shd w:val="clear" w:color="000000" w:fill="BFBFBF"/>
            <w:noWrap/>
            <w:vAlign w:val="bottom"/>
            <w:hideMark/>
          </w:tcPr>
          <w:p w14:paraId="43ABFC4B"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Broj učenika</w:t>
            </w:r>
          </w:p>
        </w:tc>
      </w:tr>
      <w:tr w:rsidR="00070339" w:rsidRPr="00FE036E" w14:paraId="5E5F9E09" w14:textId="77777777" w:rsidTr="00617DD5">
        <w:trPr>
          <w:trHeight w:val="286"/>
        </w:trPr>
        <w:tc>
          <w:tcPr>
            <w:tcW w:w="143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3F0A472" w14:textId="77777777" w:rsidR="00070339" w:rsidRPr="00FE036E" w:rsidRDefault="00070339" w:rsidP="00070339">
            <w:pPr>
              <w:spacing w:after="0" w:line="240" w:lineRule="auto"/>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IX</w:t>
            </w:r>
          </w:p>
        </w:tc>
        <w:tc>
          <w:tcPr>
            <w:tcW w:w="805" w:type="dxa"/>
            <w:tcBorders>
              <w:top w:val="nil"/>
              <w:left w:val="nil"/>
              <w:bottom w:val="single" w:sz="4" w:space="0" w:color="auto"/>
              <w:right w:val="single" w:sz="4" w:space="0" w:color="auto"/>
            </w:tcBorders>
            <w:shd w:val="clear" w:color="auto" w:fill="8DB3E2" w:themeFill="text2" w:themeFillTint="66"/>
            <w:noWrap/>
            <w:vAlign w:val="bottom"/>
            <w:hideMark/>
          </w:tcPr>
          <w:p w14:paraId="61E1607C"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83</w:t>
            </w:r>
          </w:p>
        </w:tc>
        <w:tc>
          <w:tcPr>
            <w:tcW w:w="805" w:type="dxa"/>
            <w:tcBorders>
              <w:top w:val="nil"/>
              <w:left w:val="nil"/>
              <w:bottom w:val="single" w:sz="4" w:space="0" w:color="auto"/>
              <w:right w:val="single" w:sz="4" w:space="0" w:color="auto"/>
            </w:tcBorders>
            <w:shd w:val="clear" w:color="auto" w:fill="8DB3E2" w:themeFill="text2" w:themeFillTint="66"/>
            <w:noWrap/>
            <w:vAlign w:val="bottom"/>
            <w:hideMark/>
          </w:tcPr>
          <w:p w14:paraId="1E3F624B"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85</w:t>
            </w:r>
          </w:p>
        </w:tc>
        <w:tc>
          <w:tcPr>
            <w:tcW w:w="1943" w:type="dxa"/>
            <w:tcBorders>
              <w:top w:val="nil"/>
              <w:left w:val="nil"/>
              <w:bottom w:val="single" w:sz="4" w:space="0" w:color="auto"/>
              <w:right w:val="single" w:sz="4" w:space="0" w:color="auto"/>
            </w:tcBorders>
            <w:shd w:val="clear" w:color="auto" w:fill="B8CCE4" w:themeFill="accent1" w:themeFillTint="66"/>
            <w:noWrap/>
            <w:vAlign w:val="bottom"/>
            <w:hideMark/>
          </w:tcPr>
          <w:p w14:paraId="00AAAAA5"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168</w:t>
            </w:r>
          </w:p>
        </w:tc>
        <w:tc>
          <w:tcPr>
            <w:tcW w:w="843" w:type="dxa"/>
            <w:tcBorders>
              <w:top w:val="nil"/>
              <w:left w:val="nil"/>
              <w:bottom w:val="single" w:sz="4" w:space="0" w:color="auto"/>
              <w:right w:val="single" w:sz="4" w:space="0" w:color="auto"/>
            </w:tcBorders>
            <w:shd w:val="clear" w:color="auto" w:fill="8DB3E2" w:themeFill="text2" w:themeFillTint="66"/>
            <w:noWrap/>
            <w:vAlign w:val="bottom"/>
            <w:hideMark/>
          </w:tcPr>
          <w:p w14:paraId="2E6135CA"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55</w:t>
            </w:r>
          </w:p>
        </w:tc>
        <w:tc>
          <w:tcPr>
            <w:tcW w:w="842" w:type="dxa"/>
            <w:tcBorders>
              <w:top w:val="nil"/>
              <w:left w:val="nil"/>
              <w:bottom w:val="single" w:sz="4" w:space="0" w:color="auto"/>
              <w:right w:val="single" w:sz="4" w:space="0" w:color="auto"/>
            </w:tcBorders>
            <w:shd w:val="clear" w:color="auto" w:fill="8DB3E2" w:themeFill="text2" w:themeFillTint="66"/>
            <w:noWrap/>
            <w:vAlign w:val="bottom"/>
            <w:hideMark/>
          </w:tcPr>
          <w:p w14:paraId="6259428D"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68</w:t>
            </w:r>
          </w:p>
        </w:tc>
        <w:tc>
          <w:tcPr>
            <w:tcW w:w="2686" w:type="dxa"/>
            <w:tcBorders>
              <w:top w:val="nil"/>
              <w:left w:val="nil"/>
              <w:bottom w:val="single" w:sz="4" w:space="0" w:color="auto"/>
              <w:right w:val="single" w:sz="4" w:space="0" w:color="auto"/>
            </w:tcBorders>
            <w:shd w:val="clear" w:color="auto" w:fill="B8CCE4" w:themeFill="accent1" w:themeFillTint="66"/>
            <w:noWrap/>
            <w:vAlign w:val="bottom"/>
            <w:hideMark/>
          </w:tcPr>
          <w:p w14:paraId="155AFB19"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134</w:t>
            </w:r>
          </w:p>
        </w:tc>
      </w:tr>
    </w:tbl>
    <w:p w14:paraId="153EA2B4" w14:textId="77777777" w:rsidR="00070339" w:rsidRPr="00FE036E" w:rsidRDefault="00070339" w:rsidP="00070339">
      <w:pPr>
        <w:spacing w:after="0" w:line="240" w:lineRule="auto"/>
        <w:ind w:firstLine="720"/>
        <w:jc w:val="both"/>
        <w:rPr>
          <w:rFonts w:ascii="Times New Roman" w:hAnsi="Times New Roman" w:cs="Times New Roman"/>
          <w:sz w:val="20"/>
          <w:szCs w:val="20"/>
        </w:rPr>
      </w:pPr>
    </w:p>
    <w:p w14:paraId="1EF4884B" w14:textId="77777777" w:rsidR="00070339" w:rsidRPr="00FE036E" w:rsidRDefault="00070339" w:rsidP="00070339">
      <w:pPr>
        <w:spacing w:after="0" w:line="240" w:lineRule="auto"/>
        <w:ind w:firstLine="720"/>
        <w:jc w:val="both"/>
        <w:rPr>
          <w:rFonts w:ascii="Times New Roman" w:hAnsi="Times New Roman" w:cs="Times New Roman"/>
          <w:sz w:val="20"/>
          <w:szCs w:val="20"/>
        </w:rPr>
      </w:pPr>
    </w:p>
    <w:p w14:paraId="261D61DD" w14:textId="77777777" w:rsidR="00070339" w:rsidRPr="00FE036E" w:rsidRDefault="00070339" w:rsidP="00966082">
      <w:pPr>
        <w:spacing w:after="0" w:line="240" w:lineRule="auto"/>
        <w:rPr>
          <w:rFonts w:ascii="Times New Roman" w:hAnsi="Times New Roman" w:cs="Times New Roman"/>
          <w:b/>
          <w:sz w:val="20"/>
          <w:szCs w:val="20"/>
        </w:rPr>
      </w:pPr>
      <w:r w:rsidRPr="00FE036E">
        <w:rPr>
          <w:rFonts w:ascii="Times New Roman" w:hAnsi="Times New Roman" w:cs="Times New Roman"/>
          <w:b/>
          <w:sz w:val="20"/>
          <w:szCs w:val="20"/>
        </w:rPr>
        <w:t>Statistički podaci za školsku 2022/2023</w:t>
      </w:r>
    </w:p>
    <w:p w14:paraId="5040331A" w14:textId="77777777" w:rsidR="00070339" w:rsidRPr="00FE036E" w:rsidRDefault="00070339" w:rsidP="00070339">
      <w:pPr>
        <w:spacing w:after="0" w:line="240" w:lineRule="auto"/>
        <w:ind w:firstLine="720"/>
        <w:jc w:val="both"/>
        <w:rPr>
          <w:rFonts w:ascii="Times New Roman" w:hAnsi="Times New Roman" w:cs="Times New Roman"/>
          <w:sz w:val="20"/>
          <w:szCs w:val="20"/>
          <w:lang w:val="sr-Latn-ME"/>
        </w:rPr>
      </w:pPr>
    </w:p>
    <w:p w14:paraId="49F541CA" w14:textId="77777777" w:rsidR="00070339" w:rsidRPr="00FE036E" w:rsidRDefault="00070339" w:rsidP="00070339">
      <w:pPr>
        <w:spacing w:after="0" w:line="240" w:lineRule="auto"/>
        <w:ind w:firstLine="720"/>
        <w:jc w:val="both"/>
        <w:rPr>
          <w:rFonts w:ascii="Times New Roman" w:hAnsi="Times New Roman" w:cs="Times New Roman"/>
          <w:sz w:val="20"/>
          <w:szCs w:val="20"/>
          <w:lang w:val="sr-Latn-ME"/>
        </w:rPr>
      </w:pPr>
    </w:p>
    <w:tbl>
      <w:tblPr>
        <w:tblW w:w="9419" w:type="dxa"/>
        <w:tblLook w:val="04A0" w:firstRow="1" w:lastRow="0" w:firstColumn="1" w:lastColumn="0" w:noHBand="0" w:noVBand="1"/>
      </w:tblPr>
      <w:tblGrid>
        <w:gridCol w:w="1228"/>
        <w:gridCol w:w="923"/>
        <w:gridCol w:w="923"/>
        <w:gridCol w:w="2250"/>
        <w:gridCol w:w="789"/>
        <w:gridCol w:w="789"/>
        <w:gridCol w:w="2517"/>
      </w:tblGrid>
      <w:tr w:rsidR="00070339" w:rsidRPr="00FE036E" w14:paraId="68C79528" w14:textId="77777777" w:rsidTr="00617DD5">
        <w:trPr>
          <w:trHeight w:val="306"/>
        </w:trPr>
        <w:tc>
          <w:tcPr>
            <w:tcW w:w="1228" w:type="dxa"/>
            <w:tcBorders>
              <w:top w:val="nil"/>
              <w:left w:val="nil"/>
              <w:bottom w:val="nil"/>
              <w:right w:val="nil"/>
            </w:tcBorders>
            <w:shd w:val="clear" w:color="auto" w:fill="auto"/>
            <w:noWrap/>
            <w:vAlign w:val="bottom"/>
            <w:hideMark/>
          </w:tcPr>
          <w:p w14:paraId="60E9B7F3" w14:textId="77777777" w:rsidR="00070339" w:rsidRPr="00FE036E" w:rsidRDefault="00070339" w:rsidP="00070339">
            <w:pPr>
              <w:spacing w:after="0" w:line="240" w:lineRule="auto"/>
              <w:rPr>
                <w:rFonts w:ascii="Times New Roman" w:eastAsia="Times New Roman" w:hAnsi="Times New Roman" w:cs="Times New Roman"/>
                <w:sz w:val="20"/>
                <w:szCs w:val="20"/>
                <w:lang w:val="en-US"/>
              </w:rPr>
            </w:pPr>
          </w:p>
        </w:tc>
        <w:tc>
          <w:tcPr>
            <w:tcW w:w="4096"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142CFC1"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Na početku školske godine</w:t>
            </w:r>
          </w:p>
        </w:tc>
        <w:tc>
          <w:tcPr>
            <w:tcW w:w="4095"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7B28D6DB"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Završili razred</w:t>
            </w:r>
          </w:p>
        </w:tc>
      </w:tr>
      <w:tr w:rsidR="00070339" w:rsidRPr="00FE036E" w14:paraId="0788747B" w14:textId="77777777" w:rsidTr="00617DD5">
        <w:trPr>
          <w:trHeight w:val="306"/>
        </w:trPr>
        <w:tc>
          <w:tcPr>
            <w:tcW w:w="1228" w:type="dxa"/>
            <w:tcBorders>
              <w:top w:val="nil"/>
              <w:left w:val="nil"/>
              <w:bottom w:val="nil"/>
              <w:right w:val="nil"/>
            </w:tcBorders>
            <w:shd w:val="clear" w:color="auto" w:fill="auto"/>
            <w:noWrap/>
            <w:vAlign w:val="bottom"/>
            <w:hideMark/>
          </w:tcPr>
          <w:p w14:paraId="4BB1FFD0"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p>
        </w:tc>
        <w:tc>
          <w:tcPr>
            <w:tcW w:w="923" w:type="dxa"/>
            <w:tcBorders>
              <w:top w:val="nil"/>
              <w:left w:val="single" w:sz="4" w:space="0" w:color="auto"/>
              <w:bottom w:val="single" w:sz="4" w:space="0" w:color="auto"/>
              <w:right w:val="single" w:sz="4" w:space="0" w:color="auto"/>
            </w:tcBorders>
            <w:shd w:val="clear" w:color="000000" w:fill="BFBFBF"/>
            <w:noWrap/>
            <w:vAlign w:val="bottom"/>
            <w:hideMark/>
          </w:tcPr>
          <w:p w14:paraId="06AFB811"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M</w:t>
            </w:r>
          </w:p>
        </w:tc>
        <w:tc>
          <w:tcPr>
            <w:tcW w:w="923" w:type="dxa"/>
            <w:tcBorders>
              <w:top w:val="nil"/>
              <w:left w:val="nil"/>
              <w:bottom w:val="single" w:sz="4" w:space="0" w:color="auto"/>
              <w:right w:val="single" w:sz="4" w:space="0" w:color="auto"/>
            </w:tcBorders>
            <w:shd w:val="clear" w:color="000000" w:fill="BFBFBF"/>
            <w:noWrap/>
            <w:vAlign w:val="bottom"/>
            <w:hideMark/>
          </w:tcPr>
          <w:p w14:paraId="1E350E10"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Ž</w:t>
            </w:r>
          </w:p>
        </w:tc>
        <w:tc>
          <w:tcPr>
            <w:tcW w:w="2250" w:type="dxa"/>
            <w:tcBorders>
              <w:top w:val="nil"/>
              <w:left w:val="nil"/>
              <w:bottom w:val="single" w:sz="4" w:space="0" w:color="auto"/>
              <w:right w:val="single" w:sz="4" w:space="0" w:color="auto"/>
            </w:tcBorders>
            <w:shd w:val="clear" w:color="000000" w:fill="BFBFBF"/>
            <w:noWrap/>
            <w:vAlign w:val="bottom"/>
            <w:hideMark/>
          </w:tcPr>
          <w:p w14:paraId="746943E4"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Broj učenika</w:t>
            </w:r>
          </w:p>
        </w:tc>
        <w:tc>
          <w:tcPr>
            <w:tcW w:w="789" w:type="dxa"/>
            <w:tcBorders>
              <w:top w:val="nil"/>
              <w:left w:val="nil"/>
              <w:bottom w:val="single" w:sz="4" w:space="0" w:color="auto"/>
              <w:right w:val="single" w:sz="4" w:space="0" w:color="auto"/>
            </w:tcBorders>
            <w:shd w:val="clear" w:color="000000" w:fill="BFBFBF"/>
            <w:noWrap/>
            <w:vAlign w:val="bottom"/>
            <w:hideMark/>
          </w:tcPr>
          <w:p w14:paraId="055E77FE"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M</w:t>
            </w:r>
          </w:p>
        </w:tc>
        <w:tc>
          <w:tcPr>
            <w:tcW w:w="789" w:type="dxa"/>
            <w:tcBorders>
              <w:top w:val="nil"/>
              <w:left w:val="nil"/>
              <w:bottom w:val="single" w:sz="4" w:space="0" w:color="auto"/>
              <w:right w:val="single" w:sz="4" w:space="0" w:color="auto"/>
            </w:tcBorders>
            <w:shd w:val="clear" w:color="000000" w:fill="BFBFBF"/>
            <w:noWrap/>
            <w:vAlign w:val="bottom"/>
            <w:hideMark/>
          </w:tcPr>
          <w:p w14:paraId="142E0FFC"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Ž</w:t>
            </w:r>
          </w:p>
        </w:tc>
        <w:tc>
          <w:tcPr>
            <w:tcW w:w="2516" w:type="dxa"/>
            <w:tcBorders>
              <w:top w:val="nil"/>
              <w:left w:val="nil"/>
              <w:bottom w:val="single" w:sz="4" w:space="0" w:color="auto"/>
              <w:right w:val="single" w:sz="4" w:space="0" w:color="auto"/>
            </w:tcBorders>
            <w:shd w:val="clear" w:color="000000" w:fill="BFBFBF"/>
            <w:noWrap/>
            <w:vAlign w:val="bottom"/>
            <w:hideMark/>
          </w:tcPr>
          <w:p w14:paraId="4627FFAD"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Broj učenika</w:t>
            </w:r>
          </w:p>
        </w:tc>
      </w:tr>
      <w:tr w:rsidR="00070339" w:rsidRPr="00FE036E" w14:paraId="62FFD2C7" w14:textId="77777777" w:rsidTr="00617DD5">
        <w:trPr>
          <w:trHeight w:val="306"/>
        </w:trPr>
        <w:tc>
          <w:tcPr>
            <w:tcW w:w="122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8E943FD" w14:textId="77777777" w:rsidR="00070339" w:rsidRPr="00FE036E" w:rsidRDefault="00070339" w:rsidP="00070339">
            <w:pPr>
              <w:spacing w:after="0" w:line="240" w:lineRule="auto"/>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Osnovno</w:t>
            </w:r>
          </w:p>
        </w:tc>
        <w:tc>
          <w:tcPr>
            <w:tcW w:w="923" w:type="dxa"/>
            <w:tcBorders>
              <w:top w:val="nil"/>
              <w:left w:val="nil"/>
              <w:bottom w:val="single" w:sz="4" w:space="0" w:color="auto"/>
              <w:right w:val="single" w:sz="4" w:space="0" w:color="auto"/>
            </w:tcBorders>
            <w:shd w:val="clear" w:color="auto" w:fill="8DB3E2" w:themeFill="text2" w:themeFillTint="66"/>
            <w:noWrap/>
            <w:vAlign w:val="bottom"/>
            <w:hideMark/>
          </w:tcPr>
          <w:p w14:paraId="47E20851"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949</w:t>
            </w:r>
          </w:p>
        </w:tc>
        <w:tc>
          <w:tcPr>
            <w:tcW w:w="923" w:type="dxa"/>
            <w:tcBorders>
              <w:top w:val="nil"/>
              <w:left w:val="nil"/>
              <w:bottom w:val="single" w:sz="4" w:space="0" w:color="auto"/>
              <w:right w:val="single" w:sz="4" w:space="0" w:color="auto"/>
            </w:tcBorders>
            <w:shd w:val="clear" w:color="auto" w:fill="8DB3E2" w:themeFill="text2" w:themeFillTint="66"/>
            <w:noWrap/>
            <w:vAlign w:val="bottom"/>
            <w:hideMark/>
          </w:tcPr>
          <w:p w14:paraId="4565E93C"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883</w:t>
            </w:r>
          </w:p>
        </w:tc>
        <w:tc>
          <w:tcPr>
            <w:tcW w:w="2250" w:type="dxa"/>
            <w:tcBorders>
              <w:top w:val="nil"/>
              <w:left w:val="nil"/>
              <w:bottom w:val="single" w:sz="4" w:space="0" w:color="auto"/>
              <w:right w:val="single" w:sz="4" w:space="0" w:color="auto"/>
            </w:tcBorders>
            <w:shd w:val="clear" w:color="auto" w:fill="B8CCE4" w:themeFill="accent1" w:themeFillTint="66"/>
            <w:noWrap/>
            <w:vAlign w:val="bottom"/>
            <w:hideMark/>
          </w:tcPr>
          <w:p w14:paraId="71B18C85"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1833</w:t>
            </w:r>
          </w:p>
        </w:tc>
        <w:tc>
          <w:tcPr>
            <w:tcW w:w="789" w:type="dxa"/>
            <w:tcBorders>
              <w:top w:val="nil"/>
              <w:left w:val="nil"/>
              <w:bottom w:val="single" w:sz="4" w:space="0" w:color="auto"/>
              <w:right w:val="single" w:sz="4" w:space="0" w:color="auto"/>
            </w:tcBorders>
            <w:shd w:val="clear" w:color="auto" w:fill="8DB3E2" w:themeFill="text2" w:themeFillTint="66"/>
            <w:noWrap/>
            <w:vAlign w:val="bottom"/>
            <w:hideMark/>
          </w:tcPr>
          <w:p w14:paraId="4368AF78"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784</w:t>
            </w:r>
          </w:p>
        </w:tc>
        <w:tc>
          <w:tcPr>
            <w:tcW w:w="789" w:type="dxa"/>
            <w:tcBorders>
              <w:top w:val="nil"/>
              <w:left w:val="nil"/>
              <w:bottom w:val="single" w:sz="4" w:space="0" w:color="auto"/>
              <w:right w:val="single" w:sz="4" w:space="0" w:color="auto"/>
            </w:tcBorders>
            <w:shd w:val="clear" w:color="auto" w:fill="8DB3E2" w:themeFill="text2" w:themeFillTint="66"/>
            <w:noWrap/>
            <w:vAlign w:val="bottom"/>
            <w:hideMark/>
          </w:tcPr>
          <w:p w14:paraId="222070D4"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764</w:t>
            </w:r>
          </w:p>
        </w:tc>
        <w:tc>
          <w:tcPr>
            <w:tcW w:w="2516" w:type="dxa"/>
            <w:tcBorders>
              <w:top w:val="nil"/>
              <w:left w:val="nil"/>
              <w:bottom w:val="single" w:sz="4" w:space="0" w:color="auto"/>
              <w:right w:val="single" w:sz="4" w:space="0" w:color="auto"/>
            </w:tcBorders>
            <w:shd w:val="clear" w:color="auto" w:fill="B8CCE4" w:themeFill="accent1" w:themeFillTint="66"/>
            <w:noWrap/>
            <w:vAlign w:val="bottom"/>
            <w:hideMark/>
          </w:tcPr>
          <w:p w14:paraId="51952D83"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1548</w:t>
            </w:r>
          </w:p>
        </w:tc>
      </w:tr>
      <w:tr w:rsidR="00070339" w:rsidRPr="00FE036E" w14:paraId="20714DED" w14:textId="77777777" w:rsidTr="00617DD5">
        <w:trPr>
          <w:trHeight w:val="306"/>
        </w:trPr>
        <w:tc>
          <w:tcPr>
            <w:tcW w:w="1228" w:type="dxa"/>
            <w:tcBorders>
              <w:top w:val="nil"/>
              <w:left w:val="single" w:sz="4" w:space="0" w:color="auto"/>
              <w:bottom w:val="single" w:sz="4" w:space="0" w:color="auto"/>
              <w:right w:val="single" w:sz="4" w:space="0" w:color="auto"/>
            </w:tcBorders>
            <w:shd w:val="clear" w:color="000000" w:fill="BFBFBF"/>
            <w:noWrap/>
            <w:vAlign w:val="bottom"/>
            <w:hideMark/>
          </w:tcPr>
          <w:p w14:paraId="0B46147B" w14:textId="77777777" w:rsidR="00070339" w:rsidRPr="00FE036E" w:rsidRDefault="00070339" w:rsidP="00070339">
            <w:pPr>
              <w:spacing w:after="0" w:line="240" w:lineRule="auto"/>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Srednje</w:t>
            </w:r>
          </w:p>
        </w:tc>
        <w:tc>
          <w:tcPr>
            <w:tcW w:w="923" w:type="dxa"/>
            <w:tcBorders>
              <w:top w:val="nil"/>
              <w:left w:val="nil"/>
              <w:bottom w:val="single" w:sz="4" w:space="0" w:color="auto"/>
              <w:right w:val="single" w:sz="4" w:space="0" w:color="auto"/>
            </w:tcBorders>
            <w:shd w:val="clear" w:color="auto" w:fill="8DB3E2" w:themeFill="text2" w:themeFillTint="66"/>
            <w:noWrap/>
            <w:vAlign w:val="bottom"/>
            <w:hideMark/>
          </w:tcPr>
          <w:p w14:paraId="1A8C73A6"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122</w:t>
            </w:r>
          </w:p>
        </w:tc>
        <w:tc>
          <w:tcPr>
            <w:tcW w:w="923" w:type="dxa"/>
            <w:tcBorders>
              <w:top w:val="nil"/>
              <w:left w:val="nil"/>
              <w:bottom w:val="single" w:sz="4" w:space="0" w:color="auto"/>
              <w:right w:val="single" w:sz="4" w:space="0" w:color="auto"/>
            </w:tcBorders>
            <w:shd w:val="clear" w:color="auto" w:fill="8DB3E2" w:themeFill="text2" w:themeFillTint="66"/>
            <w:noWrap/>
            <w:vAlign w:val="bottom"/>
            <w:hideMark/>
          </w:tcPr>
          <w:p w14:paraId="193D6D4A"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92</w:t>
            </w:r>
          </w:p>
        </w:tc>
        <w:tc>
          <w:tcPr>
            <w:tcW w:w="2250" w:type="dxa"/>
            <w:tcBorders>
              <w:top w:val="nil"/>
              <w:left w:val="nil"/>
              <w:bottom w:val="single" w:sz="4" w:space="0" w:color="auto"/>
              <w:right w:val="single" w:sz="4" w:space="0" w:color="auto"/>
            </w:tcBorders>
            <w:shd w:val="clear" w:color="auto" w:fill="B8CCE4" w:themeFill="accent1" w:themeFillTint="66"/>
            <w:noWrap/>
            <w:vAlign w:val="bottom"/>
            <w:hideMark/>
          </w:tcPr>
          <w:p w14:paraId="64967C62"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214</w:t>
            </w:r>
          </w:p>
        </w:tc>
        <w:tc>
          <w:tcPr>
            <w:tcW w:w="789" w:type="dxa"/>
            <w:tcBorders>
              <w:top w:val="nil"/>
              <w:left w:val="nil"/>
              <w:bottom w:val="single" w:sz="4" w:space="0" w:color="auto"/>
              <w:right w:val="single" w:sz="4" w:space="0" w:color="auto"/>
            </w:tcBorders>
            <w:shd w:val="clear" w:color="auto" w:fill="8DB3E2" w:themeFill="text2" w:themeFillTint="66"/>
            <w:noWrap/>
            <w:vAlign w:val="bottom"/>
            <w:hideMark/>
          </w:tcPr>
          <w:p w14:paraId="7C2EA6E5"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82</w:t>
            </w:r>
          </w:p>
        </w:tc>
        <w:tc>
          <w:tcPr>
            <w:tcW w:w="789" w:type="dxa"/>
            <w:tcBorders>
              <w:top w:val="nil"/>
              <w:left w:val="nil"/>
              <w:bottom w:val="single" w:sz="4" w:space="0" w:color="auto"/>
              <w:right w:val="single" w:sz="4" w:space="0" w:color="auto"/>
            </w:tcBorders>
            <w:shd w:val="clear" w:color="auto" w:fill="8DB3E2" w:themeFill="text2" w:themeFillTint="66"/>
            <w:noWrap/>
            <w:vAlign w:val="bottom"/>
            <w:hideMark/>
          </w:tcPr>
          <w:p w14:paraId="24C5A397"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75</w:t>
            </w:r>
          </w:p>
        </w:tc>
        <w:tc>
          <w:tcPr>
            <w:tcW w:w="2516" w:type="dxa"/>
            <w:tcBorders>
              <w:top w:val="nil"/>
              <w:left w:val="nil"/>
              <w:bottom w:val="single" w:sz="4" w:space="0" w:color="auto"/>
              <w:right w:val="single" w:sz="4" w:space="0" w:color="auto"/>
            </w:tcBorders>
            <w:shd w:val="clear" w:color="auto" w:fill="B8CCE4" w:themeFill="accent1" w:themeFillTint="66"/>
            <w:noWrap/>
            <w:vAlign w:val="bottom"/>
            <w:hideMark/>
          </w:tcPr>
          <w:p w14:paraId="4D21B032"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157</w:t>
            </w:r>
          </w:p>
        </w:tc>
      </w:tr>
      <w:tr w:rsidR="00070339" w:rsidRPr="00FE036E" w14:paraId="160DCF16" w14:textId="77777777" w:rsidTr="00617DD5">
        <w:trPr>
          <w:trHeight w:val="306"/>
        </w:trPr>
        <w:tc>
          <w:tcPr>
            <w:tcW w:w="1228" w:type="dxa"/>
            <w:tcBorders>
              <w:top w:val="nil"/>
              <w:left w:val="single" w:sz="4" w:space="0" w:color="auto"/>
              <w:bottom w:val="single" w:sz="4" w:space="0" w:color="auto"/>
              <w:right w:val="single" w:sz="4" w:space="0" w:color="auto"/>
            </w:tcBorders>
            <w:shd w:val="clear" w:color="000000" w:fill="BFBFBF"/>
            <w:noWrap/>
            <w:vAlign w:val="bottom"/>
            <w:hideMark/>
          </w:tcPr>
          <w:p w14:paraId="35C735D2" w14:textId="77777777" w:rsidR="00070339" w:rsidRPr="00FE036E" w:rsidRDefault="00070339" w:rsidP="00070339">
            <w:pPr>
              <w:spacing w:after="0" w:line="240" w:lineRule="auto"/>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UKUPNO</w:t>
            </w:r>
          </w:p>
        </w:tc>
        <w:tc>
          <w:tcPr>
            <w:tcW w:w="923" w:type="dxa"/>
            <w:tcBorders>
              <w:top w:val="nil"/>
              <w:left w:val="nil"/>
              <w:bottom w:val="single" w:sz="4" w:space="0" w:color="auto"/>
              <w:right w:val="single" w:sz="4" w:space="0" w:color="auto"/>
            </w:tcBorders>
            <w:shd w:val="clear" w:color="000000" w:fill="BFBFBF"/>
            <w:noWrap/>
            <w:vAlign w:val="bottom"/>
            <w:hideMark/>
          </w:tcPr>
          <w:p w14:paraId="36688006"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1163</w:t>
            </w:r>
          </w:p>
        </w:tc>
        <w:tc>
          <w:tcPr>
            <w:tcW w:w="923" w:type="dxa"/>
            <w:tcBorders>
              <w:top w:val="nil"/>
              <w:left w:val="nil"/>
              <w:bottom w:val="single" w:sz="4" w:space="0" w:color="auto"/>
              <w:right w:val="single" w:sz="4" w:space="0" w:color="auto"/>
            </w:tcBorders>
            <w:shd w:val="clear" w:color="000000" w:fill="BFBFBF"/>
            <w:noWrap/>
            <w:vAlign w:val="bottom"/>
            <w:hideMark/>
          </w:tcPr>
          <w:p w14:paraId="62042BA3"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1085</w:t>
            </w:r>
          </w:p>
        </w:tc>
        <w:tc>
          <w:tcPr>
            <w:tcW w:w="2250" w:type="dxa"/>
            <w:tcBorders>
              <w:top w:val="nil"/>
              <w:left w:val="nil"/>
              <w:bottom w:val="single" w:sz="4" w:space="0" w:color="auto"/>
              <w:right w:val="single" w:sz="4" w:space="0" w:color="auto"/>
            </w:tcBorders>
            <w:shd w:val="clear" w:color="000000" w:fill="BFBFBF"/>
            <w:noWrap/>
            <w:vAlign w:val="bottom"/>
            <w:hideMark/>
          </w:tcPr>
          <w:p w14:paraId="550AF4AA"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2248</w:t>
            </w:r>
          </w:p>
        </w:tc>
        <w:tc>
          <w:tcPr>
            <w:tcW w:w="789" w:type="dxa"/>
            <w:tcBorders>
              <w:top w:val="nil"/>
              <w:left w:val="nil"/>
              <w:bottom w:val="single" w:sz="4" w:space="0" w:color="auto"/>
              <w:right w:val="single" w:sz="4" w:space="0" w:color="auto"/>
            </w:tcBorders>
            <w:shd w:val="clear" w:color="000000" w:fill="BFBFBF"/>
            <w:noWrap/>
            <w:vAlign w:val="bottom"/>
            <w:hideMark/>
          </w:tcPr>
          <w:p w14:paraId="2058FF8B"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866</w:t>
            </w:r>
          </w:p>
        </w:tc>
        <w:tc>
          <w:tcPr>
            <w:tcW w:w="789" w:type="dxa"/>
            <w:tcBorders>
              <w:top w:val="nil"/>
              <w:left w:val="nil"/>
              <w:bottom w:val="single" w:sz="4" w:space="0" w:color="auto"/>
              <w:right w:val="single" w:sz="4" w:space="0" w:color="auto"/>
            </w:tcBorders>
            <w:shd w:val="clear" w:color="000000" w:fill="BFBFBF"/>
            <w:noWrap/>
            <w:vAlign w:val="bottom"/>
            <w:hideMark/>
          </w:tcPr>
          <w:p w14:paraId="11502C8C"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839</w:t>
            </w:r>
          </w:p>
        </w:tc>
        <w:tc>
          <w:tcPr>
            <w:tcW w:w="2516" w:type="dxa"/>
            <w:tcBorders>
              <w:top w:val="nil"/>
              <w:left w:val="nil"/>
              <w:bottom w:val="single" w:sz="4" w:space="0" w:color="auto"/>
              <w:right w:val="single" w:sz="4" w:space="0" w:color="auto"/>
            </w:tcBorders>
            <w:shd w:val="clear" w:color="000000" w:fill="BFBFBF"/>
            <w:noWrap/>
            <w:vAlign w:val="bottom"/>
            <w:hideMark/>
          </w:tcPr>
          <w:p w14:paraId="4BC9C16A"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1705</w:t>
            </w:r>
          </w:p>
        </w:tc>
      </w:tr>
      <w:tr w:rsidR="00070339" w:rsidRPr="00FE036E" w14:paraId="495D9318" w14:textId="77777777" w:rsidTr="00617DD5">
        <w:trPr>
          <w:trHeight w:val="306"/>
        </w:trPr>
        <w:tc>
          <w:tcPr>
            <w:tcW w:w="1228" w:type="dxa"/>
            <w:tcBorders>
              <w:top w:val="nil"/>
              <w:left w:val="nil"/>
              <w:bottom w:val="nil"/>
              <w:right w:val="nil"/>
            </w:tcBorders>
            <w:shd w:val="clear" w:color="auto" w:fill="auto"/>
            <w:noWrap/>
            <w:vAlign w:val="bottom"/>
            <w:hideMark/>
          </w:tcPr>
          <w:p w14:paraId="2ACE2EB9"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p>
        </w:tc>
        <w:tc>
          <w:tcPr>
            <w:tcW w:w="923" w:type="dxa"/>
            <w:tcBorders>
              <w:top w:val="nil"/>
              <w:left w:val="nil"/>
              <w:bottom w:val="nil"/>
              <w:right w:val="nil"/>
            </w:tcBorders>
            <w:shd w:val="clear" w:color="auto" w:fill="auto"/>
            <w:noWrap/>
            <w:vAlign w:val="bottom"/>
            <w:hideMark/>
          </w:tcPr>
          <w:p w14:paraId="42E33DBB" w14:textId="77777777" w:rsidR="00070339" w:rsidRPr="00FE036E" w:rsidRDefault="00070339" w:rsidP="00070339">
            <w:pPr>
              <w:spacing w:after="0" w:line="240" w:lineRule="auto"/>
              <w:rPr>
                <w:rFonts w:ascii="Times New Roman" w:eastAsia="Times New Roman" w:hAnsi="Times New Roman" w:cs="Times New Roman"/>
                <w:sz w:val="20"/>
                <w:szCs w:val="20"/>
                <w:lang w:val="en-US"/>
              </w:rPr>
            </w:pPr>
          </w:p>
        </w:tc>
        <w:tc>
          <w:tcPr>
            <w:tcW w:w="923" w:type="dxa"/>
            <w:tcBorders>
              <w:top w:val="nil"/>
              <w:left w:val="nil"/>
              <w:bottom w:val="nil"/>
              <w:right w:val="nil"/>
            </w:tcBorders>
            <w:shd w:val="clear" w:color="auto" w:fill="auto"/>
            <w:noWrap/>
            <w:vAlign w:val="bottom"/>
            <w:hideMark/>
          </w:tcPr>
          <w:p w14:paraId="22C41690"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2250" w:type="dxa"/>
            <w:tcBorders>
              <w:top w:val="nil"/>
              <w:left w:val="nil"/>
              <w:bottom w:val="nil"/>
              <w:right w:val="nil"/>
            </w:tcBorders>
            <w:shd w:val="clear" w:color="auto" w:fill="auto"/>
            <w:noWrap/>
            <w:vAlign w:val="bottom"/>
            <w:hideMark/>
          </w:tcPr>
          <w:p w14:paraId="57A24DCE"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789" w:type="dxa"/>
            <w:tcBorders>
              <w:top w:val="nil"/>
              <w:left w:val="nil"/>
              <w:bottom w:val="nil"/>
              <w:right w:val="nil"/>
            </w:tcBorders>
            <w:shd w:val="clear" w:color="auto" w:fill="auto"/>
            <w:noWrap/>
            <w:vAlign w:val="bottom"/>
            <w:hideMark/>
          </w:tcPr>
          <w:p w14:paraId="088FBA38"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789" w:type="dxa"/>
            <w:tcBorders>
              <w:top w:val="nil"/>
              <w:left w:val="nil"/>
              <w:bottom w:val="nil"/>
              <w:right w:val="nil"/>
            </w:tcBorders>
            <w:shd w:val="clear" w:color="auto" w:fill="auto"/>
            <w:noWrap/>
            <w:vAlign w:val="bottom"/>
            <w:hideMark/>
          </w:tcPr>
          <w:p w14:paraId="0CE7BCC8"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2516" w:type="dxa"/>
            <w:tcBorders>
              <w:top w:val="nil"/>
              <w:left w:val="nil"/>
              <w:bottom w:val="nil"/>
              <w:right w:val="nil"/>
            </w:tcBorders>
            <w:shd w:val="clear" w:color="auto" w:fill="auto"/>
            <w:noWrap/>
            <w:vAlign w:val="bottom"/>
            <w:hideMark/>
          </w:tcPr>
          <w:p w14:paraId="3141EE3E"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r>
      <w:tr w:rsidR="00070339" w:rsidRPr="00FE036E" w14:paraId="3E493E86" w14:textId="77777777" w:rsidTr="00617DD5">
        <w:trPr>
          <w:trHeight w:val="306"/>
        </w:trPr>
        <w:tc>
          <w:tcPr>
            <w:tcW w:w="1228" w:type="dxa"/>
            <w:tcBorders>
              <w:top w:val="nil"/>
              <w:left w:val="nil"/>
              <w:bottom w:val="nil"/>
              <w:right w:val="nil"/>
            </w:tcBorders>
            <w:shd w:val="clear" w:color="auto" w:fill="auto"/>
            <w:noWrap/>
            <w:vAlign w:val="bottom"/>
            <w:hideMark/>
          </w:tcPr>
          <w:p w14:paraId="25E0E001"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923" w:type="dxa"/>
            <w:tcBorders>
              <w:top w:val="nil"/>
              <w:left w:val="nil"/>
              <w:bottom w:val="nil"/>
              <w:right w:val="nil"/>
            </w:tcBorders>
            <w:shd w:val="clear" w:color="auto" w:fill="auto"/>
            <w:noWrap/>
            <w:vAlign w:val="bottom"/>
            <w:hideMark/>
          </w:tcPr>
          <w:p w14:paraId="3EFE4980" w14:textId="77777777" w:rsidR="00070339" w:rsidRPr="00FE036E" w:rsidRDefault="00070339" w:rsidP="00070339">
            <w:pPr>
              <w:spacing w:after="0" w:line="240" w:lineRule="auto"/>
              <w:rPr>
                <w:rFonts w:ascii="Times New Roman" w:eastAsia="Times New Roman" w:hAnsi="Times New Roman" w:cs="Times New Roman"/>
                <w:sz w:val="20"/>
                <w:szCs w:val="20"/>
                <w:lang w:val="en-US"/>
              </w:rPr>
            </w:pPr>
          </w:p>
        </w:tc>
        <w:tc>
          <w:tcPr>
            <w:tcW w:w="923" w:type="dxa"/>
            <w:tcBorders>
              <w:top w:val="nil"/>
              <w:left w:val="nil"/>
              <w:bottom w:val="nil"/>
              <w:right w:val="nil"/>
            </w:tcBorders>
            <w:shd w:val="clear" w:color="auto" w:fill="auto"/>
            <w:noWrap/>
            <w:vAlign w:val="bottom"/>
            <w:hideMark/>
          </w:tcPr>
          <w:p w14:paraId="3C5683C0"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2250" w:type="dxa"/>
            <w:tcBorders>
              <w:top w:val="nil"/>
              <w:left w:val="nil"/>
              <w:bottom w:val="nil"/>
              <w:right w:val="nil"/>
            </w:tcBorders>
            <w:shd w:val="clear" w:color="auto" w:fill="auto"/>
            <w:noWrap/>
            <w:vAlign w:val="bottom"/>
            <w:hideMark/>
          </w:tcPr>
          <w:p w14:paraId="5E0924D4"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789" w:type="dxa"/>
            <w:tcBorders>
              <w:top w:val="nil"/>
              <w:left w:val="nil"/>
              <w:bottom w:val="nil"/>
              <w:right w:val="nil"/>
            </w:tcBorders>
            <w:shd w:val="clear" w:color="auto" w:fill="auto"/>
            <w:noWrap/>
            <w:vAlign w:val="bottom"/>
            <w:hideMark/>
          </w:tcPr>
          <w:p w14:paraId="1FD6CF2E"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789" w:type="dxa"/>
            <w:tcBorders>
              <w:top w:val="nil"/>
              <w:left w:val="nil"/>
              <w:bottom w:val="nil"/>
              <w:right w:val="nil"/>
            </w:tcBorders>
            <w:shd w:val="clear" w:color="auto" w:fill="auto"/>
            <w:noWrap/>
            <w:vAlign w:val="bottom"/>
            <w:hideMark/>
          </w:tcPr>
          <w:p w14:paraId="0ED6DC59"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2516" w:type="dxa"/>
            <w:tcBorders>
              <w:top w:val="nil"/>
              <w:left w:val="nil"/>
              <w:bottom w:val="nil"/>
              <w:right w:val="nil"/>
            </w:tcBorders>
            <w:shd w:val="clear" w:color="auto" w:fill="auto"/>
            <w:noWrap/>
            <w:vAlign w:val="bottom"/>
            <w:hideMark/>
          </w:tcPr>
          <w:p w14:paraId="63D0047E"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r>
      <w:tr w:rsidR="00070339" w:rsidRPr="00FE036E" w14:paraId="0D63C34F" w14:textId="77777777" w:rsidTr="00617DD5">
        <w:trPr>
          <w:trHeight w:val="306"/>
        </w:trPr>
        <w:tc>
          <w:tcPr>
            <w:tcW w:w="1228" w:type="dxa"/>
            <w:tcBorders>
              <w:top w:val="nil"/>
              <w:left w:val="nil"/>
              <w:bottom w:val="nil"/>
              <w:right w:val="nil"/>
            </w:tcBorders>
            <w:shd w:val="clear" w:color="auto" w:fill="auto"/>
            <w:noWrap/>
            <w:vAlign w:val="bottom"/>
            <w:hideMark/>
          </w:tcPr>
          <w:p w14:paraId="1AF071F9" w14:textId="77777777" w:rsidR="00070339" w:rsidRPr="00FE036E" w:rsidRDefault="00070339" w:rsidP="00070339">
            <w:pPr>
              <w:spacing w:after="0" w:line="240" w:lineRule="auto"/>
              <w:jc w:val="center"/>
              <w:rPr>
                <w:rFonts w:ascii="Times New Roman" w:eastAsia="Times New Roman" w:hAnsi="Times New Roman" w:cs="Times New Roman"/>
                <w:sz w:val="20"/>
                <w:szCs w:val="20"/>
                <w:lang w:val="en-US"/>
              </w:rPr>
            </w:pPr>
          </w:p>
        </w:tc>
        <w:tc>
          <w:tcPr>
            <w:tcW w:w="4096"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5512863"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Na početku školske godine</w:t>
            </w:r>
          </w:p>
        </w:tc>
        <w:tc>
          <w:tcPr>
            <w:tcW w:w="4095"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65872A04"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Završili razred</w:t>
            </w:r>
          </w:p>
        </w:tc>
      </w:tr>
      <w:tr w:rsidR="00070339" w:rsidRPr="00FE036E" w14:paraId="62A5ECC9" w14:textId="77777777" w:rsidTr="00617DD5">
        <w:trPr>
          <w:trHeight w:val="306"/>
        </w:trPr>
        <w:tc>
          <w:tcPr>
            <w:tcW w:w="1228" w:type="dxa"/>
            <w:tcBorders>
              <w:top w:val="nil"/>
              <w:left w:val="nil"/>
              <w:bottom w:val="nil"/>
              <w:right w:val="nil"/>
            </w:tcBorders>
            <w:shd w:val="clear" w:color="auto" w:fill="auto"/>
            <w:noWrap/>
            <w:vAlign w:val="bottom"/>
            <w:hideMark/>
          </w:tcPr>
          <w:p w14:paraId="474857BC"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p>
        </w:tc>
        <w:tc>
          <w:tcPr>
            <w:tcW w:w="923" w:type="dxa"/>
            <w:tcBorders>
              <w:top w:val="nil"/>
              <w:left w:val="single" w:sz="4" w:space="0" w:color="auto"/>
              <w:bottom w:val="single" w:sz="4" w:space="0" w:color="auto"/>
              <w:right w:val="single" w:sz="4" w:space="0" w:color="auto"/>
            </w:tcBorders>
            <w:shd w:val="clear" w:color="000000" w:fill="BFBFBF"/>
            <w:noWrap/>
            <w:vAlign w:val="bottom"/>
            <w:hideMark/>
          </w:tcPr>
          <w:p w14:paraId="3D5A9D51"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M</w:t>
            </w:r>
          </w:p>
        </w:tc>
        <w:tc>
          <w:tcPr>
            <w:tcW w:w="923" w:type="dxa"/>
            <w:tcBorders>
              <w:top w:val="nil"/>
              <w:left w:val="nil"/>
              <w:bottom w:val="single" w:sz="4" w:space="0" w:color="auto"/>
              <w:right w:val="single" w:sz="4" w:space="0" w:color="auto"/>
            </w:tcBorders>
            <w:shd w:val="clear" w:color="000000" w:fill="BFBFBF"/>
            <w:noWrap/>
            <w:vAlign w:val="bottom"/>
            <w:hideMark/>
          </w:tcPr>
          <w:p w14:paraId="5851F3FB"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Ž</w:t>
            </w:r>
          </w:p>
        </w:tc>
        <w:tc>
          <w:tcPr>
            <w:tcW w:w="2250" w:type="dxa"/>
            <w:tcBorders>
              <w:top w:val="nil"/>
              <w:left w:val="nil"/>
              <w:bottom w:val="single" w:sz="4" w:space="0" w:color="auto"/>
              <w:right w:val="single" w:sz="4" w:space="0" w:color="auto"/>
            </w:tcBorders>
            <w:shd w:val="clear" w:color="000000" w:fill="BFBFBF"/>
            <w:noWrap/>
            <w:vAlign w:val="bottom"/>
            <w:hideMark/>
          </w:tcPr>
          <w:p w14:paraId="5B09CFEE"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Broj učenika</w:t>
            </w:r>
          </w:p>
        </w:tc>
        <w:tc>
          <w:tcPr>
            <w:tcW w:w="789" w:type="dxa"/>
            <w:tcBorders>
              <w:top w:val="nil"/>
              <w:left w:val="nil"/>
              <w:bottom w:val="single" w:sz="4" w:space="0" w:color="auto"/>
              <w:right w:val="single" w:sz="4" w:space="0" w:color="auto"/>
            </w:tcBorders>
            <w:shd w:val="clear" w:color="000000" w:fill="BFBFBF"/>
            <w:noWrap/>
            <w:vAlign w:val="bottom"/>
            <w:hideMark/>
          </w:tcPr>
          <w:p w14:paraId="227ABEF2"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M</w:t>
            </w:r>
          </w:p>
        </w:tc>
        <w:tc>
          <w:tcPr>
            <w:tcW w:w="789" w:type="dxa"/>
            <w:tcBorders>
              <w:top w:val="nil"/>
              <w:left w:val="nil"/>
              <w:bottom w:val="single" w:sz="4" w:space="0" w:color="auto"/>
              <w:right w:val="single" w:sz="4" w:space="0" w:color="auto"/>
            </w:tcBorders>
            <w:shd w:val="clear" w:color="000000" w:fill="BFBFBF"/>
            <w:noWrap/>
            <w:vAlign w:val="bottom"/>
            <w:hideMark/>
          </w:tcPr>
          <w:p w14:paraId="59FC0974"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Ž</w:t>
            </w:r>
          </w:p>
        </w:tc>
        <w:tc>
          <w:tcPr>
            <w:tcW w:w="2516" w:type="dxa"/>
            <w:tcBorders>
              <w:top w:val="nil"/>
              <w:left w:val="nil"/>
              <w:bottom w:val="single" w:sz="4" w:space="0" w:color="auto"/>
              <w:right w:val="single" w:sz="4" w:space="0" w:color="auto"/>
            </w:tcBorders>
            <w:shd w:val="clear" w:color="000000" w:fill="BFBFBF"/>
            <w:noWrap/>
            <w:vAlign w:val="bottom"/>
            <w:hideMark/>
          </w:tcPr>
          <w:p w14:paraId="3503822E"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Broj učenika</w:t>
            </w:r>
          </w:p>
        </w:tc>
      </w:tr>
      <w:tr w:rsidR="00070339" w:rsidRPr="00FE036E" w14:paraId="7B7588BA" w14:textId="77777777" w:rsidTr="00617DD5">
        <w:trPr>
          <w:trHeight w:val="306"/>
        </w:trPr>
        <w:tc>
          <w:tcPr>
            <w:tcW w:w="122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279BF34" w14:textId="77777777" w:rsidR="00070339" w:rsidRPr="00FE036E" w:rsidRDefault="00070339" w:rsidP="00070339">
            <w:pPr>
              <w:spacing w:after="0" w:line="240" w:lineRule="auto"/>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IX</w:t>
            </w:r>
          </w:p>
        </w:tc>
        <w:tc>
          <w:tcPr>
            <w:tcW w:w="923" w:type="dxa"/>
            <w:tcBorders>
              <w:top w:val="nil"/>
              <w:left w:val="nil"/>
              <w:bottom w:val="single" w:sz="4" w:space="0" w:color="auto"/>
              <w:right w:val="single" w:sz="4" w:space="0" w:color="auto"/>
            </w:tcBorders>
            <w:shd w:val="clear" w:color="auto" w:fill="8DB3E2" w:themeFill="text2" w:themeFillTint="66"/>
            <w:noWrap/>
            <w:vAlign w:val="bottom"/>
            <w:hideMark/>
          </w:tcPr>
          <w:p w14:paraId="63A8DBBF"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62</w:t>
            </w:r>
          </w:p>
        </w:tc>
        <w:tc>
          <w:tcPr>
            <w:tcW w:w="923" w:type="dxa"/>
            <w:tcBorders>
              <w:top w:val="nil"/>
              <w:left w:val="nil"/>
              <w:bottom w:val="single" w:sz="4" w:space="0" w:color="auto"/>
              <w:right w:val="single" w:sz="4" w:space="0" w:color="auto"/>
            </w:tcBorders>
            <w:shd w:val="clear" w:color="auto" w:fill="8DB3E2" w:themeFill="text2" w:themeFillTint="66"/>
            <w:noWrap/>
            <w:vAlign w:val="bottom"/>
            <w:hideMark/>
          </w:tcPr>
          <w:p w14:paraId="60030E85"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60</w:t>
            </w:r>
          </w:p>
        </w:tc>
        <w:tc>
          <w:tcPr>
            <w:tcW w:w="2250" w:type="dxa"/>
            <w:tcBorders>
              <w:top w:val="nil"/>
              <w:left w:val="nil"/>
              <w:bottom w:val="single" w:sz="4" w:space="0" w:color="auto"/>
              <w:right w:val="single" w:sz="4" w:space="0" w:color="auto"/>
            </w:tcBorders>
            <w:shd w:val="clear" w:color="auto" w:fill="B8CCE4" w:themeFill="accent1" w:themeFillTint="66"/>
            <w:noWrap/>
            <w:vAlign w:val="bottom"/>
            <w:hideMark/>
          </w:tcPr>
          <w:p w14:paraId="7050DFE0"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122</w:t>
            </w:r>
          </w:p>
        </w:tc>
        <w:tc>
          <w:tcPr>
            <w:tcW w:w="789" w:type="dxa"/>
            <w:tcBorders>
              <w:top w:val="nil"/>
              <w:left w:val="nil"/>
              <w:bottom w:val="single" w:sz="4" w:space="0" w:color="auto"/>
              <w:right w:val="single" w:sz="4" w:space="0" w:color="auto"/>
            </w:tcBorders>
            <w:shd w:val="clear" w:color="auto" w:fill="8DB3E2" w:themeFill="text2" w:themeFillTint="66"/>
            <w:noWrap/>
            <w:vAlign w:val="bottom"/>
            <w:hideMark/>
          </w:tcPr>
          <w:p w14:paraId="69A9933A"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55</w:t>
            </w:r>
          </w:p>
        </w:tc>
        <w:tc>
          <w:tcPr>
            <w:tcW w:w="789" w:type="dxa"/>
            <w:tcBorders>
              <w:top w:val="nil"/>
              <w:left w:val="nil"/>
              <w:bottom w:val="single" w:sz="4" w:space="0" w:color="auto"/>
              <w:right w:val="single" w:sz="4" w:space="0" w:color="auto"/>
            </w:tcBorders>
            <w:shd w:val="clear" w:color="auto" w:fill="8DB3E2" w:themeFill="text2" w:themeFillTint="66"/>
            <w:noWrap/>
            <w:vAlign w:val="bottom"/>
            <w:hideMark/>
          </w:tcPr>
          <w:p w14:paraId="298205D8"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53</w:t>
            </w:r>
          </w:p>
        </w:tc>
        <w:tc>
          <w:tcPr>
            <w:tcW w:w="2516" w:type="dxa"/>
            <w:tcBorders>
              <w:top w:val="nil"/>
              <w:left w:val="nil"/>
              <w:bottom w:val="single" w:sz="4" w:space="0" w:color="auto"/>
              <w:right w:val="single" w:sz="4" w:space="0" w:color="auto"/>
            </w:tcBorders>
            <w:shd w:val="clear" w:color="auto" w:fill="B8CCE4" w:themeFill="accent1" w:themeFillTint="66"/>
            <w:noWrap/>
            <w:vAlign w:val="bottom"/>
            <w:hideMark/>
          </w:tcPr>
          <w:p w14:paraId="7C26E6EA"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108</w:t>
            </w:r>
          </w:p>
        </w:tc>
      </w:tr>
      <w:tr w:rsidR="00070339" w:rsidRPr="00FE036E" w14:paraId="5FF95135" w14:textId="77777777" w:rsidTr="00617DD5">
        <w:trPr>
          <w:trHeight w:val="306"/>
        </w:trPr>
        <w:tc>
          <w:tcPr>
            <w:tcW w:w="1228" w:type="dxa"/>
            <w:tcBorders>
              <w:top w:val="nil"/>
              <w:left w:val="single" w:sz="4" w:space="0" w:color="auto"/>
              <w:bottom w:val="single" w:sz="4" w:space="0" w:color="auto"/>
              <w:right w:val="single" w:sz="4" w:space="0" w:color="auto"/>
            </w:tcBorders>
            <w:shd w:val="clear" w:color="000000" w:fill="BFBFBF"/>
            <w:noWrap/>
            <w:vAlign w:val="bottom"/>
            <w:hideMark/>
          </w:tcPr>
          <w:p w14:paraId="670B5329" w14:textId="77777777" w:rsidR="00070339" w:rsidRPr="00FE036E" w:rsidRDefault="00070339" w:rsidP="00070339">
            <w:pPr>
              <w:spacing w:after="0" w:line="240" w:lineRule="auto"/>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III (završni)</w:t>
            </w:r>
          </w:p>
        </w:tc>
        <w:tc>
          <w:tcPr>
            <w:tcW w:w="923" w:type="dxa"/>
            <w:tcBorders>
              <w:top w:val="nil"/>
              <w:left w:val="nil"/>
              <w:bottom w:val="single" w:sz="4" w:space="0" w:color="auto"/>
              <w:right w:val="single" w:sz="4" w:space="0" w:color="auto"/>
            </w:tcBorders>
            <w:shd w:val="clear" w:color="auto" w:fill="8DB3E2" w:themeFill="text2" w:themeFillTint="66"/>
            <w:noWrap/>
            <w:vAlign w:val="bottom"/>
            <w:hideMark/>
          </w:tcPr>
          <w:p w14:paraId="38823505"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14</w:t>
            </w:r>
          </w:p>
        </w:tc>
        <w:tc>
          <w:tcPr>
            <w:tcW w:w="923" w:type="dxa"/>
            <w:tcBorders>
              <w:top w:val="nil"/>
              <w:left w:val="nil"/>
              <w:bottom w:val="single" w:sz="4" w:space="0" w:color="auto"/>
              <w:right w:val="single" w:sz="4" w:space="0" w:color="auto"/>
            </w:tcBorders>
            <w:shd w:val="clear" w:color="auto" w:fill="8DB3E2" w:themeFill="text2" w:themeFillTint="66"/>
            <w:noWrap/>
            <w:vAlign w:val="bottom"/>
            <w:hideMark/>
          </w:tcPr>
          <w:p w14:paraId="7638D495"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12</w:t>
            </w:r>
          </w:p>
        </w:tc>
        <w:tc>
          <w:tcPr>
            <w:tcW w:w="2250" w:type="dxa"/>
            <w:tcBorders>
              <w:top w:val="nil"/>
              <w:left w:val="nil"/>
              <w:bottom w:val="single" w:sz="4" w:space="0" w:color="auto"/>
              <w:right w:val="single" w:sz="4" w:space="0" w:color="auto"/>
            </w:tcBorders>
            <w:shd w:val="clear" w:color="auto" w:fill="B8CCE4" w:themeFill="accent1" w:themeFillTint="66"/>
            <w:noWrap/>
            <w:vAlign w:val="bottom"/>
            <w:hideMark/>
          </w:tcPr>
          <w:p w14:paraId="7D405B2D"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26</w:t>
            </w:r>
          </w:p>
        </w:tc>
        <w:tc>
          <w:tcPr>
            <w:tcW w:w="789" w:type="dxa"/>
            <w:tcBorders>
              <w:top w:val="nil"/>
              <w:left w:val="nil"/>
              <w:bottom w:val="single" w:sz="4" w:space="0" w:color="auto"/>
              <w:right w:val="single" w:sz="4" w:space="0" w:color="auto"/>
            </w:tcBorders>
            <w:shd w:val="clear" w:color="auto" w:fill="8DB3E2" w:themeFill="text2" w:themeFillTint="66"/>
            <w:noWrap/>
            <w:vAlign w:val="bottom"/>
            <w:hideMark/>
          </w:tcPr>
          <w:p w14:paraId="28F6C1B7"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13</w:t>
            </w:r>
          </w:p>
        </w:tc>
        <w:tc>
          <w:tcPr>
            <w:tcW w:w="789" w:type="dxa"/>
            <w:tcBorders>
              <w:top w:val="nil"/>
              <w:left w:val="nil"/>
              <w:bottom w:val="single" w:sz="4" w:space="0" w:color="auto"/>
              <w:right w:val="single" w:sz="4" w:space="0" w:color="auto"/>
            </w:tcBorders>
            <w:shd w:val="clear" w:color="auto" w:fill="8DB3E2" w:themeFill="text2" w:themeFillTint="66"/>
            <w:noWrap/>
            <w:vAlign w:val="bottom"/>
            <w:hideMark/>
          </w:tcPr>
          <w:p w14:paraId="1D724068"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12</w:t>
            </w:r>
          </w:p>
        </w:tc>
        <w:tc>
          <w:tcPr>
            <w:tcW w:w="2516" w:type="dxa"/>
            <w:tcBorders>
              <w:top w:val="nil"/>
              <w:left w:val="nil"/>
              <w:bottom w:val="single" w:sz="4" w:space="0" w:color="auto"/>
              <w:right w:val="single" w:sz="4" w:space="0" w:color="auto"/>
            </w:tcBorders>
            <w:shd w:val="clear" w:color="auto" w:fill="B8CCE4" w:themeFill="accent1" w:themeFillTint="66"/>
            <w:noWrap/>
            <w:vAlign w:val="bottom"/>
            <w:hideMark/>
          </w:tcPr>
          <w:p w14:paraId="431D8EBA"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25</w:t>
            </w:r>
          </w:p>
        </w:tc>
      </w:tr>
      <w:tr w:rsidR="00070339" w:rsidRPr="00FE036E" w14:paraId="08731B84" w14:textId="77777777" w:rsidTr="00617DD5">
        <w:trPr>
          <w:trHeight w:val="306"/>
        </w:trPr>
        <w:tc>
          <w:tcPr>
            <w:tcW w:w="1228" w:type="dxa"/>
            <w:tcBorders>
              <w:top w:val="nil"/>
              <w:left w:val="single" w:sz="4" w:space="0" w:color="auto"/>
              <w:bottom w:val="single" w:sz="4" w:space="0" w:color="auto"/>
              <w:right w:val="single" w:sz="4" w:space="0" w:color="auto"/>
            </w:tcBorders>
            <w:shd w:val="clear" w:color="000000" w:fill="BFBFBF"/>
            <w:noWrap/>
            <w:vAlign w:val="bottom"/>
            <w:hideMark/>
          </w:tcPr>
          <w:p w14:paraId="7AAD3DB6" w14:textId="77777777" w:rsidR="00070339" w:rsidRPr="00FE036E" w:rsidRDefault="00070339" w:rsidP="00070339">
            <w:pPr>
              <w:spacing w:after="0" w:line="240" w:lineRule="auto"/>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IV</w:t>
            </w:r>
          </w:p>
        </w:tc>
        <w:tc>
          <w:tcPr>
            <w:tcW w:w="923" w:type="dxa"/>
            <w:tcBorders>
              <w:top w:val="nil"/>
              <w:left w:val="nil"/>
              <w:bottom w:val="single" w:sz="4" w:space="0" w:color="auto"/>
              <w:right w:val="single" w:sz="4" w:space="0" w:color="auto"/>
            </w:tcBorders>
            <w:shd w:val="clear" w:color="auto" w:fill="8DB3E2" w:themeFill="text2" w:themeFillTint="66"/>
            <w:noWrap/>
            <w:vAlign w:val="bottom"/>
            <w:hideMark/>
          </w:tcPr>
          <w:p w14:paraId="632558B0"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4</w:t>
            </w:r>
          </w:p>
        </w:tc>
        <w:tc>
          <w:tcPr>
            <w:tcW w:w="923" w:type="dxa"/>
            <w:tcBorders>
              <w:top w:val="nil"/>
              <w:left w:val="nil"/>
              <w:bottom w:val="single" w:sz="4" w:space="0" w:color="auto"/>
              <w:right w:val="single" w:sz="4" w:space="0" w:color="auto"/>
            </w:tcBorders>
            <w:shd w:val="clear" w:color="auto" w:fill="8DB3E2" w:themeFill="text2" w:themeFillTint="66"/>
            <w:noWrap/>
            <w:vAlign w:val="bottom"/>
            <w:hideMark/>
          </w:tcPr>
          <w:p w14:paraId="2AC85598"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3</w:t>
            </w:r>
          </w:p>
        </w:tc>
        <w:tc>
          <w:tcPr>
            <w:tcW w:w="2250" w:type="dxa"/>
            <w:tcBorders>
              <w:top w:val="nil"/>
              <w:left w:val="nil"/>
              <w:bottom w:val="single" w:sz="4" w:space="0" w:color="auto"/>
              <w:right w:val="single" w:sz="4" w:space="0" w:color="auto"/>
            </w:tcBorders>
            <w:shd w:val="clear" w:color="auto" w:fill="B8CCE4" w:themeFill="accent1" w:themeFillTint="66"/>
            <w:noWrap/>
            <w:vAlign w:val="bottom"/>
            <w:hideMark/>
          </w:tcPr>
          <w:p w14:paraId="62887325"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7</w:t>
            </w:r>
          </w:p>
        </w:tc>
        <w:tc>
          <w:tcPr>
            <w:tcW w:w="789" w:type="dxa"/>
            <w:tcBorders>
              <w:top w:val="nil"/>
              <w:left w:val="nil"/>
              <w:bottom w:val="single" w:sz="4" w:space="0" w:color="auto"/>
              <w:right w:val="single" w:sz="4" w:space="0" w:color="auto"/>
            </w:tcBorders>
            <w:shd w:val="clear" w:color="auto" w:fill="8DB3E2" w:themeFill="text2" w:themeFillTint="66"/>
            <w:noWrap/>
            <w:vAlign w:val="bottom"/>
            <w:hideMark/>
          </w:tcPr>
          <w:p w14:paraId="27B644DC"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4</w:t>
            </w:r>
          </w:p>
        </w:tc>
        <w:tc>
          <w:tcPr>
            <w:tcW w:w="789" w:type="dxa"/>
            <w:tcBorders>
              <w:top w:val="nil"/>
              <w:left w:val="nil"/>
              <w:bottom w:val="single" w:sz="4" w:space="0" w:color="auto"/>
              <w:right w:val="single" w:sz="4" w:space="0" w:color="auto"/>
            </w:tcBorders>
            <w:shd w:val="clear" w:color="auto" w:fill="8DB3E2" w:themeFill="text2" w:themeFillTint="66"/>
            <w:noWrap/>
            <w:vAlign w:val="bottom"/>
            <w:hideMark/>
          </w:tcPr>
          <w:p w14:paraId="167C6D69"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2</w:t>
            </w:r>
          </w:p>
        </w:tc>
        <w:tc>
          <w:tcPr>
            <w:tcW w:w="2516" w:type="dxa"/>
            <w:tcBorders>
              <w:top w:val="nil"/>
              <w:left w:val="nil"/>
              <w:bottom w:val="single" w:sz="4" w:space="0" w:color="auto"/>
              <w:right w:val="single" w:sz="4" w:space="0" w:color="auto"/>
            </w:tcBorders>
            <w:shd w:val="clear" w:color="auto" w:fill="B8CCE4" w:themeFill="accent1" w:themeFillTint="66"/>
            <w:noWrap/>
            <w:vAlign w:val="bottom"/>
            <w:hideMark/>
          </w:tcPr>
          <w:p w14:paraId="3E7E258B" w14:textId="77777777" w:rsidR="00070339" w:rsidRPr="00FE036E" w:rsidRDefault="00070339" w:rsidP="00070339">
            <w:pPr>
              <w:spacing w:after="0" w:line="240" w:lineRule="auto"/>
              <w:jc w:val="center"/>
              <w:rPr>
                <w:rFonts w:ascii="Times New Roman" w:eastAsia="Times New Roman" w:hAnsi="Times New Roman" w:cs="Times New Roman"/>
                <w:color w:val="000000"/>
                <w:sz w:val="20"/>
                <w:szCs w:val="20"/>
                <w:lang w:val="en-US"/>
              </w:rPr>
            </w:pPr>
            <w:r w:rsidRPr="00FE036E">
              <w:rPr>
                <w:rFonts w:ascii="Times New Roman" w:eastAsia="Times New Roman" w:hAnsi="Times New Roman" w:cs="Times New Roman"/>
                <w:color w:val="000000"/>
                <w:sz w:val="20"/>
                <w:szCs w:val="20"/>
                <w:lang w:val="en-US"/>
              </w:rPr>
              <w:t>6</w:t>
            </w:r>
          </w:p>
        </w:tc>
      </w:tr>
      <w:tr w:rsidR="00070339" w:rsidRPr="00FE036E" w14:paraId="554C0190" w14:textId="77777777" w:rsidTr="00617DD5">
        <w:trPr>
          <w:trHeight w:val="306"/>
        </w:trPr>
        <w:tc>
          <w:tcPr>
            <w:tcW w:w="1228" w:type="dxa"/>
            <w:tcBorders>
              <w:top w:val="nil"/>
              <w:left w:val="single" w:sz="4" w:space="0" w:color="auto"/>
              <w:bottom w:val="single" w:sz="4" w:space="0" w:color="auto"/>
              <w:right w:val="single" w:sz="4" w:space="0" w:color="auto"/>
            </w:tcBorders>
            <w:shd w:val="clear" w:color="000000" w:fill="BFBFBF"/>
            <w:noWrap/>
            <w:vAlign w:val="bottom"/>
            <w:hideMark/>
          </w:tcPr>
          <w:p w14:paraId="42F35E83" w14:textId="77777777" w:rsidR="00070339" w:rsidRPr="00FE036E" w:rsidRDefault="00070339" w:rsidP="00070339">
            <w:pPr>
              <w:spacing w:after="0" w:line="240" w:lineRule="auto"/>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UKUPNO</w:t>
            </w:r>
          </w:p>
        </w:tc>
        <w:tc>
          <w:tcPr>
            <w:tcW w:w="923" w:type="dxa"/>
            <w:tcBorders>
              <w:top w:val="nil"/>
              <w:left w:val="nil"/>
              <w:bottom w:val="single" w:sz="4" w:space="0" w:color="auto"/>
              <w:right w:val="single" w:sz="4" w:space="0" w:color="auto"/>
            </w:tcBorders>
            <w:shd w:val="clear" w:color="000000" w:fill="BFBFBF"/>
            <w:noWrap/>
            <w:vAlign w:val="bottom"/>
            <w:hideMark/>
          </w:tcPr>
          <w:p w14:paraId="0D7D8CFA"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80</w:t>
            </w:r>
          </w:p>
        </w:tc>
        <w:tc>
          <w:tcPr>
            <w:tcW w:w="923" w:type="dxa"/>
            <w:tcBorders>
              <w:top w:val="nil"/>
              <w:left w:val="nil"/>
              <w:bottom w:val="single" w:sz="4" w:space="0" w:color="auto"/>
              <w:right w:val="single" w:sz="4" w:space="0" w:color="auto"/>
            </w:tcBorders>
            <w:shd w:val="clear" w:color="000000" w:fill="BFBFBF"/>
            <w:noWrap/>
            <w:vAlign w:val="bottom"/>
            <w:hideMark/>
          </w:tcPr>
          <w:p w14:paraId="24960DF1"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75</w:t>
            </w:r>
          </w:p>
        </w:tc>
        <w:tc>
          <w:tcPr>
            <w:tcW w:w="2250" w:type="dxa"/>
            <w:tcBorders>
              <w:top w:val="nil"/>
              <w:left w:val="nil"/>
              <w:bottom w:val="single" w:sz="4" w:space="0" w:color="auto"/>
              <w:right w:val="single" w:sz="4" w:space="0" w:color="auto"/>
            </w:tcBorders>
            <w:shd w:val="clear" w:color="000000" w:fill="BFBFBF"/>
            <w:noWrap/>
            <w:vAlign w:val="bottom"/>
            <w:hideMark/>
          </w:tcPr>
          <w:p w14:paraId="2BA19617"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155</w:t>
            </w:r>
          </w:p>
        </w:tc>
        <w:tc>
          <w:tcPr>
            <w:tcW w:w="789" w:type="dxa"/>
            <w:tcBorders>
              <w:top w:val="nil"/>
              <w:left w:val="nil"/>
              <w:bottom w:val="single" w:sz="4" w:space="0" w:color="auto"/>
              <w:right w:val="single" w:sz="4" w:space="0" w:color="auto"/>
            </w:tcBorders>
            <w:shd w:val="clear" w:color="000000" w:fill="BFBFBF"/>
            <w:noWrap/>
            <w:vAlign w:val="bottom"/>
            <w:hideMark/>
          </w:tcPr>
          <w:p w14:paraId="7107CB64"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72</w:t>
            </w:r>
          </w:p>
        </w:tc>
        <w:tc>
          <w:tcPr>
            <w:tcW w:w="789" w:type="dxa"/>
            <w:tcBorders>
              <w:top w:val="nil"/>
              <w:left w:val="nil"/>
              <w:bottom w:val="single" w:sz="4" w:space="0" w:color="auto"/>
              <w:right w:val="single" w:sz="4" w:space="0" w:color="auto"/>
            </w:tcBorders>
            <w:shd w:val="clear" w:color="000000" w:fill="BFBFBF"/>
            <w:noWrap/>
            <w:vAlign w:val="bottom"/>
            <w:hideMark/>
          </w:tcPr>
          <w:p w14:paraId="5312AFC4"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67</w:t>
            </w:r>
          </w:p>
        </w:tc>
        <w:tc>
          <w:tcPr>
            <w:tcW w:w="2516" w:type="dxa"/>
            <w:tcBorders>
              <w:top w:val="nil"/>
              <w:left w:val="nil"/>
              <w:bottom w:val="single" w:sz="4" w:space="0" w:color="auto"/>
              <w:right w:val="single" w:sz="4" w:space="0" w:color="auto"/>
            </w:tcBorders>
            <w:shd w:val="clear" w:color="000000" w:fill="BFBFBF"/>
            <w:noWrap/>
            <w:vAlign w:val="bottom"/>
            <w:hideMark/>
          </w:tcPr>
          <w:p w14:paraId="0EEDD689" w14:textId="77777777" w:rsidR="00070339" w:rsidRPr="00FE036E" w:rsidRDefault="00070339" w:rsidP="00070339">
            <w:pPr>
              <w:spacing w:after="0" w:line="240" w:lineRule="auto"/>
              <w:jc w:val="center"/>
              <w:rPr>
                <w:rFonts w:ascii="Times New Roman" w:eastAsia="Times New Roman" w:hAnsi="Times New Roman" w:cs="Times New Roman"/>
                <w:b/>
                <w:bCs/>
                <w:color w:val="000000"/>
                <w:sz w:val="20"/>
                <w:szCs w:val="20"/>
                <w:lang w:val="en-US"/>
              </w:rPr>
            </w:pPr>
            <w:r w:rsidRPr="00FE036E">
              <w:rPr>
                <w:rFonts w:ascii="Times New Roman" w:eastAsia="Times New Roman" w:hAnsi="Times New Roman" w:cs="Times New Roman"/>
                <w:b/>
                <w:bCs/>
                <w:color w:val="000000"/>
                <w:sz w:val="20"/>
                <w:szCs w:val="20"/>
                <w:lang w:val="en-US"/>
              </w:rPr>
              <w:t>139</w:t>
            </w:r>
          </w:p>
        </w:tc>
      </w:tr>
    </w:tbl>
    <w:p w14:paraId="5FE4C934" w14:textId="77777777" w:rsidR="00070339" w:rsidRPr="00FE036E" w:rsidRDefault="00070339" w:rsidP="00070339">
      <w:pPr>
        <w:spacing w:after="0" w:line="240" w:lineRule="auto"/>
        <w:ind w:firstLine="720"/>
        <w:jc w:val="both"/>
        <w:rPr>
          <w:rFonts w:ascii="Times New Roman" w:hAnsi="Times New Roman" w:cs="Times New Roman"/>
          <w:sz w:val="20"/>
          <w:szCs w:val="20"/>
          <w:lang w:val="sr-Latn-ME"/>
        </w:rPr>
      </w:pPr>
    </w:p>
    <w:p w14:paraId="6707AC33" w14:textId="3371A230" w:rsidR="00070339" w:rsidRPr="00FE036E" w:rsidRDefault="00070339" w:rsidP="00070339">
      <w:pPr>
        <w:spacing w:after="0" w:line="240" w:lineRule="auto"/>
        <w:ind w:firstLine="720"/>
        <w:jc w:val="both"/>
        <w:rPr>
          <w:rFonts w:ascii="Times New Roman" w:hAnsi="Times New Roman" w:cs="Times New Roman"/>
          <w:sz w:val="20"/>
          <w:szCs w:val="20"/>
          <w:lang w:val="sr-Latn-ME"/>
        </w:rPr>
      </w:pPr>
    </w:p>
    <w:p w14:paraId="582236CB" w14:textId="78A6AAB3" w:rsidR="00966082" w:rsidRPr="00FE036E" w:rsidRDefault="00966082" w:rsidP="00966082">
      <w:pPr>
        <w:spacing w:after="0" w:line="240" w:lineRule="auto"/>
        <w:jc w:val="both"/>
        <w:rPr>
          <w:rFonts w:ascii="Times New Roman" w:hAnsi="Times New Roman" w:cs="Times New Roman"/>
          <w:sz w:val="20"/>
          <w:szCs w:val="20"/>
          <w:lang w:val="sr-Latn-ME"/>
        </w:rPr>
      </w:pPr>
    </w:p>
    <w:p w14:paraId="2CEF8D10" w14:textId="77777777" w:rsidR="00785B60" w:rsidRPr="00FE036E" w:rsidRDefault="00785B60" w:rsidP="00966082">
      <w:pPr>
        <w:spacing w:after="0" w:line="240" w:lineRule="auto"/>
        <w:jc w:val="both"/>
        <w:rPr>
          <w:rFonts w:ascii="Times New Roman" w:hAnsi="Times New Roman" w:cs="Times New Roman"/>
          <w:sz w:val="20"/>
          <w:szCs w:val="20"/>
          <w:lang w:val="sr-Latn-ME"/>
        </w:rPr>
      </w:pPr>
    </w:p>
    <w:p w14:paraId="00570803" w14:textId="24FEE13A" w:rsidR="006F0235" w:rsidRPr="00FE036E" w:rsidRDefault="00966082" w:rsidP="00966082">
      <w:pPr>
        <w:spacing w:after="0" w:line="240" w:lineRule="auto"/>
        <w:jc w:val="both"/>
        <w:rPr>
          <w:rFonts w:ascii="Times New Roman" w:hAnsi="Times New Roman" w:cs="Times New Roman"/>
          <w:b/>
          <w:sz w:val="20"/>
          <w:szCs w:val="20"/>
          <w:lang w:val="sr-Latn-ME"/>
        </w:rPr>
      </w:pPr>
      <w:r w:rsidRPr="00FE036E">
        <w:rPr>
          <w:rFonts w:ascii="Times New Roman" w:hAnsi="Times New Roman" w:cs="Times New Roman"/>
          <w:b/>
          <w:sz w:val="20"/>
          <w:szCs w:val="20"/>
        </w:rPr>
        <w:lastRenderedPageBreak/>
        <w:t xml:space="preserve">  </w:t>
      </w:r>
      <w:r w:rsidR="006F0235" w:rsidRPr="00FE036E">
        <w:rPr>
          <w:rFonts w:ascii="Times New Roman" w:hAnsi="Times New Roman" w:cs="Times New Roman"/>
          <w:b/>
          <w:sz w:val="20"/>
          <w:szCs w:val="20"/>
        </w:rPr>
        <w:t>Statistički podaci za školsku 2023/2024. godinu</w:t>
      </w:r>
    </w:p>
    <w:p w14:paraId="25DAFD42" w14:textId="77777777" w:rsidR="006F0235" w:rsidRPr="00FE036E" w:rsidRDefault="006F0235" w:rsidP="006F0235">
      <w:pPr>
        <w:spacing w:after="0" w:line="240" w:lineRule="auto"/>
        <w:ind w:firstLine="720"/>
        <w:jc w:val="both"/>
        <w:rPr>
          <w:rFonts w:ascii="Times New Roman" w:hAnsi="Times New Roman" w:cs="Times New Roman"/>
          <w:sz w:val="20"/>
          <w:szCs w:val="20"/>
          <w:lang w:val="sr-Latn-ME"/>
        </w:rPr>
      </w:pPr>
    </w:p>
    <w:tbl>
      <w:tblPr>
        <w:tblW w:w="9359" w:type="dxa"/>
        <w:tblLook w:val="04A0" w:firstRow="1" w:lastRow="0" w:firstColumn="1" w:lastColumn="0" w:noHBand="0" w:noVBand="1"/>
      </w:tblPr>
      <w:tblGrid>
        <w:gridCol w:w="1220"/>
        <w:gridCol w:w="968"/>
        <w:gridCol w:w="740"/>
        <w:gridCol w:w="1725"/>
        <w:gridCol w:w="1126"/>
        <w:gridCol w:w="1078"/>
        <w:gridCol w:w="2502"/>
      </w:tblGrid>
      <w:tr w:rsidR="006F0235" w:rsidRPr="00FE036E" w14:paraId="17549EEC" w14:textId="77777777" w:rsidTr="00617DD5">
        <w:trPr>
          <w:trHeight w:val="309"/>
        </w:trPr>
        <w:tc>
          <w:tcPr>
            <w:tcW w:w="1220" w:type="dxa"/>
            <w:tcBorders>
              <w:top w:val="nil"/>
              <w:left w:val="nil"/>
              <w:bottom w:val="nil"/>
              <w:right w:val="nil"/>
            </w:tcBorders>
            <w:shd w:val="clear" w:color="auto" w:fill="auto"/>
            <w:noWrap/>
            <w:vAlign w:val="bottom"/>
            <w:hideMark/>
          </w:tcPr>
          <w:p w14:paraId="5D32A039" w14:textId="77777777" w:rsidR="006F0235" w:rsidRPr="00FE036E" w:rsidRDefault="006F0235" w:rsidP="00A251C8">
            <w:pPr>
              <w:spacing w:after="0" w:line="240" w:lineRule="auto"/>
              <w:rPr>
                <w:rFonts w:ascii="Times New Roman" w:eastAsia="Times New Roman" w:hAnsi="Times New Roman" w:cs="Times New Roman"/>
                <w:sz w:val="20"/>
                <w:szCs w:val="20"/>
              </w:rPr>
            </w:pPr>
          </w:p>
        </w:tc>
        <w:tc>
          <w:tcPr>
            <w:tcW w:w="3433"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A398B5C"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Na početku školske godine</w:t>
            </w:r>
          </w:p>
        </w:tc>
        <w:tc>
          <w:tcPr>
            <w:tcW w:w="470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0CA454C4"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Završen čas</w:t>
            </w:r>
          </w:p>
        </w:tc>
      </w:tr>
      <w:tr w:rsidR="006F0235" w:rsidRPr="00FE036E" w14:paraId="65C9159D" w14:textId="77777777" w:rsidTr="00617DD5">
        <w:trPr>
          <w:trHeight w:val="309"/>
        </w:trPr>
        <w:tc>
          <w:tcPr>
            <w:tcW w:w="1220" w:type="dxa"/>
            <w:tcBorders>
              <w:top w:val="nil"/>
              <w:left w:val="nil"/>
              <w:bottom w:val="nil"/>
              <w:right w:val="nil"/>
            </w:tcBorders>
            <w:shd w:val="clear" w:color="auto" w:fill="auto"/>
            <w:noWrap/>
            <w:vAlign w:val="bottom"/>
            <w:hideMark/>
          </w:tcPr>
          <w:p w14:paraId="246194A9"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p>
        </w:tc>
        <w:tc>
          <w:tcPr>
            <w:tcW w:w="968" w:type="dxa"/>
            <w:tcBorders>
              <w:top w:val="nil"/>
              <w:left w:val="single" w:sz="4" w:space="0" w:color="auto"/>
              <w:bottom w:val="single" w:sz="4" w:space="0" w:color="auto"/>
              <w:right w:val="single" w:sz="4" w:space="0" w:color="auto"/>
            </w:tcBorders>
            <w:shd w:val="clear" w:color="000000" w:fill="BFBFBF"/>
            <w:noWrap/>
            <w:vAlign w:val="bottom"/>
            <w:hideMark/>
          </w:tcPr>
          <w:p w14:paraId="4E90D177"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M</w:t>
            </w:r>
          </w:p>
        </w:tc>
        <w:tc>
          <w:tcPr>
            <w:tcW w:w="740" w:type="dxa"/>
            <w:tcBorders>
              <w:top w:val="nil"/>
              <w:left w:val="nil"/>
              <w:bottom w:val="single" w:sz="4" w:space="0" w:color="auto"/>
              <w:right w:val="single" w:sz="4" w:space="0" w:color="auto"/>
            </w:tcBorders>
            <w:shd w:val="clear" w:color="000000" w:fill="BFBFBF"/>
            <w:noWrap/>
            <w:vAlign w:val="bottom"/>
            <w:hideMark/>
          </w:tcPr>
          <w:p w14:paraId="24C0934E"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Ž</w:t>
            </w:r>
          </w:p>
        </w:tc>
        <w:tc>
          <w:tcPr>
            <w:tcW w:w="1723" w:type="dxa"/>
            <w:tcBorders>
              <w:top w:val="nil"/>
              <w:left w:val="nil"/>
              <w:bottom w:val="single" w:sz="4" w:space="0" w:color="auto"/>
              <w:right w:val="single" w:sz="4" w:space="0" w:color="auto"/>
            </w:tcBorders>
            <w:shd w:val="clear" w:color="000000" w:fill="BFBFBF"/>
            <w:noWrap/>
            <w:vAlign w:val="bottom"/>
            <w:hideMark/>
          </w:tcPr>
          <w:p w14:paraId="0ADFDF58"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Broj studenata</w:t>
            </w:r>
          </w:p>
        </w:tc>
        <w:tc>
          <w:tcPr>
            <w:tcW w:w="1126" w:type="dxa"/>
            <w:tcBorders>
              <w:top w:val="nil"/>
              <w:left w:val="nil"/>
              <w:bottom w:val="single" w:sz="4" w:space="0" w:color="auto"/>
              <w:right w:val="single" w:sz="4" w:space="0" w:color="auto"/>
            </w:tcBorders>
            <w:shd w:val="clear" w:color="000000" w:fill="BFBFBF"/>
            <w:noWrap/>
            <w:vAlign w:val="bottom"/>
            <w:hideMark/>
          </w:tcPr>
          <w:p w14:paraId="4987FBCC"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M</w:t>
            </w:r>
          </w:p>
        </w:tc>
        <w:tc>
          <w:tcPr>
            <w:tcW w:w="1078" w:type="dxa"/>
            <w:tcBorders>
              <w:top w:val="nil"/>
              <w:left w:val="nil"/>
              <w:bottom w:val="single" w:sz="4" w:space="0" w:color="auto"/>
              <w:right w:val="single" w:sz="4" w:space="0" w:color="auto"/>
            </w:tcBorders>
            <w:shd w:val="clear" w:color="000000" w:fill="BFBFBF"/>
            <w:noWrap/>
            <w:vAlign w:val="bottom"/>
            <w:hideMark/>
          </w:tcPr>
          <w:p w14:paraId="00D3B03B"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Ž</w:t>
            </w:r>
          </w:p>
        </w:tc>
        <w:tc>
          <w:tcPr>
            <w:tcW w:w="2500" w:type="dxa"/>
            <w:tcBorders>
              <w:top w:val="nil"/>
              <w:left w:val="nil"/>
              <w:bottom w:val="single" w:sz="4" w:space="0" w:color="auto"/>
              <w:right w:val="single" w:sz="4" w:space="0" w:color="auto"/>
            </w:tcBorders>
            <w:shd w:val="clear" w:color="000000" w:fill="BFBFBF"/>
            <w:noWrap/>
            <w:vAlign w:val="bottom"/>
            <w:hideMark/>
          </w:tcPr>
          <w:p w14:paraId="541C8938"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Broj studenata</w:t>
            </w:r>
          </w:p>
        </w:tc>
      </w:tr>
      <w:tr w:rsidR="006F0235" w:rsidRPr="00FE036E" w14:paraId="24C06FDB" w14:textId="77777777" w:rsidTr="00617DD5">
        <w:trPr>
          <w:trHeight w:val="309"/>
        </w:trPr>
        <w:tc>
          <w:tcPr>
            <w:tcW w:w="12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E4F1F65" w14:textId="77777777" w:rsidR="006F0235" w:rsidRPr="00FE036E" w:rsidRDefault="006F0235" w:rsidP="00A251C8">
            <w:pPr>
              <w:spacing w:after="0" w:line="240" w:lineRule="auto"/>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Fiksno</w:t>
            </w:r>
          </w:p>
        </w:tc>
        <w:tc>
          <w:tcPr>
            <w:tcW w:w="968" w:type="dxa"/>
            <w:tcBorders>
              <w:top w:val="nil"/>
              <w:left w:val="nil"/>
              <w:bottom w:val="single" w:sz="4" w:space="0" w:color="auto"/>
              <w:right w:val="single" w:sz="4" w:space="0" w:color="auto"/>
            </w:tcBorders>
            <w:shd w:val="clear" w:color="auto" w:fill="8DB3E2" w:themeFill="text2" w:themeFillTint="66"/>
            <w:noWrap/>
            <w:vAlign w:val="bottom"/>
            <w:hideMark/>
          </w:tcPr>
          <w:p w14:paraId="6C744D17"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910</w:t>
            </w:r>
          </w:p>
        </w:tc>
        <w:tc>
          <w:tcPr>
            <w:tcW w:w="740" w:type="dxa"/>
            <w:tcBorders>
              <w:top w:val="nil"/>
              <w:left w:val="nil"/>
              <w:bottom w:val="single" w:sz="4" w:space="0" w:color="auto"/>
              <w:right w:val="single" w:sz="4" w:space="0" w:color="auto"/>
            </w:tcBorders>
            <w:shd w:val="clear" w:color="auto" w:fill="8DB3E2" w:themeFill="text2" w:themeFillTint="66"/>
            <w:noWrap/>
            <w:vAlign w:val="bottom"/>
            <w:hideMark/>
          </w:tcPr>
          <w:p w14:paraId="44BE5EAC"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884</w:t>
            </w:r>
          </w:p>
        </w:tc>
        <w:tc>
          <w:tcPr>
            <w:tcW w:w="1723" w:type="dxa"/>
            <w:tcBorders>
              <w:top w:val="nil"/>
              <w:left w:val="nil"/>
              <w:bottom w:val="single" w:sz="4" w:space="0" w:color="auto"/>
              <w:right w:val="single" w:sz="4" w:space="0" w:color="auto"/>
            </w:tcBorders>
            <w:shd w:val="clear" w:color="auto" w:fill="B8CCE4" w:themeFill="accent1" w:themeFillTint="66"/>
            <w:noWrap/>
            <w:vAlign w:val="bottom"/>
            <w:hideMark/>
          </w:tcPr>
          <w:p w14:paraId="5642B4F0"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1794. godine</w:t>
            </w:r>
          </w:p>
        </w:tc>
        <w:tc>
          <w:tcPr>
            <w:tcW w:w="1126" w:type="dxa"/>
            <w:tcBorders>
              <w:top w:val="nil"/>
              <w:left w:val="nil"/>
              <w:bottom w:val="single" w:sz="4" w:space="0" w:color="auto"/>
              <w:right w:val="single" w:sz="4" w:space="0" w:color="auto"/>
            </w:tcBorders>
            <w:shd w:val="clear" w:color="auto" w:fill="8DB3E2" w:themeFill="text2" w:themeFillTint="66"/>
            <w:noWrap/>
            <w:vAlign w:val="bottom"/>
            <w:hideMark/>
          </w:tcPr>
          <w:p w14:paraId="58244DD4"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704</w:t>
            </w:r>
          </w:p>
        </w:tc>
        <w:tc>
          <w:tcPr>
            <w:tcW w:w="1078" w:type="dxa"/>
            <w:tcBorders>
              <w:top w:val="nil"/>
              <w:left w:val="nil"/>
              <w:bottom w:val="single" w:sz="4" w:space="0" w:color="auto"/>
              <w:right w:val="single" w:sz="4" w:space="0" w:color="auto"/>
            </w:tcBorders>
            <w:shd w:val="clear" w:color="auto" w:fill="8DB3E2" w:themeFill="text2" w:themeFillTint="66"/>
            <w:noWrap/>
            <w:vAlign w:val="bottom"/>
            <w:hideMark/>
          </w:tcPr>
          <w:p w14:paraId="03CA9469"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723</w:t>
            </w:r>
          </w:p>
        </w:tc>
        <w:tc>
          <w:tcPr>
            <w:tcW w:w="2500" w:type="dxa"/>
            <w:tcBorders>
              <w:top w:val="nil"/>
              <w:left w:val="nil"/>
              <w:bottom w:val="single" w:sz="4" w:space="0" w:color="auto"/>
              <w:right w:val="single" w:sz="4" w:space="0" w:color="auto"/>
            </w:tcBorders>
            <w:shd w:val="clear" w:color="auto" w:fill="B8CCE4" w:themeFill="accent1" w:themeFillTint="66"/>
            <w:noWrap/>
            <w:vAlign w:val="bottom"/>
            <w:hideMark/>
          </w:tcPr>
          <w:p w14:paraId="0DAC442F"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1427</w:t>
            </w:r>
          </w:p>
        </w:tc>
      </w:tr>
      <w:tr w:rsidR="006F0235" w:rsidRPr="00FE036E" w14:paraId="56413078" w14:textId="77777777" w:rsidTr="00617DD5">
        <w:trPr>
          <w:trHeight w:val="309"/>
        </w:trPr>
        <w:tc>
          <w:tcPr>
            <w:tcW w:w="1220" w:type="dxa"/>
            <w:tcBorders>
              <w:top w:val="nil"/>
              <w:left w:val="single" w:sz="4" w:space="0" w:color="auto"/>
              <w:bottom w:val="single" w:sz="4" w:space="0" w:color="auto"/>
              <w:right w:val="single" w:sz="4" w:space="0" w:color="auto"/>
            </w:tcBorders>
            <w:shd w:val="clear" w:color="000000" w:fill="BFBFBF"/>
            <w:noWrap/>
            <w:vAlign w:val="bottom"/>
            <w:hideMark/>
          </w:tcPr>
          <w:p w14:paraId="058FE18E" w14:textId="77777777" w:rsidR="006F0235" w:rsidRPr="00FE036E" w:rsidRDefault="006F0235" w:rsidP="00A251C8">
            <w:pPr>
              <w:spacing w:after="0" w:line="240" w:lineRule="auto"/>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Visoko</w:t>
            </w:r>
          </w:p>
        </w:tc>
        <w:tc>
          <w:tcPr>
            <w:tcW w:w="968" w:type="dxa"/>
            <w:tcBorders>
              <w:top w:val="nil"/>
              <w:left w:val="nil"/>
              <w:bottom w:val="single" w:sz="4" w:space="0" w:color="auto"/>
              <w:right w:val="single" w:sz="4" w:space="0" w:color="auto"/>
            </w:tcBorders>
            <w:shd w:val="clear" w:color="auto" w:fill="8DB3E2" w:themeFill="text2" w:themeFillTint="66"/>
            <w:noWrap/>
            <w:vAlign w:val="bottom"/>
            <w:hideMark/>
          </w:tcPr>
          <w:p w14:paraId="7BCCB283"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103</w:t>
            </w:r>
          </w:p>
        </w:tc>
        <w:tc>
          <w:tcPr>
            <w:tcW w:w="740" w:type="dxa"/>
            <w:tcBorders>
              <w:top w:val="nil"/>
              <w:left w:val="nil"/>
              <w:bottom w:val="single" w:sz="4" w:space="0" w:color="auto"/>
              <w:right w:val="single" w:sz="4" w:space="0" w:color="auto"/>
            </w:tcBorders>
            <w:shd w:val="clear" w:color="auto" w:fill="8DB3E2" w:themeFill="text2" w:themeFillTint="66"/>
            <w:noWrap/>
            <w:vAlign w:val="bottom"/>
            <w:hideMark/>
          </w:tcPr>
          <w:p w14:paraId="76E9590D"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90</w:t>
            </w:r>
          </w:p>
        </w:tc>
        <w:tc>
          <w:tcPr>
            <w:tcW w:w="1723" w:type="dxa"/>
            <w:tcBorders>
              <w:top w:val="nil"/>
              <w:left w:val="nil"/>
              <w:bottom w:val="single" w:sz="4" w:space="0" w:color="auto"/>
              <w:right w:val="single" w:sz="4" w:space="0" w:color="auto"/>
            </w:tcBorders>
            <w:shd w:val="clear" w:color="auto" w:fill="B8CCE4" w:themeFill="accent1" w:themeFillTint="66"/>
            <w:noWrap/>
            <w:vAlign w:val="bottom"/>
            <w:hideMark/>
          </w:tcPr>
          <w:p w14:paraId="710A4586"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193</w:t>
            </w:r>
          </w:p>
        </w:tc>
        <w:tc>
          <w:tcPr>
            <w:tcW w:w="1126" w:type="dxa"/>
            <w:tcBorders>
              <w:top w:val="nil"/>
              <w:left w:val="nil"/>
              <w:bottom w:val="single" w:sz="4" w:space="0" w:color="auto"/>
              <w:right w:val="single" w:sz="4" w:space="0" w:color="auto"/>
            </w:tcBorders>
            <w:shd w:val="clear" w:color="auto" w:fill="8DB3E2" w:themeFill="text2" w:themeFillTint="66"/>
            <w:noWrap/>
            <w:vAlign w:val="bottom"/>
            <w:hideMark/>
          </w:tcPr>
          <w:p w14:paraId="321A24FC"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77</w:t>
            </w:r>
          </w:p>
        </w:tc>
        <w:tc>
          <w:tcPr>
            <w:tcW w:w="1078" w:type="dxa"/>
            <w:tcBorders>
              <w:top w:val="nil"/>
              <w:left w:val="nil"/>
              <w:bottom w:val="single" w:sz="4" w:space="0" w:color="auto"/>
              <w:right w:val="single" w:sz="4" w:space="0" w:color="auto"/>
            </w:tcBorders>
            <w:shd w:val="clear" w:color="auto" w:fill="8DB3E2" w:themeFill="text2" w:themeFillTint="66"/>
            <w:noWrap/>
            <w:vAlign w:val="bottom"/>
            <w:hideMark/>
          </w:tcPr>
          <w:p w14:paraId="3009A267"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66</w:t>
            </w:r>
          </w:p>
        </w:tc>
        <w:tc>
          <w:tcPr>
            <w:tcW w:w="2500" w:type="dxa"/>
            <w:tcBorders>
              <w:top w:val="nil"/>
              <w:left w:val="nil"/>
              <w:bottom w:val="single" w:sz="4" w:space="0" w:color="auto"/>
              <w:right w:val="single" w:sz="4" w:space="0" w:color="auto"/>
            </w:tcBorders>
            <w:shd w:val="clear" w:color="auto" w:fill="B8CCE4" w:themeFill="accent1" w:themeFillTint="66"/>
            <w:noWrap/>
            <w:vAlign w:val="bottom"/>
            <w:hideMark/>
          </w:tcPr>
          <w:p w14:paraId="7CA80E80"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143</w:t>
            </w:r>
          </w:p>
        </w:tc>
      </w:tr>
      <w:tr w:rsidR="006F0235" w:rsidRPr="00FE036E" w14:paraId="06B82924" w14:textId="77777777" w:rsidTr="00617DD5">
        <w:trPr>
          <w:trHeight w:val="309"/>
        </w:trPr>
        <w:tc>
          <w:tcPr>
            <w:tcW w:w="1220" w:type="dxa"/>
            <w:tcBorders>
              <w:top w:val="nil"/>
              <w:left w:val="single" w:sz="4" w:space="0" w:color="auto"/>
              <w:bottom w:val="single" w:sz="4" w:space="0" w:color="auto"/>
              <w:right w:val="single" w:sz="4" w:space="0" w:color="auto"/>
            </w:tcBorders>
            <w:shd w:val="clear" w:color="000000" w:fill="BFBFBF"/>
            <w:noWrap/>
            <w:vAlign w:val="bottom"/>
            <w:hideMark/>
          </w:tcPr>
          <w:p w14:paraId="1DED620F" w14:textId="77777777" w:rsidR="006F0235" w:rsidRPr="00FE036E" w:rsidRDefault="006F0235" w:rsidP="00A251C8">
            <w:pPr>
              <w:spacing w:after="0" w:line="240" w:lineRule="auto"/>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UKUPNO</w:t>
            </w:r>
          </w:p>
        </w:tc>
        <w:tc>
          <w:tcPr>
            <w:tcW w:w="968" w:type="dxa"/>
            <w:tcBorders>
              <w:top w:val="nil"/>
              <w:left w:val="nil"/>
              <w:bottom w:val="single" w:sz="4" w:space="0" w:color="auto"/>
              <w:right w:val="single" w:sz="4" w:space="0" w:color="auto"/>
            </w:tcBorders>
            <w:shd w:val="clear" w:color="000000" w:fill="BFBFBF"/>
            <w:noWrap/>
            <w:vAlign w:val="bottom"/>
            <w:hideMark/>
          </w:tcPr>
          <w:p w14:paraId="36D79398"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1013</w:t>
            </w:r>
          </w:p>
        </w:tc>
        <w:tc>
          <w:tcPr>
            <w:tcW w:w="740" w:type="dxa"/>
            <w:tcBorders>
              <w:top w:val="nil"/>
              <w:left w:val="nil"/>
              <w:bottom w:val="single" w:sz="4" w:space="0" w:color="auto"/>
              <w:right w:val="single" w:sz="4" w:space="0" w:color="auto"/>
            </w:tcBorders>
            <w:shd w:val="clear" w:color="000000" w:fill="BFBFBF"/>
            <w:noWrap/>
            <w:vAlign w:val="bottom"/>
            <w:hideMark/>
          </w:tcPr>
          <w:p w14:paraId="07460643"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974</w:t>
            </w:r>
          </w:p>
        </w:tc>
        <w:tc>
          <w:tcPr>
            <w:tcW w:w="1723" w:type="dxa"/>
            <w:tcBorders>
              <w:top w:val="nil"/>
              <w:left w:val="nil"/>
              <w:bottom w:val="single" w:sz="4" w:space="0" w:color="auto"/>
              <w:right w:val="single" w:sz="4" w:space="0" w:color="auto"/>
            </w:tcBorders>
            <w:shd w:val="clear" w:color="000000" w:fill="BFBFBF"/>
            <w:noWrap/>
            <w:vAlign w:val="bottom"/>
            <w:hideMark/>
          </w:tcPr>
          <w:p w14:paraId="246AFC3A"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1987. godine</w:t>
            </w:r>
          </w:p>
        </w:tc>
        <w:tc>
          <w:tcPr>
            <w:tcW w:w="1126" w:type="dxa"/>
            <w:tcBorders>
              <w:top w:val="nil"/>
              <w:left w:val="nil"/>
              <w:bottom w:val="single" w:sz="4" w:space="0" w:color="auto"/>
              <w:right w:val="single" w:sz="4" w:space="0" w:color="auto"/>
            </w:tcBorders>
            <w:shd w:val="clear" w:color="000000" w:fill="BFBFBF"/>
            <w:noWrap/>
            <w:vAlign w:val="bottom"/>
            <w:hideMark/>
          </w:tcPr>
          <w:p w14:paraId="375B0647"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781</w:t>
            </w:r>
          </w:p>
        </w:tc>
        <w:tc>
          <w:tcPr>
            <w:tcW w:w="1078" w:type="dxa"/>
            <w:tcBorders>
              <w:top w:val="nil"/>
              <w:left w:val="nil"/>
              <w:bottom w:val="single" w:sz="4" w:space="0" w:color="auto"/>
              <w:right w:val="single" w:sz="4" w:space="0" w:color="auto"/>
            </w:tcBorders>
            <w:shd w:val="clear" w:color="000000" w:fill="BFBFBF"/>
            <w:noWrap/>
            <w:vAlign w:val="bottom"/>
            <w:hideMark/>
          </w:tcPr>
          <w:p w14:paraId="3A0C9707"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789</w:t>
            </w:r>
          </w:p>
        </w:tc>
        <w:tc>
          <w:tcPr>
            <w:tcW w:w="2500" w:type="dxa"/>
            <w:tcBorders>
              <w:top w:val="nil"/>
              <w:left w:val="nil"/>
              <w:bottom w:val="single" w:sz="4" w:space="0" w:color="auto"/>
              <w:right w:val="single" w:sz="4" w:space="0" w:color="auto"/>
            </w:tcBorders>
            <w:shd w:val="clear" w:color="000000" w:fill="BFBFBF"/>
            <w:noWrap/>
            <w:vAlign w:val="bottom"/>
            <w:hideMark/>
          </w:tcPr>
          <w:p w14:paraId="100ABB17"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1570. godine</w:t>
            </w:r>
          </w:p>
        </w:tc>
      </w:tr>
      <w:tr w:rsidR="006F0235" w:rsidRPr="00FE036E" w14:paraId="56B5012A" w14:textId="77777777" w:rsidTr="00617DD5">
        <w:trPr>
          <w:trHeight w:val="309"/>
        </w:trPr>
        <w:tc>
          <w:tcPr>
            <w:tcW w:w="1220" w:type="dxa"/>
            <w:tcBorders>
              <w:top w:val="nil"/>
              <w:left w:val="nil"/>
              <w:bottom w:val="nil"/>
              <w:right w:val="nil"/>
            </w:tcBorders>
            <w:shd w:val="clear" w:color="auto" w:fill="auto"/>
            <w:noWrap/>
            <w:vAlign w:val="bottom"/>
            <w:hideMark/>
          </w:tcPr>
          <w:p w14:paraId="620EFE00"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p>
        </w:tc>
        <w:tc>
          <w:tcPr>
            <w:tcW w:w="968" w:type="dxa"/>
            <w:tcBorders>
              <w:top w:val="nil"/>
              <w:left w:val="nil"/>
              <w:bottom w:val="nil"/>
              <w:right w:val="nil"/>
            </w:tcBorders>
            <w:shd w:val="clear" w:color="auto" w:fill="auto"/>
            <w:noWrap/>
            <w:vAlign w:val="bottom"/>
            <w:hideMark/>
          </w:tcPr>
          <w:p w14:paraId="7433417B" w14:textId="77777777" w:rsidR="006F0235" w:rsidRPr="00FE036E" w:rsidRDefault="006F0235" w:rsidP="00A251C8">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6D63F2B5" w14:textId="77777777" w:rsidR="006F0235" w:rsidRPr="00FE036E" w:rsidRDefault="006F0235" w:rsidP="00A251C8">
            <w:pPr>
              <w:spacing w:after="0" w:line="240" w:lineRule="auto"/>
              <w:jc w:val="center"/>
              <w:rPr>
                <w:rFonts w:ascii="Times New Roman" w:eastAsia="Times New Roman" w:hAnsi="Times New Roman" w:cs="Times New Roman"/>
                <w:sz w:val="20"/>
                <w:szCs w:val="20"/>
              </w:rPr>
            </w:pPr>
          </w:p>
        </w:tc>
        <w:tc>
          <w:tcPr>
            <w:tcW w:w="1723" w:type="dxa"/>
            <w:tcBorders>
              <w:top w:val="nil"/>
              <w:left w:val="nil"/>
              <w:bottom w:val="nil"/>
              <w:right w:val="nil"/>
            </w:tcBorders>
            <w:shd w:val="clear" w:color="auto" w:fill="auto"/>
            <w:noWrap/>
            <w:vAlign w:val="bottom"/>
            <w:hideMark/>
          </w:tcPr>
          <w:p w14:paraId="2E6300AB" w14:textId="77777777" w:rsidR="006F0235" w:rsidRPr="00FE036E" w:rsidRDefault="006F0235" w:rsidP="00A251C8">
            <w:pPr>
              <w:spacing w:after="0" w:line="240" w:lineRule="auto"/>
              <w:jc w:val="center"/>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271D5DCA" w14:textId="77777777" w:rsidR="006F0235" w:rsidRPr="00FE036E" w:rsidRDefault="006F0235" w:rsidP="00A251C8">
            <w:pPr>
              <w:spacing w:after="0" w:line="240" w:lineRule="auto"/>
              <w:jc w:val="center"/>
              <w:rPr>
                <w:rFonts w:ascii="Times New Roman" w:eastAsia="Times New Roman" w:hAnsi="Times New Roman" w:cs="Times New Roman"/>
                <w:sz w:val="20"/>
                <w:szCs w:val="20"/>
              </w:rPr>
            </w:pPr>
          </w:p>
        </w:tc>
        <w:tc>
          <w:tcPr>
            <w:tcW w:w="1078" w:type="dxa"/>
            <w:tcBorders>
              <w:top w:val="nil"/>
              <w:left w:val="nil"/>
              <w:bottom w:val="nil"/>
              <w:right w:val="nil"/>
            </w:tcBorders>
            <w:shd w:val="clear" w:color="auto" w:fill="auto"/>
            <w:noWrap/>
            <w:vAlign w:val="bottom"/>
            <w:hideMark/>
          </w:tcPr>
          <w:p w14:paraId="2CA3D4AB" w14:textId="77777777" w:rsidR="006F0235" w:rsidRPr="00FE036E" w:rsidRDefault="006F0235" w:rsidP="00A251C8">
            <w:pPr>
              <w:spacing w:after="0" w:line="240" w:lineRule="auto"/>
              <w:jc w:val="center"/>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noWrap/>
            <w:vAlign w:val="bottom"/>
            <w:hideMark/>
          </w:tcPr>
          <w:p w14:paraId="24226623" w14:textId="77777777" w:rsidR="006F0235" w:rsidRPr="00FE036E" w:rsidRDefault="006F0235" w:rsidP="00A251C8">
            <w:pPr>
              <w:spacing w:after="0" w:line="240" w:lineRule="auto"/>
              <w:jc w:val="center"/>
              <w:rPr>
                <w:rFonts w:ascii="Times New Roman" w:eastAsia="Times New Roman" w:hAnsi="Times New Roman" w:cs="Times New Roman"/>
                <w:sz w:val="20"/>
                <w:szCs w:val="20"/>
              </w:rPr>
            </w:pPr>
          </w:p>
        </w:tc>
      </w:tr>
      <w:tr w:rsidR="006F0235" w:rsidRPr="00FE036E" w14:paraId="7B966C6C" w14:textId="77777777" w:rsidTr="00617DD5">
        <w:trPr>
          <w:trHeight w:val="309"/>
        </w:trPr>
        <w:tc>
          <w:tcPr>
            <w:tcW w:w="1220" w:type="dxa"/>
            <w:tcBorders>
              <w:top w:val="nil"/>
              <w:left w:val="nil"/>
              <w:bottom w:val="nil"/>
              <w:right w:val="nil"/>
            </w:tcBorders>
            <w:shd w:val="clear" w:color="auto" w:fill="auto"/>
            <w:noWrap/>
            <w:vAlign w:val="bottom"/>
            <w:hideMark/>
          </w:tcPr>
          <w:p w14:paraId="78FA87CA" w14:textId="77777777" w:rsidR="006F0235" w:rsidRPr="00FE036E" w:rsidRDefault="006F0235" w:rsidP="00A251C8">
            <w:pPr>
              <w:spacing w:after="0" w:line="240" w:lineRule="auto"/>
              <w:jc w:val="center"/>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3E3840ED" w14:textId="77777777" w:rsidR="006F0235" w:rsidRPr="00FE036E" w:rsidRDefault="006F0235" w:rsidP="00A251C8">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noWrap/>
            <w:vAlign w:val="bottom"/>
            <w:hideMark/>
          </w:tcPr>
          <w:p w14:paraId="0F1F9759" w14:textId="77777777" w:rsidR="006F0235" w:rsidRPr="00FE036E" w:rsidRDefault="006F0235" w:rsidP="00A251C8">
            <w:pPr>
              <w:spacing w:after="0" w:line="240" w:lineRule="auto"/>
              <w:jc w:val="center"/>
              <w:rPr>
                <w:rFonts w:ascii="Times New Roman" w:eastAsia="Times New Roman" w:hAnsi="Times New Roman" w:cs="Times New Roman"/>
                <w:sz w:val="20"/>
                <w:szCs w:val="20"/>
              </w:rPr>
            </w:pPr>
          </w:p>
        </w:tc>
        <w:tc>
          <w:tcPr>
            <w:tcW w:w="1723" w:type="dxa"/>
            <w:tcBorders>
              <w:top w:val="nil"/>
              <w:left w:val="nil"/>
              <w:bottom w:val="nil"/>
              <w:right w:val="nil"/>
            </w:tcBorders>
            <w:shd w:val="clear" w:color="auto" w:fill="auto"/>
            <w:noWrap/>
            <w:vAlign w:val="bottom"/>
            <w:hideMark/>
          </w:tcPr>
          <w:p w14:paraId="49FDDD3D" w14:textId="77777777" w:rsidR="006F0235" w:rsidRPr="00FE036E" w:rsidRDefault="006F0235" w:rsidP="00A251C8">
            <w:pPr>
              <w:spacing w:after="0" w:line="240" w:lineRule="auto"/>
              <w:jc w:val="center"/>
              <w:rPr>
                <w:rFonts w:ascii="Times New Roman" w:eastAsia="Times New Roman" w:hAnsi="Times New Roman" w:cs="Times New Roman"/>
                <w:sz w:val="20"/>
                <w:szCs w:val="20"/>
              </w:rPr>
            </w:pPr>
          </w:p>
        </w:tc>
        <w:tc>
          <w:tcPr>
            <w:tcW w:w="1126" w:type="dxa"/>
            <w:tcBorders>
              <w:top w:val="nil"/>
              <w:left w:val="nil"/>
              <w:bottom w:val="nil"/>
              <w:right w:val="nil"/>
            </w:tcBorders>
            <w:shd w:val="clear" w:color="auto" w:fill="auto"/>
            <w:noWrap/>
            <w:vAlign w:val="bottom"/>
            <w:hideMark/>
          </w:tcPr>
          <w:p w14:paraId="2B1D57EF" w14:textId="77777777" w:rsidR="006F0235" w:rsidRPr="00FE036E" w:rsidRDefault="006F0235" w:rsidP="00A251C8">
            <w:pPr>
              <w:spacing w:after="0" w:line="240" w:lineRule="auto"/>
              <w:jc w:val="center"/>
              <w:rPr>
                <w:rFonts w:ascii="Times New Roman" w:eastAsia="Times New Roman" w:hAnsi="Times New Roman" w:cs="Times New Roman"/>
                <w:sz w:val="20"/>
                <w:szCs w:val="20"/>
              </w:rPr>
            </w:pPr>
          </w:p>
        </w:tc>
        <w:tc>
          <w:tcPr>
            <w:tcW w:w="1078" w:type="dxa"/>
            <w:tcBorders>
              <w:top w:val="nil"/>
              <w:left w:val="nil"/>
              <w:bottom w:val="nil"/>
              <w:right w:val="nil"/>
            </w:tcBorders>
            <w:shd w:val="clear" w:color="auto" w:fill="auto"/>
            <w:noWrap/>
            <w:vAlign w:val="bottom"/>
            <w:hideMark/>
          </w:tcPr>
          <w:p w14:paraId="1FC33F72" w14:textId="77777777" w:rsidR="006F0235" w:rsidRPr="00FE036E" w:rsidRDefault="006F0235" w:rsidP="00A251C8">
            <w:pPr>
              <w:spacing w:after="0" w:line="240" w:lineRule="auto"/>
              <w:jc w:val="center"/>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noWrap/>
            <w:vAlign w:val="bottom"/>
            <w:hideMark/>
          </w:tcPr>
          <w:p w14:paraId="2065C72A" w14:textId="77777777" w:rsidR="006F0235" w:rsidRPr="00FE036E" w:rsidRDefault="006F0235" w:rsidP="00A251C8">
            <w:pPr>
              <w:spacing w:after="0" w:line="240" w:lineRule="auto"/>
              <w:jc w:val="center"/>
              <w:rPr>
                <w:rFonts w:ascii="Times New Roman" w:eastAsia="Times New Roman" w:hAnsi="Times New Roman" w:cs="Times New Roman"/>
                <w:sz w:val="20"/>
                <w:szCs w:val="20"/>
              </w:rPr>
            </w:pPr>
          </w:p>
        </w:tc>
      </w:tr>
      <w:tr w:rsidR="006F0235" w:rsidRPr="00FE036E" w14:paraId="1E5D12EC" w14:textId="77777777" w:rsidTr="00617DD5">
        <w:trPr>
          <w:trHeight w:val="309"/>
        </w:trPr>
        <w:tc>
          <w:tcPr>
            <w:tcW w:w="1220" w:type="dxa"/>
            <w:tcBorders>
              <w:top w:val="nil"/>
              <w:left w:val="nil"/>
              <w:bottom w:val="nil"/>
              <w:right w:val="nil"/>
            </w:tcBorders>
            <w:shd w:val="clear" w:color="auto" w:fill="auto"/>
            <w:noWrap/>
            <w:vAlign w:val="bottom"/>
            <w:hideMark/>
          </w:tcPr>
          <w:p w14:paraId="54CA6717" w14:textId="77777777" w:rsidR="006F0235" w:rsidRPr="00FE036E" w:rsidRDefault="006F0235" w:rsidP="00A251C8">
            <w:pPr>
              <w:spacing w:after="0" w:line="240" w:lineRule="auto"/>
              <w:jc w:val="center"/>
              <w:rPr>
                <w:rFonts w:ascii="Times New Roman" w:eastAsia="Times New Roman" w:hAnsi="Times New Roman" w:cs="Times New Roman"/>
                <w:sz w:val="20"/>
                <w:szCs w:val="20"/>
              </w:rPr>
            </w:pPr>
          </w:p>
        </w:tc>
        <w:tc>
          <w:tcPr>
            <w:tcW w:w="3433"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3E1C0EF"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Na početku školske godine</w:t>
            </w:r>
          </w:p>
        </w:tc>
        <w:tc>
          <w:tcPr>
            <w:tcW w:w="470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36B37A06"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Završen čas</w:t>
            </w:r>
          </w:p>
        </w:tc>
      </w:tr>
      <w:tr w:rsidR="006F0235" w:rsidRPr="00FE036E" w14:paraId="59455A0C" w14:textId="77777777" w:rsidTr="00617DD5">
        <w:trPr>
          <w:trHeight w:val="309"/>
        </w:trPr>
        <w:tc>
          <w:tcPr>
            <w:tcW w:w="1220" w:type="dxa"/>
            <w:tcBorders>
              <w:top w:val="nil"/>
              <w:left w:val="nil"/>
              <w:bottom w:val="nil"/>
              <w:right w:val="nil"/>
            </w:tcBorders>
            <w:shd w:val="clear" w:color="auto" w:fill="auto"/>
            <w:noWrap/>
            <w:vAlign w:val="bottom"/>
            <w:hideMark/>
          </w:tcPr>
          <w:p w14:paraId="73AB99EF"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p>
        </w:tc>
        <w:tc>
          <w:tcPr>
            <w:tcW w:w="968" w:type="dxa"/>
            <w:tcBorders>
              <w:top w:val="nil"/>
              <w:left w:val="single" w:sz="4" w:space="0" w:color="auto"/>
              <w:bottom w:val="single" w:sz="4" w:space="0" w:color="auto"/>
              <w:right w:val="single" w:sz="4" w:space="0" w:color="auto"/>
            </w:tcBorders>
            <w:shd w:val="clear" w:color="000000" w:fill="BFBFBF"/>
            <w:noWrap/>
            <w:vAlign w:val="bottom"/>
            <w:hideMark/>
          </w:tcPr>
          <w:p w14:paraId="193D5A7E"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M</w:t>
            </w:r>
          </w:p>
        </w:tc>
        <w:tc>
          <w:tcPr>
            <w:tcW w:w="740" w:type="dxa"/>
            <w:tcBorders>
              <w:top w:val="nil"/>
              <w:left w:val="nil"/>
              <w:bottom w:val="single" w:sz="4" w:space="0" w:color="auto"/>
              <w:right w:val="single" w:sz="4" w:space="0" w:color="auto"/>
            </w:tcBorders>
            <w:shd w:val="clear" w:color="000000" w:fill="BFBFBF"/>
            <w:noWrap/>
            <w:vAlign w:val="bottom"/>
            <w:hideMark/>
          </w:tcPr>
          <w:p w14:paraId="61C54034"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Ž</w:t>
            </w:r>
          </w:p>
        </w:tc>
        <w:tc>
          <w:tcPr>
            <w:tcW w:w="1723" w:type="dxa"/>
            <w:tcBorders>
              <w:top w:val="nil"/>
              <w:left w:val="nil"/>
              <w:bottom w:val="single" w:sz="4" w:space="0" w:color="auto"/>
              <w:right w:val="single" w:sz="4" w:space="0" w:color="auto"/>
            </w:tcBorders>
            <w:shd w:val="clear" w:color="000000" w:fill="BFBFBF"/>
            <w:noWrap/>
            <w:vAlign w:val="bottom"/>
            <w:hideMark/>
          </w:tcPr>
          <w:p w14:paraId="673D0014"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Broj studenata</w:t>
            </w:r>
          </w:p>
        </w:tc>
        <w:tc>
          <w:tcPr>
            <w:tcW w:w="1126" w:type="dxa"/>
            <w:tcBorders>
              <w:top w:val="nil"/>
              <w:left w:val="nil"/>
              <w:bottom w:val="single" w:sz="4" w:space="0" w:color="auto"/>
              <w:right w:val="single" w:sz="4" w:space="0" w:color="auto"/>
            </w:tcBorders>
            <w:shd w:val="clear" w:color="000000" w:fill="BFBFBF"/>
            <w:noWrap/>
            <w:vAlign w:val="bottom"/>
            <w:hideMark/>
          </w:tcPr>
          <w:p w14:paraId="2A38DC67"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M</w:t>
            </w:r>
          </w:p>
        </w:tc>
        <w:tc>
          <w:tcPr>
            <w:tcW w:w="1078" w:type="dxa"/>
            <w:tcBorders>
              <w:top w:val="nil"/>
              <w:left w:val="nil"/>
              <w:bottom w:val="single" w:sz="4" w:space="0" w:color="auto"/>
              <w:right w:val="single" w:sz="4" w:space="0" w:color="auto"/>
            </w:tcBorders>
            <w:shd w:val="clear" w:color="000000" w:fill="BFBFBF"/>
            <w:noWrap/>
            <w:vAlign w:val="bottom"/>
            <w:hideMark/>
          </w:tcPr>
          <w:p w14:paraId="626C2CCA"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Ž</w:t>
            </w:r>
          </w:p>
        </w:tc>
        <w:tc>
          <w:tcPr>
            <w:tcW w:w="2500" w:type="dxa"/>
            <w:tcBorders>
              <w:top w:val="nil"/>
              <w:left w:val="nil"/>
              <w:bottom w:val="single" w:sz="4" w:space="0" w:color="auto"/>
              <w:right w:val="single" w:sz="4" w:space="0" w:color="auto"/>
            </w:tcBorders>
            <w:shd w:val="clear" w:color="000000" w:fill="BFBFBF"/>
            <w:noWrap/>
            <w:vAlign w:val="bottom"/>
            <w:hideMark/>
          </w:tcPr>
          <w:p w14:paraId="6AFF2543"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Broj studenata</w:t>
            </w:r>
          </w:p>
        </w:tc>
      </w:tr>
      <w:tr w:rsidR="006F0235" w:rsidRPr="00FE036E" w14:paraId="71187F36" w14:textId="77777777" w:rsidTr="00617DD5">
        <w:trPr>
          <w:trHeight w:val="309"/>
        </w:trPr>
        <w:tc>
          <w:tcPr>
            <w:tcW w:w="12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49C6EFA" w14:textId="77777777" w:rsidR="006F0235" w:rsidRPr="00FE036E" w:rsidRDefault="006F0235" w:rsidP="00A251C8">
            <w:pPr>
              <w:spacing w:after="0" w:line="240" w:lineRule="auto"/>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IX</w:t>
            </w:r>
          </w:p>
        </w:tc>
        <w:tc>
          <w:tcPr>
            <w:tcW w:w="968" w:type="dxa"/>
            <w:tcBorders>
              <w:top w:val="nil"/>
              <w:left w:val="nil"/>
              <w:bottom w:val="single" w:sz="4" w:space="0" w:color="auto"/>
              <w:right w:val="single" w:sz="4" w:space="0" w:color="auto"/>
            </w:tcBorders>
            <w:shd w:val="clear" w:color="auto" w:fill="8DB3E2" w:themeFill="text2" w:themeFillTint="66"/>
            <w:noWrap/>
            <w:vAlign w:val="bottom"/>
            <w:hideMark/>
          </w:tcPr>
          <w:p w14:paraId="105A46E3"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67</w:t>
            </w:r>
          </w:p>
        </w:tc>
        <w:tc>
          <w:tcPr>
            <w:tcW w:w="740" w:type="dxa"/>
            <w:tcBorders>
              <w:top w:val="nil"/>
              <w:left w:val="nil"/>
              <w:bottom w:val="single" w:sz="4" w:space="0" w:color="auto"/>
              <w:right w:val="single" w:sz="4" w:space="0" w:color="auto"/>
            </w:tcBorders>
            <w:shd w:val="clear" w:color="auto" w:fill="8DB3E2" w:themeFill="text2" w:themeFillTint="66"/>
            <w:noWrap/>
            <w:vAlign w:val="bottom"/>
            <w:hideMark/>
          </w:tcPr>
          <w:p w14:paraId="725E32AD"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66</w:t>
            </w:r>
          </w:p>
        </w:tc>
        <w:tc>
          <w:tcPr>
            <w:tcW w:w="1723" w:type="dxa"/>
            <w:tcBorders>
              <w:top w:val="nil"/>
              <w:left w:val="nil"/>
              <w:bottom w:val="single" w:sz="4" w:space="0" w:color="auto"/>
              <w:right w:val="single" w:sz="4" w:space="0" w:color="auto"/>
            </w:tcBorders>
            <w:shd w:val="clear" w:color="auto" w:fill="B8CCE4" w:themeFill="accent1" w:themeFillTint="66"/>
            <w:noWrap/>
            <w:vAlign w:val="bottom"/>
            <w:hideMark/>
          </w:tcPr>
          <w:p w14:paraId="22CB0A3D"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133</w:t>
            </w:r>
          </w:p>
        </w:tc>
        <w:tc>
          <w:tcPr>
            <w:tcW w:w="1126" w:type="dxa"/>
            <w:tcBorders>
              <w:top w:val="nil"/>
              <w:left w:val="nil"/>
              <w:bottom w:val="single" w:sz="4" w:space="0" w:color="auto"/>
              <w:right w:val="single" w:sz="4" w:space="0" w:color="auto"/>
            </w:tcBorders>
            <w:shd w:val="clear" w:color="auto" w:fill="8DB3E2" w:themeFill="text2" w:themeFillTint="66"/>
            <w:noWrap/>
            <w:vAlign w:val="bottom"/>
            <w:hideMark/>
          </w:tcPr>
          <w:p w14:paraId="62549582"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57</w:t>
            </w:r>
          </w:p>
        </w:tc>
        <w:tc>
          <w:tcPr>
            <w:tcW w:w="1078" w:type="dxa"/>
            <w:tcBorders>
              <w:top w:val="nil"/>
              <w:left w:val="nil"/>
              <w:bottom w:val="single" w:sz="4" w:space="0" w:color="auto"/>
              <w:right w:val="single" w:sz="4" w:space="0" w:color="auto"/>
            </w:tcBorders>
            <w:shd w:val="clear" w:color="auto" w:fill="8DB3E2" w:themeFill="text2" w:themeFillTint="66"/>
            <w:noWrap/>
            <w:vAlign w:val="bottom"/>
            <w:hideMark/>
          </w:tcPr>
          <w:p w14:paraId="61F883C7"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58</w:t>
            </w:r>
          </w:p>
        </w:tc>
        <w:tc>
          <w:tcPr>
            <w:tcW w:w="2500" w:type="dxa"/>
            <w:tcBorders>
              <w:top w:val="nil"/>
              <w:left w:val="nil"/>
              <w:bottom w:val="single" w:sz="4" w:space="0" w:color="auto"/>
              <w:right w:val="single" w:sz="4" w:space="0" w:color="auto"/>
            </w:tcBorders>
            <w:shd w:val="clear" w:color="auto" w:fill="B8CCE4" w:themeFill="accent1" w:themeFillTint="66"/>
            <w:noWrap/>
            <w:vAlign w:val="bottom"/>
            <w:hideMark/>
          </w:tcPr>
          <w:p w14:paraId="15E4442F"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115</w:t>
            </w:r>
          </w:p>
        </w:tc>
      </w:tr>
      <w:tr w:rsidR="006F0235" w:rsidRPr="00FE036E" w14:paraId="25821AF6" w14:textId="77777777" w:rsidTr="00617DD5">
        <w:trPr>
          <w:trHeight w:val="309"/>
        </w:trPr>
        <w:tc>
          <w:tcPr>
            <w:tcW w:w="1220" w:type="dxa"/>
            <w:tcBorders>
              <w:top w:val="nil"/>
              <w:left w:val="single" w:sz="4" w:space="0" w:color="auto"/>
              <w:bottom w:val="single" w:sz="4" w:space="0" w:color="auto"/>
              <w:right w:val="single" w:sz="4" w:space="0" w:color="auto"/>
            </w:tcBorders>
            <w:shd w:val="clear" w:color="000000" w:fill="BFBFBF"/>
            <w:noWrap/>
            <w:vAlign w:val="bottom"/>
            <w:hideMark/>
          </w:tcPr>
          <w:p w14:paraId="53D5270A" w14:textId="77777777" w:rsidR="006F0235" w:rsidRPr="00FE036E" w:rsidRDefault="006F0235" w:rsidP="00A251C8">
            <w:pPr>
              <w:spacing w:after="0" w:line="240" w:lineRule="auto"/>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III (konačno)</w:t>
            </w:r>
          </w:p>
        </w:tc>
        <w:tc>
          <w:tcPr>
            <w:tcW w:w="968" w:type="dxa"/>
            <w:tcBorders>
              <w:top w:val="nil"/>
              <w:left w:val="nil"/>
              <w:bottom w:val="single" w:sz="4" w:space="0" w:color="auto"/>
              <w:right w:val="single" w:sz="4" w:space="0" w:color="auto"/>
            </w:tcBorders>
            <w:shd w:val="clear" w:color="auto" w:fill="8DB3E2" w:themeFill="text2" w:themeFillTint="66"/>
            <w:noWrap/>
            <w:vAlign w:val="bottom"/>
            <w:hideMark/>
          </w:tcPr>
          <w:p w14:paraId="33477E2E"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19</w:t>
            </w:r>
          </w:p>
        </w:tc>
        <w:tc>
          <w:tcPr>
            <w:tcW w:w="740" w:type="dxa"/>
            <w:tcBorders>
              <w:top w:val="nil"/>
              <w:left w:val="nil"/>
              <w:bottom w:val="single" w:sz="4" w:space="0" w:color="auto"/>
              <w:right w:val="single" w:sz="4" w:space="0" w:color="auto"/>
            </w:tcBorders>
            <w:shd w:val="clear" w:color="auto" w:fill="8DB3E2" w:themeFill="text2" w:themeFillTint="66"/>
            <w:noWrap/>
            <w:vAlign w:val="bottom"/>
            <w:hideMark/>
          </w:tcPr>
          <w:p w14:paraId="58C0727E"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14</w:t>
            </w:r>
          </w:p>
        </w:tc>
        <w:tc>
          <w:tcPr>
            <w:tcW w:w="1723" w:type="dxa"/>
            <w:tcBorders>
              <w:top w:val="nil"/>
              <w:left w:val="nil"/>
              <w:bottom w:val="single" w:sz="4" w:space="0" w:color="auto"/>
              <w:right w:val="single" w:sz="4" w:space="0" w:color="auto"/>
            </w:tcBorders>
            <w:shd w:val="clear" w:color="auto" w:fill="B8CCE4" w:themeFill="accent1" w:themeFillTint="66"/>
            <w:noWrap/>
            <w:vAlign w:val="bottom"/>
            <w:hideMark/>
          </w:tcPr>
          <w:p w14:paraId="69F5260F"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33</w:t>
            </w:r>
          </w:p>
        </w:tc>
        <w:tc>
          <w:tcPr>
            <w:tcW w:w="1126" w:type="dxa"/>
            <w:tcBorders>
              <w:top w:val="nil"/>
              <w:left w:val="nil"/>
              <w:bottom w:val="single" w:sz="4" w:space="0" w:color="auto"/>
              <w:right w:val="single" w:sz="4" w:space="0" w:color="auto"/>
            </w:tcBorders>
            <w:shd w:val="clear" w:color="auto" w:fill="8DB3E2" w:themeFill="text2" w:themeFillTint="66"/>
            <w:noWrap/>
            <w:vAlign w:val="bottom"/>
            <w:hideMark/>
          </w:tcPr>
          <w:p w14:paraId="7CC208ED"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18 godina</w:t>
            </w:r>
          </w:p>
        </w:tc>
        <w:tc>
          <w:tcPr>
            <w:tcW w:w="1078" w:type="dxa"/>
            <w:tcBorders>
              <w:top w:val="nil"/>
              <w:left w:val="nil"/>
              <w:bottom w:val="single" w:sz="4" w:space="0" w:color="auto"/>
              <w:right w:val="single" w:sz="4" w:space="0" w:color="auto"/>
            </w:tcBorders>
            <w:shd w:val="clear" w:color="auto" w:fill="8DB3E2" w:themeFill="text2" w:themeFillTint="66"/>
            <w:noWrap/>
            <w:vAlign w:val="bottom"/>
            <w:hideMark/>
          </w:tcPr>
          <w:p w14:paraId="3ADD797D"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10</w:t>
            </w:r>
          </w:p>
        </w:tc>
        <w:tc>
          <w:tcPr>
            <w:tcW w:w="2500" w:type="dxa"/>
            <w:tcBorders>
              <w:top w:val="nil"/>
              <w:left w:val="nil"/>
              <w:bottom w:val="single" w:sz="4" w:space="0" w:color="auto"/>
              <w:right w:val="single" w:sz="4" w:space="0" w:color="auto"/>
            </w:tcBorders>
            <w:shd w:val="clear" w:color="auto" w:fill="B8CCE4" w:themeFill="accent1" w:themeFillTint="66"/>
            <w:noWrap/>
            <w:vAlign w:val="bottom"/>
            <w:hideMark/>
          </w:tcPr>
          <w:p w14:paraId="5D8A80F5"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28</w:t>
            </w:r>
          </w:p>
        </w:tc>
      </w:tr>
      <w:tr w:rsidR="006F0235" w:rsidRPr="00FE036E" w14:paraId="25BB6B62" w14:textId="77777777" w:rsidTr="00617DD5">
        <w:trPr>
          <w:trHeight w:val="309"/>
        </w:trPr>
        <w:tc>
          <w:tcPr>
            <w:tcW w:w="1220" w:type="dxa"/>
            <w:tcBorders>
              <w:top w:val="nil"/>
              <w:left w:val="single" w:sz="4" w:space="0" w:color="auto"/>
              <w:bottom w:val="single" w:sz="4" w:space="0" w:color="auto"/>
              <w:right w:val="single" w:sz="4" w:space="0" w:color="auto"/>
            </w:tcBorders>
            <w:shd w:val="clear" w:color="000000" w:fill="BFBFBF"/>
            <w:noWrap/>
            <w:vAlign w:val="bottom"/>
            <w:hideMark/>
          </w:tcPr>
          <w:p w14:paraId="0B510EAF" w14:textId="77777777" w:rsidR="006F0235" w:rsidRPr="00FE036E" w:rsidRDefault="006F0235" w:rsidP="00A251C8">
            <w:pPr>
              <w:spacing w:after="0" w:line="240" w:lineRule="auto"/>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EVA</w:t>
            </w:r>
          </w:p>
        </w:tc>
        <w:tc>
          <w:tcPr>
            <w:tcW w:w="968" w:type="dxa"/>
            <w:tcBorders>
              <w:top w:val="nil"/>
              <w:left w:val="nil"/>
              <w:bottom w:val="single" w:sz="4" w:space="0" w:color="auto"/>
              <w:right w:val="single" w:sz="4" w:space="0" w:color="auto"/>
            </w:tcBorders>
            <w:shd w:val="clear" w:color="auto" w:fill="8DB3E2" w:themeFill="text2" w:themeFillTint="66"/>
            <w:noWrap/>
            <w:vAlign w:val="bottom"/>
            <w:hideMark/>
          </w:tcPr>
          <w:p w14:paraId="3FAD15B5"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w:t>
            </w:r>
          </w:p>
        </w:tc>
        <w:tc>
          <w:tcPr>
            <w:tcW w:w="740" w:type="dxa"/>
            <w:tcBorders>
              <w:top w:val="nil"/>
              <w:left w:val="nil"/>
              <w:bottom w:val="single" w:sz="4" w:space="0" w:color="auto"/>
              <w:right w:val="single" w:sz="4" w:space="0" w:color="auto"/>
            </w:tcBorders>
            <w:shd w:val="clear" w:color="auto" w:fill="8DB3E2" w:themeFill="text2" w:themeFillTint="66"/>
            <w:noWrap/>
            <w:vAlign w:val="bottom"/>
            <w:hideMark/>
          </w:tcPr>
          <w:p w14:paraId="6E269B31"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7</w:t>
            </w:r>
          </w:p>
        </w:tc>
        <w:tc>
          <w:tcPr>
            <w:tcW w:w="1723" w:type="dxa"/>
            <w:tcBorders>
              <w:top w:val="nil"/>
              <w:left w:val="nil"/>
              <w:bottom w:val="single" w:sz="4" w:space="0" w:color="auto"/>
              <w:right w:val="single" w:sz="4" w:space="0" w:color="auto"/>
            </w:tcBorders>
            <w:shd w:val="clear" w:color="auto" w:fill="B8CCE4" w:themeFill="accent1" w:themeFillTint="66"/>
            <w:noWrap/>
            <w:vAlign w:val="bottom"/>
            <w:hideMark/>
          </w:tcPr>
          <w:p w14:paraId="5A1C89DB"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11</w:t>
            </w:r>
          </w:p>
        </w:tc>
        <w:tc>
          <w:tcPr>
            <w:tcW w:w="1126" w:type="dxa"/>
            <w:tcBorders>
              <w:top w:val="nil"/>
              <w:left w:val="nil"/>
              <w:bottom w:val="single" w:sz="4" w:space="0" w:color="auto"/>
              <w:right w:val="single" w:sz="4" w:space="0" w:color="auto"/>
            </w:tcBorders>
            <w:shd w:val="clear" w:color="auto" w:fill="8DB3E2" w:themeFill="text2" w:themeFillTint="66"/>
            <w:noWrap/>
            <w:vAlign w:val="bottom"/>
            <w:hideMark/>
          </w:tcPr>
          <w:p w14:paraId="13E1757F"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4</w:t>
            </w:r>
          </w:p>
        </w:tc>
        <w:tc>
          <w:tcPr>
            <w:tcW w:w="1078" w:type="dxa"/>
            <w:tcBorders>
              <w:top w:val="nil"/>
              <w:left w:val="nil"/>
              <w:bottom w:val="single" w:sz="4" w:space="0" w:color="auto"/>
              <w:right w:val="single" w:sz="4" w:space="0" w:color="auto"/>
            </w:tcBorders>
            <w:shd w:val="clear" w:color="auto" w:fill="8DB3E2" w:themeFill="text2" w:themeFillTint="66"/>
            <w:noWrap/>
            <w:vAlign w:val="bottom"/>
            <w:hideMark/>
          </w:tcPr>
          <w:p w14:paraId="4B6541EF"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6</w:t>
            </w:r>
          </w:p>
        </w:tc>
        <w:tc>
          <w:tcPr>
            <w:tcW w:w="2500" w:type="dxa"/>
            <w:tcBorders>
              <w:top w:val="nil"/>
              <w:left w:val="nil"/>
              <w:bottom w:val="single" w:sz="4" w:space="0" w:color="auto"/>
              <w:right w:val="single" w:sz="4" w:space="0" w:color="auto"/>
            </w:tcBorders>
            <w:shd w:val="clear" w:color="auto" w:fill="B8CCE4" w:themeFill="accent1" w:themeFillTint="66"/>
            <w:noWrap/>
            <w:vAlign w:val="bottom"/>
            <w:hideMark/>
          </w:tcPr>
          <w:p w14:paraId="069F3B87" w14:textId="77777777" w:rsidR="006F0235" w:rsidRPr="00FE036E" w:rsidRDefault="006F0235" w:rsidP="00A251C8">
            <w:pPr>
              <w:spacing w:after="0" w:line="240" w:lineRule="auto"/>
              <w:jc w:val="center"/>
              <w:rPr>
                <w:rFonts w:ascii="Times New Roman" w:eastAsia="Times New Roman" w:hAnsi="Times New Roman" w:cs="Times New Roman"/>
                <w:color w:val="000000"/>
                <w:sz w:val="20"/>
                <w:szCs w:val="20"/>
              </w:rPr>
            </w:pPr>
            <w:r w:rsidRPr="00FE036E">
              <w:rPr>
                <w:rFonts w:ascii="Times New Roman" w:eastAsia="Times New Roman" w:hAnsi="Times New Roman" w:cs="Times New Roman"/>
                <w:color w:val="000000"/>
                <w:sz w:val="20"/>
                <w:szCs w:val="20"/>
              </w:rPr>
              <w:t>10</w:t>
            </w:r>
          </w:p>
        </w:tc>
      </w:tr>
      <w:tr w:rsidR="006F0235" w:rsidRPr="00FE036E" w14:paraId="7927DDAA" w14:textId="77777777" w:rsidTr="00617DD5">
        <w:trPr>
          <w:trHeight w:val="309"/>
        </w:trPr>
        <w:tc>
          <w:tcPr>
            <w:tcW w:w="1220" w:type="dxa"/>
            <w:tcBorders>
              <w:top w:val="nil"/>
              <w:left w:val="single" w:sz="4" w:space="0" w:color="auto"/>
              <w:bottom w:val="single" w:sz="4" w:space="0" w:color="auto"/>
              <w:right w:val="single" w:sz="4" w:space="0" w:color="auto"/>
            </w:tcBorders>
            <w:shd w:val="clear" w:color="000000" w:fill="BFBFBF"/>
            <w:noWrap/>
            <w:vAlign w:val="bottom"/>
            <w:hideMark/>
          </w:tcPr>
          <w:p w14:paraId="22135111" w14:textId="77777777" w:rsidR="006F0235" w:rsidRPr="00FE036E" w:rsidRDefault="006F0235" w:rsidP="00A251C8">
            <w:pPr>
              <w:spacing w:after="0" w:line="240" w:lineRule="auto"/>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UKUPNO</w:t>
            </w:r>
          </w:p>
        </w:tc>
        <w:tc>
          <w:tcPr>
            <w:tcW w:w="968" w:type="dxa"/>
            <w:tcBorders>
              <w:top w:val="nil"/>
              <w:left w:val="nil"/>
              <w:bottom w:val="single" w:sz="4" w:space="0" w:color="auto"/>
              <w:right w:val="single" w:sz="4" w:space="0" w:color="auto"/>
            </w:tcBorders>
            <w:shd w:val="clear" w:color="000000" w:fill="BFBFBF"/>
            <w:noWrap/>
            <w:vAlign w:val="bottom"/>
            <w:hideMark/>
          </w:tcPr>
          <w:p w14:paraId="5A19B112"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90</w:t>
            </w:r>
          </w:p>
        </w:tc>
        <w:tc>
          <w:tcPr>
            <w:tcW w:w="740" w:type="dxa"/>
            <w:tcBorders>
              <w:top w:val="nil"/>
              <w:left w:val="nil"/>
              <w:bottom w:val="single" w:sz="4" w:space="0" w:color="auto"/>
              <w:right w:val="single" w:sz="4" w:space="0" w:color="auto"/>
            </w:tcBorders>
            <w:shd w:val="clear" w:color="000000" w:fill="BFBFBF"/>
            <w:noWrap/>
            <w:vAlign w:val="bottom"/>
            <w:hideMark/>
          </w:tcPr>
          <w:p w14:paraId="26AAECB6"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87</w:t>
            </w:r>
          </w:p>
        </w:tc>
        <w:tc>
          <w:tcPr>
            <w:tcW w:w="1723" w:type="dxa"/>
            <w:tcBorders>
              <w:top w:val="nil"/>
              <w:left w:val="nil"/>
              <w:bottom w:val="single" w:sz="4" w:space="0" w:color="auto"/>
              <w:right w:val="single" w:sz="4" w:space="0" w:color="auto"/>
            </w:tcBorders>
            <w:shd w:val="clear" w:color="000000" w:fill="BFBFBF"/>
            <w:noWrap/>
            <w:vAlign w:val="bottom"/>
            <w:hideMark/>
          </w:tcPr>
          <w:p w14:paraId="0647CE8C"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177</w:t>
            </w:r>
          </w:p>
        </w:tc>
        <w:tc>
          <w:tcPr>
            <w:tcW w:w="1126" w:type="dxa"/>
            <w:tcBorders>
              <w:top w:val="nil"/>
              <w:left w:val="nil"/>
              <w:bottom w:val="single" w:sz="4" w:space="0" w:color="auto"/>
              <w:right w:val="single" w:sz="4" w:space="0" w:color="auto"/>
            </w:tcBorders>
            <w:shd w:val="clear" w:color="000000" w:fill="BFBFBF"/>
            <w:noWrap/>
            <w:vAlign w:val="bottom"/>
            <w:hideMark/>
          </w:tcPr>
          <w:p w14:paraId="0BCB8ED4"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79</w:t>
            </w:r>
          </w:p>
        </w:tc>
        <w:tc>
          <w:tcPr>
            <w:tcW w:w="1078" w:type="dxa"/>
            <w:tcBorders>
              <w:top w:val="nil"/>
              <w:left w:val="nil"/>
              <w:bottom w:val="single" w:sz="4" w:space="0" w:color="auto"/>
              <w:right w:val="single" w:sz="4" w:space="0" w:color="auto"/>
            </w:tcBorders>
            <w:shd w:val="clear" w:color="000000" w:fill="BFBFBF"/>
            <w:noWrap/>
            <w:vAlign w:val="bottom"/>
            <w:hideMark/>
          </w:tcPr>
          <w:p w14:paraId="1B3316D0"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74</w:t>
            </w:r>
          </w:p>
        </w:tc>
        <w:tc>
          <w:tcPr>
            <w:tcW w:w="2500" w:type="dxa"/>
            <w:tcBorders>
              <w:top w:val="nil"/>
              <w:left w:val="nil"/>
              <w:bottom w:val="single" w:sz="4" w:space="0" w:color="auto"/>
              <w:right w:val="single" w:sz="4" w:space="0" w:color="auto"/>
            </w:tcBorders>
            <w:shd w:val="clear" w:color="000000" w:fill="BFBFBF"/>
            <w:noWrap/>
            <w:vAlign w:val="bottom"/>
            <w:hideMark/>
          </w:tcPr>
          <w:p w14:paraId="11FEDB18" w14:textId="77777777" w:rsidR="006F0235" w:rsidRPr="00FE036E" w:rsidRDefault="006F0235" w:rsidP="00A251C8">
            <w:pPr>
              <w:spacing w:after="0" w:line="240" w:lineRule="auto"/>
              <w:jc w:val="center"/>
              <w:rPr>
                <w:rFonts w:ascii="Times New Roman" w:eastAsia="Times New Roman" w:hAnsi="Times New Roman" w:cs="Times New Roman"/>
                <w:b/>
                <w:bCs/>
                <w:color w:val="000000"/>
                <w:sz w:val="20"/>
                <w:szCs w:val="20"/>
              </w:rPr>
            </w:pPr>
            <w:r w:rsidRPr="00FE036E">
              <w:rPr>
                <w:rFonts w:ascii="Times New Roman" w:eastAsia="Times New Roman" w:hAnsi="Times New Roman" w:cs="Times New Roman"/>
                <w:b/>
                <w:bCs/>
                <w:color w:val="000000"/>
                <w:sz w:val="20"/>
                <w:szCs w:val="20"/>
              </w:rPr>
              <w:t>153</w:t>
            </w:r>
          </w:p>
        </w:tc>
      </w:tr>
    </w:tbl>
    <w:p w14:paraId="096FBA92" w14:textId="77777777" w:rsidR="006F0235" w:rsidRPr="00FE036E" w:rsidRDefault="006F0235" w:rsidP="006F0235">
      <w:pPr>
        <w:spacing w:after="0" w:line="240" w:lineRule="auto"/>
        <w:jc w:val="both"/>
        <w:rPr>
          <w:rFonts w:ascii="Times New Roman" w:hAnsi="Times New Roman" w:cs="Times New Roman"/>
          <w:sz w:val="20"/>
          <w:szCs w:val="20"/>
          <w:lang w:val="sr-Latn-ME"/>
        </w:rPr>
      </w:pPr>
    </w:p>
    <w:p w14:paraId="1E55379A" w14:textId="1E536FD9" w:rsidR="006F0235" w:rsidRDefault="006F0235" w:rsidP="00532F79">
      <w:pPr>
        <w:spacing w:after="0" w:line="360" w:lineRule="auto"/>
        <w:jc w:val="both"/>
        <w:rPr>
          <w:rFonts w:ascii="Times New Roman" w:hAnsi="Times New Roman" w:cs="Times New Roman"/>
          <w:sz w:val="24"/>
          <w:szCs w:val="24"/>
          <w:lang w:val="sr-Latn-ME"/>
        </w:rPr>
      </w:pPr>
    </w:p>
    <w:p w14:paraId="385927BD" w14:textId="38259092" w:rsidR="00E923C8" w:rsidRPr="00532F79" w:rsidRDefault="00E923C8" w:rsidP="00532F79">
      <w:pPr>
        <w:spacing w:after="0" w:line="360" w:lineRule="auto"/>
        <w:jc w:val="both"/>
        <w:rPr>
          <w:rFonts w:ascii="Times New Roman" w:hAnsi="Times New Roman" w:cs="Times New Roman"/>
          <w:sz w:val="24"/>
          <w:szCs w:val="24"/>
        </w:rPr>
      </w:pPr>
      <w:r w:rsidRPr="00532F79">
        <w:rPr>
          <w:rFonts w:ascii="Times New Roman" w:hAnsi="Times New Roman" w:cs="Times New Roman"/>
          <w:b/>
          <w:sz w:val="24"/>
          <w:szCs w:val="24"/>
        </w:rPr>
        <w:t>Školske 2024/2025</w:t>
      </w:r>
      <w:r w:rsidRPr="00532F79">
        <w:rPr>
          <w:rFonts w:ascii="Times New Roman" w:hAnsi="Times New Roman" w:cs="Times New Roman"/>
          <w:sz w:val="24"/>
          <w:szCs w:val="24"/>
        </w:rPr>
        <w:t xml:space="preserve"> u predškolskom vaspitanju bilo je 312 djece RE popuacije. (m 163 – ž 149). U osnovnim školama na poče</w:t>
      </w:r>
      <w:r w:rsidR="00966082">
        <w:rPr>
          <w:rFonts w:ascii="Times New Roman" w:hAnsi="Times New Roman" w:cs="Times New Roman"/>
          <w:sz w:val="24"/>
          <w:szCs w:val="24"/>
        </w:rPr>
        <w:t>t</w:t>
      </w:r>
      <w:r w:rsidRPr="00532F79">
        <w:rPr>
          <w:rFonts w:ascii="Times New Roman" w:hAnsi="Times New Roman" w:cs="Times New Roman"/>
          <w:sz w:val="24"/>
          <w:szCs w:val="24"/>
        </w:rPr>
        <w:t>ku školske godine bilo je 1724 RE djece (m 868 – ž 856).</w:t>
      </w:r>
    </w:p>
    <w:p w14:paraId="4F564E6F" w14:textId="51D62435" w:rsidR="00E923C8" w:rsidRPr="00532F79" w:rsidRDefault="00E923C8" w:rsidP="00532F79">
      <w:pPr>
        <w:spacing w:after="0" w:line="360" w:lineRule="auto"/>
        <w:jc w:val="both"/>
        <w:rPr>
          <w:rFonts w:ascii="Times New Roman" w:hAnsi="Times New Roman" w:cs="Times New Roman"/>
          <w:sz w:val="24"/>
          <w:szCs w:val="24"/>
          <w:lang w:val="sr-Latn-ME"/>
        </w:rPr>
      </w:pPr>
      <w:r w:rsidRPr="00532F79">
        <w:rPr>
          <w:rFonts w:ascii="Times New Roman" w:hAnsi="Times New Roman" w:cs="Times New Roman"/>
          <w:sz w:val="24"/>
          <w:szCs w:val="24"/>
          <w:lang w:val="sr-Latn-ME"/>
        </w:rPr>
        <w:t>Školske 2024/2025. godine u srednjim školama je bilo 172 upisana RE sredjnoškolca, (m 98 – ž 74).</w:t>
      </w:r>
    </w:p>
    <w:p w14:paraId="67EF41DA" w14:textId="41E880F4" w:rsidR="00321830" w:rsidRPr="005A04E8" w:rsidRDefault="0089438A" w:rsidP="0089438A">
      <w:pPr>
        <w:jc w:val="both"/>
        <w:rPr>
          <w:rFonts w:ascii="Times New Roman" w:eastAsia="Times New Roman" w:hAnsi="Times New Roman" w:cs="Times New Roman"/>
          <w:b/>
          <w:sz w:val="24"/>
          <w:szCs w:val="24"/>
          <w:lang w:val="sr-Latn-ME"/>
        </w:rPr>
      </w:pPr>
      <w:r w:rsidRPr="0089438A">
        <w:rPr>
          <w:rFonts w:ascii="Arial" w:eastAsia="Times New Roman" w:hAnsi="Arial" w:cs="Arial"/>
          <w:b/>
          <w:color w:val="000000" w:themeColor="text1"/>
          <w:sz w:val="24"/>
          <w:szCs w:val="24"/>
        </w:rPr>
        <w:t>(</w:t>
      </w:r>
      <w:r w:rsidR="00532F79">
        <w:rPr>
          <w:rFonts w:ascii="Arial" w:eastAsia="Times New Roman" w:hAnsi="Arial" w:cs="Arial"/>
          <w:b/>
          <w:color w:val="000000" w:themeColor="text1"/>
          <w:sz w:val="24"/>
          <w:szCs w:val="24"/>
        </w:rPr>
        <w:t>c</w:t>
      </w:r>
      <w:r w:rsidRPr="0089438A">
        <w:rPr>
          <w:rFonts w:ascii="Arial" w:eastAsia="Times New Roman" w:hAnsi="Arial" w:cs="Arial"/>
          <w:b/>
          <w:color w:val="000000" w:themeColor="text1"/>
          <w:sz w:val="24"/>
          <w:szCs w:val="24"/>
        </w:rPr>
        <w:t xml:space="preserve">) </w:t>
      </w:r>
      <w:r w:rsidR="00961DA4" w:rsidRPr="0089438A">
        <w:rPr>
          <w:rFonts w:ascii="Times New Roman" w:eastAsia="Times New Roman" w:hAnsi="Times New Roman" w:cs="Times New Roman"/>
          <w:b/>
          <w:sz w:val="24"/>
          <w:szCs w:val="24"/>
        </w:rPr>
        <w:t>Osigurati da sva djeca s invaliditetom imaju pristup kvalitetnom i odgovarajućem obrazovanju.</w:t>
      </w:r>
    </w:p>
    <w:p w14:paraId="79ED6215" w14:textId="77777777" w:rsidR="007F1B1F" w:rsidRDefault="00D06470" w:rsidP="00532F79">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000000"/>
          <w:sz w:val="24"/>
          <w:szCs w:val="24"/>
        </w:rPr>
        <w:t>S</w:t>
      </w:r>
      <w:r w:rsidR="007D0783" w:rsidRPr="00532F79">
        <w:rPr>
          <w:rFonts w:ascii="Times New Roman" w:eastAsia="Times New Roman" w:hAnsi="Times New Roman" w:cs="Times New Roman"/>
          <w:color w:val="212121"/>
          <w:sz w:val="24"/>
          <w:szCs w:val="24"/>
        </w:rPr>
        <w:t xml:space="preserve">va djeca s invaliditetom imaju pristup kvalitetnom i odgovarajućem obrazovanju, </w:t>
      </w:r>
      <w:r>
        <w:rPr>
          <w:rFonts w:ascii="Times New Roman" w:eastAsia="Times New Roman" w:hAnsi="Times New Roman" w:cs="Times New Roman"/>
          <w:color w:val="212121"/>
          <w:sz w:val="24"/>
          <w:szCs w:val="24"/>
        </w:rPr>
        <w:t>koji predstavlja</w:t>
      </w:r>
      <w:r w:rsidR="007D0783" w:rsidRPr="00532F79">
        <w:rPr>
          <w:rFonts w:ascii="Times New Roman" w:eastAsia="Times New Roman" w:hAnsi="Times New Roman" w:cs="Times New Roman"/>
          <w:color w:val="212121"/>
          <w:sz w:val="24"/>
          <w:szCs w:val="24"/>
        </w:rPr>
        <w:t xml:space="preserve"> vodeći princip inkluzivnog obrazovanja u </w:t>
      </w:r>
      <w:r>
        <w:rPr>
          <w:rFonts w:ascii="Times New Roman" w:eastAsia="Times New Roman" w:hAnsi="Times New Roman" w:cs="Times New Roman"/>
          <w:color w:val="212121"/>
          <w:sz w:val="24"/>
          <w:szCs w:val="24"/>
        </w:rPr>
        <w:t xml:space="preserve">Crnoj Gori. </w:t>
      </w:r>
      <w:r w:rsidR="007F1B1F">
        <w:rPr>
          <w:rFonts w:ascii="Times New Roman" w:eastAsia="Times New Roman" w:hAnsi="Times New Roman" w:cs="Times New Roman"/>
          <w:color w:val="212121"/>
          <w:sz w:val="24"/>
          <w:szCs w:val="24"/>
        </w:rPr>
        <w:t>Zakonski okvir definsan je Zakonom o vaspitanju i obrazovanju djece sa posebnim obrazovnim potrebama, koji definiše prava, uslove i procedure za ostvarivanje inkluzije.</w:t>
      </w:r>
    </w:p>
    <w:p w14:paraId="3AFB05B2" w14:textId="77777777" w:rsidR="00424D11" w:rsidRDefault="00961DA4" w:rsidP="00424D11">
      <w:pPr>
        <w:rPr>
          <w:rFonts w:ascii="Times New Roman" w:eastAsia="Times New Roman" w:hAnsi="Times New Roman" w:cs="Times New Roman"/>
          <w:b/>
          <w:color w:val="FF0000"/>
          <w:sz w:val="24"/>
          <w:szCs w:val="24"/>
        </w:rPr>
      </w:pPr>
      <w:r w:rsidRPr="00DC1E07">
        <w:rPr>
          <w:rFonts w:ascii="Times New Roman" w:eastAsia="Times New Roman" w:hAnsi="Times New Roman" w:cs="Times New Roman"/>
          <w:b/>
          <w:color w:val="FF0000"/>
          <w:sz w:val="24"/>
          <w:szCs w:val="24"/>
        </w:rPr>
        <w:t>Kulturna prava</w:t>
      </w:r>
    </w:p>
    <w:p w14:paraId="0FCE2882" w14:textId="4A9EB8D6" w:rsidR="00961DA4" w:rsidRPr="00424D11" w:rsidRDefault="00961DA4" w:rsidP="00B46945">
      <w:pPr>
        <w:spacing w:line="360" w:lineRule="auto"/>
        <w:jc w:val="both"/>
        <w:rPr>
          <w:rFonts w:ascii="Times New Roman" w:eastAsia="Times New Roman" w:hAnsi="Times New Roman" w:cs="Times New Roman"/>
          <w:b/>
          <w:color w:val="FF0000"/>
          <w:sz w:val="24"/>
          <w:szCs w:val="24"/>
        </w:rPr>
      </w:pPr>
      <w:r w:rsidRPr="00961DA4">
        <w:rPr>
          <w:rFonts w:ascii="Times New Roman" w:eastAsia="Times New Roman" w:hAnsi="Times New Roman" w:cs="Times New Roman"/>
          <w:sz w:val="24"/>
          <w:szCs w:val="24"/>
        </w:rPr>
        <w:t xml:space="preserve">26. </w:t>
      </w:r>
      <w:r w:rsidR="00075B8D">
        <w:rPr>
          <w:rFonts w:ascii="Times New Roman" w:eastAsia="Times New Roman" w:hAnsi="Times New Roman" w:cs="Times New Roman"/>
          <w:sz w:val="24"/>
          <w:szCs w:val="24"/>
        </w:rPr>
        <w:t>Komitet</w:t>
      </w:r>
      <w:r w:rsidRPr="00961DA4">
        <w:rPr>
          <w:rFonts w:ascii="Times New Roman" w:eastAsia="Times New Roman" w:hAnsi="Times New Roman" w:cs="Times New Roman"/>
          <w:sz w:val="24"/>
          <w:szCs w:val="24"/>
        </w:rPr>
        <w:t xml:space="preserve"> žali zbog niskog udjela sredstava dodijeljenih iz državnog budžeta za razvoj nauke, promociju i zaštitu kulturnih prava. Takođe postoji zabrinutost zbog nedostatka nezavisnog nadzornog tijela za Fond za manjine koje bi nadgledalo provođenje aktivnosti i raspodjelu sredstava (Član 15).</w:t>
      </w:r>
    </w:p>
    <w:p w14:paraId="72F4B799" w14:textId="115B9C5B" w:rsidR="00961DA4" w:rsidRDefault="00961DA4" w:rsidP="00890AC6">
      <w:pPr>
        <w:jc w:val="both"/>
        <w:rPr>
          <w:rFonts w:ascii="Times New Roman" w:eastAsia="Times New Roman" w:hAnsi="Times New Roman" w:cs="Times New Roman"/>
          <w:b/>
          <w:sz w:val="24"/>
          <w:szCs w:val="24"/>
        </w:rPr>
      </w:pPr>
      <w:bookmarkStart w:id="5" w:name="_Hlk213756345"/>
      <w:r w:rsidRPr="00AF6081">
        <w:rPr>
          <w:rFonts w:ascii="Times New Roman" w:eastAsia="Times New Roman" w:hAnsi="Times New Roman" w:cs="Times New Roman"/>
          <w:b/>
          <w:sz w:val="24"/>
          <w:szCs w:val="24"/>
        </w:rPr>
        <w:t xml:space="preserve">Komitet preporučuje da države članice razmotre povećanje budžeta namijenjenog za naučni razvoj, promociju i zaštitu kulturnih prava. Takođe podstiče zemlju pristupnicu da </w:t>
      </w:r>
      <w:r w:rsidRPr="00AF6081">
        <w:rPr>
          <w:rFonts w:ascii="Times New Roman" w:eastAsia="Times New Roman" w:hAnsi="Times New Roman" w:cs="Times New Roman"/>
          <w:b/>
          <w:sz w:val="24"/>
          <w:szCs w:val="24"/>
        </w:rPr>
        <w:lastRenderedPageBreak/>
        <w:t>uspostavi efikasan mehanizam nadzora za Fond za manjine kako bi se nadgledala provedba aktivnosti i raspodjela sredstava.</w:t>
      </w:r>
    </w:p>
    <w:bookmarkEnd w:id="5"/>
    <w:p w14:paraId="42B1F4BF" w14:textId="392D0A3A" w:rsidR="000E56B3" w:rsidRPr="009844EC" w:rsidRDefault="000E56B3" w:rsidP="00532F79">
      <w:pPr>
        <w:spacing w:line="360" w:lineRule="auto"/>
        <w:jc w:val="both"/>
        <w:rPr>
          <w:rFonts w:ascii="Times New Roman" w:hAnsi="Times New Roman" w:cs="Times New Roman"/>
          <w:color w:val="000000" w:themeColor="text1"/>
          <w:sz w:val="24"/>
          <w:szCs w:val="24"/>
        </w:rPr>
      </w:pPr>
      <w:r w:rsidRPr="00532F79">
        <w:rPr>
          <w:rFonts w:ascii="Times New Roman" w:hAnsi="Times New Roman" w:cs="Times New Roman"/>
          <w:color w:val="000000" w:themeColor="text1"/>
          <w:sz w:val="24"/>
          <w:szCs w:val="24"/>
        </w:rPr>
        <w:t>Crna Gora prepoznaje kulturna prava kao bitne elemente očuvanja identiteta, podsticanja kreativnosti i održivog razvoja</w:t>
      </w:r>
      <w:r w:rsidR="009844EC">
        <w:rPr>
          <w:rFonts w:ascii="Times New Roman" w:hAnsi="Times New Roman" w:cs="Times New Roman"/>
          <w:color w:val="000000" w:themeColor="text1"/>
          <w:sz w:val="24"/>
          <w:szCs w:val="24"/>
        </w:rPr>
        <w:t>.</w:t>
      </w:r>
      <w:r w:rsidR="00A472C7">
        <w:rPr>
          <w:rFonts w:ascii="Times New Roman" w:hAnsi="Times New Roman" w:cs="Times New Roman"/>
          <w:color w:val="000000" w:themeColor="text1"/>
          <w:sz w:val="24"/>
          <w:szCs w:val="24"/>
        </w:rPr>
        <w:t xml:space="preserve"> </w:t>
      </w:r>
      <w:r w:rsidRPr="00532F79">
        <w:rPr>
          <w:rFonts w:ascii="Times New Roman" w:hAnsi="Times New Roman" w:cs="Times New Roman"/>
          <w:color w:val="000000" w:themeColor="text1"/>
          <w:sz w:val="24"/>
          <w:szCs w:val="24"/>
        </w:rPr>
        <w:t>Ministarstvo kulture i medija aktivno radi na unapređenju zakonodavnog okvira, povećanju budžetskih sredstava, zaštiti i promociji kulturne baštine, kao i razvoju kulturnih programa i sadržaja. Pored toga, država je posvećena kreiranju politika koje uključuju moderne pristupe održivom razvoju, digitalizaciji i poboljšanju dostupnosti kulture svim građanima, bez obzira na društvene i socijalne barijere.</w:t>
      </w:r>
      <w:r w:rsidR="009844EC">
        <w:rPr>
          <w:rFonts w:ascii="Times New Roman" w:hAnsi="Times New Roman" w:cs="Times New Roman"/>
          <w:color w:val="000000" w:themeColor="text1"/>
          <w:sz w:val="24"/>
          <w:szCs w:val="24"/>
        </w:rPr>
        <w:t xml:space="preserve"> </w:t>
      </w:r>
      <w:r w:rsidRPr="00532F79">
        <w:rPr>
          <w:rFonts w:ascii="Times New Roman" w:hAnsi="Times New Roman" w:cs="Times New Roman"/>
          <w:color w:val="000000" w:themeColor="text1"/>
          <w:sz w:val="24"/>
          <w:szCs w:val="24"/>
        </w:rPr>
        <w:t>Član 93. Zakona o kulturi predviđa sredstva za rad Ministarstva u tekućem budžetu najmanje na nivou od 2,5% državnog budžeta, umanjenog za rashode državnih fondova i kapitalnog budžeta, ako je planirani realni rast bruto domaćeg proizvoda (BDP) do 8%, ili najmanje na nivou od 3%, ako je planirani realni rast BDP-a veći od 8%.</w:t>
      </w:r>
      <w:r w:rsidR="009844EC">
        <w:rPr>
          <w:rFonts w:ascii="Times New Roman" w:hAnsi="Times New Roman" w:cs="Times New Roman"/>
          <w:color w:val="000000" w:themeColor="text1"/>
          <w:sz w:val="24"/>
          <w:szCs w:val="24"/>
        </w:rPr>
        <w:t xml:space="preserve"> </w:t>
      </w:r>
      <w:r w:rsidRPr="00532F79">
        <w:rPr>
          <w:rFonts w:ascii="Times New Roman" w:hAnsi="Times New Roman" w:cs="Times New Roman"/>
          <w:color w:val="000000" w:themeColor="text1"/>
          <w:sz w:val="24"/>
          <w:szCs w:val="24"/>
        </w:rPr>
        <w:t>U proteklom periodu, Crna Gora je značajno povećala svoja budžetska izdvajanja za sektor kulture. Budžetom Crne Gore</w:t>
      </w:r>
      <w:r w:rsidR="00E57A6F">
        <w:rPr>
          <w:rFonts w:ascii="Times New Roman" w:hAnsi="Times New Roman" w:cs="Times New Roman"/>
          <w:color w:val="000000" w:themeColor="text1"/>
          <w:sz w:val="24"/>
          <w:szCs w:val="24"/>
        </w:rPr>
        <w:t xml:space="preserve"> </w:t>
      </w:r>
      <w:r w:rsidRPr="00532F79">
        <w:rPr>
          <w:rFonts w:ascii="Times New Roman" w:hAnsi="Times New Roman" w:cs="Times New Roman"/>
          <w:color w:val="000000" w:themeColor="text1"/>
          <w:sz w:val="24"/>
          <w:szCs w:val="24"/>
        </w:rPr>
        <w:t xml:space="preserve">za 2024. godinu sredstva za kulturu i medije povećana </w:t>
      </w:r>
      <w:r w:rsidR="009844EC">
        <w:rPr>
          <w:rFonts w:ascii="Times New Roman" w:hAnsi="Times New Roman" w:cs="Times New Roman"/>
          <w:color w:val="000000" w:themeColor="text1"/>
          <w:sz w:val="24"/>
          <w:szCs w:val="24"/>
        </w:rPr>
        <w:t xml:space="preserve"> su </w:t>
      </w:r>
      <w:r w:rsidRPr="00532F79">
        <w:rPr>
          <w:rFonts w:ascii="Times New Roman" w:hAnsi="Times New Roman" w:cs="Times New Roman"/>
          <w:color w:val="000000" w:themeColor="text1"/>
          <w:sz w:val="24"/>
          <w:szCs w:val="24"/>
        </w:rPr>
        <w:t>za 14,18% što je, između ostalog, obezbijedilo veća sredstva za:</w:t>
      </w:r>
      <w:r w:rsidR="009844EC">
        <w:rPr>
          <w:rFonts w:ascii="Times New Roman" w:hAnsi="Times New Roman" w:cs="Times New Roman"/>
          <w:color w:val="000000" w:themeColor="text1"/>
          <w:sz w:val="24"/>
          <w:szCs w:val="24"/>
        </w:rPr>
        <w:t xml:space="preserve"> </w:t>
      </w:r>
      <w:r w:rsidRPr="009844EC">
        <w:rPr>
          <w:rFonts w:ascii="Times New Roman" w:hAnsi="Times New Roman" w:cs="Times New Roman"/>
          <w:color w:val="000000" w:themeColor="text1"/>
          <w:sz w:val="24"/>
          <w:szCs w:val="24"/>
        </w:rPr>
        <w:t>Rad kulturnih institucija;</w:t>
      </w:r>
      <w:r w:rsidR="009844EC">
        <w:rPr>
          <w:rFonts w:ascii="Times New Roman" w:hAnsi="Times New Roman" w:cs="Times New Roman"/>
          <w:color w:val="000000" w:themeColor="text1"/>
          <w:sz w:val="24"/>
          <w:szCs w:val="24"/>
        </w:rPr>
        <w:t xml:space="preserve"> </w:t>
      </w:r>
      <w:r w:rsidRPr="009844EC">
        <w:rPr>
          <w:rFonts w:ascii="Times New Roman" w:hAnsi="Times New Roman" w:cs="Times New Roman"/>
          <w:color w:val="000000" w:themeColor="text1"/>
          <w:sz w:val="24"/>
          <w:szCs w:val="24"/>
        </w:rPr>
        <w:t>Projekti i programi za zaštitu i očuvanje kulturnih dobara;</w:t>
      </w:r>
      <w:r w:rsidR="009844EC">
        <w:rPr>
          <w:rFonts w:ascii="Times New Roman" w:hAnsi="Times New Roman" w:cs="Times New Roman"/>
          <w:color w:val="000000" w:themeColor="text1"/>
          <w:sz w:val="24"/>
          <w:szCs w:val="24"/>
        </w:rPr>
        <w:t xml:space="preserve"> </w:t>
      </w:r>
      <w:r w:rsidRPr="009844EC">
        <w:rPr>
          <w:rFonts w:ascii="Times New Roman" w:hAnsi="Times New Roman" w:cs="Times New Roman"/>
          <w:color w:val="000000" w:themeColor="text1"/>
          <w:sz w:val="24"/>
          <w:szCs w:val="24"/>
        </w:rPr>
        <w:t>Razvoj i promocija kulturnog i umjetničkog stvaralaštva unutar i izvan granica zemlje;</w:t>
      </w:r>
      <w:r w:rsidR="009844EC">
        <w:rPr>
          <w:rFonts w:ascii="Times New Roman" w:hAnsi="Times New Roman" w:cs="Times New Roman"/>
          <w:color w:val="000000" w:themeColor="text1"/>
          <w:sz w:val="24"/>
          <w:szCs w:val="24"/>
        </w:rPr>
        <w:t xml:space="preserve"> </w:t>
      </w:r>
      <w:r w:rsidRPr="009844EC">
        <w:rPr>
          <w:rFonts w:ascii="Times New Roman" w:hAnsi="Times New Roman" w:cs="Times New Roman"/>
          <w:color w:val="000000" w:themeColor="text1"/>
          <w:sz w:val="24"/>
          <w:szCs w:val="24"/>
        </w:rPr>
        <w:t>R</w:t>
      </w:r>
      <w:r w:rsidR="00B42C49" w:rsidRPr="009844EC">
        <w:rPr>
          <w:rFonts w:ascii="Times New Roman" w:hAnsi="Times New Roman" w:cs="Times New Roman"/>
          <w:color w:val="000000" w:themeColor="text1"/>
          <w:sz w:val="24"/>
          <w:szCs w:val="24"/>
        </w:rPr>
        <w:t>a</w:t>
      </w:r>
      <w:r w:rsidRPr="009844EC">
        <w:rPr>
          <w:rFonts w:ascii="Times New Roman" w:hAnsi="Times New Roman" w:cs="Times New Roman"/>
          <w:color w:val="000000" w:themeColor="text1"/>
          <w:sz w:val="24"/>
          <w:szCs w:val="24"/>
        </w:rPr>
        <w:t>zvoj kreativnih industrija.</w:t>
      </w:r>
      <w:r w:rsidR="009844EC">
        <w:rPr>
          <w:rFonts w:ascii="Times New Roman" w:hAnsi="Times New Roman" w:cs="Times New Roman"/>
          <w:color w:val="000000" w:themeColor="text1"/>
          <w:sz w:val="24"/>
          <w:szCs w:val="24"/>
        </w:rPr>
        <w:t xml:space="preserve"> </w:t>
      </w:r>
      <w:r w:rsidRPr="00B42C49">
        <w:rPr>
          <w:rFonts w:ascii="Times New Roman" w:hAnsi="Times New Roman" w:cs="Times New Roman"/>
          <w:color w:val="000000" w:themeColor="text1"/>
          <w:sz w:val="24"/>
          <w:szCs w:val="24"/>
        </w:rPr>
        <w:t>Ova povećanja omogućila su sprovođenje brojnih inicijativa, koje su poboljšale zaštitu kulturne baštine, podržale kulturno i umjetničko stvaralaštvo i razvoj kreativnih industrija, te povećale dostupnost kulturnog sadržaja.</w:t>
      </w:r>
      <w:r w:rsidR="009844EC">
        <w:rPr>
          <w:rFonts w:ascii="Times New Roman" w:hAnsi="Times New Roman" w:cs="Times New Roman"/>
          <w:color w:val="000000" w:themeColor="text1"/>
          <w:sz w:val="24"/>
          <w:szCs w:val="24"/>
        </w:rPr>
        <w:t xml:space="preserve"> </w:t>
      </w:r>
      <w:r w:rsidRPr="00532F79">
        <w:rPr>
          <w:rFonts w:ascii="Times New Roman" w:hAnsi="Times New Roman" w:cs="Times New Roman"/>
          <w:color w:val="000000" w:themeColor="text1"/>
          <w:sz w:val="24"/>
          <w:szCs w:val="24"/>
        </w:rPr>
        <w:t>Ministarstvo kulture i medija je implementiralo ili sufinansiralo brojne projekte za rekonstrukciju, valorizaciju i digitalizaciju kulturne baštine, kao i digitalizaciju u oblasti kulturnog i umjetničkog stvaralaštva.</w:t>
      </w:r>
      <w:r w:rsidR="009844EC">
        <w:rPr>
          <w:rFonts w:ascii="Times New Roman" w:hAnsi="Times New Roman" w:cs="Times New Roman"/>
          <w:color w:val="000000" w:themeColor="text1"/>
          <w:sz w:val="24"/>
          <w:szCs w:val="24"/>
        </w:rPr>
        <w:t xml:space="preserve"> </w:t>
      </w:r>
      <w:r w:rsidR="009844EC">
        <w:rPr>
          <w:rFonts w:ascii="Times New Roman" w:hAnsi="Times New Roman" w:cs="Times New Roman"/>
          <w:sz w:val="24"/>
          <w:szCs w:val="24"/>
        </w:rPr>
        <w:t>Takođe, m</w:t>
      </w:r>
      <w:r w:rsidRPr="00532F79">
        <w:rPr>
          <w:rFonts w:ascii="Times New Roman" w:hAnsi="Times New Roman" w:cs="Times New Roman"/>
          <w:sz w:val="24"/>
          <w:szCs w:val="24"/>
        </w:rPr>
        <w:t xml:space="preserve">inistarstvo kulture i medija, putem konkursa kao segmenata javnog interesa, obezbjeđuje sufinansiranje programa i projekata koji omogućavaju pristup i produkciju različitih kulturnih sadržaja. </w:t>
      </w:r>
    </w:p>
    <w:p w14:paraId="2DFEE45E" w14:textId="77777777" w:rsidR="00B46945" w:rsidRDefault="006D5293" w:rsidP="00B46945">
      <w:pPr>
        <w:pStyle w:val="NormalWeb"/>
        <w:spacing w:line="360" w:lineRule="auto"/>
        <w:jc w:val="both"/>
      </w:pPr>
      <w:r w:rsidRPr="006D5293">
        <w:rPr>
          <w:rFonts w:eastAsiaTheme="minorEastAsia"/>
          <w:color w:val="000000" w:themeColor="text1"/>
        </w:rPr>
        <w:t>Kada je u pitanju efikasan mehanizam nadzora za Fond za manjine</w:t>
      </w:r>
      <w:r>
        <w:rPr>
          <w:rFonts w:eastAsiaTheme="minorEastAsia"/>
          <w:color w:val="000000" w:themeColor="text1"/>
        </w:rPr>
        <w:t xml:space="preserve">, izvršenesu </w:t>
      </w:r>
      <w:r w:rsidR="0017416D">
        <w:rPr>
          <w:lang w:val="hr-HR"/>
        </w:rPr>
        <w:t>i</w:t>
      </w:r>
      <w:r w:rsidR="0005352D">
        <w:rPr>
          <w:lang w:val="hr-HR"/>
        </w:rPr>
        <w:t>zmjen</w:t>
      </w:r>
      <w:r>
        <w:rPr>
          <w:lang w:val="hr-HR"/>
        </w:rPr>
        <w:t>e</w:t>
      </w:r>
      <w:r w:rsidR="0005352D">
        <w:rPr>
          <w:lang w:val="hr-HR"/>
        </w:rPr>
        <w:t xml:space="preserve"> i dopun</w:t>
      </w:r>
      <w:r>
        <w:rPr>
          <w:lang w:val="hr-HR"/>
        </w:rPr>
        <w:t xml:space="preserve">e </w:t>
      </w:r>
      <w:r w:rsidR="0005352D">
        <w:rPr>
          <w:lang w:val="hr-HR"/>
        </w:rPr>
        <w:t>Zakona o manjinskim pravima i slobodama iz 2017. godine</w:t>
      </w:r>
      <w:r>
        <w:rPr>
          <w:lang w:val="hr-HR"/>
        </w:rPr>
        <w:t xml:space="preserve">, kojim je propisano da se </w:t>
      </w:r>
      <w:r w:rsidR="0005352D">
        <w:rPr>
          <w:lang w:val="hr-HR"/>
        </w:rPr>
        <w:t xml:space="preserve">Fond  finansira iz budžeta Crne Gore i iz drugih izvora, </w:t>
      </w:r>
      <w:r>
        <w:rPr>
          <w:lang w:val="hr-HR"/>
        </w:rPr>
        <w:t>te da će se za te namjene iz</w:t>
      </w:r>
      <w:r w:rsidR="0005352D">
        <w:rPr>
          <w:lang w:val="hr-HR"/>
        </w:rPr>
        <w:t> </w:t>
      </w:r>
      <w:r w:rsidR="00752900">
        <w:t xml:space="preserve"> </w:t>
      </w:r>
      <w:r w:rsidR="0005352D">
        <w:rPr>
          <w:lang w:val="hr-HR"/>
        </w:rPr>
        <w:t>Budžet</w:t>
      </w:r>
      <w:r>
        <w:rPr>
          <w:lang w:val="hr-HR"/>
        </w:rPr>
        <w:t>a</w:t>
      </w:r>
      <w:r w:rsidR="0005352D">
        <w:rPr>
          <w:lang w:val="hr-HR"/>
        </w:rPr>
        <w:t xml:space="preserve"> Crne Gore opredij</w:t>
      </w:r>
      <w:r>
        <w:rPr>
          <w:lang w:val="hr-HR"/>
        </w:rPr>
        <w:t>eljivati</w:t>
      </w:r>
      <w:r w:rsidR="0005352D">
        <w:rPr>
          <w:lang w:val="hr-HR"/>
        </w:rPr>
        <w:t xml:space="preserve"> najmanje 0,15 % od tekućeg budžeta</w:t>
      </w:r>
      <w:r>
        <w:rPr>
          <w:lang w:val="hr-HR"/>
        </w:rPr>
        <w:t>.</w:t>
      </w:r>
      <w:r w:rsidR="0005352D">
        <w:rPr>
          <w:lang w:val="hr-HR"/>
        </w:rPr>
        <w:t xml:space="preserve"> </w:t>
      </w:r>
      <w:r>
        <w:rPr>
          <w:lang w:val="hr-HR"/>
        </w:rPr>
        <w:t>Također, ova sredstva se</w:t>
      </w:r>
      <w:r w:rsidR="0005352D">
        <w:rPr>
          <w:lang w:val="hr-HR"/>
        </w:rPr>
        <w:t xml:space="preserve"> raspoređuju se na:</w:t>
      </w:r>
      <w:r w:rsidR="00752900">
        <w:t xml:space="preserve"> </w:t>
      </w:r>
      <w:r w:rsidR="0005352D">
        <w:rPr>
          <w:lang w:val="hr-HR"/>
        </w:rPr>
        <w:t>sredstva za rad Fonda, u iznosu do 30%</w:t>
      </w:r>
      <w:r w:rsidR="00752900">
        <w:rPr>
          <w:lang w:val="hr-HR"/>
        </w:rPr>
        <w:t xml:space="preserve">, i </w:t>
      </w:r>
      <w:r w:rsidR="0005352D">
        <w:rPr>
          <w:lang w:val="hr-HR"/>
        </w:rPr>
        <w:t xml:space="preserve">sredstva za finansiranje projekata za podršku aktivnostima, najmanje u iznosu od 70%. Odluku o raspoređivanju sredstava donosi upravni odbor Fonda, na osnovu programa i planova rada Fonda, uz prethodno pribavljeno mišljenje savjeta </w:t>
      </w:r>
      <w:r w:rsidR="0005352D">
        <w:rPr>
          <w:lang w:val="hr-HR"/>
        </w:rPr>
        <w:lastRenderedPageBreak/>
        <w:t>manjinskih naroda ili drugih manjinskih nacionalnih zajednica</w:t>
      </w:r>
      <w:r>
        <w:rPr>
          <w:lang w:val="hr-HR"/>
        </w:rPr>
        <w:t xml:space="preserve">. Nadalje je </w:t>
      </w:r>
      <w:r w:rsidR="0005352D">
        <w:rPr>
          <w:lang w:val="hr-HR"/>
        </w:rPr>
        <w:t xml:space="preserve"> propisano da </w:t>
      </w:r>
      <w:r w:rsidR="00134E48">
        <w:rPr>
          <w:lang w:val="hr-HR"/>
        </w:rPr>
        <w:t>pravo</w:t>
      </w:r>
      <w:r w:rsidR="0005352D">
        <w:rPr>
          <w:lang w:val="hr-HR"/>
        </w:rPr>
        <w:t xml:space="preserve"> učešća na javnom konkursu za raspodjelu</w:t>
      </w:r>
      <w:r w:rsidR="00134E48">
        <w:rPr>
          <w:lang w:val="hr-HR"/>
        </w:rPr>
        <w:t xml:space="preserve"> sredsatava</w:t>
      </w:r>
      <w:r w:rsidR="0005352D">
        <w:rPr>
          <w:lang w:val="hr-HR"/>
        </w:rPr>
        <w:t xml:space="preserve">, nemaju savjeti manjinskih naroda i drugih manjinskih nacionalnih zajednica. </w:t>
      </w:r>
      <w:r w:rsidR="00134E48">
        <w:rPr>
          <w:lang w:val="hr-HR"/>
        </w:rPr>
        <w:t>Na ovaj način unaprijeđen</w:t>
      </w:r>
      <w:r w:rsidR="0005352D">
        <w:rPr>
          <w:lang w:val="hr-HR"/>
        </w:rPr>
        <w:t xml:space="preserve"> je način raspodjele sredstava </w:t>
      </w:r>
      <w:r w:rsidR="00134E48">
        <w:rPr>
          <w:lang w:val="hr-HR"/>
        </w:rPr>
        <w:t xml:space="preserve">za </w:t>
      </w:r>
      <w:r w:rsidR="0005352D">
        <w:rPr>
          <w:lang w:val="hr-HR"/>
        </w:rPr>
        <w:t>projekt</w:t>
      </w:r>
      <w:r w:rsidR="00134E48">
        <w:rPr>
          <w:lang w:val="hr-HR"/>
        </w:rPr>
        <w:t>e</w:t>
      </w:r>
      <w:r w:rsidR="0005352D">
        <w:rPr>
          <w:lang w:val="hr-HR"/>
        </w:rPr>
        <w:t xml:space="preserve">, jer je Upravni odbor Fonda, čiji su članovi bili predstavnici savjeta, donosio odluke o raspodjeli sredstava na koje su pravo imali i projekti samih </w:t>
      </w:r>
      <w:r w:rsidR="00134E48">
        <w:rPr>
          <w:lang w:val="hr-HR"/>
        </w:rPr>
        <w:t xml:space="preserve">članova </w:t>
      </w:r>
      <w:r w:rsidR="0005352D">
        <w:rPr>
          <w:lang w:val="hr-HR"/>
        </w:rPr>
        <w:t>savjeta. Na ovaj način je rad Fonda postao transparentniji jer od 2018. godine odluke o raspodjeli sredstava projektima donosi direktor Fonda ali na osnovu prijedloga Komisije za vrednovanje. Komisija za vrednovanje ima sedam članova, a bira ih Skupština Crne Gore.</w:t>
      </w:r>
      <w:r w:rsidR="00574FDF">
        <w:rPr>
          <w:lang w:val="hr-HR"/>
        </w:rPr>
        <w:t xml:space="preserve"> </w:t>
      </w:r>
      <w:r w:rsidR="0005352D">
        <w:t>Direktor Fonda, kojeg bira Upravni odbor Fonda, je odgovoran za poslovanje i zakonitost rada Fonda. Članove </w:t>
      </w:r>
      <w:r w:rsidR="0005352D">
        <w:rPr>
          <w:lang w:val="hr-HR"/>
        </w:rPr>
        <w:t>Upravnog odbora koji ima 13 članova, takođe bira Skupština Crne Gore, a jedna od njihovih aktivnosti je da postupa kao drugostepeni organ po žalbama na odluke direktora Fonda.</w:t>
      </w:r>
      <w:r w:rsidR="00752900">
        <w:t xml:space="preserve"> </w:t>
      </w:r>
      <w:r w:rsidR="0005352D">
        <w:rPr>
          <w:lang w:val="hr-HR"/>
        </w:rPr>
        <w:t>Zakonom je, takođe, propisano da Fond godišnje izvještaje o svom radu podnosi Skupštini Crne Gore.</w:t>
      </w:r>
      <w:r w:rsidR="00574FDF">
        <w:rPr>
          <w:lang w:val="hr-HR"/>
        </w:rPr>
        <w:t xml:space="preserve"> </w:t>
      </w:r>
      <w:r w:rsidR="0005352D">
        <w:rPr>
          <w:lang w:val="hr-HR"/>
        </w:rPr>
        <w:t>Važno je napomenuti da </w:t>
      </w:r>
      <w:r w:rsidR="0005352D">
        <w:t xml:space="preserve">nadzor nad sprovođenjem ovog Zakona i propisa donesenih na osnovu ovog Zakona vrši Ministarstvo za ljudska i manjinska prava </w:t>
      </w:r>
      <w:r w:rsidR="00574FDF">
        <w:t>.</w:t>
      </w:r>
    </w:p>
    <w:p w14:paraId="78507412" w14:textId="77777777" w:rsidR="00B46945" w:rsidRDefault="00961DA4" w:rsidP="00B46945">
      <w:pPr>
        <w:pStyle w:val="NormalWeb"/>
        <w:spacing w:line="360" w:lineRule="auto"/>
        <w:jc w:val="both"/>
        <w:rPr>
          <w:b/>
          <w:highlight w:val="yellow"/>
        </w:rPr>
      </w:pPr>
      <w:r w:rsidRPr="00020602">
        <w:rPr>
          <w:b/>
          <w:highlight w:val="yellow"/>
        </w:rPr>
        <w:t>D. Ostale preporuke</w:t>
      </w:r>
      <w:bookmarkStart w:id="6" w:name="_Hlk213670461"/>
    </w:p>
    <w:p w14:paraId="1F40D067" w14:textId="58CE2AE5" w:rsidR="00883B10" w:rsidRPr="00B46945" w:rsidRDefault="00546773" w:rsidP="00B46945">
      <w:pPr>
        <w:pStyle w:val="NormalWeb"/>
        <w:spacing w:line="360" w:lineRule="auto"/>
        <w:jc w:val="both"/>
      </w:pPr>
      <w:r w:rsidRPr="00020602">
        <w:rPr>
          <w:b/>
        </w:rPr>
        <w:t xml:space="preserve">27. </w:t>
      </w:r>
      <w:r w:rsidR="00075B8D">
        <w:rPr>
          <w:b/>
        </w:rPr>
        <w:t>Komitet</w:t>
      </w:r>
      <w:r w:rsidRPr="00020602">
        <w:rPr>
          <w:b/>
        </w:rPr>
        <w:t xml:space="preserve"> </w:t>
      </w:r>
      <w:r w:rsidR="00075B8D">
        <w:rPr>
          <w:b/>
        </w:rPr>
        <w:t>ohrabruje</w:t>
      </w:r>
      <w:r w:rsidRPr="00020602">
        <w:rPr>
          <w:b/>
        </w:rPr>
        <w:t xml:space="preserve"> držav</w:t>
      </w:r>
      <w:r w:rsidR="00075B8D">
        <w:rPr>
          <w:b/>
        </w:rPr>
        <w:t>u</w:t>
      </w:r>
      <w:r w:rsidRPr="00020602">
        <w:rPr>
          <w:b/>
        </w:rPr>
        <w:t xml:space="preserve"> </w:t>
      </w:r>
      <w:r w:rsidR="00075B8D">
        <w:rPr>
          <w:b/>
        </w:rPr>
        <w:t xml:space="preserve">potpisnicu </w:t>
      </w:r>
      <w:r w:rsidRPr="00020602">
        <w:rPr>
          <w:b/>
        </w:rPr>
        <w:t>da razmotr</w:t>
      </w:r>
      <w:r w:rsidR="00075B8D">
        <w:rPr>
          <w:b/>
        </w:rPr>
        <w:t>i</w:t>
      </w:r>
      <w:r w:rsidRPr="00020602">
        <w:rPr>
          <w:b/>
        </w:rPr>
        <w:t xml:space="preserve"> ratifikaciju Međunarodne konvencije o zaštiti prava svih radnika migranata i članova njihovih porodica.</w:t>
      </w:r>
    </w:p>
    <w:p w14:paraId="3D813BC1" w14:textId="77777777" w:rsidR="00B46945" w:rsidRDefault="00101EA2" w:rsidP="00883B10">
      <w:pPr>
        <w:spacing w:line="360" w:lineRule="auto"/>
        <w:jc w:val="both"/>
        <w:rPr>
          <w:rFonts w:ascii="Times New Roman" w:hAnsi="Times New Roman" w:cs="Times New Roman"/>
          <w:sz w:val="24"/>
          <w:szCs w:val="24"/>
        </w:rPr>
      </w:pPr>
      <w:r w:rsidRPr="00883B10">
        <w:rPr>
          <w:rFonts w:ascii="Times New Roman" w:hAnsi="Times New Roman" w:cs="Times New Roman"/>
          <w:color w:val="000000"/>
          <w:sz w:val="24"/>
          <w:szCs w:val="24"/>
        </w:rPr>
        <w:t>Ovu konvenciju samo mali broj država je potpisao i ratifikovao,dok znatno veći broj država nije ni potpisao ni ratifikovao Međunarodnu konvenciju o pravima radnika migranata i članova njihovih porodica. Konvenciju su uglavnom potpisale i ratifikovale države iz Afrike i Latinske Amerike, a ne države odredišta migranata. Crna Gora je potpisala ovu konvenciju, ali je nije ratifikovala</w:t>
      </w:r>
      <w:r w:rsidR="00822DD4" w:rsidRPr="00883B10">
        <w:rPr>
          <w:rFonts w:ascii="Times New Roman" w:hAnsi="Times New Roman" w:cs="Times New Roman"/>
          <w:color w:val="000000"/>
          <w:sz w:val="24"/>
          <w:szCs w:val="24"/>
        </w:rPr>
        <w:t>.</w:t>
      </w:r>
      <w:r w:rsidR="00883B10">
        <w:rPr>
          <w:rFonts w:ascii="Times New Roman" w:hAnsi="Times New Roman" w:cs="Times New Roman"/>
          <w:color w:val="000000"/>
          <w:sz w:val="24"/>
          <w:szCs w:val="24"/>
        </w:rPr>
        <w:t xml:space="preserve"> </w:t>
      </w:r>
      <w:r w:rsidRPr="00883B10">
        <w:rPr>
          <w:rFonts w:ascii="Times New Roman" w:hAnsi="Times New Roman" w:cs="Times New Roman"/>
          <w:sz w:val="24"/>
          <w:szCs w:val="24"/>
        </w:rPr>
        <w:t xml:space="preserve">Kada je riječ o politikama i mjerama koje se implementiraju u cilju integracije izbjeglica i migranata, Crna Gora prihvatila  je međunarodno-pravne obaveze u ovoj oblasti. Posljednjih nekoliko godina Crna Gora je preduzela značajne aktivnosti u cilju uspostavljanja strateškog i normativnog okvira, kao i instititucionalne strukture koja će adekvatno odgovoriti na izazove koje sa sobom nosi povećani priliv izbjeglica i migranata. Usvojena su dva ključna zakona i to: Zakon o međunarodnoj i privremenoj zaštiti stranaca i Zakon o strancima kroz koje su u najvećoj mjeri primijenjeni evropski standardi, što se odrazilo i odražava se na kvalitet i efikasnost ostvarivanja prava stranaca, upravljanje legalnim migracionim tokovima i suzbijanje nezakonitih </w:t>
      </w:r>
      <w:r w:rsidRPr="00883B10">
        <w:rPr>
          <w:rFonts w:ascii="Times New Roman" w:hAnsi="Times New Roman" w:cs="Times New Roman"/>
          <w:sz w:val="24"/>
          <w:szCs w:val="24"/>
        </w:rPr>
        <w:lastRenderedPageBreak/>
        <w:t>migracija kroz koordinisane i jasno propisane procedure. Zakon o međunarodnoj i privremenoj zaštiti stranaca u potpunosti usklađen sa evropskim zakonodavstvom i dobio je pozitivno mišljenje Evropske komisije, što je značajan korak u evropskim integracijama Crne Gore. Crna Gora u potpunosti usaglasila normativni okvir sa evropskim i međunarodnim standardima u ovoj oblasti, ratifikacijom Konvencije o izbjeglicama iz 1951. godine sa Dodatnim protokolima. Kada je riječ o strateškim dokumentima, Strategijom o migracijama i reintegraciji povratnika u Crnoj Gori za period 2021-2025. godina oblikuje državna migraciona politika u skladu sa najboljim praksama iz oblasti legalnih migracija, azila, prevencije neregularnih migracija, readmisije, povratka, integracije, interno raseljenih lica i apatridije. Ovim strateškim dokumentom je predviđeno i trajno rješavanje statusa interno raseljenih lica. Takođe, Crna Gora uvijek pokazivala spremnost, odgovornost i humanost u prihvatu lica koja traže međunarodnu zaštitu i koja su zbog različitih faktora bila primorana da napuste svoje zemlje</w:t>
      </w:r>
      <w:r w:rsidR="00D6036A" w:rsidRPr="00883B10">
        <w:rPr>
          <w:rFonts w:ascii="Times New Roman" w:hAnsi="Times New Roman" w:cs="Times New Roman"/>
          <w:sz w:val="24"/>
          <w:szCs w:val="24"/>
        </w:rPr>
        <w:t>.</w:t>
      </w:r>
      <w:bookmarkEnd w:id="6"/>
    </w:p>
    <w:p w14:paraId="3C5C1DC4" w14:textId="6E1F2FFF" w:rsidR="00883B10" w:rsidRPr="00B46945" w:rsidRDefault="00961DA4" w:rsidP="00883B10">
      <w:pPr>
        <w:spacing w:line="360" w:lineRule="auto"/>
        <w:jc w:val="both"/>
        <w:rPr>
          <w:rFonts w:ascii="Times New Roman" w:hAnsi="Times New Roman" w:cs="Times New Roman"/>
          <w:sz w:val="24"/>
          <w:szCs w:val="24"/>
        </w:rPr>
      </w:pPr>
      <w:r w:rsidRPr="00883B10">
        <w:rPr>
          <w:rFonts w:ascii="Times New Roman" w:hAnsi="Times New Roman" w:cs="Times New Roman"/>
          <w:b/>
          <w:sz w:val="24"/>
          <w:szCs w:val="24"/>
        </w:rPr>
        <w:t xml:space="preserve">28. </w:t>
      </w:r>
      <w:r w:rsidR="00075B8D" w:rsidRPr="00883B10">
        <w:rPr>
          <w:rFonts w:ascii="Times New Roman" w:hAnsi="Times New Roman" w:cs="Times New Roman"/>
          <w:b/>
          <w:sz w:val="24"/>
          <w:szCs w:val="24"/>
        </w:rPr>
        <w:t>Komitet</w:t>
      </w:r>
      <w:r w:rsidRPr="00883B10">
        <w:rPr>
          <w:rFonts w:ascii="Times New Roman" w:hAnsi="Times New Roman" w:cs="Times New Roman"/>
          <w:b/>
          <w:sz w:val="24"/>
          <w:szCs w:val="24"/>
        </w:rPr>
        <w:t xml:space="preserve"> preporučuje da svi budući nacionalni planovi, programi i strategije koji se odnose na širok spektar ekonomskih, socijalnih i kulturnih prava trebaju predvidjeti ugrađene mehanizme praćenja i evaluacije kako bi se osiguralo da su privremeni rezultati dostupni u bilo kojoj fazi njihove provedbe u praksi i da se takvi planovi, programi i strategije prilagođavaju po potrebi.</w:t>
      </w:r>
      <w:r w:rsidR="00883B10">
        <w:rPr>
          <w:rFonts w:ascii="Times New Roman" w:hAnsi="Times New Roman" w:cs="Times New Roman"/>
          <w:b/>
          <w:sz w:val="24"/>
          <w:szCs w:val="24"/>
        </w:rPr>
        <w:t xml:space="preserve"> </w:t>
      </w:r>
    </w:p>
    <w:p w14:paraId="42DD10FB" w14:textId="441BB0FF" w:rsidR="00F45B95" w:rsidRPr="00883B10" w:rsidRDefault="009F0514" w:rsidP="00883B10">
      <w:pPr>
        <w:spacing w:line="360" w:lineRule="auto"/>
        <w:jc w:val="both"/>
        <w:rPr>
          <w:rFonts w:ascii="Times New Roman" w:eastAsia="Times New Roman" w:hAnsi="Times New Roman" w:cs="Times New Roman"/>
          <w:b/>
          <w:sz w:val="24"/>
          <w:szCs w:val="24"/>
        </w:rPr>
      </w:pPr>
      <w:r w:rsidRPr="00FA70B0">
        <w:rPr>
          <w:rFonts w:ascii="Times New Roman" w:hAnsi="Times New Roman" w:cs="Times New Roman"/>
          <w:bCs/>
          <w:color w:val="000000"/>
          <w:sz w:val="24"/>
          <w:szCs w:val="24"/>
        </w:rPr>
        <w:t xml:space="preserve">Sistem strateškog planiranja </w:t>
      </w:r>
      <w:r w:rsidRPr="00FA70B0">
        <w:rPr>
          <w:rFonts w:ascii="Times New Roman" w:hAnsi="Times New Roman" w:cs="Times New Roman"/>
          <w:bCs/>
          <w:sz w:val="24"/>
          <w:szCs w:val="24"/>
        </w:rPr>
        <w:t xml:space="preserve">i izvještavanja </w:t>
      </w:r>
      <w:r w:rsidRPr="00FA70B0">
        <w:rPr>
          <w:rFonts w:ascii="Times New Roman" w:hAnsi="Times New Roman" w:cs="Times New Roman"/>
          <w:bCs/>
          <w:color w:val="000000"/>
          <w:sz w:val="24"/>
          <w:szCs w:val="24"/>
        </w:rPr>
        <w:t xml:space="preserve">u Crnoj Gori zasniva se na Uredbi o načinu i postupku izrade, usklađivanja i praćenja implementacije strateških </w:t>
      </w:r>
      <w:r w:rsidR="00D46A63">
        <w:rPr>
          <w:rFonts w:ascii="Times New Roman" w:hAnsi="Times New Roman" w:cs="Times New Roman"/>
          <w:bCs/>
          <w:color w:val="000000"/>
          <w:sz w:val="24"/>
          <w:szCs w:val="24"/>
        </w:rPr>
        <w:t xml:space="preserve">. </w:t>
      </w:r>
      <w:r w:rsidRPr="00883B10">
        <w:rPr>
          <w:rFonts w:ascii="Times New Roman" w:hAnsi="Times New Roman" w:cs="Times New Roman"/>
          <w:color w:val="000000"/>
          <w:sz w:val="24"/>
          <w:szCs w:val="24"/>
        </w:rPr>
        <w:t>Ova Uredba uvodi obavezne standarde kvaliteta za sve strateške dokumente koje donosi Vlada Crne Gore i postavlja pravni i metodološki okvir za njihovu pripremu, implementaciju i evaluaciju. Cilj Uredbe je obezbjeđivanje veće koherentnosti strateških dokumenata, unapređenje međuresorne saradnje, omogućavanje efikasnijeg sprovođenja javnih politika i uspostavljanje održivog sistema za praćenje njihove implementacije.</w:t>
      </w:r>
      <w:r w:rsidR="00883B10">
        <w:rPr>
          <w:color w:val="000000"/>
        </w:rPr>
        <w:t xml:space="preserve"> </w:t>
      </w:r>
      <w:r w:rsidRPr="00883B10">
        <w:rPr>
          <w:rFonts w:ascii="Times New Roman" w:hAnsi="Times New Roman" w:cs="Times New Roman"/>
          <w:color w:val="000000"/>
          <w:sz w:val="24"/>
          <w:szCs w:val="24"/>
        </w:rPr>
        <w:t xml:space="preserve">Uredbu prati i razrađuje </w:t>
      </w:r>
      <w:r w:rsidRPr="00D46A63">
        <w:rPr>
          <w:rFonts w:ascii="Times New Roman" w:hAnsi="Times New Roman" w:cs="Times New Roman"/>
          <w:bCs/>
          <w:color w:val="000000"/>
          <w:sz w:val="24"/>
          <w:szCs w:val="24"/>
        </w:rPr>
        <w:t>Metodologija za razvoj politika, razvoj i praćenje implementacije strateških dokumenata, koju sprovodi Generalni sekretarijat Vlade Crne Gor</w:t>
      </w:r>
      <w:r w:rsidRPr="00883B10">
        <w:rPr>
          <w:rFonts w:ascii="Times New Roman" w:hAnsi="Times New Roman" w:cs="Times New Roman"/>
          <w:b/>
          <w:bCs/>
          <w:color w:val="000000"/>
          <w:sz w:val="24"/>
          <w:szCs w:val="24"/>
        </w:rPr>
        <w:t xml:space="preserve">e </w:t>
      </w:r>
      <w:r w:rsidRPr="00883B10">
        <w:rPr>
          <w:rFonts w:ascii="Times New Roman" w:hAnsi="Times New Roman" w:cs="Times New Roman"/>
          <w:color w:val="000000"/>
          <w:sz w:val="24"/>
          <w:szCs w:val="24"/>
        </w:rPr>
        <w:t>- Sektor za strateško planiranje i koordinaciju politika Vlade u skladu sa svojom nadležnošću.</w:t>
      </w:r>
      <w:r w:rsidR="00883B10">
        <w:rPr>
          <w:rFonts w:ascii="Times New Roman" w:hAnsi="Times New Roman" w:cs="Times New Roman"/>
          <w:color w:val="000000"/>
          <w:sz w:val="24"/>
          <w:szCs w:val="24"/>
        </w:rPr>
        <w:t xml:space="preserve"> </w:t>
      </w:r>
      <w:r w:rsidRPr="00883B10">
        <w:rPr>
          <w:rFonts w:ascii="Times New Roman" w:hAnsi="Times New Roman" w:cs="Times New Roman"/>
          <w:color w:val="000000"/>
          <w:sz w:val="24"/>
          <w:szCs w:val="24"/>
        </w:rPr>
        <w:t>Cilj Metodologije je da na jednom mjestu objedini skup preporuka i smjernica za osiguranje kvalitete strateških dokumenata i pratećih izvještaja.</w:t>
      </w:r>
      <w:r w:rsidR="00883B10">
        <w:rPr>
          <w:rFonts w:ascii="Times New Roman" w:eastAsia="Times New Roman" w:hAnsi="Times New Roman" w:cs="Times New Roman"/>
          <w:b/>
          <w:sz w:val="24"/>
          <w:szCs w:val="24"/>
        </w:rPr>
        <w:t xml:space="preserve"> </w:t>
      </w:r>
      <w:r w:rsidRPr="00D46A63">
        <w:rPr>
          <w:rFonts w:ascii="Times New Roman" w:hAnsi="Times New Roman" w:cs="Times New Roman"/>
          <w:bCs/>
          <w:color w:val="000000"/>
          <w:sz w:val="24"/>
          <w:szCs w:val="24"/>
        </w:rPr>
        <w:t xml:space="preserve">U skladu s ovom Uredbom, </w:t>
      </w:r>
      <w:r w:rsidRPr="00D46A63">
        <w:rPr>
          <w:rFonts w:ascii="Times New Roman" w:hAnsi="Times New Roman" w:cs="Times New Roman"/>
          <w:color w:val="000000"/>
          <w:sz w:val="24"/>
          <w:szCs w:val="24"/>
        </w:rPr>
        <w:t xml:space="preserve">Vlada Crne Gore usvojila je </w:t>
      </w:r>
      <w:r w:rsidRPr="00D46A63">
        <w:rPr>
          <w:rFonts w:ascii="Times New Roman" w:hAnsi="Times New Roman" w:cs="Times New Roman"/>
          <w:bCs/>
          <w:color w:val="000000"/>
          <w:sz w:val="24"/>
          <w:szCs w:val="24"/>
        </w:rPr>
        <w:t xml:space="preserve">Priručnik za evaluaciju strateških dokumenata i Smjernice za pripremu strateških dokumenata </w:t>
      </w:r>
      <w:r w:rsidRPr="00D46A63">
        <w:rPr>
          <w:rFonts w:ascii="Times New Roman" w:hAnsi="Times New Roman" w:cs="Times New Roman"/>
          <w:color w:val="000000"/>
          <w:sz w:val="24"/>
          <w:szCs w:val="24"/>
        </w:rPr>
        <w:t xml:space="preserve">, </w:t>
      </w:r>
      <w:r w:rsidRPr="00883B10">
        <w:rPr>
          <w:rFonts w:ascii="Times New Roman" w:hAnsi="Times New Roman" w:cs="Times New Roman"/>
          <w:color w:val="000000"/>
          <w:sz w:val="24"/>
          <w:szCs w:val="24"/>
        </w:rPr>
        <w:t xml:space="preserve">koji predstavljaju ključne smjernice za razvoj boljih strategija i akcionih planova. Ovi dokumenti </w:t>
      </w:r>
      <w:r w:rsidRPr="00883B10">
        <w:rPr>
          <w:rFonts w:ascii="Times New Roman" w:hAnsi="Times New Roman" w:cs="Times New Roman"/>
          <w:color w:val="000000"/>
          <w:sz w:val="24"/>
          <w:szCs w:val="24"/>
        </w:rPr>
        <w:lastRenderedPageBreak/>
        <w:t>omogućavaju bolju koordinaciju javnih politika, njihovo usklađivanje s nacionalnim prioritetima i približavanje standardima EU.</w:t>
      </w:r>
      <w:bookmarkEnd w:id="1"/>
    </w:p>
    <w:sectPr w:rsidR="00F45B95" w:rsidRPr="00883B10">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5D1075" w16cex:dateUtc="2025-05-27T10:04:00Z"/>
  <w16cex:commentExtensible w16cex:durableId="07CC24BE" w16cex:dateUtc="2025-05-21T14:16:00Z"/>
  <w16cex:commentExtensible w16cex:durableId="5028DC23" w16cex:dateUtc="2025-05-26T14:14:00Z"/>
  <w16cex:commentExtensible w16cex:durableId="2EC41922" w16cex:dateUtc="2025-05-21T14:20:00Z"/>
  <w16cex:commentExtensible w16cex:durableId="760FABDA" w16cex:dateUtc="2025-05-21T14:26:00Z"/>
  <w16cex:commentExtensible w16cex:durableId="65ED9FC8" w16cex:dateUtc="2025-05-26T14:21:00Z"/>
  <w16cex:commentExtensible w16cex:durableId="2B9E2C72">
    <w16cex:extLst>
      <w16:ext w16:uri="{CE6994B0-6A32-4C9F-8C6B-6E91EDA988CE}">
        <cr:reactions xmlns:cr="http://schemas.microsoft.com/office/comments/2020/reactions">
          <cr:reaction reactionType="1">
            <cr:reactionInfo dateUtc="2025-05-21T14:24:37Z">
              <cr:user userId="S::anjet.lanting@un.org::d7c24686-e7fa-4d8c-a556-04ab5a837267" userProvider="AD" userName="Anjet Lanting"/>
            </cr:reactionInfo>
          </cr:reaction>
        </cr:reactions>
      </w16:ext>
    </w16cex:extLst>
  </w16cex:commentExtensible>
  <w16cex:commentExtensible w16cex:durableId="7943944A" w16cex:dateUtc="2025-05-21T14:27:00Z"/>
  <w16cex:commentExtensible w16cex:durableId="5AB3F41E" w16cex:dateUtc="2025-05-26T14:25:00Z"/>
  <w16cex:commentExtensible w16cex:durableId="7D1D752D" w16cex:dateUtc="2025-05-26T14:25:00Z"/>
  <w16cex:commentExtensible w16cex:durableId="600DE5FB" w16cex:dateUtc="2025-05-21T14:28:00Z"/>
  <w16cex:commentExtensible w16cex:durableId="248CDFB4" w16cex:dateUtc="2025-05-21T14:28:00Z"/>
  <w16cex:commentExtensible w16cex:durableId="57E37071" w16cex:dateUtc="2025-05-21T14:29:00Z"/>
  <w16cex:commentExtensible w16cex:durableId="4365185E" w16cex:dateUtc="2025-05-28T07:52:00Z"/>
  <w16cex:commentExtensible w16cex:durableId="06C51FF9" w16cex:dateUtc="2025-05-26T14:35:00Z"/>
  <w16cex:commentExtensible w16cex:durableId="4945AEA4" w16cex:dateUtc="2025-05-21T14:35:00Z">
    <w16cex:extLst>
      <w16:ext w16:uri="{CE6994B0-6A32-4C9F-8C6B-6E91EDA988CE}">
        <cr:reactions xmlns:cr="http://schemas.microsoft.com/office/comments/2020/reactions">
          <cr:reaction reactionType="1">
            <cr:reactionInfo dateUtc="2025-05-26T14:30:24Z">
              <cr:user userId="S::artur.iatsevych@un.org::4eb7b758-5997-4d24-b3fe-7f942c25c3ea" userProvider="AD" userName="Artur Iatsevych"/>
            </cr:reactionInfo>
          </cr:reaction>
        </cr:reactions>
      </w16:ext>
    </w16cex:extLst>
  </w16cex:commentExtensible>
  <w16cex:commentExtensible w16cex:durableId="5655AC13" w16cex:dateUtc="2025-05-22T12:58:00Z"/>
  <w16cex:commentExtensible w16cex:durableId="14C360CF" w16cex:dateUtc="2025-05-21T14:38:00Z"/>
  <w16cex:commentExtensible w16cex:durableId="3E49EAE5" w16cex:dateUtc="2025-05-22T13:01:00Z"/>
  <w16cex:commentExtensible w16cex:durableId="4153C43F" w16cex:dateUtc="2025-05-21T14:45:00Z"/>
  <w16cex:commentExtensible w16cex:durableId="7E4DEEA4" w16cex:dateUtc="2025-05-21T14:45:00Z"/>
  <w16cex:commentExtensible w16cex:durableId="028080E5" w16cex:dateUtc="2025-05-26T14:37:00Z"/>
  <w16cex:commentExtensible w16cex:durableId="7E38EFB1" w16cex:dateUtc="2025-05-21T14:45:00Z"/>
  <w16cex:commentExtensible w16cex:durableId="2CFC0CF8" w16cex:dateUtc="2025-05-21T14:46:00Z"/>
  <w16cex:commentExtensible w16cex:durableId="57131D7F" w16cex:dateUtc="2025-05-26T14:39:00Z"/>
  <w16cex:commentExtensible w16cex:durableId="08A930F9" w16cex:dateUtc="2025-05-21T14:50:00Z"/>
  <w16cex:commentExtensible w16cex:durableId="50298837" w16cex:dateUtc="2025-05-22T13:12:00Z"/>
  <w16cex:commentExtensible w16cex:durableId="157837AE" w16cex:dateUtc="2025-05-26T14:40:00Z"/>
  <w16cex:commentExtensible w16cex:durableId="540A7A34" w16cex:dateUtc="2025-05-22T13:12:00Z"/>
  <w16cex:commentExtensible w16cex:durableId="57DE8E11" w16cex:dateUtc="2025-05-22T13:14:00Z"/>
  <w16cex:commentExtensible w16cex:durableId="611F7391" w16cex:dateUtc="2025-05-26T14:43:00Z"/>
  <w16cex:commentExtensible w16cex:durableId="591F3A3B" w16cex:dateUtc="2025-05-22T13:25:00Z"/>
  <w16cex:commentExtensible w16cex:durableId="51BAD85A" w16cex:dateUtc="2025-05-26T14:45:00Z"/>
  <w16cex:commentExtensible w16cex:durableId="1BE74C57" w16cex:dateUtc="2025-05-22T13:21:00Z"/>
  <w16cex:commentExtensible w16cex:durableId="3834CFA4" w16cex:dateUtc="2025-05-22T13:25:00Z">
    <w16cex:extLst>
      <w16:ext w16:uri="{CE6994B0-6A32-4C9F-8C6B-6E91EDA988CE}">
        <cr:reactions xmlns:cr="http://schemas.microsoft.com/office/comments/2020/reactions">
          <cr:reaction reactionType="1">
            <cr:reactionInfo dateUtc="2025-05-26T14:44:31Z">
              <cr:user userId="S::artur.iatsevych@un.org::4eb7b758-5997-4d24-b3fe-7f942c25c3ea" userProvider="AD" userName="Artur Iatsevych"/>
            </cr:reactionInfo>
          </cr:reaction>
        </cr:reactions>
      </w16:ext>
    </w16cex:extLst>
  </w16cex:commentExtensible>
  <w16cex:commentExtensible w16cex:durableId="03457362" w16cex:dateUtc="2025-05-22T13:27:00Z"/>
  <w16cex:commentExtensible w16cex:durableId="09261495" w16cex:dateUtc="2025-05-28T08:14:00Z"/>
  <w16cex:commentExtensible w16cex:durableId="28C82400" w16cex:dateUtc="2025-05-22T13:34:00Z"/>
  <w16cex:commentExtensible w16cex:durableId="05A3B1F6" w16cex:dateUtc="2025-05-22T13:33:00Z"/>
  <w16cex:commentExtensible w16cex:durableId="36045A6E" w16cex:dateUtc="2025-05-22T13:36:00Z"/>
  <w16cex:commentExtensible w16cex:durableId="367C6401" w16cex:dateUtc="2025-05-26T14:49:00Z"/>
  <w16cex:commentExtensible w16cex:durableId="05F6E7F2" w16cex:dateUtc="2025-05-27T10:30:00Z"/>
  <w16cex:commentExtensible w16cex:durableId="4B92AC47" w16cex:dateUtc="2025-05-22T13:49:00Z"/>
  <w16cex:commentExtensible w16cex:durableId="0023CBAE" w16cex:dateUtc="2025-05-26T14:51:00Z"/>
  <w16cex:commentExtensible w16cex:durableId="1E698943" w16cex:dateUtc="2025-05-26T14:55:00Z"/>
  <w16cex:commentExtensible w16cex:durableId="13065289" w16cex:dateUtc="2025-05-27T10:52:00Z"/>
  <w16cex:commentExtensible w16cex:durableId="7E3E8CFE" w16cex:dateUtc="2025-05-27T10:07:00Z"/>
  <w16cex:commentExtensible w16cex:durableId="61BB255D" w16cex:dateUtc="2025-05-27T10:54:00Z"/>
  <w16cex:commentExtensible w16cex:durableId="73F8E1AD" w16cex:dateUtc="2025-05-27T10:56:00Z"/>
  <w16cex:commentExtensible w16cex:durableId="0D383A23" w16cex:dateUtc="2025-05-27T10:10:00Z"/>
  <w16cex:commentExtensible w16cex:durableId="4BE53B4B" w16cex:dateUtc="2025-05-27T10:58:00Z"/>
  <w16cex:commentExtensible w16cex:durableId="53693F35" w16cex:dateUtc="2025-05-27T10:15:00Z"/>
  <w16cex:commentExtensible w16cex:durableId="49C6B362" w16cex:dateUtc="2025-05-27T10:16:00Z"/>
  <w16cex:commentExtensible w16cex:durableId="61FE3948" w16cex:dateUtc="2025-05-27T11:04:00Z"/>
  <w16cex:commentExtensible w16cex:durableId="2EDCEF8F" w16cex:dateUtc="2025-05-27T10:17:00Z"/>
  <w16cex:commentExtensible w16cex:durableId="70FA848C" w16cex:dateUtc="2025-05-27T10:20:00Z">
    <w16cex:extLst>
      <w16:ext w16:uri="{CE6994B0-6A32-4C9F-8C6B-6E91EDA988CE}">
        <cr:reactions xmlns:cr="http://schemas.microsoft.com/office/comments/2020/reactions">
          <cr:reaction reactionType="1">
            <cr:reactionInfo dateUtc="2025-05-27T11:05:02Z">
              <cr:user userId="S::artur.iatsevych@un.org::4eb7b758-5997-4d24-b3fe-7f942c25c3ea" userProvider="AD" userName="Artur Iatsevych"/>
            </cr:reactionInfo>
          </cr:reaction>
        </cr:reactions>
      </w16:ext>
    </w16cex:extLst>
  </w16cex:commentExtensible>
  <w16cex:commentExtensible w16cex:durableId="56DF3342" w16cex:dateUtc="2025-05-27T11:05:00Z"/>
  <w16cex:commentExtensible w16cex:durableId="131E5EB3" w16cex:dateUtc="2025-05-27T10:22:00Z"/>
  <w16cex:commentExtensible w16cex:durableId="0A5FCB23" w16cex:dateUtc="2025-05-27T11:06:00Z"/>
  <w16cex:commentExtensible w16cex:durableId="0EE8C058" w16cex:dateUtc="2025-05-27T11:09:00Z"/>
  <w16cex:commentExtensible w16cex:durableId="3B2A19B2" w16cex:dateUtc="2025-05-27T11:12:00Z"/>
  <w16cex:commentExtensible w16cex:durableId="754B9462" w16cex:dateUtc="2025-05-27T11:14:00Z"/>
  <w16cex:commentExtensible w16cex:durableId="72D582C0" w16cex:dateUtc="2025-05-27T10:28:00Z"/>
  <w16cex:commentExtensible w16cex:durableId="29269807" w16cex:dateUtc="2025-05-27T10:28:00Z"/>
  <w16cex:commentExtensible w16cex:durableId="414CB4E0" w16cex:dateUtc="2025-05-27T10:32:00Z"/>
  <w16cex:commentExtensible w16cex:durableId="7542F0BE" w16cex:dateUtc="2025-05-27T10:33:00Z"/>
  <w16cex:commentExtensible w16cex:durableId="2C5E998B" w16cex:dateUtc="2025-05-27T10:33:00Z"/>
  <w16cex:commentExtensible w16cex:durableId="046DC5EC" w16cex:dateUtc="2025-05-27T10:35:00Z"/>
  <w16cex:commentExtensible w16cex:durableId="14C58BC5" w16cex:dateUtc="2025-05-27T07:55:00Z"/>
  <w16cex:commentExtensible w16cex:durableId="4190CBFF" w16cex:dateUtc="2025-05-27T10:37:00Z"/>
  <w16cex:commentExtensible w16cex:durableId="4363CD60" w16cex:dateUtc="2025-05-27T07:52:00Z"/>
  <w16cex:commentExtensible w16cex:durableId="4D8CDA61" w16cex:dateUtc="2025-05-27T0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557CD" w14:textId="77777777" w:rsidR="00EC45D8" w:rsidRDefault="00EC45D8" w:rsidP="00FF1E32">
      <w:pPr>
        <w:spacing w:after="0" w:line="240" w:lineRule="auto"/>
      </w:pPr>
      <w:r>
        <w:separator/>
      </w:r>
    </w:p>
  </w:endnote>
  <w:endnote w:type="continuationSeparator" w:id="0">
    <w:p w14:paraId="4E72FE8E" w14:textId="77777777" w:rsidR="00EC45D8" w:rsidRDefault="00EC45D8" w:rsidP="00FF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ialog">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149254"/>
      <w:docPartObj>
        <w:docPartGallery w:val="Page Numbers (Bottom of Page)"/>
        <w:docPartUnique/>
      </w:docPartObj>
    </w:sdtPr>
    <w:sdtEndPr>
      <w:rPr>
        <w:noProof/>
      </w:rPr>
    </w:sdtEndPr>
    <w:sdtContent>
      <w:p w14:paraId="75064516" w14:textId="59B7B264" w:rsidR="00F272CF" w:rsidRDefault="00F272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D66A59" w14:textId="2496DA38" w:rsidR="00F272CF" w:rsidRDefault="00F27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0B657" w14:textId="77777777" w:rsidR="00EC45D8" w:rsidRDefault="00EC45D8" w:rsidP="00FF1E32">
      <w:pPr>
        <w:spacing w:after="0" w:line="240" w:lineRule="auto"/>
      </w:pPr>
      <w:r>
        <w:separator/>
      </w:r>
    </w:p>
  </w:footnote>
  <w:footnote w:type="continuationSeparator" w:id="0">
    <w:p w14:paraId="73DF6C8C" w14:textId="77777777" w:rsidR="00EC45D8" w:rsidRDefault="00EC45D8" w:rsidP="00FF1E32">
      <w:pPr>
        <w:spacing w:after="0" w:line="240" w:lineRule="auto"/>
      </w:pPr>
      <w:r>
        <w:continuationSeparator/>
      </w:r>
    </w:p>
  </w:footnote>
  <w:footnote w:id="1">
    <w:p w14:paraId="0463DFBE" w14:textId="5F1353BE" w:rsidR="00F272CF" w:rsidRPr="00BE03ED" w:rsidRDefault="00F272CF">
      <w:pPr>
        <w:pStyle w:val="FootnoteText"/>
        <w:rPr>
          <w:rFonts w:cstheme="minorHAnsi"/>
          <w:sz w:val="16"/>
          <w:szCs w:val="16"/>
          <w:lang w:val="sr-Latn-ME"/>
        </w:rPr>
      </w:pPr>
      <w:r w:rsidRPr="00BE03ED">
        <w:rPr>
          <w:rStyle w:val="FootnoteReference"/>
          <w:rFonts w:asciiTheme="minorHAnsi" w:hAnsiTheme="minorHAnsi" w:cstheme="minorHAnsi"/>
          <w:sz w:val="16"/>
          <w:szCs w:val="16"/>
        </w:rPr>
        <w:footnoteRef/>
      </w:r>
      <w:r w:rsidRPr="00BE03ED">
        <w:rPr>
          <w:rFonts w:cstheme="minorHAnsi"/>
          <w:sz w:val="16"/>
          <w:szCs w:val="16"/>
        </w:rPr>
        <w:t xml:space="preserve"> (''Službeni list CG'',</w:t>
      </w:r>
      <w:r w:rsidRPr="00BE03ED">
        <w:rPr>
          <w:rFonts w:cstheme="minorHAnsi"/>
          <w:color w:val="000000"/>
          <w:sz w:val="16"/>
          <w:szCs w:val="16"/>
        </w:rPr>
        <w:t xml:space="preserve">     </w:t>
      </w:r>
      <w:hyperlink r:id="rId1" w:history="1">
        <w:r w:rsidRPr="00BE03ED">
          <w:rPr>
            <w:rFonts w:cstheme="minorHAnsi"/>
            <w:color w:val="CC0000"/>
            <w:sz w:val="16"/>
            <w:szCs w:val="16"/>
            <w:u w:val="single"/>
          </w:rPr>
          <w:t>11/2015</w:t>
        </w:r>
      </w:hyperlink>
      <w:r w:rsidRPr="00BE03ED">
        <w:rPr>
          <w:rFonts w:cstheme="minorHAnsi"/>
          <w:color w:val="000000"/>
          <w:sz w:val="16"/>
          <w:szCs w:val="16"/>
          <w:lang w:val="en-US"/>
        </w:rPr>
        <w:t>,</w:t>
      </w:r>
      <w:r w:rsidRPr="00BE03ED">
        <w:rPr>
          <w:rFonts w:cstheme="minorHAnsi"/>
          <w:color w:val="000000"/>
          <w:sz w:val="16"/>
          <w:szCs w:val="16"/>
        </w:rPr>
        <w:t> </w:t>
      </w:r>
      <w:hyperlink r:id="rId2" w:history="1">
        <w:r w:rsidRPr="00BE03ED">
          <w:rPr>
            <w:rFonts w:cstheme="minorHAnsi"/>
            <w:color w:val="000080"/>
            <w:sz w:val="16"/>
            <w:szCs w:val="16"/>
            <w:u w:val="single"/>
          </w:rPr>
          <w:t>28/2015</w:t>
        </w:r>
      </w:hyperlink>
      <w:r w:rsidRPr="00BE03ED">
        <w:rPr>
          <w:rFonts w:cstheme="minorHAnsi"/>
          <w:color w:val="000000"/>
          <w:sz w:val="16"/>
          <w:szCs w:val="16"/>
        </w:rPr>
        <w:t>,</w:t>
      </w:r>
      <w:r w:rsidRPr="00BE03ED">
        <w:rPr>
          <w:rFonts w:cstheme="minorHAnsi"/>
          <w:color w:val="000000"/>
          <w:sz w:val="16"/>
          <w:szCs w:val="16"/>
          <w:lang w:val="en-US"/>
        </w:rPr>
        <w:t> </w:t>
      </w:r>
      <w:hyperlink r:id="rId3" w:history="1">
        <w:r w:rsidRPr="00BE03ED">
          <w:rPr>
            <w:rFonts w:cstheme="minorHAnsi"/>
            <w:color w:val="000080"/>
            <w:sz w:val="16"/>
            <w:szCs w:val="16"/>
            <w:u w:val="single"/>
            <w:lang w:val="en-US"/>
          </w:rPr>
          <w:t>42/2018</w:t>
        </w:r>
      </w:hyperlink>
      <w:r w:rsidRPr="00BE03ED">
        <w:rPr>
          <w:rFonts w:cstheme="minorHAnsi"/>
          <w:color w:val="000000"/>
          <w:sz w:val="16"/>
          <w:szCs w:val="16"/>
        </w:rPr>
        <w:t>, </w:t>
      </w:r>
      <w:hyperlink r:id="rId4" w:history="1">
        <w:r w:rsidRPr="00BE03ED">
          <w:rPr>
            <w:rFonts w:cstheme="minorHAnsi"/>
            <w:color w:val="000080"/>
            <w:sz w:val="16"/>
            <w:szCs w:val="16"/>
            <w:u w:val="single"/>
          </w:rPr>
          <w:t>60/2024</w:t>
        </w:r>
      </w:hyperlink>
      <w:r w:rsidRPr="00BE03ED">
        <w:rPr>
          <w:rFonts w:cstheme="minorHAnsi"/>
          <w:color w:val="000000"/>
          <w:sz w:val="16"/>
          <w:szCs w:val="16"/>
        </w:rPr>
        <w:t> i </w:t>
      </w:r>
      <w:hyperlink r:id="rId5" w:history="1">
        <w:r w:rsidRPr="00BE03ED">
          <w:rPr>
            <w:rFonts w:cstheme="minorHAnsi"/>
            <w:color w:val="000080"/>
            <w:sz w:val="16"/>
            <w:szCs w:val="16"/>
            <w:u w:val="single"/>
          </w:rPr>
          <w:t>92/2025</w:t>
        </w:r>
      </w:hyperlink>
      <w:r w:rsidRPr="00BE03ED">
        <w:rPr>
          <w:rFonts w:cstheme="minorHAns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356F"/>
    <w:multiLevelType w:val="hybridMultilevel"/>
    <w:tmpl w:val="A094FDB2"/>
    <w:lvl w:ilvl="0" w:tplc="E6027C36">
      <w:start w:val="1"/>
      <w:numFmt w:val="lowerLetter"/>
      <w:lvlText w:val="(%1)"/>
      <w:lvlJc w:val="left"/>
      <w:pPr>
        <w:ind w:left="2511" w:hanging="360"/>
      </w:pPr>
      <w:rPr>
        <w:rFonts w:hint="default"/>
      </w:rPr>
    </w:lvl>
    <w:lvl w:ilvl="1" w:tplc="08090019" w:tentative="1">
      <w:start w:val="1"/>
      <w:numFmt w:val="lowerLetter"/>
      <w:lvlText w:val="%2."/>
      <w:lvlJc w:val="left"/>
      <w:pPr>
        <w:ind w:left="3231" w:hanging="360"/>
      </w:pPr>
    </w:lvl>
    <w:lvl w:ilvl="2" w:tplc="0809001B" w:tentative="1">
      <w:start w:val="1"/>
      <w:numFmt w:val="lowerRoman"/>
      <w:lvlText w:val="%3."/>
      <w:lvlJc w:val="right"/>
      <w:pPr>
        <w:ind w:left="3951" w:hanging="180"/>
      </w:pPr>
    </w:lvl>
    <w:lvl w:ilvl="3" w:tplc="0809000F" w:tentative="1">
      <w:start w:val="1"/>
      <w:numFmt w:val="decimal"/>
      <w:lvlText w:val="%4."/>
      <w:lvlJc w:val="left"/>
      <w:pPr>
        <w:ind w:left="4671" w:hanging="360"/>
      </w:pPr>
    </w:lvl>
    <w:lvl w:ilvl="4" w:tplc="08090019" w:tentative="1">
      <w:start w:val="1"/>
      <w:numFmt w:val="lowerLetter"/>
      <w:lvlText w:val="%5."/>
      <w:lvlJc w:val="left"/>
      <w:pPr>
        <w:ind w:left="5391" w:hanging="360"/>
      </w:pPr>
    </w:lvl>
    <w:lvl w:ilvl="5" w:tplc="0809001B" w:tentative="1">
      <w:start w:val="1"/>
      <w:numFmt w:val="lowerRoman"/>
      <w:lvlText w:val="%6."/>
      <w:lvlJc w:val="right"/>
      <w:pPr>
        <w:ind w:left="6111" w:hanging="180"/>
      </w:pPr>
    </w:lvl>
    <w:lvl w:ilvl="6" w:tplc="0809000F" w:tentative="1">
      <w:start w:val="1"/>
      <w:numFmt w:val="decimal"/>
      <w:lvlText w:val="%7."/>
      <w:lvlJc w:val="left"/>
      <w:pPr>
        <w:ind w:left="6831" w:hanging="360"/>
      </w:pPr>
    </w:lvl>
    <w:lvl w:ilvl="7" w:tplc="08090019" w:tentative="1">
      <w:start w:val="1"/>
      <w:numFmt w:val="lowerLetter"/>
      <w:lvlText w:val="%8."/>
      <w:lvlJc w:val="left"/>
      <w:pPr>
        <w:ind w:left="7551" w:hanging="360"/>
      </w:pPr>
    </w:lvl>
    <w:lvl w:ilvl="8" w:tplc="0809001B" w:tentative="1">
      <w:start w:val="1"/>
      <w:numFmt w:val="lowerRoman"/>
      <w:lvlText w:val="%9."/>
      <w:lvlJc w:val="right"/>
      <w:pPr>
        <w:ind w:left="8271" w:hanging="180"/>
      </w:pPr>
    </w:lvl>
  </w:abstractNum>
  <w:abstractNum w:abstractNumId="1" w15:restartNumberingAfterBreak="0">
    <w:nsid w:val="17DB4F3B"/>
    <w:multiLevelType w:val="hybridMultilevel"/>
    <w:tmpl w:val="82709C08"/>
    <w:lvl w:ilvl="0" w:tplc="53765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47761"/>
    <w:multiLevelType w:val="hybridMultilevel"/>
    <w:tmpl w:val="584A8454"/>
    <w:lvl w:ilvl="0" w:tplc="1BE211F2">
      <w:numFmt w:val="bullet"/>
      <w:lvlText w:val="•"/>
      <w:lvlJc w:val="left"/>
      <w:pPr>
        <w:ind w:left="720" w:hanging="360"/>
      </w:pPr>
      <w:rPr>
        <w:rFonts w:ascii="Times New Roman" w:eastAsiaTheme="minorHAnsi"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1E5C5B4F"/>
    <w:multiLevelType w:val="multilevel"/>
    <w:tmpl w:val="7B087524"/>
    <w:lvl w:ilvl="0">
      <w:start w:val="1"/>
      <w:numFmt w:val="lowerLetter"/>
      <w:lvlText w:val="%1)"/>
      <w:lvlJc w:val="left"/>
      <w:pPr>
        <w:ind w:left="720" w:hanging="360"/>
      </w:pPr>
      <w:rPr>
        <w:rFonts w:hint="default"/>
        <w:b w:val="0"/>
        <w:color w:val="auto"/>
      </w:r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F121CB3"/>
    <w:multiLevelType w:val="hybridMultilevel"/>
    <w:tmpl w:val="5AC6C452"/>
    <w:lvl w:ilvl="0" w:tplc="BD26E3F2">
      <w:start w:val="16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61327"/>
    <w:multiLevelType w:val="hybridMultilevel"/>
    <w:tmpl w:val="88F0E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723A0"/>
    <w:multiLevelType w:val="hybridMultilevel"/>
    <w:tmpl w:val="AE405290"/>
    <w:lvl w:ilvl="0" w:tplc="7CF2CF14">
      <w:start w:val="1"/>
      <w:numFmt w:val="upperLetter"/>
      <w:lvlText w:val="%1."/>
      <w:lvlJc w:val="left"/>
      <w:pPr>
        <w:ind w:left="720" w:hanging="360"/>
      </w:pPr>
      <w:rPr>
        <w:rFonts w:ascii="Tahoma" w:hAnsi="Tahoma" w:cs="Tahoma"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57947"/>
    <w:multiLevelType w:val="hybridMultilevel"/>
    <w:tmpl w:val="4808B7FC"/>
    <w:lvl w:ilvl="0" w:tplc="0890B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F12E8"/>
    <w:multiLevelType w:val="hybridMultilevel"/>
    <w:tmpl w:val="7ED66EF8"/>
    <w:lvl w:ilvl="0" w:tplc="11F2DEC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C8244A4"/>
    <w:multiLevelType w:val="hybridMultilevel"/>
    <w:tmpl w:val="8BA0E314"/>
    <w:lvl w:ilvl="0" w:tplc="463CEC80">
      <w:start w:val="1"/>
      <w:numFmt w:val="lowerLetter"/>
      <w:lvlText w:val="(%1)"/>
      <w:lvlJc w:val="left"/>
      <w:pPr>
        <w:ind w:left="1539" w:hanging="360"/>
      </w:pPr>
      <w:rPr>
        <w:rFonts w:hint="default"/>
      </w:rPr>
    </w:lvl>
    <w:lvl w:ilvl="1" w:tplc="08090019" w:tentative="1">
      <w:start w:val="1"/>
      <w:numFmt w:val="lowerLetter"/>
      <w:lvlText w:val="%2."/>
      <w:lvlJc w:val="left"/>
      <w:pPr>
        <w:ind w:left="2259" w:hanging="360"/>
      </w:pPr>
    </w:lvl>
    <w:lvl w:ilvl="2" w:tplc="0809001B" w:tentative="1">
      <w:start w:val="1"/>
      <w:numFmt w:val="lowerRoman"/>
      <w:lvlText w:val="%3."/>
      <w:lvlJc w:val="right"/>
      <w:pPr>
        <w:ind w:left="2979" w:hanging="180"/>
      </w:pPr>
    </w:lvl>
    <w:lvl w:ilvl="3" w:tplc="0809000F" w:tentative="1">
      <w:start w:val="1"/>
      <w:numFmt w:val="decimal"/>
      <w:lvlText w:val="%4."/>
      <w:lvlJc w:val="left"/>
      <w:pPr>
        <w:ind w:left="3699" w:hanging="360"/>
      </w:pPr>
    </w:lvl>
    <w:lvl w:ilvl="4" w:tplc="08090019" w:tentative="1">
      <w:start w:val="1"/>
      <w:numFmt w:val="lowerLetter"/>
      <w:lvlText w:val="%5."/>
      <w:lvlJc w:val="left"/>
      <w:pPr>
        <w:ind w:left="4419" w:hanging="360"/>
      </w:pPr>
    </w:lvl>
    <w:lvl w:ilvl="5" w:tplc="0809001B" w:tentative="1">
      <w:start w:val="1"/>
      <w:numFmt w:val="lowerRoman"/>
      <w:lvlText w:val="%6."/>
      <w:lvlJc w:val="right"/>
      <w:pPr>
        <w:ind w:left="5139" w:hanging="180"/>
      </w:pPr>
    </w:lvl>
    <w:lvl w:ilvl="6" w:tplc="0809000F" w:tentative="1">
      <w:start w:val="1"/>
      <w:numFmt w:val="decimal"/>
      <w:lvlText w:val="%7."/>
      <w:lvlJc w:val="left"/>
      <w:pPr>
        <w:ind w:left="5859" w:hanging="360"/>
      </w:pPr>
    </w:lvl>
    <w:lvl w:ilvl="7" w:tplc="08090019" w:tentative="1">
      <w:start w:val="1"/>
      <w:numFmt w:val="lowerLetter"/>
      <w:lvlText w:val="%8."/>
      <w:lvlJc w:val="left"/>
      <w:pPr>
        <w:ind w:left="6579" w:hanging="360"/>
      </w:pPr>
    </w:lvl>
    <w:lvl w:ilvl="8" w:tplc="0809001B" w:tentative="1">
      <w:start w:val="1"/>
      <w:numFmt w:val="lowerRoman"/>
      <w:lvlText w:val="%9."/>
      <w:lvlJc w:val="right"/>
      <w:pPr>
        <w:ind w:left="7299" w:hanging="180"/>
      </w:pPr>
    </w:lvl>
  </w:abstractNum>
  <w:abstractNum w:abstractNumId="10" w15:restartNumberingAfterBreak="0">
    <w:nsid w:val="2EE01500"/>
    <w:multiLevelType w:val="hybridMultilevel"/>
    <w:tmpl w:val="B5889F14"/>
    <w:lvl w:ilvl="0" w:tplc="5E66CD46">
      <w:start w:val="1"/>
      <w:numFmt w:val="lowerLetter"/>
      <w:lvlText w:val="(%1)"/>
      <w:lvlJc w:val="left"/>
      <w:pPr>
        <w:ind w:left="885" w:hanging="5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2F34D7"/>
    <w:multiLevelType w:val="hybridMultilevel"/>
    <w:tmpl w:val="9EF25470"/>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2" w15:restartNumberingAfterBreak="0">
    <w:nsid w:val="3A173B0D"/>
    <w:multiLevelType w:val="hybridMultilevel"/>
    <w:tmpl w:val="01E63CAA"/>
    <w:lvl w:ilvl="0" w:tplc="02780478">
      <w:start w:val="1"/>
      <w:numFmt w:val="decimal"/>
      <w:lvlText w:val="%1."/>
      <w:lvlJc w:val="left"/>
      <w:pPr>
        <w:ind w:left="1854" w:hanging="360"/>
      </w:pPr>
      <w:rPr>
        <w:b w:val="0"/>
      </w:rPr>
    </w:lvl>
    <w:lvl w:ilvl="1" w:tplc="B56EADE0">
      <w:start w:val="1"/>
      <w:numFmt w:val="lowerLetter"/>
      <w:lvlText w:val="(%2)"/>
      <w:lvlJc w:val="left"/>
      <w:pPr>
        <w:ind w:left="2784" w:hanging="57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ACB30EB"/>
    <w:multiLevelType w:val="hybridMultilevel"/>
    <w:tmpl w:val="1416F692"/>
    <w:lvl w:ilvl="0" w:tplc="F4B21CCC">
      <w:start w:val="1"/>
      <w:numFmt w:val="upperLetter"/>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392766A"/>
    <w:multiLevelType w:val="hybridMultilevel"/>
    <w:tmpl w:val="5A52941E"/>
    <w:lvl w:ilvl="0" w:tplc="5DC4AA22">
      <w:start w:val="1"/>
      <w:numFmt w:val="lowerLetter"/>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81FCE"/>
    <w:multiLevelType w:val="hybridMultilevel"/>
    <w:tmpl w:val="A07EB11E"/>
    <w:lvl w:ilvl="0" w:tplc="FF4209AA">
      <w:numFmt w:val="bullet"/>
      <w:lvlText w:val="•"/>
      <w:lvlJc w:val="left"/>
      <w:pPr>
        <w:ind w:left="720" w:hanging="360"/>
      </w:pPr>
      <w:rPr>
        <w:rFonts w:ascii="Arial" w:eastAsiaTheme="minorEastAsia"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B6FD1"/>
    <w:multiLevelType w:val="hybridMultilevel"/>
    <w:tmpl w:val="219CB698"/>
    <w:lvl w:ilvl="0" w:tplc="94727424">
      <w:start w:val="2020"/>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C854277"/>
    <w:multiLevelType w:val="hybridMultilevel"/>
    <w:tmpl w:val="04BE5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FC917CD"/>
    <w:multiLevelType w:val="hybridMultilevel"/>
    <w:tmpl w:val="75444F06"/>
    <w:lvl w:ilvl="0" w:tplc="68C01F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64D7C"/>
    <w:multiLevelType w:val="hybridMultilevel"/>
    <w:tmpl w:val="032E6518"/>
    <w:lvl w:ilvl="0" w:tplc="AB102B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8C0A00"/>
    <w:multiLevelType w:val="hybridMultilevel"/>
    <w:tmpl w:val="6010D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9784D"/>
    <w:multiLevelType w:val="hybridMultilevel"/>
    <w:tmpl w:val="686C8858"/>
    <w:lvl w:ilvl="0" w:tplc="0A3CFA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BE1"/>
    <w:multiLevelType w:val="hybridMultilevel"/>
    <w:tmpl w:val="A720EC9E"/>
    <w:lvl w:ilvl="0" w:tplc="014061E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D5DEF"/>
    <w:multiLevelType w:val="hybridMultilevel"/>
    <w:tmpl w:val="37B68D36"/>
    <w:lvl w:ilvl="0" w:tplc="79CC2D6E">
      <w:start w:val="1"/>
      <w:numFmt w:val="lowerLetter"/>
      <w:lvlText w:val="%1)"/>
      <w:lvlJc w:val="left"/>
      <w:pPr>
        <w:ind w:left="1571" w:hanging="360"/>
      </w:pPr>
      <w:rPr>
        <w:rFonts w:hint="default"/>
      </w:rPr>
    </w:lvl>
    <w:lvl w:ilvl="1" w:tplc="2C1A0019" w:tentative="1">
      <w:start w:val="1"/>
      <w:numFmt w:val="lowerLetter"/>
      <w:lvlText w:val="%2."/>
      <w:lvlJc w:val="left"/>
      <w:pPr>
        <w:ind w:left="2291" w:hanging="360"/>
      </w:pPr>
    </w:lvl>
    <w:lvl w:ilvl="2" w:tplc="2C1A001B" w:tentative="1">
      <w:start w:val="1"/>
      <w:numFmt w:val="lowerRoman"/>
      <w:lvlText w:val="%3."/>
      <w:lvlJc w:val="right"/>
      <w:pPr>
        <w:ind w:left="3011" w:hanging="180"/>
      </w:pPr>
    </w:lvl>
    <w:lvl w:ilvl="3" w:tplc="2C1A000F" w:tentative="1">
      <w:start w:val="1"/>
      <w:numFmt w:val="decimal"/>
      <w:lvlText w:val="%4."/>
      <w:lvlJc w:val="left"/>
      <w:pPr>
        <w:ind w:left="3731" w:hanging="360"/>
      </w:pPr>
    </w:lvl>
    <w:lvl w:ilvl="4" w:tplc="2C1A0019" w:tentative="1">
      <w:start w:val="1"/>
      <w:numFmt w:val="lowerLetter"/>
      <w:lvlText w:val="%5."/>
      <w:lvlJc w:val="left"/>
      <w:pPr>
        <w:ind w:left="4451" w:hanging="360"/>
      </w:pPr>
    </w:lvl>
    <w:lvl w:ilvl="5" w:tplc="2C1A001B" w:tentative="1">
      <w:start w:val="1"/>
      <w:numFmt w:val="lowerRoman"/>
      <w:lvlText w:val="%6."/>
      <w:lvlJc w:val="right"/>
      <w:pPr>
        <w:ind w:left="5171" w:hanging="180"/>
      </w:pPr>
    </w:lvl>
    <w:lvl w:ilvl="6" w:tplc="2C1A000F" w:tentative="1">
      <w:start w:val="1"/>
      <w:numFmt w:val="decimal"/>
      <w:lvlText w:val="%7."/>
      <w:lvlJc w:val="left"/>
      <w:pPr>
        <w:ind w:left="5891" w:hanging="360"/>
      </w:pPr>
    </w:lvl>
    <w:lvl w:ilvl="7" w:tplc="2C1A0019" w:tentative="1">
      <w:start w:val="1"/>
      <w:numFmt w:val="lowerLetter"/>
      <w:lvlText w:val="%8."/>
      <w:lvlJc w:val="left"/>
      <w:pPr>
        <w:ind w:left="6611" w:hanging="360"/>
      </w:pPr>
    </w:lvl>
    <w:lvl w:ilvl="8" w:tplc="2C1A001B" w:tentative="1">
      <w:start w:val="1"/>
      <w:numFmt w:val="lowerRoman"/>
      <w:lvlText w:val="%9."/>
      <w:lvlJc w:val="right"/>
      <w:pPr>
        <w:ind w:left="7331" w:hanging="180"/>
      </w:pPr>
    </w:lvl>
  </w:abstractNum>
  <w:abstractNum w:abstractNumId="24" w15:restartNumberingAfterBreak="0">
    <w:nsid w:val="5F977B1E"/>
    <w:multiLevelType w:val="hybridMultilevel"/>
    <w:tmpl w:val="1F7C2F98"/>
    <w:lvl w:ilvl="0" w:tplc="B6A43E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608C6"/>
    <w:multiLevelType w:val="hybridMultilevel"/>
    <w:tmpl w:val="1974F628"/>
    <w:lvl w:ilvl="0" w:tplc="6E565B76">
      <w:start w:val="1"/>
      <w:numFmt w:val="upperRoman"/>
      <w:lvlText w:val="%1."/>
      <w:lvlJc w:val="left"/>
      <w:pPr>
        <w:ind w:left="1080" w:hanging="720"/>
      </w:pPr>
      <w:rPr>
        <w:rFonts w:eastAsiaTheme="minorEastAsia"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A11C4A"/>
    <w:multiLevelType w:val="hybridMultilevel"/>
    <w:tmpl w:val="ECD66910"/>
    <w:lvl w:ilvl="0" w:tplc="E3CEDDB4">
      <w:start w:val="1"/>
      <w:numFmt w:val="lowerLetter"/>
      <w:lvlText w:val="(%1)"/>
      <w:lvlJc w:val="left"/>
      <w:pPr>
        <w:ind w:left="1647"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807DA1"/>
    <w:multiLevelType w:val="hybridMultilevel"/>
    <w:tmpl w:val="1B38A11E"/>
    <w:lvl w:ilvl="0" w:tplc="5978BFA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8303700"/>
    <w:multiLevelType w:val="hybridMultilevel"/>
    <w:tmpl w:val="173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E723ED"/>
    <w:multiLevelType w:val="hybridMultilevel"/>
    <w:tmpl w:val="E94CA180"/>
    <w:lvl w:ilvl="0" w:tplc="257A1D22">
      <w:start w:val="1"/>
      <w:numFmt w:val="lowerLetter"/>
      <w:lvlText w:val="(%1)"/>
      <w:lvlJc w:val="left"/>
      <w:pPr>
        <w:ind w:left="36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0" w15:restartNumberingAfterBreak="0">
    <w:nsid w:val="76654BB6"/>
    <w:multiLevelType w:val="hybridMultilevel"/>
    <w:tmpl w:val="48E4A166"/>
    <w:lvl w:ilvl="0" w:tplc="649626D4">
      <w:start w:val="1"/>
      <w:numFmt w:val="lowerLetter"/>
      <w:lvlText w:val="(%1)"/>
      <w:lvlJc w:val="left"/>
      <w:pPr>
        <w:ind w:left="585" w:hanging="585"/>
      </w:pPr>
      <w:rPr>
        <w:rFonts w:hint="default"/>
        <w:color w:val="000000" w:themeColor="text1"/>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1" w15:restartNumberingAfterBreak="0">
    <w:nsid w:val="7E391550"/>
    <w:multiLevelType w:val="hybridMultilevel"/>
    <w:tmpl w:val="F13C1094"/>
    <w:lvl w:ilvl="0" w:tplc="968E381C">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7F3A2FD2"/>
    <w:multiLevelType w:val="hybridMultilevel"/>
    <w:tmpl w:val="ABD23980"/>
    <w:lvl w:ilvl="0" w:tplc="B03A468A">
      <w:start w:val="1"/>
      <w:numFmt w:val="lowerLetter"/>
      <w:lvlText w:val="(%1)"/>
      <w:lvlJc w:val="left"/>
      <w:pPr>
        <w:ind w:left="885" w:hanging="5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AE0B33"/>
    <w:multiLevelType w:val="hybridMultilevel"/>
    <w:tmpl w:val="10668F04"/>
    <w:lvl w:ilvl="0" w:tplc="322060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2"/>
  </w:num>
  <w:num w:numId="3">
    <w:abstractNumId w:val="26"/>
  </w:num>
  <w:num w:numId="4">
    <w:abstractNumId w:val="0"/>
  </w:num>
  <w:num w:numId="5">
    <w:abstractNumId w:val="9"/>
  </w:num>
  <w:num w:numId="6">
    <w:abstractNumId w:val="21"/>
  </w:num>
  <w:num w:numId="7">
    <w:abstractNumId w:val="1"/>
  </w:num>
  <w:num w:numId="8">
    <w:abstractNumId w:val="29"/>
  </w:num>
  <w:num w:numId="9">
    <w:abstractNumId w:val="30"/>
  </w:num>
  <w:num w:numId="10">
    <w:abstractNumId w:val="14"/>
  </w:num>
  <w:num w:numId="11">
    <w:abstractNumId w:val="7"/>
  </w:num>
  <w:num w:numId="12">
    <w:abstractNumId w:val="32"/>
  </w:num>
  <w:num w:numId="13">
    <w:abstractNumId w:val="10"/>
  </w:num>
  <w:num w:numId="14">
    <w:abstractNumId w:val="23"/>
  </w:num>
  <w:num w:numId="15">
    <w:abstractNumId w:val="6"/>
  </w:num>
  <w:num w:numId="16">
    <w:abstractNumId w:val="20"/>
  </w:num>
  <w:num w:numId="17">
    <w:abstractNumId w:val="28"/>
  </w:num>
  <w:num w:numId="18">
    <w:abstractNumId w:val="13"/>
  </w:num>
  <w:num w:numId="19">
    <w:abstractNumId w:val="8"/>
  </w:num>
  <w:num w:numId="20">
    <w:abstractNumId w:val="27"/>
  </w:num>
  <w:num w:numId="21">
    <w:abstractNumId w:val="16"/>
  </w:num>
  <w:num w:numId="22">
    <w:abstractNumId w:val="2"/>
  </w:num>
  <w:num w:numId="23">
    <w:abstractNumId w:val="11"/>
  </w:num>
  <w:num w:numId="24">
    <w:abstractNumId w:val="19"/>
  </w:num>
  <w:num w:numId="25">
    <w:abstractNumId w:val="33"/>
  </w:num>
  <w:num w:numId="26">
    <w:abstractNumId w:val="22"/>
  </w:num>
  <w:num w:numId="27">
    <w:abstractNumId w:val="24"/>
  </w:num>
  <w:num w:numId="28">
    <w:abstractNumId w:val="3"/>
  </w:num>
  <w:num w:numId="29">
    <w:abstractNumId w:val="15"/>
  </w:num>
  <w:num w:numId="30">
    <w:abstractNumId w:val="25"/>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8"/>
  </w:num>
  <w:num w:numId="34">
    <w:abstractNumId w:val="5"/>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647"/>
    <w:rsid w:val="000048D9"/>
    <w:rsid w:val="000060F2"/>
    <w:rsid w:val="0001206B"/>
    <w:rsid w:val="000128B6"/>
    <w:rsid w:val="00012B7C"/>
    <w:rsid w:val="000131CC"/>
    <w:rsid w:val="00016410"/>
    <w:rsid w:val="00016878"/>
    <w:rsid w:val="00020602"/>
    <w:rsid w:val="00023273"/>
    <w:rsid w:val="00024CD6"/>
    <w:rsid w:val="00025BB1"/>
    <w:rsid w:val="00026A42"/>
    <w:rsid w:val="000309E8"/>
    <w:rsid w:val="00034BA6"/>
    <w:rsid w:val="000366DC"/>
    <w:rsid w:val="0004363A"/>
    <w:rsid w:val="00044257"/>
    <w:rsid w:val="0004495D"/>
    <w:rsid w:val="00047E41"/>
    <w:rsid w:val="00051427"/>
    <w:rsid w:val="0005352D"/>
    <w:rsid w:val="000607C7"/>
    <w:rsid w:val="00061F72"/>
    <w:rsid w:val="00063F3F"/>
    <w:rsid w:val="000650CB"/>
    <w:rsid w:val="0006561E"/>
    <w:rsid w:val="00070178"/>
    <w:rsid w:val="00070339"/>
    <w:rsid w:val="00071246"/>
    <w:rsid w:val="000716BF"/>
    <w:rsid w:val="00071B9A"/>
    <w:rsid w:val="00075B8D"/>
    <w:rsid w:val="00080E0C"/>
    <w:rsid w:val="00081408"/>
    <w:rsid w:val="00081517"/>
    <w:rsid w:val="00082ACA"/>
    <w:rsid w:val="00082B04"/>
    <w:rsid w:val="00083696"/>
    <w:rsid w:val="00084013"/>
    <w:rsid w:val="0008755E"/>
    <w:rsid w:val="0009055B"/>
    <w:rsid w:val="000906B5"/>
    <w:rsid w:val="00093BD0"/>
    <w:rsid w:val="00095272"/>
    <w:rsid w:val="00095F3D"/>
    <w:rsid w:val="000A1548"/>
    <w:rsid w:val="000A25B5"/>
    <w:rsid w:val="000A5837"/>
    <w:rsid w:val="000A6054"/>
    <w:rsid w:val="000B158B"/>
    <w:rsid w:val="000B30F2"/>
    <w:rsid w:val="000B3A1C"/>
    <w:rsid w:val="000B7977"/>
    <w:rsid w:val="000C13D2"/>
    <w:rsid w:val="000C4ADD"/>
    <w:rsid w:val="000C7ADD"/>
    <w:rsid w:val="000C7BC7"/>
    <w:rsid w:val="000D00F4"/>
    <w:rsid w:val="000D0468"/>
    <w:rsid w:val="000D1FDD"/>
    <w:rsid w:val="000D307E"/>
    <w:rsid w:val="000D4199"/>
    <w:rsid w:val="000D4336"/>
    <w:rsid w:val="000D5438"/>
    <w:rsid w:val="000D7622"/>
    <w:rsid w:val="000E1A9A"/>
    <w:rsid w:val="000E56B3"/>
    <w:rsid w:val="000E581F"/>
    <w:rsid w:val="000E59D5"/>
    <w:rsid w:val="000E723A"/>
    <w:rsid w:val="000F0CA3"/>
    <w:rsid w:val="000F5D0B"/>
    <w:rsid w:val="000F66E8"/>
    <w:rsid w:val="000F712F"/>
    <w:rsid w:val="00101EA2"/>
    <w:rsid w:val="0010414A"/>
    <w:rsid w:val="00111F22"/>
    <w:rsid w:val="001140C3"/>
    <w:rsid w:val="00114EB4"/>
    <w:rsid w:val="001176FF"/>
    <w:rsid w:val="00117CEB"/>
    <w:rsid w:val="00117D83"/>
    <w:rsid w:val="001238E1"/>
    <w:rsid w:val="00123CAF"/>
    <w:rsid w:val="001241BE"/>
    <w:rsid w:val="001253A7"/>
    <w:rsid w:val="00126E2A"/>
    <w:rsid w:val="001310C9"/>
    <w:rsid w:val="00132494"/>
    <w:rsid w:val="00133C92"/>
    <w:rsid w:val="00134640"/>
    <w:rsid w:val="00134E48"/>
    <w:rsid w:val="00136418"/>
    <w:rsid w:val="00136FB8"/>
    <w:rsid w:val="001408DD"/>
    <w:rsid w:val="00141584"/>
    <w:rsid w:val="001419A5"/>
    <w:rsid w:val="00141B65"/>
    <w:rsid w:val="00142952"/>
    <w:rsid w:val="00143D2C"/>
    <w:rsid w:val="00143FCA"/>
    <w:rsid w:val="001461FB"/>
    <w:rsid w:val="0014734A"/>
    <w:rsid w:val="00151691"/>
    <w:rsid w:val="00154068"/>
    <w:rsid w:val="0015433F"/>
    <w:rsid w:val="001546D1"/>
    <w:rsid w:val="001551A5"/>
    <w:rsid w:val="00157B14"/>
    <w:rsid w:val="00160032"/>
    <w:rsid w:val="00160A69"/>
    <w:rsid w:val="00160A6C"/>
    <w:rsid w:val="00161854"/>
    <w:rsid w:val="00164DE3"/>
    <w:rsid w:val="00165512"/>
    <w:rsid w:val="00167CE8"/>
    <w:rsid w:val="001701E3"/>
    <w:rsid w:val="00170D4A"/>
    <w:rsid w:val="00171798"/>
    <w:rsid w:val="00171CE7"/>
    <w:rsid w:val="0017416D"/>
    <w:rsid w:val="001766C0"/>
    <w:rsid w:val="00177AEE"/>
    <w:rsid w:val="00182662"/>
    <w:rsid w:val="0018398E"/>
    <w:rsid w:val="00184541"/>
    <w:rsid w:val="001864D9"/>
    <w:rsid w:val="001867E9"/>
    <w:rsid w:val="00191135"/>
    <w:rsid w:val="00191EA0"/>
    <w:rsid w:val="0019419D"/>
    <w:rsid w:val="001A0A6B"/>
    <w:rsid w:val="001A284A"/>
    <w:rsid w:val="001A356A"/>
    <w:rsid w:val="001A479C"/>
    <w:rsid w:val="001A4D55"/>
    <w:rsid w:val="001A5D90"/>
    <w:rsid w:val="001A629F"/>
    <w:rsid w:val="001A6D00"/>
    <w:rsid w:val="001B2209"/>
    <w:rsid w:val="001B2AC0"/>
    <w:rsid w:val="001B3E59"/>
    <w:rsid w:val="001B4070"/>
    <w:rsid w:val="001B4CAF"/>
    <w:rsid w:val="001B6FC3"/>
    <w:rsid w:val="001C16D9"/>
    <w:rsid w:val="001C29C9"/>
    <w:rsid w:val="001C4015"/>
    <w:rsid w:val="001C487B"/>
    <w:rsid w:val="001C711A"/>
    <w:rsid w:val="001C786B"/>
    <w:rsid w:val="001D0A3A"/>
    <w:rsid w:val="001D0AA8"/>
    <w:rsid w:val="001D2950"/>
    <w:rsid w:val="001D467A"/>
    <w:rsid w:val="001D6412"/>
    <w:rsid w:val="001E0330"/>
    <w:rsid w:val="001E6201"/>
    <w:rsid w:val="001E633D"/>
    <w:rsid w:val="001E6AB1"/>
    <w:rsid w:val="001F3D82"/>
    <w:rsid w:val="001F5C39"/>
    <w:rsid w:val="001F78E3"/>
    <w:rsid w:val="002021DA"/>
    <w:rsid w:val="00204524"/>
    <w:rsid w:val="002053DD"/>
    <w:rsid w:val="002076BD"/>
    <w:rsid w:val="00210662"/>
    <w:rsid w:val="00210901"/>
    <w:rsid w:val="0021103E"/>
    <w:rsid w:val="00211133"/>
    <w:rsid w:val="00215F27"/>
    <w:rsid w:val="002215B4"/>
    <w:rsid w:val="00222743"/>
    <w:rsid w:val="00222B21"/>
    <w:rsid w:val="002248CB"/>
    <w:rsid w:val="00231881"/>
    <w:rsid w:val="00231BE0"/>
    <w:rsid w:val="0023244F"/>
    <w:rsid w:val="00232895"/>
    <w:rsid w:val="002330E5"/>
    <w:rsid w:val="00233955"/>
    <w:rsid w:val="00235A8C"/>
    <w:rsid w:val="00241D54"/>
    <w:rsid w:val="00242DCC"/>
    <w:rsid w:val="00244786"/>
    <w:rsid w:val="002449A8"/>
    <w:rsid w:val="00244C1E"/>
    <w:rsid w:val="0024520E"/>
    <w:rsid w:val="00245499"/>
    <w:rsid w:val="002500E9"/>
    <w:rsid w:val="00250545"/>
    <w:rsid w:val="00252140"/>
    <w:rsid w:val="00252388"/>
    <w:rsid w:val="002539DA"/>
    <w:rsid w:val="00253B49"/>
    <w:rsid w:val="00254649"/>
    <w:rsid w:val="00261567"/>
    <w:rsid w:val="00262C13"/>
    <w:rsid w:val="00263E49"/>
    <w:rsid w:val="00265D8A"/>
    <w:rsid w:val="00265F81"/>
    <w:rsid w:val="00271760"/>
    <w:rsid w:val="002726DC"/>
    <w:rsid w:val="0027572F"/>
    <w:rsid w:val="00275BB5"/>
    <w:rsid w:val="00280E6B"/>
    <w:rsid w:val="00283327"/>
    <w:rsid w:val="00287A02"/>
    <w:rsid w:val="0029121D"/>
    <w:rsid w:val="00291A8D"/>
    <w:rsid w:val="00292A98"/>
    <w:rsid w:val="00293CB4"/>
    <w:rsid w:val="0029426C"/>
    <w:rsid w:val="00296500"/>
    <w:rsid w:val="00296B2B"/>
    <w:rsid w:val="00297CB8"/>
    <w:rsid w:val="002A0467"/>
    <w:rsid w:val="002A0D65"/>
    <w:rsid w:val="002A31FC"/>
    <w:rsid w:val="002A4448"/>
    <w:rsid w:val="002A4E94"/>
    <w:rsid w:val="002A56B6"/>
    <w:rsid w:val="002B55D0"/>
    <w:rsid w:val="002B634F"/>
    <w:rsid w:val="002C03A7"/>
    <w:rsid w:val="002C2C40"/>
    <w:rsid w:val="002C70B2"/>
    <w:rsid w:val="002D08B3"/>
    <w:rsid w:val="002D2FA3"/>
    <w:rsid w:val="002D4192"/>
    <w:rsid w:val="002D558B"/>
    <w:rsid w:val="002D5AF6"/>
    <w:rsid w:val="002E5746"/>
    <w:rsid w:val="002E5F5F"/>
    <w:rsid w:val="002E7BBC"/>
    <w:rsid w:val="002F14E8"/>
    <w:rsid w:val="002F2A1C"/>
    <w:rsid w:val="002F7058"/>
    <w:rsid w:val="002F7463"/>
    <w:rsid w:val="00300499"/>
    <w:rsid w:val="00302508"/>
    <w:rsid w:val="00302D55"/>
    <w:rsid w:val="00304B56"/>
    <w:rsid w:val="00304F1D"/>
    <w:rsid w:val="00305449"/>
    <w:rsid w:val="0030649D"/>
    <w:rsid w:val="00312381"/>
    <w:rsid w:val="003123A4"/>
    <w:rsid w:val="00313134"/>
    <w:rsid w:val="00316B53"/>
    <w:rsid w:val="00317256"/>
    <w:rsid w:val="00320455"/>
    <w:rsid w:val="0032176D"/>
    <w:rsid w:val="00321830"/>
    <w:rsid w:val="003224EB"/>
    <w:rsid w:val="00322D87"/>
    <w:rsid w:val="00322FA7"/>
    <w:rsid w:val="00331970"/>
    <w:rsid w:val="00331D1D"/>
    <w:rsid w:val="0033396D"/>
    <w:rsid w:val="003345F1"/>
    <w:rsid w:val="00335859"/>
    <w:rsid w:val="00340A70"/>
    <w:rsid w:val="003435AA"/>
    <w:rsid w:val="0034363A"/>
    <w:rsid w:val="0034371B"/>
    <w:rsid w:val="00343CBD"/>
    <w:rsid w:val="00344B74"/>
    <w:rsid w:val="003472DB"/>
    <w:rsid w:val="00347A0A"/>
    <w:rsid w:val="003501DE"/>
    <w:rsid w:val="00350CF8"/>
    <w:rsid w:val="0035175F"/>
    <w:rsid w:val="00354243"/>
    <w:rsid w:val="00354576"/>
    <w:rsid w:val="00354840"/>
    <w:rsid w:val="00355118"/>
    <w:rsid w:val="00355599"/>
    <w:rsid w:val="003562A6"/>
    <w:rsid w:val="00356EE2"/>
    <w:rsid w:val="00360598"/>
    <w:rsid w:val="00360CEE"/>
    <w:rsid w:val="003618B2"/>
    <w:rsid w:val="0036248B"/>
    <w:rsid w:val="00362EA8"/>
    <w:rsid w:val="00363134"/>
    <w:rsid w:val="003635EB"/>
    <w:rsid w:val="0036521B"/>
    <w:rsid w:val="00365A87"/>
    <w:rsid w:val="0036688B"/>
    <w:rsid w:val="00370086"/>
    <w:rsid w:val="003722AC"/>
    <w:rsid w:val="0037294C"/>
    <w:rsid w:val="00374B22"/>
    <w:rsid w:val="003779CC"/>
    <w:rsid w:val="00377FF6"/>
    <w:rsid w:val="003829A4"/>
    <w:rsid w:val="003857D9"/>
    <w:rsid w:val="0038585C"/>
    <w:rsid w:val="00386332"/>
    <w:rsid w:val="0038645F"/>
    <w:rsid w:val="00387433"/>
    <w:rsid w:val="003903C1"/>
    <w:rsid w:val="003905F0"/>
    <w:rsid w:val="003912C3"/>
    <w:rsid w:val="00394171"/>
    <w:rsid w:val="00395DD7"/>
    <w:rsid w:val="003A0BB4"/>
    <w:rsid w:val="003A2E0E"/>
    <w:rsid w:val="003A3E19"/>
    <w:rsid w:val="003A5512"/>
    <w:rsid w:val="003A7A89"/>
    <w:rsid w:val="003B1E5A"/>
    <w:rsid w:val="003B214A"/>
    <w:rsid w:val="003B693A"/>
    <w:rsid w:val="003B7F83"/>
    <w:rsid w:val="003C086E"/>
    <w:rsid w:val="003C0C34"/>
    <w:rsid w:val="003C0EC0"/>
    <w:rsid w:val="003C3647"/>
    <w:rsid w:val="003C40BF"/>
    <w:rsid w:val="003C420E"/>
    <w:rsid w:val="003C5E76"/>
    <w:rsid w:val="003C6DCB"/>
    <w:rsid w:val="003D49A8"/>
    <w:rsid w:val="003D4A3F"/>
    <w:rsid w:val="003E23D1"/>
    <w:rsid w:val="003E2471"/>
    <w:rsid w:val="003E2EFF"/>
    <w:rsid w:val="003E40EE"/>
    <w:rsid w:val="003E5694"/>
    <w:rsid w:val="003E60F2"/>
    <w:rsid w:val="003E6913"/>
    <w:rsid w:val="003E6FD0"/>
    <w:rsid w:val="003F5E2A"/>
    <w:rsid w:val="00400995"/>
    <w:rsid w:val="00401D25"/>
    <w:rsid w:val="00403E87"/>
    <w:rsid w:val="004043ED"/>
    <w:rsid w:val="00404B16"/>
    <w:rsid w:val="00404B97"/>
    <w:rsid w:val="00404CC0"/>
    <w:rsid w:val="0040677A"/>
    <w:rsid w:val="00407F32"/>
    <w:rsid w:val="00411EC5"/>
    <w:rsid w:val="00413388"/>
    <w:rsid w:val="00414C41"/>
    <w:rsid w:val="00415031"/>
    <w:rsid w:val="004172CB"/>
    <w:rsid w:val="00420534"/>
    <w:rsid w:val="0042249A"/>
    <w:rsid w:val="004237C3"/>
    <w:rsid w:val="00424A83"/>
    <w:rsid w:val="00424D11"/>
    <w:rsid w:val="00424FD8"/>
    <w:rsid w:val="0042520A"/>
    <w:rsid w:val="00426744"/>
    <w:rsid w:val="00427AA9"/>
    <w:rsid w:val="004318B0"/>
    <w:rsid w:val="0043522E"/>
    <w:rsid w:val="00445BC8"/>
    <w:rsid w:val="004501AF"/>
    <w:rsid w:val="00453243"/>
    <w:rsid w:val="00456362"/>
    <w:rsid w:val="00456575"/>
    <w:rsid w:val="00461B14"/>
    <w:rsid w:val="004635E5"/>
    <w:rsid w:val="00465B43"/>
    <w:rsid w:val="004677A8"/>
    <w:rsid w:val="00467C75"/>
    <w:rsid w:val="004704FA"/>
    <w:rsid w:val="00471196"/>
    <w:rsid w:val="004716FC"/>
    <w:rsid w:val="00472011"/>
    <w:rsid w:val="004812E7"/>
    <w:rsid w:val="00483B5F"/>
    <w:rsid w:val="00484726"/>
    <w:rsid w:val="00491ABE"/>
    <w:rsid w:val="004926F2"/>
    <w:rsid w:val="00493876"/>
    <w:rsid w:val="004944FA"/>
    <w:rsid w:val="004A2F46"/>
    <w:rsid w:val="004A3208"/>
    <w:rsid w:val="004A33C1"/>
    <w:rsid w:val="004A4D52"/>
    <w:rsid w:val="004B122D"/>
    <w:rsid w:val="004B46EA"/>
    <w:rsid w:val="004B78E2"/>
    <w:rsid w:val="004C1F31"/>
    <w:rsid w:val="004C7501"/>
    <w:rsid w:val="004D4993"/>
    <w:rsid w:val="004D7FC4"/>
    <w:rsid w:val="004E10CD"/>
    <w:rsid w:val="004E26DA"/>
    <w:rsid w:val="004E3CC9"/>
    <w:rsid w:val="004E3D37"/>
    <w:rsid w:val="004F5DA6"/>
    <w:rsid w:val="004F651A"/>
    <w:rsid w:val="004F7323"/>
    <w:rsid w:val="005031DF"/>
    <w:rsid w:val="00504DEA"/>
    <w:rsid w:val="00505672"/>
    <w:rsid w:val="0051112E"/>
    <w:rsid w:val="00511870"/>
    <w:rsid w:val="00513DB3"/>
    <w:rsid w:val="005215B2"/>
    <w:rsid w:val="00521F52"/>
    <w:rsid w:val="005230E7"/>
    <w:rsid w:val="0052557F"/>
    <w:rsid w:val="00526A42"/>
    <w:rsid w:val="0052785F"/>
    <w:rsid w:val="0053015B"/>
    <w:rsid w:val="00532F79"/>
    <w:rsid w:val="005342DA"/>
    <w:rsid w:val="0053602B"/>
    <w:rsid w:val="00536568"/>
    <w:rsid w:val="00537409"/>
    <w:rsid w:val="00546773"/>
    <w:rsid w:val="00547388"/>
    <w:rsid w:val="005525B5"/>
    <w:rsid w:val="00553B59"/>
    <w:rsid w:val="00553E6C"/>
    <w:rsid w:val="005544A5"/>
    <w:rsid w:val="00556CBF"/>
    <w:rsid w:val="0055719E"/>
    <w:rsid w:val="00557E06"/>
    <w:rsid w:val="00560F1D"/>
    <w:rsid w:val="00562E54"/>
    <w:rsid w:val="00564E11"/>
    <w:rsid w:val="00566BA4"/>
    <w:rsid w:val="00567359"/>
    <w:rsid w:val="005712C6"/>
    <w:rsid w:val="0057434C"/>
    <w:rsid w:val="00574FDF"/>
    <w:rsid w:val="005758D3"/>
    <w:rsid w:val="0057670C"/>
    <w:rsid w:val="00576AC0"/>
    <w:rsid w:val="00580E4D"/>
    <w:rsid w:val="005812EA"/>
    <w:rsid w:val="005831D1"/>
    <w:rsid w:val="00584417"/>
    <w:rsid w:val="00585B26"/>
    <w:rsid w:val="00590351"/>
    <w:rsid w:val="00591A42"/>
    <w:rsid w:val="005923D6"/>
    <w:rsid w:val="005951CC"/>
    <w:rsid w:val="005A04E8"/>
    <w:rsid w:val="005A1A8D"/>
    <w:rsid w:val="005A4535"/>
    <w:rsid w:val="005A5476"/>
    <w:rsid w:val="005A54DA"/>
    <w:rsid w:val="005A57B5"/>
    <w:rsid w:val="005A6545"/>
    <w:rsid w:val="005A6AD3"/>
    <w:rsid w:val="005A6CE2"/>
    <w:rsid w:val="005A6D67"/>
    <w:rsid w:val="005A77B3"/>
    <w:rsid w:val="005B1A47"/>
    <w:rsid w:val="005B2457"/>
    <w:rsid w:val="005B33A3"/>
    <w:rsid w:val="005B3ECE"/>
    <w:rsid w:val="005C3B21"/>
    <w:rsid w:val="005C60D2"/>
    <w:rsid w:val="005C6BCE"/>
    <w:rsid w:val="005C7C50"/>
    <w:rsid w:val="005D2927"/>
    <w:rsid w:val="005D2EE4"/>
    <w:rsid w:val="005D44E9"/>
    <w:rsid w:val="005D59E0"/>
    <w:rsid w:val="005D6525"/>
    <w:rsid w:val="005E295D"/>
    <w:rsid w:val="005E38D0"/>
    <w:rsid w:val="005E3D1E"/>
    <w:rsid w:val="005E4930"/>
    <w:rsid w:val="005E56D1"/>
    <w:rsid w:val="005E600F"/>
    <w:rsid w:val="005E6AFF"/>
    <w:rsid w:val="005F2115"/>
    <w:rsid w:val="005F2772"/>
    <w:rsid w:val="005F370E"/>
    <w:rsid w:val="005F3D3C"/>
    <w:rsid w:val="005F6A83"/>
    <w:rsid w:val="005F7D9E"/>
    <w:rsid w:val="00601274"/>
    <w:rsid w:val="00606397"/>
    <w:rsid w:val="00606993"/>
    <w:rsid w:val="0061101D"/>
    <w:rsid w:val="00611ECD"/>
    <w:rsid w:val="00613F7F"/>
    <w:rsid w:val="00617DD5"/>
    <w:rsid w:val="00623113"/>
    <w:rsid w:val="0062368A"/>
    <w:rsid w:val="006243F9"/>
    <w:rsid w:val="00625785"/>
    <w:rsid w:val="00625BA5"/>
    <w:rsid w:val="006302C7"/>
    <w:rsid w:val="00631B3B"/>
    <w:rsid w:val="006335E8"/>
    <w:rsid w:val="00633981"/>
    <w:rsid w:val="00635F77"/>
    <w:rsid w:val="00636851"/>
    <w:rsid w:val="00636882"/>
    <w:rsid w:val="006411BB"/>
    <w:rsid w:val="00641641"/>
    <w:rsid w:val="00642B4A"/>
    <w:rsid w:val="00642BC7"/>
    <w:rsid w:val="00646D7C"/>
    <w:rsid w:val="006475AB"/>
    <w:rsid w:val="00647DDC"/>
    <w:rsid w:val="00647FEC"/>
    <w:rsid w:val="006511CB"/>
    <w:rsid w:val="00651F7E"/>
    <w:rsid w:val="006542A6"/>
    <w:rsid w:val="006563E2"/>
    <w:rsid w:val="0066295E"/>
    <w:rsid w:val="00666BA6"/>
    <w:rsid w:val="00667169"/>
    <w:rsid w:val="0066779A"/>
    <w:rsid w:val="006716DC"/>
    <w:rsid w:val="00671C90"/>
    <w:rsid w:val="00671E35"/>
    <w:rsid w:val="00671E37"/>
    <w:rsid w:val="006729B9"/>
    <w:rsid w:val="00672B4F"/>
    <w:rsid w:val="006735AF"/>
    <w:rsid w:val="00674B1A"/>
    <w:rsid w:val="006756F1"/>
    <w:rsid w:val="00676119"/>
    <w:rsid w:val="0068078F"/>
    <w:rsid w:val="00680848"/>
    <w:rsid w:val="00681EB3"/>
    <w:rsid w:val="00681FA0"/>
    <w:rsid w:val="00683122"/>
    <w:rsid w:val="006847DC"/>
    <w:rsid w:val="006854C8"/>
    <w:rsid w:val="00687DB8"/>
    <w:rsid w:val="00690404"/>
    <w:rsid w:val="00690B71"/>
    <w:rsid w:val="0069210D"/>
    <w:rsid w:val="00692A7F"/>
    <w:rsid w:val="00692F9D"/>
    <w:rsid w:val="00694A94"/>
    <w:rsid w:val="00694BFF"/>
    <w:rsid w:val="006A0187"/>
    <w:rsid w:val="006A30A6"/>
    <w:rsid w:val="006A3D92"/>
    <w:rsid w:val="006A4880"/>
    <w:rsid w:val="006A5287"/>
    <w:rsid w:val="006A69D7"/>
    <w:rsid w:val="006A7583"/>
    <w:rsid w:val="006A7DB2"/>
    <w:rsid w:val="006B032B"/>
    <w:rsid w:val="006B03E1"/>
    <w:rsid w:val="006B37A1"/>
    <w:rsid w:val="006B56B8"/>
    <w:rsid w:val="006B5E8C"/>
    <w:rsid w:val="006B6854"/>
    <w:rsid w:val="006C090E"/>
    <w:rsid w:val="006C334D"/>
    <w:rsid w:val="006C39B8"/>
    <w:rsid w:val="006C58D3"/>
    <w:rsid w:val="006C5F34"/>
    <w:rsid w:val="006D5293"/>
    <w:rsid w:val="006D66E4"/>
    <w:rsid w:val="006D780F"/>
    <w:rsid w:val="006E4506"/>
    <w:rsid w:val="006E4F1C"/>
    <w:rsid w:val="006E560A"/>
    <w:rsid w:val="006F0235"/>
    <w:rsid w:val="006F0F4D"/>
    <w:rsid w:val="006F209D"/>
    <w:rsid w:val="006F4AC5"/>
    <w:rsid w:val="007005B1"/>
    <w:rsid w:val="00704487"/>
    <w:rsid w:val="00704C20"/>
    <w:rsid w:val="0070619E"/>
    <w:rsid w:val="00707C0A"/>
    <w:rsid w:val="007109DE"/>
    <w:rsid w:val="007157A4"/>
    <w:rsid w:val="007173A1"/>
    <w:rsid w:val="00721A49"/>
    <w:rsid w:val="00722FD0"/>
    <w:rsid w:val="00723ABE"/>
    <w:rsid w:val="007256B8"/>
    <w:rsid w:val="007315F6"/>
    <w:rsid w:val="00731F84"/>
    <w:rsid w:val="007320AB"/>
    <w:rsid w:val="007324B8"/>
    <w:rsid w:val="00733EA3"/>
    <w:rsid w:val="007344B3"/>
    <w:rsid w:val="00735A1D"/>
    <w:rsid w:val="00735AF3"/>
    <w:rsid w:val="0073683D"/>
    <w:rsid w:val="0073763B"/>
    <w:rsid w:val="00740CF4"/>
    <w:rsid w:val="00747749"/>
    <w:rsid w:val="00752900"/>
    <w:rsid w:val="0075352E"/>
    <w:rsid w:val="007559C4"/>
    <w:rsid w:val="00756983"/>
    <w:rsid w:val="007611A2"/>
    <w:rsid w:val="00767065"/>
    <w:rsid w:val="007728F8"/>
    <w:rsid w:val="00772A45"/>
    <w:rsid w:val="00772C70"/>
    <w:rsid w:val="00775801"/>
    <w:rsid w:val="00776D9D"/>
    <w:rsid w:val="00777551"/>
    <w:rsid w:val="00780F5C"/>
    <w:rsid w:val="00782ABA"/>
    <w:rsid w:val="00782BDD"/>
    <w:rsid w:val="0078370B"/>
    <w:rsid w:val="00783A40"/>
    <w:rsid w:val="007845AA"/>
    <w:rsid w:val="00785B60"/>
    <w:rsid w:val="00793E96"/>
    <w:rsid w:val="0079413A"/>
    <w:rsid w:val="00795F4F"/>
    <w:rsid w:val="00797EE2"/>
    <w:rsid w:val="007A07D3"/>
    <w:rsid w:val="007A2D72"/>
    <w:rsid w:val="007A3393"/>
    <w:rsid w:val="007A71C4"/>
    <w:rsid w:val="007A723F"/>
    <w:rsid w:val="007B0E9D"/>
    <w:rsid w:val="007B3C1D"/>
    <w:rsid w:val="007B5326"/>
    <w:rsid w:val="007B68CB"/>
    <w:rsid w:val="007B6AF9"/>
    <w:rsid w:val="007B7143"/>
    <w:rsid w:val="007C122A"/>
    <w:rsid w:val="007C3342"/>
    <w:rsid w:val="007C533F"/>
    <w:rsid w:val="007D00F6"/>
    <w:rsid w:val="007D0783"/>
    <w:rsid w:val="007D0E27"/>
    <w:rsid w:val="007D4BBF"/>
    <w:rsid w:val="007D64F3"/>
    <w:rsid w:val="007D6B87"/>
    <w:rsid w:val="007D6EFC"/>
    <w:rsid w:val="007F1B1F"/>
    <w:rsid w:val="007F1EFE"/>
    <w:rsid w:val="00804486"/>
    <w:rsid w:val="00807C87"/>
    <w:rsid w:val="00807ED9"/>
    <w:rsid w:val="00810DDF"/>
    <w:rsid w:val="00811B58"/>
    <w:rsid w:val="008153A9"/>
    <w:rsid w:val="008163FC"/>
    <w:rsid w:val="00817527"/>
    <w:rsid w:val="00817A60"/>
    <w:rsid w:val="00821066"/>
    <w:rsid w:val="00822DD4"/>
    <w:rsid w:val="00825470"/>
    <w:rsid w:val="008255BD"/>
    <w:rsid w:val="00831DCC"/>
    <w:rsid w:val="008322A9"/>
    <w:rsid w:val="00832DC4"/>
    <w:rsid w:val="0083569E"/>
    <w:rsid w:val="00843F64"/>
    <w:rsid w:val="00845AEF"/>
    <w:rsid w:val="00850858"/>
    <w:rsid w:val="00851E8B"/>
    <w:rsid w:val="00852B2C"/>
    <w:rsid w:val="00853803"/>
    <w:rsid w:val="00853B98"/>
    <w:rsid w:val="00853D8D"/>
    <w:rsid w:val="00854464"/>
    <w:rsid w:val="00854636"/>
    <w:rsid w:val="00855D92"/>
    <w:rsid w:val="00860460"/>
    <w:rsid w:val="008607B6"/>
    <w:rsid w:val="008625F8"/>
    <w:rsid w:val="00863A60"/>
    <w:rsid w:val="0086694A"/>
    <w:rsid w:val="00871567"/>
    <w:rsid w:val="00871FBD"/>
    <w:rsid w:val="008729A9"/>
    <w:rsid w:val="0087316F"/>
    <w:rsid w:val="00873A21"/>
    <w:rsid w:val="008746CE"/>
    <w:rsid w:val="008749EF"/>
    <w:rsid w:val="00875785"/>
    <w:rsid w:val="00880FF9"/>
    <w:rsid w:val="008817F8"/>
    <w:rsid w:val="00882BF3"/>
    <w:rsid w:val="00882FAC"/>
    <w:rsid w:val="00883B10"/>
    <w:rsid w:val="008840B7"/>
    <w:rsid w:val="00885863"/>
    <w:rsid w:val="00887145"/>
    <w:rsid w:val="008900DF"/>
    <w:rsid w:val="0089044E"/>
    <w:rsid w:val="00890AC6"/>
    <w:rsid w:val="008919B2"/>
    <w:rsid w:val="00891FC8"/>
    <w:rsid w:val="0089438A"/>
    <w:rsid w:val="0089642A"/>
    <w:rsid w:val="00896D45"/>
    <w:rsid w:val="00897C77"/>
    <w:rsid w:val="008A145E"/>
    <w:rsid w:val="008A20F0"/>
    <w:rsid w:val="008A38EF"/>
    <w:rsid w:val="008A3BCD"/>
    <w:rsid w:val="008A5CC9"/>
    <w:rsid w:val="008B0019"/>
    <w:rsid w:val="008B17A4"/>
    <w:rsid w:val="008B2819"/>
    <w:rsid w:val="008B2B7B"/>
    <w:rsid w:val="008B419A"/>
    <w:rsid w:val="008B62CA"/>
    <w:rsid w:val="008B7523"/>
    <w:rsid w:val="008C207D"/>
    <w:rsid w:val="008D4CF9"/>
    <w:rsid w:val="008D67D6"/>
    <w:rsid w:val="008D6FA4"/>
    <w:rsid w:val="008D7B1A"/>
    <w:rsid w:val="008E4216"/>
    <w:rsid w:val="008E59FF"/>
    <w:rsid w:val="008E73D0"/>
    <w:rsid w:val="008E7D4C"/>
    <w:rsid w:val="008E7F7C"/>
    <w:rsid w:val="008F396B"/>
    <w:rsid w:val="008F4B65"/>
    <w:rsid w:val="008F5742"/>
    <w:rsid w:val="00900A28"/>
    <w:rsid w:val="00907224"/>
    <w:rsid w:val="0091331E"/>
    <w:rsid w:val="00913FBC"/>
    <w:rsid w:val="009163EA"/>
    <w:rsid w:val="009165BD"/>
    <w:rsid w:val="00917088"/>
    <w:rsid w:val="00922423"/>
    <w:rsid w:val="00922F69"/>
    <w:rsid w:val="009250A2"/>
    <w:rsid w:val="00926B50"/>
    <w:rsid w:val="00931A7D"/>
    <w:rsid w:val="00934E24"/>
    <w:rsid w:val="00935951"/>
    <w:rsid w:val="00940745"/>
    <w:rsid w:val="009502A7"/>
    <w:rsid w:val="00961454"/>
    <w:rsid w:val="00961DA4"/>
    <w:rsid w:val="009625E0"/>
    <w:rsid w:val="00963C83"/>
    <w:rsid w:val="00964616"/>
    <w:rsid w:val="00966082"/>
    <w:rsid w:val="00967581"/>
    <w:rsid w:val="009701D1"/>
    <w:rsid w:val="009702DE"/>
    <w:rsid w:val="009707B2"/>
    <w:rsid w:val="0097188F"/>
    <w:rsid w:val="00971949"/>
    <w:rsid w:val="00973D8C"/>
    <w:rsid w:val="00977AAF"/>
    <w:rsid w:val="009806C2"/>
    <w:rsid w:val="00981867"/>
    <w:rsid w:val="009830B1"/>
    <w:rsid w:val="00983CC9"/>
    <w:rsid w:val="009844EC"/>
    <w:rsid w:val="009865FF"/>
    <w:rsid w:val="00986BD2"/>
    <w:rsid w:val="00990D9B"/>
    <w:rsid w:val="0099188D"/>
    <w:rsid w:val="009A100B"/>
    <w:rsid w:val="009A24B6"/>
    <w:rsid w:val="009A40E7"/>
    <w:rsid w:val="009A4F35"/>
    <w:rsid w:val="009A5253"/>
    <w:rsid w:val="009A550A"/>
    <w:rsid w:val="009A57E8"/>
    <w:rsid w:val="009A5EB0"/>
    <w:rsid w:val="009A6B73"/>
    <w:rsid w:val="009A78A9"/>
    <w:rsid w:val="009B06B8"/>
    <w:rsid w:val="009B0D63"/>
    <w:rsid w:val="009B20F9"/>
    <w:rsid w:val="009B3CCD"/>
    <w:rsid w:val="009B53D5"/>
    <w:rsid w:val="009B7EC5"/>
    <w:rsid w:val="009C03C0"/>
    <w:rsid w:val="009D0E2E"/>
    <w:rsid w:val="009D11A3"/>
    <w:rsid w:val="009D26C3"/>
    <w:rsid w:val="009D2C23"/>
    <w:rsid w:val="009D3580"/>
    <w:rsid w:val="009D475E"/>
    <w:rsid w:val="009E0690"/>
    <w:rsid w:val="009E1B48"/>
    <w:rsid w:val="009E2C82"/>
    <w:rsid w:val="009E3186"/>
    <w:rsid w:val="009E6869"/>
    <w:rsid w:val="009E7E66"/>
    <w:rsid w:val="009F0514"/>
    <w:rsid w:val="009F07F8"/>
    <w:rsid w:val="009F0C14"/>
    <w:rsid w:val="009F1015"/>
    <w:rsid w:val="009F2CF5"/>
    <w:rsid w:val="009F4333"/>
    <w:rsid w:val="00A0163F"/>
    <w:rsid w:val="00A0463A"/>
    <w:rsid w:val="00A1023A"/>
    <w:rsid w:val="00A10DCB"/>
    <w:rsid w:val="00A11863"/>
    <w:rsid w:val="00A13142"/>
    <w:rsid w:val="00A136C6"/>
    <w:rsid w:val="00A13CEA"/>
    <w:rsid w:val="00A174B8"/>
    <w:rsid w:val="00A24073"/>
    <w:rsid w:val="00A251C8"/>
    <w:rsid w:val="00A2738E"/>
    <w:rsid w:val="00A27B08"/>
    <w:rsid w:val="00A27DBD"/>
    <w:rsid w:val="00A34C1D"/>
    <w:rsid w:val="00A35881"/>
    <w:rsid w:val="00A37540"/>
    <w:rsid w:val="00A4301C"/>
    <w:rsid w:val="00A4304D"/>
    <w:rsid w:val="00A44C8B"/>
    <w:rsid w:val="00A472C7"/>
    <w:rsid w:val="00A47684"/>
    <w:rsid w:val="00A5393B"/>
    <w:rsid w:val="00A56162"/>
    <w:rsid w:val="00A63644"/>
    <w:rsid w:val="00A733E2"/>
    <w:rsid w:val="00A7589B"/>
    <w:rsid w:val="00A820D8"/>
    <w:rsid w:val="00A870DE"/>
    <w:rsid w:val="00A87EA8"/>
    <w:rsid w:val="00A91425"/>
    <w:rsid w:val="00A94A67"/>
    <w:rsid w:val="00A95999"/>
    <w:rsid w:val="00AA0803"/>
    <w:rsid w:val="00AA10EA"/>
    <w:rsid w:val="00AA1DFC"/>
    <w:rsid w:val="00AA2104"/>
    <w:rsid w:val="00AA48EB"/>
    <w:rsid w:val="00AA79E1"/>
    <w:rsid w:val="00AA7A05"/>
    <w:rsid w:val="00AA7C98"/>
    <w:rsid w:val="00AB076B"/>
    <w:rsid w:val="00AB10A1"/>
    <w:rsid w:val="00AB1925"/>
    <w:rsid w:val="00AB4787"/>
    <w:rsid w:val="00AB5DDB"/>
    <w:rsid w:val="00AB68FB"/>
    <w:rsid w:val="00AB699C"/>
    <w:rsid w:val="00AB75E6"/>
    <w:rsid w:val="00AC06C4"/>
    <w:rsid w:val="00AC409B"/>
    <w:rsid w:val="00AC4E30"/>
    <w:rsid w:val="00AC772A"/>
    <w:rsid w:val="00AD2155"/>
    <w:rsid w:val="00AD2CCE"/>
    <w:rsid w:val="00AD31F6"/>
    <w:rsid w:val="00AD4D39"/>
    <w:rsid w:val="00AD6534"/>
    <w:rsid w:val="00AD77B9"/>
    <w:rsid w:val="00AE6AFA"/>
    <w:rsid w:val="00AE6C66"/>
    <w:rsid w:val="00AF0EB9"/>
    <w:rsid w:val="00AF13A5"/>
    <w:rsid w:val="00AF1598"/>
    <w:rsid w:val="00AF5286"/>
    <w:rsid w:val="00AF6081"/>
    <w:rsid w:val="00AF7E7D"/>
    <w:rsid w:val="00B001AC"/>
    <w:rsid w:val="00B05312"/>
    <w:rsid w:val="00B07C3B"/>
    <w:rsid w:val="00B122B8"/>
    <w:rsid w:val="00B129D3"/>
    <w:rsid w:val="00B12D76"/>
    <w:rsid w:val="00B13F60"/>
    <w:rsid w:val="00B14C3F"/>
    <w:rsid w:val="00B158AB"/>
    <w:rsid w:val="00B16BCA"/>
    <w:rsid w:val="00B2013B"/>
    <w:rsid w:val="00B23F79"/>
    <w:rsid w:val="00B26426"/>
    <w:rsid w:val="00B310EA"/>
    <w:rsid w:val="00B339F4"/>
    <w:rsid w:val="00B34148"/>
    <w:rsid w:val="00B3473E"/>
    <w:rsid w:val="00B34AD7"/>
    <w:rsid w:val="00B34B32"/>
    <w:rsid w:val="00B35C6F"/>
    <w:rsid w:val="00B35E28"/>
    <w:rsid w:val="00B35EAC"/>
    <w:rsid w:val="00B363D4"/>
    <w:rsid w:val="00B36694"/>
    <w:rsid w:val="00B425A1"/>
    <w:rsid w:val="00B42C49"/>
    <w:rsid w:val="00B46945"/>
    <w:rsid w:val="00B513C1"/>
    <w:rsid w:val="00B52DC6"/>
    <w:rsid w:val="00B5373C"/>
    <w:rsid w:val="00B5553F"/>
    <w:rsid w:val="00B61055"/>
    <w:rsid w:val="00B62F79"/>
    <w:rsid w:val="00B63A1E"/>
    <w:rsid w:val="00B64647"/>
    <w:rsid w:val="00B67413"/>
    <w:rsid w:val="00B70754"/>
    <w:rsid w:val="00B73D3B"/>
    <w:rsid w:val="00B756E3"/>
    <w:rsid w:val="00B81BD8"/>
    <w:rsid w:val="00B835E1"/>
    <w:rsid w:val="00B874F4"/>
    <w:rsid w:val="00B90F2D"/>
    <w:rsid w:val="00B933AF"/>
    <w:rsid w:val="00B969EE"/>
    <w:rsid w:val="00BA0FDB"/>
    <w:rsid w:val="00BA24B1"/>
    <w:rsid w:val="00BA72B7"/>
    <w:rsid w:val="00BA7663"/>
    <w:rsid w:val="00BA796A"/>
    <w:rsid w:val="00BB06A2"/>
    <w:rsid w:val="00BB4B25"/>
    <w:rsid w:val="00BB7417"/>
    <w:rsid w:val="00BB7DF0"/>
    <w:rsid w:val="00BC0DC5"/>
    <w:rsid w:val="00BC1EFB"/>
    <w:rsid w:val="00BC4EBC"/>
    <w:rsid w:val="00BC67F4"/>
    <w:rsid w:val="00BC6A26"/>
    <w:rsid w:val="00BD2559"/>
    <w:rsid w:val="00BD3C21"/>
    <w:rsid w:val="00BD54D0"/>
    <w:rsid w:val="00BD64B8"/>
    <w:rsid w:val="00BD6615"/>
    <w:rsid w:val="00BD6B1C"/>
    <w:rsid w:val="00BD7659"/>
    <w:rsid w:val="00BE03ED"/>
    <w:rsid w:val="00BE2261"/>
    <w:rsid w:val="00BE26FF"/>
    <w:rsid w:val="00BE2BC9"/>
    <w:rsid w:val="00BE332B"/>
    <w:rsid w:val="00BE4D78"/>
    <w:rsid w:val="00BE7919"/>
    <w:rsid w:val="00BF2D8D"/>
    <w:rsid w:val="00BF4712"/>
    <w:rsid w:val="00C012B2"/>
    <w:rsid w:val="00C0197B"/>
    <w:rsid w:val="00C044F9"/>
    <w:rsid w:val="00C10098"/>
    <w:rsid w:val="00C1457F"/>
    <w:rsid w:val="00C14708"/>
    <w:rsid w:val="00C14BFC"/>
    <w:rsid w:val="00C175C7"/>
    <w:rsid w:val="00C17DF6"/>
    <w:rsid w:val="00C23BDA"/>
    <w:rsid w:val="00C256A4"/>
    <w:rsid w:val="00C35A44"/>
    <w:rsid w:val="00C43892"/>
    <w:rsid w:val="00C454D1"/>
    <w:rsid w:val="00C463AE"/>
    <w:rsid w:val="00C504AB"/>
    <w:rsid w:val="00C507D2"/>
    <w:rsid w:val="00C50B19"/>
    <w:rsid w:val="00C52343"/>
    <w:rsid w:val="00C54094"/>
    <w:rsid w:val="00C55EBC"/>
    <w:rsid w:val="00C61AEA"/>
    <w:rsid w:val="00C6309F"/>
    <w:rsid w:val="00C65F68"/>
    <w:rsid w:val="00C674A0"/>
    <w:rsid w:val="00C71158"/>
    <w:rsid w:val="00C71BE8"/>
    <w:rsid w:val="00C72524"/>
    <w:rsid w:val="00C76997"/>
    <w:rsid w:val="00C76B2E"/>
    <w:rsid w:val="00C811C3"/>
    <w:rsid w:val="00C82455"/>
    <w:rsid w:val="00C84B96"/>
    <w:rsid w:val="00C84E3F"/>
    <w:rsid w:val="00C86849"/>
    <w:rsid w:val="00C8732A"/>
    <w:rsid w:val="00C90DB4"/>
    <w:rsid w:val="00C92D67"/>
    <w:rsid w:val="00C93B09"/>
    <w:rsid w:val="00C93EF9"/>
    <w:rsid w:val="00C95C33"/>
    <w:rsid w:val="00CA05BC"/>
    <w:rsid w:val="00CA2737"/>
    <w:rsid w:val="00CA2959"/>
    <w:rsid w:val="00CA2998"/>
    <w:rsid w:val="00CA3429"/>
    <w:rsid w:val="00CA6324"/>
    <w:rsid w:val="00CA7603"/>
    <w:rsid w:val="00CA7633"/>
    <w:rsid w:val="00CB0809"/>
    <w:rsid w:val="00CB1E9E"/>
    <w:rsid w:val="00CB23BA"/>
    <w:rsid w:val="00CB3261"/>
    <w:rsid w:val="00CC176C"/>
    <w:rsid w:val="00CC430F"/>
    <w:rsid w:val="00CC501F"/>
    <w:rsid w:val="00CC5489"/>
    <w:rsid w:val="00CC5DEF"/>
    <w:rsid w:val="00CC7199"/>
    <w:rsid w:val="00CD0EA8"/>
    <w:rsid w:val="00CD641B"/>
    <w:rsid w:val="00CD6ED4"/>
    <w:rsid w:val="00CE2315"/>
    <w:rsid w:val="00CE3C52"/>
    <w:rsid w:val="00CE75F3"/>
    <w:rsid w:val="00CF171D"/>
    <w:rsid w:val="00CF18BE"/>
    <w:rsid w:val="00CF67FE"/>
    <w:rsid w:val="00CF7D1F"/>
    <w:rsid w:val="00D00FB0"/>
    <w:rsid w:val="00D01677"/>
    <w:rsid w:val="00D04E01"/>
    <w:rsid w:val="00D053BB"/>
    <w:rsid w:val="00D05795"/>
    <w:rsid w:val="00D05F01"/>
    <w:rsid w:val="00D06470"/>
    <w:rsid w:val="00D112F3"/>
    <w:rsid w:val="00D12390"/>
    <w:rsid w:val="00D21A0B"/>
    <w:rsid w:val="00D22851"/>
    <w:rsid w:val="00D30DB2"/>
    <w:rsid w:val="00D313A8"/>
    <w:rsid w:val="00D33F9F"/>
    <w:rsid w:val="00D34AA4"/>
    <w:rsid w:val="00D371B8"/>
    <w:rsid w:val="00D375E0"/>
    <w:rsid w:val="00D40AB0"/>
    <w:rsid w:val="00D46A63"/>
    <w:rsid w:val="00D51C4E"/>
    <w:rsid w:val="00D52097"/>
    <w:rsid w:val="00D534A8"/>
    <w:rsid w:val="00D54308"/>
    <w:rsid w:val="00D54F2E"/>
    <w:rsid w:val="00D55F70"/>
    <w:rsid w:val="00D56675"/>
    <w:rsid w:val="00D6036A"/>
    <w:rsid w:val="00D618E1"/>
    <w:rsid w:val="00D70A82"/>
    <w:rsid w:val="00D71797"/>
    <w:rsid w:val="00D725E6"/>
    <w:rsid w:val="00D73476"/>
    <w:rsid w:val="00D73EC6"/>
    <w:rsid w:val="00D7488F"/>
    <w:rsid w:val="00D81199"/>
    <w:rsid w:val="00D82FD5"/>
    <w:rsid w:val="00D83FB2"/>
    <w:rsid w:val="00D853D0"/>
    <w:rsid w:val="00D9138F"/>
    <w:rsid w:val="00D93018"/>
    <w:rsid w:val="00D94D27"/>
    <w:rsid w:val="00D96BA5"/>
    <w:rsid w:val="00D97252"/>
    <w:rsid w:val="00DA1CAD"/>
    <w:rsid w:val="00DA2625"/>
    <w:rsid w:val="00DA4DEE"/>
    <w:rsid w:val="00DB24C8"/>
    <w:rsid w:val="00DB2AB6"/>
    <w:rsid w:val="00DB76EB"/>
    <w:rsid w:val="00DC1E07"/>
    <w:rsid w:val="00DC49CA"/>
    <w:rsid w:val="00DD2B5C"/>
    <w:rsid w:val="00DD632C"/>
    <w:rsid w:val="00DE6880"/>
    <w:rsid w:val="00DF07AA"/>
    <w:rsid w:val="00DF21C8"/>
    <w:rsid w:val="00DF4B23"/>
    <w:rsid w:val="00DF545F"/>
    <w:rsid w:val="00DF5BE1"/>
    <w:rsid w:val="00E0203F"/>
    <w:rsid w:val="00E124B4"/>
    <w:rsid w:val="00E13ACD"/>
    <w:rsid w:val="00E13EA5"/>
    <w:rsid w:val="00E153D4"/>
    <w:rsid w:val="00E153F9"/>
    <w:rsid w:val="00E15C7D"/>
    <w:rsid w:val="00E163DD"/>
    <w:rsid w:val="00E17015"/>
    <w:rsid w:val="00E202F0"/>
    <w:rsid w:val="00E240EB"/>
    <w:rsid w:val="00E26259"/>
    <w:rsid w:val="00E26EE6"/>
    <w:rsid w:val="00E26FBF"/>
    <w:rsid w:val="00E30207"/>
    <w:rsid w:val="00E30946"/>
    <w:rsid w:val="00E30A14"/>
    <w:rsid w:val="00E30E03"/>
    <w:rsid w:val="00E31DF7"/>
    <w:rsid w:val="00E32366"/>
    <w:rsid w:val="00E3450E"/>
    <w:rsid w:val="00E35A96"/>
    <w:rsid w:val="00E41BCB"/>
    <w:rsid w:val="00E43F83"/>
    <w:rsid w:val="00E43FEF"/>
    <w:rsid w:val="00E44F9F"/>
    <w:rsid w:val="00E47DA5"/>
    <w:rsid w:val="00E53BA4"/>
    <w:rsid w:val="00E56324"/>
    <w:rsid w:val="00E573D8"/>
    <w:rsid w:val="00E57A6F"/>
    <w:rsid w:val="00E57AC6"/>
    <w:rsid w:val="00E57C2B"/>
    <w:rsid w:val="00E6050F"/>
    <w:rsid w:val="00E6187F"/>
    <w:rsid w:val="00E649B5"/>
    <w:rsid w:val="00E71AE2"/>
    <w:rsid w:val="00E73EF2"/>
    <w:rsid w:val="00E77FBC"/>
    <w:rsid w:val="00E81BE5"/>
    <w:rsid w:val="00E8238A"/>
    <w:rsid w:val="00E831D2"/>
    <w:rsid w:val="00E83228"/>
    <w:rsid w:val="00E9017F"/>
    <w:rsid w:val="00E923C8"/>
    <w:rsid w:val="00E94D72"/>
    <w:rsid w:val="00E94EA7"/>
    <w:rsid w:val="00E94F7D"/>
    <w:rsid w:val="00E9538C"/>
    <w:rsid w:val="00E965FB"/>
    <w:rsid w:val="00E972E6"/>
    <w:rsid w:val="00E97332"/>
    <w:rsid w:val="00E97AD5"/>
    <w:rsid w:val="00EA00F7"/>
    <w:rsid w:val="00EA03FF"/>
    <w:rsid w:val="00EA27FF"/>
    <w:rsid w:val="00EA369D"/>
    <w:rsid w:val="00EA7DC7"/>
    <w:rsid w:val="00EB08CB"/>
    <w:rsid w:val="00EB4183"/>
    <w:rsid w:val="00EB44BA"/>
    <w:rsid w:val="00EB63BC"/>
    <w:rsid w:val="00EB740C"/>
    <w:rsid w:val="00EB78C2"/>
    <w:rsid w:val="00EC45D8"/>
    <w:rsid w:val="00EC4751"/>
    <w:rsid w:val="00EC6603"/>
    <w:rsid w:val="00EC7B33"/>
    <w:rsid w:val="00ED0D8D"/>
    <w:rsid w:val="00EE4576"/>
    <w:rsid w:val="00EF05E7"/>
    <w:rsid w:val="00EF1E5E"/>
    <w:rsid w:val="00EF322F"/>
    <w:rsid w:val="00EF545E"/>
    <w:rsid w:val="00EF573B"/>
    <w:rsid w:val="00F03E8A"/>
    <w:rsid w:val="00F05A92"/>
    <w:rsid w:val="00F10408"/>
    <w:rsid w:val="00F104EC"/>
    <w:rsid w:val="00F13F71"/>
    <w:rsid w:val="00F155F1"/>
    <w:rsid w:val="00F160A6"/>
    <w:rsid w:val="00F171F7"/>
    <w:rsid w:val="00F237C4"/>
    <w:rsid w:val="00F23AAC"/>
    <w:rsid w:val="00F2644C"/>
    <w:rsid w:val="00F272CF"/>
    <w:rsid w:val="00F27AEC"/>
    <w:rsid w:val="00F3146A"/>
    <w:rsid w:val="00F334B3"/>
    <w:rsid w:val="00F41672"/>
    <w:rsid w:val="00F42088"/>
    <w:rsid w:val="00F4240E"/>
    <w:rsid w:val="00F45B95"/>
    <w:rsid w:val="00F47511"/>
    <w:rsid w:val="00F533B9"/>
    <w:rsid w:val="00F553C0"/>
    <w:rsid w:val="00F6167B"/>
    <w:rsid w:val="00F6364D"/>
    <w:rsid w:val="00F668CC"/>
    <w:rsid w:val="00F66A60"/>
    <w:rsid w:val="00F80568"/>
    <w:rsid w:val="00F8087D"/>
    <w:rsid w:val="00F81FDA"/>
    <w:rsid w:val="00F82817"/>
    <w:rsid w:val="00F82843"/>
    <w:rsid w:val="00F83203"/>
    <w:rsid w:val="00F84123"/>
    <w:rsid w:val="00F91514"/>
    <w:rsid w:val="00F93D4A"/>
    <w:rsid w:val="00F9512C"/>
    <w:rsid w:val="00F95477"/>
    <w:rsid w:val="00F955AC"/>
    <w:rsid w:val="00F96CDD"/>
    <w:rsid w:val="00FA164E"/>
    <w:rsid w:val="00FA3EC3"/>
    <w:rsid w:val="00FA49E1"/>
    <w:rsid w:val="00FA4EFA"/>
    <w:rsid w:val="00FA70B0"/>
    <w:rsid w:val="00FB049E"/>
    <w:rsid w:val="00FB14C0"/>
    <w:rsid w:val="00FB1855"/>
    <w:rsid w:val="00FB1EE1"/>
    <w:rsid w:val="00FB37BA"/>
    <w:rsid w:val="00FB4174"/>
    <w:rsid w:val="00FB5359"/>
    <w:rsid w:val="00FB571E"/>
    <w:rsid w:val="00FB7F7B"/>
    <w:rsid w:val="00FC0319"/>
    <w:rsid w:val="00FC43A8"/>
    <w:rsid w:val="00FC67D0"/>
    <w:rsid w:val="00FC7609"/>
    <w:rsid w:val="00FD63BF"/>
    <w:rsid w:val="00FD717A"/>
    <w:rsid w:val="00FE036E"/>
    <w:rsid w:val="00FE4E11"/>
    <w:rsid w:val="00FE5327"/>
    <w:rsid w:val="00FE6F38"/>
    <w:rsid w:val="00FE7952"/>
    <w:rsid w:val="00FF0894"/>
    <w:rsid w:val="00FF122A"/>
    <w:rsid w:val="00FF1E32"/>
    <w:rsid w:val="00FF3275"/>
    <w:rsid w:val="00FF4208"/>
    <w:rsid w:val="00FF555D"/>
    <w:rsid w:val="00FF629F"/>
    <w:rsid w:val="0290F24C"/>
    <w:rsid w:val="12FBDD72"/>
    <w:rsid w:val="1A5000FC"/>
    <w:rsid w:val="1F4FB157"/>
    <w:rsid w:val="2071FF89"/>
    <w:rsid w:val="21911BC2"/>
    <w:rsid w:val="24DD4907"/>
    <w:rsid w:val="2548E1E9"/>
    <w:rsid w:val="2D6E90F9"/>
    <w:rsid w:val="3B842E57"/>
    <w:rsid w:val="3C9B7A6B"/>
    <w:rsid w:val="3E222B03"/>
    <w:rsid w:val="3E28BFCA"/>
    <w:rsid w:val="3E477906"/>
    <w:rsid w:val="3ED87D51"/>
    <w:rsid w:val="40B69E58"/>
    <w:rsid w:val="4199116D"/>
    <w:rsid w:val="43974071"/>
    <w:rsid w:val="4727386A"/>
    <w:rsid w:val="4DF727E2"/>
    <w:rsid w:val="4F15E3A5"/>
    <w:rsid w:val="555BA4E1"/>
    <w:rsid w:val="59EF3E1D"/>
    <w:rsid w:val="5B7D3753"/>
    <w:rsid w:val="6251E5EE"/>
    <w:rsid w:val="64B48855"/>
    <w:rsid w:val="656F41AA"/>
    <w:rsid w:val="680E33D5"/>
    <w:rsid w:val="694BCB0B"/>
    <w:rsid w:val="6E734806"/>
    <w:rsid w:val="6ECB686C"/>
    <w:rsid w:val="70315D5A"/>
    <w:rsid w:val="71E2DC35"/>
    <w:rsid w:val="7F0C8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1BDA3"/>
  <w15:docId w15:val="{DA237D3D-D981-4117-920D-D84D279C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b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0"/>
  </w:style>
  <w:style w:type="paragraph" w:styleId="Heading4">
    <w:name w:val="heading 4"/>
    <w:basedOn w:val="Normal"/>
    <w:next w:val="Normal"/>
    <w:link w:val="Heading4Char"/>
    <w:uiPriority w:val="9"/>
    <w:semiHidden/>
    <w:unhideWhenUsed/>
    <w:qFormat/>
    <w:rsid w:val="00EC475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4647"/>
  </w:style>
  <w:style w:type="paragraph" w:styleId="ListParagraph">
    <w:name w:val="List Paragraph"/>
    <w:basedOn w:val="Normal"/>
    <w:link w:val="ListParagraphChar"/>
    <w:uiPriority w:val="34"/>
    <w:qFormat/>
    <w:rsid w:val="00B64647"/>
    <w:pPr>
      <w:ind w:left="720"/>
      <w:contextualSpacing/>
    </w:pPr>
  </w:style>
  <w:style w:type="paragraph" w:customStyle="1" w:styleId="SingleTxtG">
    <w:name w:val="_ Single Txt_G"/>
    <w:basedOn w:val="Normal"/>
    <w:link w:val="SingleTxtGChar"/>
    <w:qFormat/>
    <w:rsid w:val="00537409"/>
    <w:pPr>
      <w:suppressAutoHyphens/>
      <w:spacing w:after="120" w:line="240" w:lineRule="atLeast"/>
      <w:ind w:left="1134" w:right="1134"/>
      <w:jc w:val="both"/>
    </w:pPr>
    <w:rPr>
      <w:rFonts w:ascii="Times New Roman" w:eastAsia="Times New Roman" w:hAnsi="Times New Roman" w:cs="Times New Roman"/>
      <w:sz w:val="20"/>
      <w:szCs w:val="20"/>
    </w:rPr>
  </w:style>
  <w:style w:type="character" w:styleId="FootnoteReference">
    <w:name w:val="footnote reference"/>
    <w:aliases w:val="4_G,callout,Footnote Refernece,Footnote Reference Number,Fußnotenzeichen_Raxen,BVI fnr,Fago Fußnotenzeichen"/>
    <w:rsid w:val="00537409"/>
    <w:rPr>
      <w:rFonts w:ascii="Times New Roman" w:hAnsi="Times New Roman"/>
      <w:sz w:val="18"/>
      <w:vertAlign w:val="superscript"/>
    </w:rPr>
  </w:style>
  <w:style w:type="paragraph" w:customStyle="1" w:styleId="H23G">
    <w:name w:val="_ H_2/3_G"/>
    <w:basedOn w:val="Normal"/>
    <w:next w:val="Normal"/>
    <w:rsid w:val="00537409"/>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rPr>
  </w:style>
  <w:style w:type="character" w:customStyle="1" w:styleId="SingleTxtGChar">
    <w:name w:val="_ Single Txt_G Char"/>
    <w:link w:val="SingleTxtG"/>
    <w:locked/>
    <w:rsid w:val="00537409"/>
    <w:rPr>
      <w:rFonts w:ascii="Times New Roman" w:eastAsia="Times New Roman" w:hAnsi="Times New Roman" w:cs="Times New Roman"/>
      <w:sz w:val="20"/>
      <w:szCs w:val="20"/>
      <w:lang w:val="bs"/>
    </w:rPr>
  </w:style>
  <w:style w:type="paragraph" w:styleId="Header">
    <w:name w:val="header"/>
    <w:basedOn w:val="Normal"/>
    <w:link w:val="HeaderChar"/>
    <w:uiPriority w:val="99"/>
    <w:unhideWhenUsed/>
    <w:rsid w:val="00FF1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E32"/>
  </w:style>
  <w:style w:type="paragraph" w:styleId="Footer">
    <w:name w:val="footer"/>
    <w:basedOn w:val="Normal"/>
    <w:link w:val="FooterChar"/>
    <w:uiPriority w:val="99"/>
    <w:unhideWhenUsed/>
    <w:rsid w:val="00FF1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E32"/>
  </w:style>
  <w:style w:type="paragraph" w:styleId="FootnoteText">
    <w:name w:val="footnote text"/>
    <w:basedOn w:val="Normal"/>
    <w:link w:val="FootnoteTextChar"/>
    <w:uiPriority w:val="99"/>
    <w:semiHidden/>
    <w:unhideWhenUsed/>
    <w:rsid w:val="003123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3A4"/>
    <w:rPr>
      <w:sz w:val="20"/>
      <w:szCs w:val="20"/>
    </w:rPr>
  </w:style>
  <w:style w:type="paragraph" w:customStyle="1" w:styleId="T30X">
    <w:name w:val="T30X"/>
    <w:basedOn w:val="Normal"/>
    <w:uiPriority w:val="99"/>
    <w:rsid w:val="00853D8D"/>
    <w:pPr>
      <w:autoSpaceDE w:val="0"/>
      <w:autoSpaceDN w:val="0"/>
      <w:adjustRightInd w:val="0"/>
      <w:spacing w:before="60" w:after="60" w:line="240" w:lineRule="auto"/>
      <w:ind w:firstLine="283"/>
      <w:jc w:val="both"/>
    </w:pPr>
    <w:rPr>
      <w:rFonts w:ascii="Times New Roman" w:hAnsi="Times New Roman" w:cs="Times New Roman"/>
      <w:color w:val="000000"/>
      <w:lang w:eastAsia="sr-Latn-ME"/>
    </w:rPr>
  </w:style>
  <w:style w:type="paragraph" w:styleId="NormalWeb">
    <w:name w:val="Normal (Web)"/>
    <w:basedOn w:val="Normal"/>
    <w:uiPriority w:val="99"/>
    <w:unhideWhenUsed/>
    <w:rsid w:val="00F66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Normal"/>
    <w:rsid w:val="001419A5"/>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4A3208"/>
    <w:pPr>
      <w:spacing w:after="0" w:line="240" w:lineRule="auto"/>
      <w:jc w:val="both"/>
    </w:pPr>
    <w:rPr>
      <w:rFonts w:ascii="Times New Roman" w:eastAsia="Times New Roman" w:hAnsi="Times New Roman" w:cs="Times New Roman"/>
      <w:bCs/>
      <w:sz w:val="24"/>
      <w:szCs w:val="24"/>
    </w:rPr>
  </w:style>
  <w:style w:type="character" w:customStyle="1" w:styleId="BodyText3Char">
    <w:name w:val="Body Text 3 Char"/>
    <w:basedOn w:val="DefaultParagraphFont"/>
    <w:link w:val="BodyText3"/>
    <w:uiPriority w:val="99"/>
    <w:rsid w:val="004A3208"/>
    <w:rPr>
      <w:rFonts w:ascii="Times New Roman" w:eastAsia="Times New Roman" w:hAnsi="Times New Roman" w:cs="Times New Roman"/>
      <w:bCs/>
      <w:sz w:val="24"/>
      <w:szCs w:val="24"/>
      <w:lang w:val="bs"/>
    </w:rPr>
  </w:style>
  <w:style w:type="character" w:styleId="CommentReference">
    <w:name w:val="annotation reference"/>
    <w:basedOn w:val="DefaultParagraphFont"/>
    <w:uiPriority w:val="99"/>
    <w:semiHidden/>
    <w:unhideWhenUsed/>
    <w:rsid w:val="00287A02"/>
    <w:rPr>
      <w:sz w:val="16"/>
      <w:szCs w:val="16"/>
    </w:rPr>
  </w:style>
  <w:style w:type="paragraph" w:styleId="CommentText">
    <w:name w:val="annotation text"/>
    <w:basedOn w:val="Normal"/>
    <w:link w:val="CommentTextChar"/>
    <w:uiPriority w:val="99"/>
    <w:unhideWhenUsed/>
    <w:rsid w:val="00287A02"/>
    <w:pPr>
      <w:spacing w:line="240" w:lineRule="auto"/>
    </w:pPr>
    <w:rPr>
      <w:sz w:val="20"/>
      <w:szCs w:val="20"/>
    </w:rPr>
  </w:style>
  <w:style w:type="character" w:customStyle="1" w:styleId="CommentTextChar">
    <w:name w:val="Comment Text Char"/>
    <w:basedOn w:val="DefaultParagraphFont"/>
    <w:link w:val="CommentText"/>
    <w:uiPriority w:val="99"/>
    <w:rsid w:val="00287A02"/>
    <w:rPr>
      <w:sz w:val="20"/>
      <w:szCs w:val="20"/>
    </w:rPr>
  </w:style>
  <w:style w:type="paragraph" w:styleId="CommentSubject">
    <w:name w:val="annotation subject"/>
    <w:basedOn w:val="CommentText"/>
    <w:next w:val="CommentText"/>
    <w:link w:val="CommentSubjectChar"/>
    <w:uiPriority w:val="99"/>
    <w:semiHidden/>
    <w:unhideWhenUsed/>
    <w:rsid w:val="00287A02"/>
    <w:rPr>
      <w:b/>
      <w:bCs/>
    </w:rPr>
  </w:style>
  <w:style w:type="character" w:customStyle="1" w:styleId="CommentSubjectChar">
    <w:name w:val="Comment Subject Char"/>
    <w:basedOn w:val="CommentTextChar"/>
    <w:link w:val="CommentSubject"/>
    <w:uiPriority w:val="99"/>
    <w:semiHidden/>
    <w:rsid w:val="00287A02"/>
    <w:rPr>
      <w:b/>
      <w:bCs/>
      <w:sz w:val="20"/>
      <w:szCs w:val="20"/>
    </w:rPr>
  </w:style>
  <w:style w:type="paragraph" w:styleId="BalloonText">
    <w:name w:val="Balloon Text"/>
    <w:basedOn w:val="Normal"/>
    <w:link w:val="BalloonTextChar"/>
    <w:uiPriority w:val="99"/>
    <w:semiHidden/>
    <w:unhideWhenUsed/>
    <w:rsid w:val="00287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A02"/>
    <w:rPr>
      <w:rFonts w:ascii="Segoe UI" w:hAnsi="Segoe UI" w:cs="Segoe UI"/>
      <w:sz w:val="18"/>
      <w:szCs w:val="18"/>
    </w:rPr>
  </w:style>
  <w:style w:type="paragraph" w:customStyle="1" w:styleId="7podnas">
    <w:name w:val="_7podnas"/>
    <w:basedOn w:val="Normal"/>
    <w:rsid w:val="007F1E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_4clan"/>
    <w:basedOn w:val="Normal"/>
    <w:rsid w:val="007F1E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7F1E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57C2B"/>
    <w:pPr>
      <w:spacing w:after="0" w:line="240" w:lineRule="auto"/>
    </w:pPr>
    <w:rPr>
      <w:rFonts w:eastAsiaTheme="minorHAns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D661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41D54"/>
    <w:rPr>
      <w:color w:val="666666"/>
    </w:rPr>
  </w:style>
  <w:style w:type="paragraph" w:styleId="Revision">
    <w:name w:val="Revision"/>
    <w:hidden/>
    <w:uiPriority w:val="99"/>
    <w:semiHidden/>
    <w:rsid w:val="00C54094"/>
    <w:pPr>
      <w:spacing w:after="0" w:line="240" w:lineRule="auto"/>
    </w:pPr>
  </w:style>
  <w:style w:type="character" w:styleId="Hyperlink">
    <w:name w:val="Hyperlink"/>
    <w:basedOn w:val="DefaultParagraphFont"/>
    <w:uiPriority w:val="99"/>
    <w:unhideWhenUsed/>
    <w:rsid w:val="00FF555D"/>
    <w:rPr>
      <w:color w:val="0000FF" w:themeColor="hyperlink"/>
      <w:u w:val="single"/>
    </w:rPr>
  </w:style>
  <w:style w:type="character" w:styleId="UnresolvedMention">
    <w:name w:val="Unresolved Mention"/>
    <w:basedOn w:val="DefaultParagraphFont"/>
    <w:uiPriority w:val="99"/>
    <w:semiHidden/>
    <w:unhideWhenUsed/>
    <w:rsid w:val="00FF555D"/>
    <w:rPr>
      <w:color w:val="605E5C"/>
      <w:shd w:val="clear" w:color="auto" w:fill="E1DFDD"/>
    </w:rPr>
  </w:style>
  <w:style w:type="character" w:customStyle="1" w:styleId="Heading4Char">
    <w:name w:val="Heading 4 Char"/>
    <w:basedOn w:val="DefaultParagraphFont"/>
    <w:link w:val="Heading4"/>
    <w:uiPriority w:val="9"/>
    <w:semiHidden/>
    <w:rsid w:val="00EC4751"/>
    <w:rPr>
      <w:rFonts w:asciiTheme="majorHAnsi" w:eastAsiaTheme="majorEastAsia" w:hAnsiTheme="majorHAnsi" w:cstheme="majorBidi"/>
      <w:i/>
      <w:iCs/>
      <w:color w:val="365F91" w:themeColor="accent1" w:themeShade="BF"/>
    </w:rPr>
  </w:style>
  <w:style w:type="character" w:customStyle="1" w:styleId="ListParagraphChar">
    <w:name w:val="List Paragraph Char"/>
    <w:link w:val="ListParagraph"/>
    <w:uiPriority w:val="34"/>
    <w:locked/>
    <w:rsid w:val="005E295D"/>
  </w:style>
  <w:style w:type="paragraph" w:styleId="NoSpacing">
    <w:name w:val="No Spacing"/>
    <w:uiPriority w:val="99"/>
    <w:qFormat/>
    <w:rsid w:val="00562E54"/>
    <w:pPr>
      <w:spacing w:after="0" w:line="240" w:lineRule="auto"/>
    </w:pPr>
    <w:rPr>
      <w:rFonts w:eastAsiaTheme="minorHAnsi"/>
      <w:lang w:val="sr-Latn-ME"/>
    </w:rPr>
  </w:style>
  <w:style w:type="character" w:customStyle="1" w:styleId="flex">
    <w:name w:val="flex"/>
    <w:basedOn w:val="DefaultParagraphFont"/>
    <w:rsid w:val="00562E54"/>
  </w:style>
  <w:style w:type="paragraph" w:customStyle="1" w:styleId="3mesto">
    <w:name w:val="_3mesto"/>
    <w:basedOn w:val="Normal"/>
    <w:rsid w:val="00252388"/>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styleId="BodyText">
    <w:name w:val="Body Text"/>
    <w:basedOn w:val="Normal"/>
    <w:link w:val="BodyTextChar"/>
    <w:uiPriority w:val="99"/>
    <w:unhideWhenUsed/>
    <w:rsid w:val="00590351"/>
    <w:pPr>
      <w:spacing w:after="120"/>
    </w:pPr>
  </w:style>
  <w:style w:type="character" w:customStyle="1" w:styleId="BodyTextChar">
    <w:name w:val="Body Text Char"/>
    <w:basedOn w:val="DefaultParagraphFont"/>
    <w:link w:val="BodyText"/>
    <w:uiPriority w:val="99"/>
    <w:rsid w:val="00590351"/>
  </w:style>
  <w:style w:type="paragraph" w:styleId="Caption">
    <w:name w:val="caption"/>
    <w:basedOn w:val="Normal"/>
    <w:next w:val="Normal"/>
    <w:uiPriority w:val="35"/>
    <w:unhideWhenUsed/>
    <w:qFormat/>
    <w:rsid w:val="005E600F"/>
    <w:pPr>
      <w:spacing w:line="240" w:lineRule="auto"/>
    </w:pPr>
    <w:rPr>
      <w:i/>
      <w:iCs/>
      <w:color w:val="1F497D" w:themeColor="text2"/>
      <w:sz w:val="18"/>
      <w:szCs w:val="18"/>
    </w:rPr>
  </w:style>
  <w:style w:type="table" w:customStyle="1" w:styleId="ListTable1Light1">
    <w:name w:val="List Table 1 Light1"/>
    <w:basedOn w:val="TableNormal"/>
    <w:uiPriority w:val="46"/>
    <w:rsid w:val="008746CE"/>
    <w:pPr>
      <w:spacing w:after="0" w:line="240" w:lineRule="auto"/>
    </w:pPr>
    <w:rPr>
      <w:rFonts w:ascii="Calibri" w:eastAsia="Times New Roman" w:hAnsi="Calibri" w:cs="Times New Roman"/>
      <w:sz w:val="24"/>
      <w:szCs w:val="24"/>
      <w:lang w:val="sr-Latn-ME" w:eastAsia="sr-Latn-M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7236">
      <w:bodyDiv w:val="1"/>
      <w:marLeft w:val="0"/>
      <w:marRight w:val="0"/>
      <w:marTop w:val="0"/>
      <w:marBottom w:val="0"/>
      <w:divBdr>
        <w:top w:val="none" w:sz="0" w:space="0" w:color="auto"/>
        <w:left w:val="none" w:sz="0" w:space="0" w:color="auto"/>
        <w:bottom w:val="none" w:sz="0" w:space="0" w:color="auto"/>
        <w:right w:val="none" w:sz="0" w:space="0" w:color="auto"/>
      </w:divBdr>
    </w:div>
    <w:div w:id="36509306">
      <w:bodyDiv w:val="1"/>
      <w:marLeft w:val="0"/>
      <w:marRight w:val="0"/>
      <w:marTop w:val="0"/>
      <w:marBottom w:val="0"/>
      <w:divBdr>
        <w:top w:val="none" w:sz="0" w:space="0" w:color="auto"/>
        <w:left w:val="none" w:sz="0" w:space="0" w:color="auto"/>
        <w:bottom w:val="none" w:sz="0" w:space="0" w:color="auto"/>
        <w:right w:val="none" w:sz="0" w:space="0" w:color="auto"/>
      </w:divBdr>
    </w:div>
    <w:div w:id="137576229">
      <w:bodyDiv w:val="1"/>
      <w:marLeft w:val="0"/>
      <w:marRight w:val="0"/>
      <w:marTop w:val="0"/>
      <w:marBottom w:val="0"/>
      <w:divBdr>
        <w:top w:val="none" w:sz="0" w:space="0" w:color="auto"/>
        <w:left w:val="none" w:sz="0" w:space="0" w:color="auto"/>
        <w:bottom w:val="none" w:sz="0" w:space="0" w:color="auto"/>
        <w:right w:val="none" w:sz="0" w:space="0" w:color="auto"/>
      </w:divBdr>
    </w:div>
    <w:div w:id="140008098">
      <w:bodyDiv w:val="1"/>
      <w:marLeft w:val="0"/>
      <w:marRight w:val="0"/>
      <w:marTop w:val="0"/>
      <w:marBottom w:val="0"/>
      <w:divBdr>
        <w:top w:val="none" w:sz="0" w:space="0" w:color="auto"/>
        <w:left w:val="none" w:sz="0" w:space="0" w:color="auto"/>
        <w:bottom w:val="none" w:sz="0" w:space="0" w:color="auto"/>
        <w:right w:val="none" w:sz="0" w:space="0" w:color="auto"/>
      </w:divBdr>
    </w:div>
    <w:div w:id="156847003">
      <w:bodyDiv w:val="1"/>
      <w:marLeft w:val="0"/>
      <w:marRight w:val="0"/>
      <w:marTop w:val="0"/>
      <w:marBottom w:val="0"/>
      <w:divBdr>
        <w:top w:val="none" w:sz="0" w:space="0" w:color="auto"/>
        <w:left w:val="none" w:sz="0" w:space="0" w:color="auto"/>
        <w:bottom w:val="none" w:sz="0" w:space="0" w:color="auto"/>
        <w:right w:val="none" w:sz="0" w:space="0" w:color="auto"/>
      </w:divBdr>
      <w:divsChild>
        <w:div w:id="71314228">
          <w:marLeft w:val="0"/>
          <w:marRight w:val="0"/>
          <w:marTop w:val="0"/>
          <w:marBottom w:val="0"/>
          <w:divBdr>
            <w:top w:val="none" w:sz="0" w:space="0" w:color="auto"/>
            <w:left w:val="none" w:sz="0" w:space="0" w:color="auto"/>
            <w:bottom w:val="none" w:sz="0" w:space="0" w:color="auto"/>
            <w:right w:val="none" w:sz="0" w:space="0" w:color="auto"/>
          </w:divBdr>
        </w:div>
        <w:div w:id="95751897">
          <w:marLeft w:val="0"/>
          <w:marRight w:val="0"/>
          <w:marTop w:val="0"/>
          <w:marBottom w:val="0"/>
          <w:divBdr>
            <w:top w:val="none" w:sz="0" w:space="0" w:color="auto"/>
            <w:left w:val="none" w:sz="0" w:space="0" w:color="auto"/>
            <w:bottom w:val="none" w:sz="0" w:space="0" w:color="auto"/>
            <w:right w:val="none" w:sz="0" w:space="0" w:color="auto"/>
          </w:divBdr>
        </w:div>
        <w:div w:id="137766700">
          <w:marLeft w:val="0"/>
          <w:marRight w:val="0"/>
          <w:marTop w:val="0"/>
          <w:marBottom w:val="0"/>
          <w:divBdr>
            <w:top w:val="none" w:sz="0" w:space="0" w:color="auto"/>
            <w:left w:val="none" w:sz="0" w:space="0" w:color="auto"/>
            <w:bottom w:val="none" w:sz="0" w:space="0" w:color="auto"/>
            <w:right w:val="none" w:sz="0" w:space="0" w:color="auto"/>
          </w:divBdr>
        </w:div>
        <w:div w:id="165898632">
          <w:marLeft w:val="0"/>
          <w:marRight w:val="0"/>
          <w:marTop w:val="0"/>
          <w:marBottom w:val="0"/>
          <w:divBdr>
            <w:top w:val="none" w:sz="0" w:space="0" w:color="auto"/>
            <w:left w:val="none" w:sz="0" w:space="0" w:color="auto"/>
            <w:bottom w:val="none" w:sz="0" w:space="0" w:color="auto"/>
            <w:right w:val="none" w:sz="0" w:space="0" w:color="auto"/>
          </w:divBdr>
        </w:div>
        <w:div w:id="177544229">
          <w:marLeft w:val="1080"/>
          <w:marRight w:val="0"/>
          <w:marTop w:val="0"/>
          <w:marBottom w:val="0"/>
          <w:divBdr>
            <w:top w:val="none" w:sz="0" w:space="0" w:color="auto"/>
            <w:left w:val="none" w:sz="0" w:space="0" w:color="auto"/>
            <w:bottom w:val="none" w:sz="0" w:space="0" w:color="auto"/>
            <w:right w:val="none" w:sz="0" w:space="0" w:color="auto"/>
          </w:divBdr>
        </w:div>
        <w:div w:id="203906546">
          <w:marLeft w:val="1080"/>
          <w:marRight w:val="0"/>
          <w:marTop w:val="0"/>
          <w:marBottom w:val="0"/>
          <w:divBdr>
            <w:top w:val="none" w:sz="0" w:space="0" w:color="auto"/>
            <w:left w:val="none" w:sz="0" w:space="0" w:color="auto"/>
            <w:bottom w:val="none" w:sz="0" w:space="0" w:color="auto"/>
            <w:right w:val="none" w:sz="0" w:space="0" w:color="auto"/>
          </w:divBdr>
        </w:div>
        <w:div w:id="211892874">
          <w:marLeft w:val="0"/>
          <w:marRight w:val="0"/>
          <w:marTop w:val="0"/>
          <w:marBottom w:val="0"/>
          <w:divBdr>
            <w:top w:val="none" w:sz="0" w:space="0" w:color="auto"/>
            <w:left w:val="none" w:sz="0" w:space="0" w:color="auto"/>
            <w:bottom w:val="none" w:sz="0" w:space="0" w:color="auto"/>
            <w:right w:val="none" w:sz="0" w:space="0" w:color="auto"/>
          </w:divBdr>
        </w:div>
        <w:div w:id="236791469">
          <w:marLeft w:val="0"/>
          <w:marRight w:val="0"/>
          <w:marTop w:val="0"/>
          <w:marBottom w:val="0"/>
          <w:divBdr>
            <w:top w:val="none" w:sz="0" w:space="0" w:color="auto"/>
            <w:left w:val="none" w:sz="0" w:space="0" w:color="auto"/>
            <w:bottom w:val="none" w:sz="0" w:space="0" w:color="auto"/>
            <w:right w:val="none" w:sz="0" w:space="0" w:color="auto"/>
          </w:divBdr>
        </w:div>
        <w:div w:id="287662644">
          <w:marLeft w:val="1080"/>
          <w:marRight w:val="0"/>
          <w:marTop w:val="0"/>
          <w:marBottom w:val="0"/>
          <w:divBdr>
            <w:top w:val="none" w:sz="0" w:space="0" w:color="auto"/>
            <w:left w:val="none" w:sz="0" w:space="0" w:color="auto"/>
            <w:bottom w:val="none" w:sz="0" w:space="0" w:color="auto"/>
            <w:right w:val="none" w:sz="0" w:space="0" w:color="auto"/>
          </w:divBdr>
        </w:div>
        <w:div w:id="326445554">
          <w:marLeft w:val="0"/>
          <w:marRight w:val="0"/>
          <w:marTop w:val="0"/>
          <w:marBottom w:val="0"/>
          <w:divBdr>
            <w:top w:val="none" w:sz="0" w:space="0" w:color="auto"/>
            <w:left w:val="none" w:sz="0" w:space="0" w:color="auto"/>
            <w:bottom w:val="none" w:sz="0" w:space="0" w:color="auto"/>
            <w:right w:val="none" w:sz="0" w:space="0" w:color="auto"/>
          </w:divBdr>
        </w:div>
        <w:div w:id="354698110">
          <w:marLeft w:val="1080"/>
          <w:marRight w:val="0"/>
          <w:marTop w:val="0"/>
          <w:marBottom w:val="0"/>
          <w:divBdr>
            <w:top w:val="none" w:sz="0" w:space="0" w:color="auto"/>
            <w:left w:val="none" w:sz="0" w:space="0" w:color="auto"/>
            <w:bottom w:val="none" w:sz="0" w:space="0" w:color="auto"/>
            <w:right w:val="none" w:sz="0" w:space="0" w:color="auto"/>
          </w:divBdr>
        </w:div>
        <w:div w:id="379787024">
          <w:marLeft w:val="0"/>
          <w:marRight w:val="0"/>
          <w:marTop w:val="0"/>
          <w:marBottom w:val="0"/>
          <w:divBdr>
            <w:top w:val="none" w:sz="0" w:space="0" w:color="auto"/>
            <w:left w:val="none" w:sz="0" w:space="0" w:color="auto"/>
            <w:bottom w:val="none" w:sz="0" w:space="0" w:color="auto"/>
            <w:right w:val="none" w:sz="0" w:space="0" w:color="auto"/>
          </w:divBdr>
        </w:div>
        <w:div w:id="475028680">
          <w:marLeft w:val="1080"/>
          <w:marRight w:val="0"/>
          <w:marTop w:val="0"/>
          <w:marBottom w:val="0"/>
          <w:divBdr>
            <w:top w:val="none" w:sz="0" w:space="0" w:color="auto"/>
            <w:left w:val="none" w:sz="0" w:space="0" w:color="auto"/>
            <w:bottom w:val="none" w:sz="0" w:space="0" w:color="auto"/>
            <w:right w:val="none" w:sz="0" w:space="0" w:color="auto"/>
          </w:divBdr>
        </w:div>
        <w:div w:id="701976966">
          <w:marLeft w:val="0"/>
          <w:marRight w:val="0"/>
          <w:marTop w:val="0"/>
          <w:marBottom w:val="0"/>
          <w:divBdr>
            <w:top w:val="none" w:sz="0" w:space="0" w:color="auto"/>
            <w:left w:val="none" w:sz="0" w:space="0" w:color="auto"/>
            <w:bottom w:val="none" w:sz="0" w:space="0" w:color="auto"/>
            <w:right w:val="none" w:sz="0" w:space="0" w:color="auto"/>
          </w:divBdr>
        </w:div>
        <w:div w:id="731386477">
          <w:marLeft w:val="1080"/>
          <w:marRight w:val="0"/>
          <w:marTop w:val="0"/>
          <w:marBottom w:val="0"/>
          <w:divBdr>
            <w:top w:val="none" w:sz="0" w:space="0" w:color="auto"/>
            <w:left w:val="none" w:sz="0" w:space="0" w:color="auto"/>
            <w:bottom w:val="none" w:sz="0" w:space="0" w:color="auto"/>
            <w:right w:val="none" w:sz="0" w:space="0" w:color="auto"/>
          </w:divBdr>
        </w:div>
        <w:div w:id="756901800">
          <w:marLeft w:val="0"/>
          <w:marRight w:val="0"/>
          <w:marTop w:val="0"/>
          <w:marBottom w:val="0"/>
          <w:divBdr>
            <w:top w:val="none" w:sz="0" w:space="0" w:color="auto"/>
            <w:left w:val="none" w:sz="0" w:space="0" w:color="auto"/>
            <w:bottom w:val="none" w:sz="0" w:space="0" w:color="auto"/>
            <w:right w:val="none" w:sz="0" w:space="0" w:color="auto"/>
          </w:divBdr>
        </w:div>
        <w:div w:id="773016148">
          <w:marLeft w:val="0"/>
          <w:marRight w:val="0"/>
          <w:marTop w:val="0"/>
          <w:marBottom w:val="0"/>
          <w:divBdr>
            <w:top w:val="none" w:sz="0" w:space="0" w:color="auto"/>
            <w:left w:val="none" w:sz="0" w:space="0" w:color="auto"/>
            <w:bottom w:val="none" w:sz="0" w:space="0" w:color="auto"/>
            <w:right w:val="none" w:sz="0" w:space="0" w:color="auto"/>
          </w:divBdr>
        </w:div>
        <w:div w:id="789014687">
          <w:marLeft w:val="0"/>
          <w:marRight w:val="0"/>
          <w:marTop w:val="0"/>
          <w:marBottom w:val="0"/>
          <w:divBdr>
            <w:top w:val="none" w:sz="0" w:space="0" w:color="auto"/>
            <w:left w:val="none" w:sz="0" w:space="0" w:color="auto"/>
            <w:bottom w:val="none" w:sz="0" w:space="0" w:color="auto"/>
            <w:right w:val="none" w:sz="0" w:space="0" w:color="auto"/>
          </w:divBdr>
        </w:div>
        <w:div w:id="831919714">
          <w:marLeft w:val="0"/>
          <w:marRight w:val="0"/>
          <w:marTop w:val="0"/>
          <w:marBottom w:val="0"/>
          <w:divBdr>
            <w:top w:val="none" w:sz="0" w:space="0" w:color="auto"/>
            <w:left w:val="none" w:sz="0" w:space="0" w:color="auto"/>
            <w:bottom w:val="none" w:sz="0" w:space="0" w:color="auto"/>
            <w:right w:val="none" w:sz="0" w:space="0" w:color="auto"/>
          </w:divBdr>
        </w:div>
        <w:div w:id="859508440">
          <w:marLeft w:val="0"/>
          <w:marRight w:val="0"/>
          <w:marTop w:val="0"/>
          <w:marBottom w:val="0"/>
          <w:divBdr>
            <w:top w:val="none" w:sz="0" w:space="0" w:color="auto"/>
            <w:left w:val="none" w:sz="0" w:space="0" w:color="auto"/>
            <w:bottom w:val="none" w:sz="0" w:space="0" w:color="auto"/>
            <w:right w:val="none" w:sz="0" w:space="0" w:color="auto"/>
          </w:divBdr>
        </w:div>
        <w:div w:id="897669785">
          <w:marLeft w:val="0"/>
          <w:marRight w:val="0"/>
          <w:marTop w:val="0"/>
          <w:marBottom w:val="0"/>
          <w:divBdr>
            <w:top w:val="none" w:sz="0" w:space="0" w:color="auto"/>
            <w:left w:val="none" w:sz="0" w:space="0" w:color="auto"/>
            <w:bottom w:val="none" w:sz="0" w:space="0" w:color="auto"/>
            <w:right w:val="none" w:sz="0" w:space="0" w:color="auto"/>
          </w:divBdr>
        </w:div>
        <w:div w:id="913244587">
          <w:marLeft w:val="0"/>
          <w:marRight w:val="0"/>
          <w:marTop w:val="0"/>
          <w:marBottom w:val="0"/>
          <w:divBdr>
            <w:top w:val="none" w:sz="0" w:space="0" w:color="auto"/>
            <w:left w:val="none" w:sz="0" w:space="0" w:color="auto"/>
            <w:bottom w:val="none" w:sz="0" w:space="0" w:color="auto"/>
            <w:right w:val="none" w:sz="0" w:space="0" w:color="auto"/>
          </w:divBdr>
        </w:div>
        <w:div w:id="958074559">
          <w:marLeft w:val="0"/>
          <w:marRight w:val="0"/>
          <w:marTop w:val="0"/>
          <w:marBottom w:val="0"/>
          <w:divBdr>
            <w:top w:val="none" w:sz="0" w:space="0" w:color="auto"/>
            <w:left w:val="none" w:sz="0" w:space="0" w:color="auto"/>
            <w:bottom w:val="none" w:sz="0" w:space="0" w:color="auto"/>
            <w:right w:val="none" w:sz="0" w:space="0" w:color="auto"/>
          </w:divBdr>
        </w:div>
        <w:div w:id="984116736">
          <w:marLeft w:val="1080"/>
          <w:marRight w:val="0"/>
          <w:marTop w:val="0"/>
          <w:marBottom w:val="0"/>
          <w:divBdr>
            <w:top w:val="none" w:sz="0" w:space="0" w:color="auto"/>
            <w:left w:val="none" w:sz="0" w:space="0" w:color="auto"/>
            <w:bottom w:val="none" w:sz="0" w:space="0" w:color="auto"/>
            <w:right w:val="none" w:sz="0" w:space="0" w:color="auto"/>
          </w:divBdr>
        </w:div>
        <w:div w:id="987127244">
          <w:marLeft w:val="0"/>
          <w:marRight w:val="0"/>
          <w:marTop w:val="0"/>
          <w:marBottom w:val="0"/>
          <w:divBdr>
            <w:top w:val="none" w:sz="0" w:space="0" w:color="auto"/>
            <w:left w:val="none" w:sz="0" w:space="0" w:color="auto"/>
            <w:bottom w:val="none" w:sz="0" w:space="0" w:color="auto"/>
            <w:right w:val="none" w:sz="0" w:space="0" w:color="auto"/>
          </w:divBdr>
        </w:div>
        <w:div w:id="1008946399">
          <w:marLeft w:val="0"/>
          <w:marRight w:val="0"/>
          <w:marTop w:val="0"/>
          <w:marBottom w:val="0"/>
          <w:divBdr>
            <w:top w:val="none" w:sz="0" w:space="0" w:color="auto"/>
            <w:left w:val="none" w:sz="0" w:space="0" w:color="auto"/>
            <w:bottom w:val="none" w:sz="0" w:space="0" w:color="auto"/>
            <w:right w:val="none" w:sz="0" w:space="0" w:color="auto"/>
          </w:divBdr>
        </w:div>
        <w:div w:id="1032413385">
          <w:marLeft w:val="0"/>
          <w:marRight w:val="0"/>
          <w:marTop w:val="0"/>
          <w:marBottom w:val="0"/>
          <w:divBdr>
            <w:top w:val="none" w:sz="0" w:space="0" w:color="auto"/>
            <w:left w:val="none" w:sz="0" w:space="0" w:color="auto"/>
            <w:bottom w:val="none" w:sz="0" w:space="0" w:color="auto"/>
            <w:right w:val="none" w:sz="0" w:space="0" w:color="auto"/>
          </w:divBdr>
        </w:div>
        <w:div w:id="1048072411">
          <w:marLeft w:val="0"/>
          <w:marRight w:val="0"/>
          <w:marTop w:val="0"/>
          <w:marBottom w:val="0"/>
          <w:divBdr>
            <w:top w:val="none" w:sz="0" w:space="0" w:color="auto"/>
            <w:left w:val="none" w:sz="0" w:space="0" w:color="auto"/>
            <w:bottom w:val="none" w:sz="0" w:space="0" w:color="auto"/>
            <w:right w:val="none" w:sz="0" w:space="0" w:color="auto"/>
          </w:divBdr>
        </w:div>
        <w:div w:id="1070424204">
          <w:marLeft w:val="0"/>
          <w:marRight w:val="0"/>
          <w:marTop w:val="0"/>
          <w:marBottom w:val="0"/>
          <w:divBdr>
            <w:top w:val="none" w:sz="0" w:space="0" w:color="auto"/>
            <w:left w:val="none" w:sz="0" w:space="0" w:color="auto"/>
            <w:bottom w:val="none" w:sz="0" w:space="0" w:color="auto"/>
            <w:right w:val="none" w:sz="0" w:space="0" w:color="auto"/>
          </w:divBdr>
        </w:div>
        <w:div w:id="1071196635">
          <w:marLeft w:val="0"/>
          <w:marRight w:val="0"/>
          <w:marTop w:val="0"/>
          <w:marBottom w:val="0"/>
          <w:divBdr>
            <w:top w:val="none" w:sz="0" w:space="0" w:color="auto"/>
            <w:left w:val="none" w:sz="0" w:space="0" w:color="auto"/>
            <w:bottom w:val="none" w:sz="0" w:space="0" w:color="auto"/>
            <w:right w:val="none" w:sz="0" w:space="0" w:color="auto"/>
          </w:divBdr>
        </w:div>
        <w:div w:id="1078987151">
          <w:marLeft w:val="0"/>
          <w:marRight w:val="0"/>
          <w:marTop w:val="0"/>
          <w:marBottom w:val="0"/>
          <w:divBdr>
            <w:top w:val="none" w:sz="0" w:space="0" w:color="auto"/>
            <w:left w:val="none" w:sz="0" w:space="0" w:color="auto"/>
            <w:bottom w:val="none" w:sz="0" w:space="0" w:color="auto"/>
            <w:right w:val="none" w:sz="0" w:space="0" w:color="auto"/>
          </w:divBdr>
        </w:div>
        <w:div w:id="1083915168">
          <w:marLeft w:val="0"/>
          <w:marRight w:val="0"/>
          <w:marTop w:val="0"/>
          <w:marBottom w:val="0"/>
          <w:divBdr>
            <w:top w:val="none" w:sz="0" w:space="0" w:color="auto"/>
            <w:left w:val="none" w:sz="0" w:space="0" w:color="auto"/>
            <w:bottom w:val="none" w:sz="0" w:space="0" w:color="auto"/>
            <w:right w:val="none" w:sz="0" w:space="0" w:color="auto"/>
          </w:divBdr>
        </w:div>
        <w:div w:id="1105930061">
          <w:marLeft w:val="0"/>
          <w:marRight w:val="0"/>
          <w:marTop w:val="0"/>
          <w:marBottom w:val="0"/>
          <w:divBdr>
            <w:top w:val="none" w:sz="0" w:space="0" w:color="auto"/>
            <w:left w:val="none" w:sz="0" w:space="0" w:color="auto"/>
            <w:bottom w:val="none" w:sz="0" w:space="0" w:color="auto"/>
            <w:right w:val="none" w:sz="0" w:space="0" w:color="auto"/>
          </w:divBdr>
        </w:div>
        <w:div w:id="1114179964">
          <w:marLeft w:val="0"/>
          <w:marRight w:val="0"/>
          <w:marTop w:val="0"/>
          <w:marBottom w:val="0"/>
          <w:divBdr>
            <w:top w:val="none" w:sz="0" w:space="0" w:color="auto"/>
            <w:left w:val="none" w:sz="0" w:space="0" w:color="auto"/>
            <w:bottom w:val="none" w:sz="0" w:space="0" w:color="auto"/>
            <w:right w:val="none" w:sz="0" w:space="0" w:color="auto"/>
          </w:divBdr>
        </w:div>
        <w:div w:id="1150974577">
          <w:marLeft w:val="0"/>
          <w:marRight w:val="0"/>
          <w:marTop w:val="0"/>
          <w:marBottom w:val="0"/>
          <w:divBdr>
            <w:top w:val="none" w:sz="0" w:space="0" w:color="auto"/>
            <w:left w:val="none" w:sz="0" w:space="0" w:color="auto"/>
            <w:bottom w:val="none" w:sz="0" w:space="0" w:color="auto"/>
            <w:right w:val="none" w:sz="0" w:space="0" w:color="auto"/>
          </w:divBdr>
        </w:div>
        <w:div w:id="1180898799">
          <w:marLeft w:val="360"/>
          <w:marRight w:val="0"/>
          <w:marTop w:val="0"/>
          <w:marBottom w:val="0"/>
          <w:divBdr>
            <w:top w:val="none" w:sz="0" w:space="0" w:color="auto"/>
            <w:left w:val="none" w:sz="0" w:space="0" w:color="auto"/>
            <w:bottom w:val="none" w:sz="0" w:space="0" w:color="auto"/>
            <w:right w:val="none" w:sz="0" w:space="0" w:color="auto"/>
          </w:divBdr>
        </w:div>
        <w:div w:id="1191141309">
          <w:marLeft w:val="0"/>
          <w:marRight w:val="0"/>
          <w:marTop w:val="0"/>
          <w:marBottom w:val="0"/>
          <w:divBdr>
            <w:top w:val="none" w:sz="0" w:space="0" w:color="auto"/>
            <w:left w:val="none" w:sz="0" w:space="0" w:color="auto"/>
            <w:bottom w:val="none" w:sz="0" w:space="0" w:color="auto"/>
            <w:right w:val="none" w:sz="0" w:space="0" w:color="auto"/>
          </w:divBdr>
        </w:div>
        <w:div w:id="1306157762">
          <w:marLeft w:val="1080"/>
          <w:marRight w:val="0"/>
          <w:marTop w:val="0"/>
          <w:marBottom w:val="0"/>
          <w:divBdr>
            <w:top w:val="none" w:sz="0" w:space="0" w:color="auto"/>
            <w:left w:val="none" w:sz="0" w:space="0" w:color="auto"/>
            <w:bottom w:val="none" w:sz="0" w:space="0" w:color="auto"/>
            <w:right w:val="none" w:sz="0" w:space="0" w:color="auto"/>
          </w:divBdr>
        </w:div>
        <w:div w:id="1320841928">
          <w:marLeft w:val="1080"/>
          <w:marRight w:val="0"/>
          <w:marTop w:val="0"/>
          <w:marBottom w:val="0"/>
          <w:divBdr>
            <w:top w:val="none" w:sz="0" w:space="0" w:color="auto"/>
            <w:left w:val="none" w:sz="0" w:space="0" w:color="auto"/>
            <w:bottom w:val="none" w:sz="0" w:space="0" w:color="auto"/>
            <w:right w:val="none" w:sz="0" w:space="0" w:color="auto"/>
          </w:divBdr>
        </w:div>
        <w:div w:id="1328291225">
          <w:marLeft w:val="0"/>
          <w:marRight w:val="0"/>
          <w:marTop w:val="0"/>
          <w:marBottom w:val="0"/>
          <w:divBdr>
            <w:top w:val="none" w:sz="0" w:space="0" w:color="auto"/>
            <w:left w:val="none" w:sz="0" w:space="0" w:color="auto"/>
            <w:bottom w:val="none" w:sz="0" w:space="0" w:color="auto"/>
            <w:right w:val="none" w:sz="0" w:space="0" w:color="auto"/>
          </w:divBdr>
        </w:div>
        <w:div w:id="1386637895">
          <w:marLeft w:val="0"/>
          <w:marRight w:val="0"/>
          <w:marTop w:val="0"/>
          <w:marBottom w:val="0"/>
          <w:divBdr>
            <w:top w:val="none" w:sz="0" w:space="0" w:color="auto"/>
            <w:left w:val="none" w:sz="0" w:space="0" w:color="auto"/>
            <w:bottom w:val="none" w:sz="0" w:space="0" w:color="auto"/>
            <w:right w:val="none" w:sz="0" w:space="0" w:color="auto"/>
          </w:divBdr>
        </w:div>
        <w:div w:id="1389305112">
          <w:marLeft w:val="0"/>
          <w:marRight w:val="0"/>
          <w:marTop w:val="0"/>
          <w:marBottom w:val="0"/>
          <w:divBdr>
            <w:top w:val="none" w:sz="0" w:space="0" w:color="auto"/>
            <w:left w:val="none" w:sz="0" w:space="0" w:color="auto"/>
            <w:bottom w:val="none" w:sz="0" w:space="0" w:color="auto"/>
            <w:right w:val="none" w:sz="0" w:space="0" w:color="auto"/>
          </w:divBdr>
        </w:div>
        <w:div w:id="1390879835">
          <w:marLeft w:val="0"/>
          <w:marRight w:val="0"/>
          <w:marTop w:val="0"/>
          <w:marBottom w:val="0"/>
          <w:divBdr>
            <w:top w:val="none" w:sz="0" w:space="0" w:color="auto"/>
            <w:left w:val="none" w:sz="0" w:space="0" w:color="auto"/>
            <w:bottom w:val="none" w:sz="0" w:space="0" w:color="auto"/>
            <w:right w:val="none" w:sz="0" w:space="0" w:color="auto"/>
          </w:divBdr>
        </w:div>
        <w:div w:id="1447122499">
          <w:marLeft w:val="0"/>
          <w:marRight w:val="0"/>
          <w:marTop w:val="0"/>
          <w:marBottom w:val="0"/>
          <w:divBdr>
            <w:top w:val="none" w:sz="0" w:space="0" w:color="auto"/>
            <w:left w:val="none" w:sz="0" w:space="0" w:color="auto"/>
            <w:bottom w:val="none" w:sz="0" w:space="0" w:color="auto"/>
            <w:right w:val="none" w:sz="0" w:space="0" w:color="auto"/>
          </w:divBdr>
        </w:div>
        <w:div w:id="1722483732">
          <w:marLeft w:val="0"/>
          <w:marRight w:val="0"/>
          <w:marTop w:val="0"/>
          <w:marBottom w:val="0"/>
          <w:divBdr>
            <w:top w:val="none" w:sz="0" w:space="0" w:color="auto"/>
            <w:left w:val="none" w:sz="0" w:space="0" w:color="auto"/>
            <w:bottom w:val="none" w:sz="0" w:space="0" w:color="auto"/>
            <w:right w:val="none" w:sz="0" w:space="0" w:color="auto"/>
          </w:divBdr>
        </w:div>
        <w:div w:id="1729306271">
          <w:marLeft w:val="0"/>
          <w:marRight w:val="0"/>
          <w:marTop w:val="0"/>
          <w:marBottom w:val="0"/>
          <w:divBdr>
            <w:top w:val="none" w:sz="0" w:space="0" w:color="auto"/>
            <w:left w:val="none" w:sz="0" w:space="0" w:color="auto"/>
            <w:bottom w:val="none" w:sz="0" w:space="0" w:color="auto"/>
            <w:right w:val="none" w:sz="0" w:space="0" w:color="auto"/>
          </w:divBdr>
        </w:div>
        <w:div w:id="1807773592">
          <w:marLeft w:val="0"/>
          <w:marRight w:val="0"/>
          <w:marTop w:val="0"/>
          <w:marBottom w:val="0"/>
          <w:divBdr>
            <w:top w:val="none" w:sz="0" w:space="0" w:color="auto"/>
            <w:left w:val="none" w:sz="0" w:space="0" w:color="auto"/>
            <w:bottom w:val="none" w:sz="0" w:space="0" w:color="auto"/>
            <w:right w:val="none" w:sz="0" w:space="0" w:color="auto"/>
          </w:divBdr>
        </w:div>
        <w:div w:id="1886597692">
          <w:marLeft w:val="0"/>
          <w:marRight w:val="0"/>
          <w:marTop w:val="0"/>
          <w:marBottom w:val="0"/>
          <w:divBdr>
            <w:top w:val="none" w:sz="0" w:space="0" w:color="auto"/>
            <w:left w:val="none" w:sz="0" w:space="0" w:color="auto"/>
            <w:bottom w:val="none" w:sz="0" w:space="0" w:color="auto"/>
            <w:right w:val="none" w:sz="0" w:space="0" w:color="auto"/>
          </w:divBdr>
        </w:div>
        <w:div w:id="1889104958">
          <w:marLeft w:val="360"/>
          <w:marRight w:val="0"/>
          <w:marTop w:val="0"/>
          <w:marBottom w:val="0"/>
          <w:divBdr>
            <w:top w:val="none" w:sz="0" w:space="0" w:color="auto"/>
            <w:left w:val="none" w:sz="0" w:space="0" w:color="auto"/>
            <w:bottom w:val="none" w:sz="0" w:space="0" w:color="auto"/>
            <w:right w:val="none" w:sz="0" w:space="0" w:color="auto"/>
          </w:divBdr>
        </w:div>
        <w:div w:id="1892767432">
          <w:marLeft w:val="0"/>
          <w:marRight w:val="0"/>
          <w:marTop w:val="0"/>
          <w:marBottom w:val="0"/>
          <w:divBdr>
            <w:top w:val="none" w:sz="0" w:space="0" w:color="auto"/>
            <w:left w:val="none" w:sz="0" w:space="0" w:color="auto"/>
            <w:bottom w:val="none" w:sz="0" w:space="0" w:color="auto"/>
            <w:right w:val="none" w:sz="0" w:space="0" w:color="auto"/>
          </w:divBdr>
        </w:div>
        <w:div w:id="1912229902">
          <w:marLeft w:val="0"/>
          <w:marRight w:val="0"/>
          <w:marTop w:val="0"/>
          <w:marBottom w:val="0"/>
          <w:divBdr>
            <w:top w:val="none" w:sz="0" w:space="0" w:color="auto"/>
            <w:left w:val="none" w:sz="0" w:space="0" w:color="auto"/>
            <w:bottom w:val="none" w:sz="0" w:space="0" w:color="auto"/>
            <w:right w:val="none" w:sz="0" w:space="0" w:color="auto"/>
          </w:divBdr>
        </w:div>
        <w:div w:id="1949585440">
          <w:marLeft w:val="0"/>
          <w:marRight w:val="0"/>
          <w:marTop w:val="0"/>
          <w:marBottom w:val="0"/>
          <w:divBdr>
            <w:top w:val="none" w:sz="0" w:space="0" w:color="auto"/>
            <w:left w:val="none" w:sz="0" w:space="0" w:color="auto"/>
            <w:bottom w:val="none" w:sz="0" w:space="0" w:color="auto"/>
            <w:right w:val="none" w:sz="0" w:space="0" w:color="auto"/>
          </w:divBdr>
        </w:div>
        <w:div w:id="2051414689">
          <w:marLeft w:val="0"/>
          <w:marRight w:val="0"/>
          <w:marTop w:val="0"/>
          <w:marBottom w:val="0"/>
          <w:divBdr>
            <w:top w:val="none" w:sz="0" w:space="0" w:color="auto"/>
            <w:left w:val="none" w:sz="0" w:space="0" w:color="auto"/>
            <w:bottom w:val="none" w:sz="0" w:space="0" w:color="auto"/>
            <w:right w:val="none" w:sz="0" w:space="0" w:color="auto"/>
          </w:divBdr>
        </w:div>
        <w:div w:id="2068145346">
          <w:marLeft w:val="1080"/>
          <w:marRight w:val="0"/>
          <w:marTop w:val="0"/>
          <w:marBottom w:val="0"/>
          <w:divBdr>
            <w:top w:val="none" w:sz="0" w:space="0" w:color="auto"/>
            <w:left w:val="none" w:sz="0" w:space="0" w:color="auto"/>
            <w:bottom w:val="none" w:sz="0" w:space="0" w:color="auto"/>
            <w:right w:val="none" w:sz="0" w:space="0" w:color="auto"/>
          </w:divBdr>
        </w:div>
        <w:div w:id="2100368157">
          <w:marLeft w:val="1080"/>
          <w:marRight w:val="0"/>
          <w:marTop w:val="0"/>
          <w:marBottom w:val="0"/>
          <w:divBdr>
            <w:top w:val="none" w:sz="0" w:space="0" w:color="auto"/>
            <w:left w:val="none" w:sz="0" w:space="0" w:color="auto"/>
            <w:bottom w:val="none" w:sz="0" w:space="0" w:color="auto"/>
            <w:right w:val="none" w:sz="0" w:space="0" w:color="auto"/>
          </w:divBdr>
        </w:div>
        <w:div w:id="2145542093">
          <w:marLeft w:val="0"/>
          <w:marRight w:val="0"/>
          <w:marTop w:val="0"/>
          <w:marBottom w:val="0"/>
          <w:divBdr>
            <w:top w:val="none" w:sz="0" w:space="0" w:color="auto"/>
            <w:left w:val="none" w:sz="0" w:space="0" w:color="auto"/>
            <w:bottom w:val="none" w:sz="0" w:space="0" w:color="auto"/>
            <w:right w:val="none" w:sz="0" w:space="0" w:color="auto"/>
          </w:divBdr>
        </w:div>
      </w:divsChild>
    </w:div>
    <w:div w:id="183179503">
      <w:bodyDiv w:val="1"/>
      <w:marLeft w:val="0"/>
      <w:marRight w:val="0"/>
      <w:marTop w:val="0"/>
      <w:marBottom w:val="0"/>
      <w:divBdr>
        <w:top w:val="none" w:sz="0" w:space="0" w:color="auto"/>
        <w:left w:val="none" w:sz="0" w:space="0" w:color="auto"/>
        <w:bottom w:val="none" w:sz="0" w:space="0" w:color="auto"/>
        <w:right w:val="none" w:sz="0" w:space="0" w:color="auto"/>
      </w:divBdr>
      <w:divsChild>
        <w:div w:id="301736295">
          <w:marLeft w:val="0"/>
          <w:marRight w:val="0"/>
          <w:marTop w:val="240"/>
          <w:marBottom w:val="240"/>
          <w:divBdr>
            <w:top w:val="none" w:sz="0" w:space="0" w:color="auto"/>
            <w:left w:val="none" w:sz="0" w:space="0" w:color="auto"/>
            <w:bottom w:val="none" w:sz="0" w:space="0" w:color="auto"/>
            <w:right w:val="none" w:sz="0" w:space="0" w:color="auto"/>
          </w:divBdr>
          <w:divsChild>
            <w:div w:id="308899541">
              <w:marLeft w:val="0"/>
              <w:marRight w:val="0"/>
              <w:marTop w:val="0"/>
              <w:marBottom w:val="0"/>
              <w:divBdr>
                <w:top w:val="none" w:sz="0" w:space="0" w:color="auto"/>
                <w:left w:val="none" w:sz="0" w:space="0" w:color="auto"/>
                <w:bottom w:val="none" w:sz="0" w:space="0" w:color="auto"/>
                <w:right w:val="none" w:sz="0" w:space="0" w:color="auto"/>
              </w:divBdr>
              <w:divsChild>
                <w:div w:id="1051659292">
                  <w:marLeft w:val="0"/>
                  <w:marRight w:val="0"/>
                  <w:marTop w:val="0"/>
                  <w:marBottom w:val="0"/>
                  <w:divBdr>
                    <w:top w:val="none" w:sz="0" w:space="0" w:color="auto"/>
                    <w:left w:val="none" w:sz="0" w:space="0" w:color="auto"/>
                    <w:bottom w:val="none" w:sz="0" w:space="0" w:color="auto"/>
                    <w:right w:val="none" w:sz="0" w:space="0" w:color="auto"/>
                  </w:divBdr>
                  <w:divsChild>
                    <w:div w:id="34559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8003">
      <w:bodyDiv w:val="1"/>
      <w:marLeft w:val="0"/>
      <w:marRight w:val="0"/>
      <w:marTop w:val="0"/>
      <w:marBottom w:val="0"/>
      <w:divBdr>
        <w:top w:val="none" w:sz="0" w:space="0" w:color="auto"/>
        <w:left w:val="none" w:sz="0" w:space="0" w:color="auto"/>
        <w:bottom w:val="none" w:sz="0" w:space="0" w:color="auto"/>
        <w:right w:val="none" w:sz="0" w:space="0" w:color="auto"/>
      </w:divBdr>
    </w:div>
    <w:div w:id="188184108">
      <w:bodyDiv w:val="1"/>
      <w:marLeft w:val="0"/>
      <w:marRight w:val="0"/>
      <w:marTop w:val="0"/>
      <w:marBottom w:val="0"/>
      <w:divBdr>
        <w:top w:val="none" w:sz="0" w:space="0" w:color="auto"/>
        <w:left w:val="none" w:sz="0" w:space="0" w:color="auto"/>
        <w:bottom w:val="none" w:sz="0" w:space="0" w:color="auto"/>
        <w:right w:val="none" w:sz="0" w:space="0" w:color="auto"/>
      </w:divBdr>
    </w:div>
    <w:div w:id="225576338">
      <w:bodyDiv w:val="1"/>
      <w:marLeft w:val="0"/>
      <w:marRight w:val="0"/>
      <w:marTop w:val="0"/>
      <w:marBottom w:val="0"/>
      <w:divBdr>
        <w:top w:val="none" w:sz="0" w:space="0" w:color="auto"/>
        <w:left w:val="none" w:sz="0" w:space="0" w:color="auto"/>
        <w:bottom w:val="none" w:sz="0" w:space="0" w:color="auto"/>
        <w:right w:val="none" w:sz="0" w:space="0" w:color="auto"/>
      </w:divBdr>
    </w:div>
    <w:div w:id="230233557">
      <w:bodyDiv w:val="1"/>
      <w:marLeft w:val="0"/>
      <w:marRight w:val="0"/>
      <w:marTop w:val="0"/>
      <w:marBottom w:val="0"/>
      <w:divBdr>
        <w:top w:val="none" w:sz="0" w:space="0" w:color="auto"/>
        <w:left w:val="none" w:sz="0" w:space="0" w:color="auto"/>
        <w:bottom w:val="none" w:sz="0" w:space="0" w:color="auto"/>
        <w:right w:val="none" w:sz="0" w:space="0" w:color="auto"/>
      </w:divBdr>
    </w:div>
    <w:div w:id="238171431">
      <w:bodyDiv w:val="1"/>
      <w:marLeft w:val="0"/>
      <w:marRight w:val="0"/>
      <w:marTop w:val="0"/>
      <w:marBottom w:val="0"/>
      <w:divBdr>
        <w:top w:val="none" w:sz="0" w:space="0" w:color="auto"/>
        <w:left w:val="none" w:sz="0" w:space="0" w:color="auto"/>
        <w:bottom w:val="none" w:sz="0" w:space="0" w:color="auto"/>
        <w:right w:val="none" w:sz="0" w:space="0" w:color="auto"/>
      </w:divBdr>
    </w:div>
    <w:div w:id="249823709">
      <w:bodyDiv w:val="1"/>
      <w:marLeft w:val="0"/>
      <w:marRight w:val="0"/>
      <w:marTop w:val="0"/>
      <w:marBottom w:val="0"/>
      <w:divBdr>
        <w:top w:val="none" w:sz="0" w:space="0" w:color="auto"/>
        <w:left w:val="none" w:sz="0" w:space="0" w:color="auto"/>
        <w:bottom w:val="none" w:sz="0" w:space="0" w:color="auto"/>
        <w:right w:val="none" w:sz="0" w:space="0" w:color="auto"/>
      </w:divBdr>
    </w:div>
    <w:div w:id="255679128">
      <w:bodyDiv w:val="1"/>
      <w:marLeft w:val="0"/>
      <w:marRight w:val="0"/>
      <w:marTop w:val="0"/>
      <w:marBottom w:val="0"/>
      <w:divBdr>
        <w:top w:val="none" w:sz="0" w:space="0" w:color="auto"/>
        <w:left w:val="none" w:sz="0" w:space="0" w:color="auto"/>
        <w:bottom w:val="none" w:sz="0" w:space="0" w:color="auto"/>
        <w:right w:val="none" w:sz="0" w:space="0" w:color="auto"/>
      </w:divBdr>
    </w:div>
    <w:div w:id="270745880">
      <w:bodyDiv w:val="1"/>
      <w:marLeft w:val="0"/>
      <w:marRight w:val="0"/>
      <w:marTop w:val="0"/>
      <w:marBottom w:val="0"/>
      <w:divBdr>
        <w:top w:val="none" w:sz="0" w:space="0" w:color="auto"/>
        <w:left w:val="none" w:sz="0" w:space="0" w:color="auto"/>
        <w:bottom w:val="none" w:sz="0" w:space="0" w:color="auto"/>
        <w:right w:val="none" w:sz="0" w:space="0" w:color="auto"/>
      </w:divBdr>
    </w:div>
    <w:div w:id="283315202">
      <w:bodyDiv w:val="1"/>
      <w:marLeft w:val="0"/>
      <w:marRight w:val="0"/>
      <w:marTop w:val="0"/>
      <w:marBottom w:val="0"/>
      <w:divBdr>
        <w:top w:val="none" w:sz="0" w:space="0" w:color="auto"/>
        <w:left w:val="none" w:sz="0" w:space="0" w:color="auto"/>
        <w:bottom w:val="none" w:sz="0" w:space="0" w:color="auto"/>
        <w:right w:val="none" w:sz="0" w:space="0" w:color="auto"/>
      </w:divBdr>
    </w:div>
    <w:div w:id="307974200">
      <w:bodyDiv w:val="1"/>
      <w:marLeft w:val="0"/>
      <w:marRight w:val="0"/>
      <w:marTop w:val="0"/>
      <w:marBottom w:val="0"/>
      <w:divBdr>
        <w:top w:val="none" w:sz="0" w:space="0" w:color="auto"/>
        <w:left w:val="none" w:sz="0" w:space="0" w:color="auto"/>
        <w:bottom w:val="none" w:sz="0" w:space="0" w:color="auto"/>
        <w:right w:val="none" w:sz="0" w:space="0" w:color="auto"/>
      </w:divBdr>
    </w:div>
    <w:div w:id="329675371">
      <w:bodyDiv w:val="1"/>
      <w:marLeft w:val="0"/>
      <w:marRight w:val="0"/>
      <w:marTop w:val="0"/>
      <w:marBottom w:val="0"/>
      <w:divBdr>
        <w:top w:val="none" w:sz="0" w:space="0" w:color="auto"/>
        <w:left w:val="none" w:sz="0" w:space="0" w:color="auto"/>
        <w:bottom w:val="none" w:sz="0" w:space="0" w:color="auto"/>
        <w:right w:val="none" w:sz="0" w:space="0" w:color="auto"/>
      </w:divBdr>
    </w:div>
    <w:div w:id="336811090">
      <w:bodyDiv w:val="1"/>
      <w:marLeft w:val="0"/>
      <w:marRight w:val="0"/>
      <w:marTop w:val="0"/>
      <w:marBottom w:val="0"/>
      <w:divBdr>
        <w:top w:val="none" w:sz="0" w:space="0" w:color="auto"/>
        <w:left w:val="none" w:sz="0" w:space="0" w:color="auto"/>
        <w:bottom w:val="none" w:sz="0" w:space="0" w:color="auto"/>
        <w:right w:val="none" w:sz="0" w:space="0" w:color="auto"/>
      </w:divBdr>
    </w:div>
    <w:div w:id="352725633">
      <w:bodyDiv w:val="1"/>
      <w:marLeft w:val="0"/>
      <w:marRight w:val="0"/>
      <w:marTop w:val="0"/>
      <w:marBottom w:val="0"/>
      <w:divBdr>
        <w:top w:val="none" w:sz="0" w:space="0" w:color="auto"/>
        <w:left w:val="none" w:sz="0" w:space="0" w:color="auto"/>
        <w:bottom w:val="none" w:sz="0" w:space="0" w:color="auto"/>
        <w:right w:val="none" w:sz="0" w:space="0" w:color="auto"/>
      </w:divBdr>
    </w:div>
    <w:div w:id="364911108">
      <w:bodyDiv w:val="1"/>
      <w:marLeft w:val="0"/>
      <w:marRight w:val="0"/>
      <w:marTop w:val="0"/>
      <w:marBottom w:val="0"/>
      <w:divBdr>
        <w:top w:val="none" w:sz="0" w:space="0" w:color="auto"/>
        <w:left w:val="none" w:sz="0" w:space="0" w:color="auto"/>
        <w:bottom w:val="none" w:sz="0" w:space="0" w:color="auto"/>
        <w:right w:val="none" w:sz="0" w:space="0" w:color="auto"/>
      </w:divBdr>
    </w:div>
    <w:div w:id="397754034">
      <w:bodyDiv w:val="1"/>
      <w:marLeft w:val="0"/>
      <w:marRight w:val="0"/>
      <w:marTop w:val="0"/>
      <w:marBottom w:val="0"/>
      <w:divBdr>
        <w:top w:val="none" w:sz="0" w:space="0" w:color="auto"/>
        <w:left w:val="none" w:sz="0" w:space="0" w:color="auto"/>
        <w:bottom w:val="none" w:sz="0" w:space="0" w:color="auto"/>
        <w:right w:val="none" w:sz="0" w:space="0" w:color="auto"/>
      </w:divBdr>
    </w:div>
    <w:div w:id="407193724">
      <w:bodyDiv w:val="1"/>
      <w:marLeft w:val="0"/>
      <w:marRight w:val="0"/>
      <w:marTop w:val="0"/>
      <w:marBottom w:val="0"/>
      <w:divBdr>
        <w:top w:val="none" w:sz="0" w:space="0" w:color="auto"/>
        <w:left w:val="none" w:sz="0" w:space="0" w:color="auto"/>
        <w:bottom w:val="none" w:sz="0" w:space="0" w:color="auto"/>
        <w:right w:val="none" w:sz="0" w:space="0" w:color="auto"/>
      </w:divBdr>
    </w:div>
    <w:div w:id="410082000">
      <w:bodyDiv w:val="1"/>
      <w:marLeft w:val="0"/>
      <w:marRight w:val="0"/>
      <w:marTop w:val="0"/>
      <w:marBottom w:val="0"/>
      <w:divBdr>
        <w:top w:val="none" w:sz="0" w:space="0" w:color="auto"/>
        <w:left w:val="none" w:sz="0" w:space="0" w:color="auto"/>
        <w:bottom w:val="none" w:sz="0" w:space="0" w:color="auto"/>
        <w:right w:val="none" w:sz="0" w:space="0" w:color="auto"/>
      </w:divBdr>
    </w:div>
    <w:div w:id="438335193">
      <w:bodyDiv w:val="1"/>
      <w:marLeft w:val="0"/>
      <w:marRight w:val="0"/>
      <w:marTop w:val="0"/>
      <w:marBottom w:val="0"/>
      <w:divBdr>
        <w:top w:val="none" w:sz="0" w:space="0" w:color="auto"/>
        <w:left w:val="none" w:sz="0" w:space="0" w:color="auto"/>
        <w:bottom w:val="none" w:sz="0" w:space="0" w:color="auto"/>
        <w:right w:val="none" w:sz="0" w:space="0" w:color="auto"/>
      </w:divBdr>
    </w:div>
    <w:div w:id="458112163">
      <w:bodyDiv w:val="1"/>
      <w:marLeft w:val="0"/>
      <w:marRight w:val="0"/>
      <w:marTop w:val="0"/>
      <w:marBottom w:val="0"/>
      <w:divBdr>
        <w:top w:val="none" w:sz="0" w:space="0" w:color="auto"/>
        <w:left w:val="none" w:sz="0" w:space="0" w:color="auto"/>
        <w:bottom w:val="none" w:sz="0" w:space="0" w:color="auto"/>
        <w:right w:val="none" w:sz="0" w:space="0" w:color="auto"/>
      </w:divBdr>
    </w:div>
    <w:div w:id="476722913">
      <w:bodyDiv w:val="1"/>
      <w:marLeft w:val="0"/>
      <w:marRight w:val="0"/>
      <w:marTop w:val="0"/>
      <w:marBottom w:val="0"/>
      <w:divBdr>
        <w:top w:val="none" w:sz="0" w:space="0" w:color="auto"/>
        <w:left w:val="none" w:sz="0" w:space="0" w:color="auto"/>
        <w:bottom w:val="none" w:sz="0" w:space="0" w:color="auto"/>
        <w:right w:val="none" w:sz="0" w:space="0" w:color="auto"/>
      </w:divBdr>
    </w:div>
    <w:div w:id="494031513">
      <w:bodyDiv w:val="1"/>
      <w:marLeft w:val="0"/>
      <w:marRight w:val="0"/>
      <w:marTop w:val="0"/>
      <w:marBottom w:val="0"/>
      <w:divBdr>
        <w:top w:val="none" w:sz="0" w:space="0" w:color="auto"/>
        <w:left w:val="none" w:sz="0" w:space="0" w:color="auto"/>
        <w:bottom w:val="none" w:sz="0" w:space="0" w:color="auto"/>
        <w:right w:val="none" w:sz="0" w:space="0" w:color="auto"/>
      </w:divBdr>
    </w:div>
    <w:div w:id="582447340">
      <w:bodyDiv w:val="1"/>
      <w:marLeft w:val="0"/>
      <w:marRight w:val="0"/>
      <w:marTop w:val="0"/>
      <w:marBottom w:val="0"/>
      <w:divBdr>
        <w:top w:val="none" w:sz="0" w:space="0" w:color="auto"/>
        <w:left w:val="none" w:sz="0" w:space="0" w:color="auto"/>
        <w:bottom w:val="none" w:sz="0" w:space="0" w:color="auto"/>
        <w:right w:val="none" w:sz="0" w:space="0" w:color="auto"/>
      </w:divBdr>
    </w:div>
    <w:div w:id="612172170">
      <w:bodyDiv w:val="1"/>
      <w:marLeft w:val="0"/>
      <w:marRight w:val="0"/>
      <w:marTop w:val="0"/>
      <w:marBottom w:val="0"/>
      <w:divBdr>
        <w:top w:val="none" w:sz="0" w:space="0" w:color="auto"/>
        <w:left w:val="none" w:sz="0" w:space="0" w:color="auto"/>
        <w:bottom w:val="none" w:sz="0" w:space="0" w:color="auto"/>
        <w:right w:val="none" w:sz="0" w:space="0" w:color="auto"/>
      </w:divBdr>
    </w:div>
    <w:div w:id="637687869">
      <w:bodyDiv w:val="1"/>
      <w:marLeft w:val="0"/>
      <w:marRight w:val="0"/>
      <w:marTop w:val="0"/>
      <w:marBottom w:val="0"/>
      <w:divBdr>
        <w:top w:val="none" w:sz="0" w:space="0" w:color="auto"/>
        <w:left w:val="none" w:sz="0" w:space="0" w:color="auto"/>
        <w:bottom w:val="none" w:sz="0" w:space="0" w:color="auto"/>
        <w:right w:val="none" w:sz="0" w:space="0" w:color="auto"/>
      </w:divBdr>
    </w:div>
    <w:div w:id="656375351">
      <w:bodyDiv w:val="1"/>
      <w:marLeft w:val="0"/>
      <w:marRight w:val="0"/>
      <w:marTop w:val="0"/>
      <w:marBottom w:val="0"/>
      <w:divBdr>
        <w:top w:val="none" w:sz="0" w:space="0" w:color="auto"/>
        <w:left w:val="none" w:sz="0" w:space="0" w:color="auto"/>
        <w:bottom w:val="none" w:sz="0" w:space="0" w:color="auto"/>
        <w:right w:val="none" w:sz="0" w:space="0" w:color="auto"/>
      </w:divBdr>
    </w:div>
    <w:div w:id="745956184">
      <w:bodyDiv w:val="1"/>
      <w:marLeft w:val="0"/>
      <w:marRight w:val="0"/>
      <w:marTop w:val="0"/>
      <w:marBottom w:val="0"/>
      <w:divBdr>
        <w:top w:val="none" w:sz="0" w:space="0" w:color="auto"/>
        <w:left w:val="none" w:sz="0" w:space="0" w:color="auto"/>
        <w:bottom w:val="none" w:sz="0" w:space="0" w:color="auto"/>
        <w:right w:val="none" w:sz="0" w:space="0" w:color="auto"/>
      </w:divBdr>
    </w:div>
    <w:div w:id="826483848">
      <w:bodyDiv w:val="1"/>
      <w:marLeft w:val="0"/>
      <w:marRight w:val="0"/>
      <w:marTop w:val="0"/>
      <w:marBottom w:val="0"/>
      <w:divBdr>
        <w:top w:val="none" w:sz="0" w:space="0" w:color="auto"/>
        <w:left w:val="none" w:sz="0" w:space="0" w:color="auto"/>
        <w:bottom w:val="none" w:sz="0" w:space="0" w:color="auto"/>
        <w:right w:val="none" w:sz="0" w:space="0" w:color="auto"/>
      </w:divBdr>
    </w:div>
    <w:div w:id="854656475">
      <w:bodyDiv w:val="1"/>
      <w:marLeft w:val="0"/>
      <w:marRight w:val="0"/>
      <w:marTop w:val="0"/>
      <w:marBottom w:val="0"/>
      <w:divBdr>
        <w:top w:val="none" w:sz="0" w:space="0" w:color="auto"/>
        <w:left w:val="none" w:sz="0" w:space="0" w:color="auto"/>
        <w:bottom w:val="none" w:sz="0" w:space="0" w:color="auto"/>
        <w:right w:val="none" w:sz="0" w:space="0" w:color="auto"/>
      </w:divBdr>
    </w:div>
    <w:div w:id="899556020">
      <w:bodyDiv w:val="1"/>
      <w:marLeft w:val="0"/>
      <w:marRight w:val="0"/>
      <w:marTop w:val="0"/>
      <w:marBottom w:val="0"/>
      <w:divBdr>
        <w:top w:val="none" w:sz="0" w:space="0" w:color="auto"/>
        <w:left w:val="none" w:sz="0" w:space="0" w:color="auto"/>
        <w:bottom w:val="none" w:sz="0" w:space="0" w:color="auto"/>
        <w:right w:val="none" w:sz="0" w:space="0" w:color="auto"/>
      </w:divBdr>
    </w:div>
    <w:div w:id="908541642">
      <w:bodyDiv w:val="1"/>
      <w:marLeft w:val="0"/>
      <w:marRight w:val="0"/>
      <w:marTop w:val="0"/>
      <w:marBottom w:val="0"/>
      <w:divBdr>
        <w:top w:val="none" w:sz="0" w:space="0" w:color="auto"/>
        <w:left w:val="none" w:sz="0" w:space="0" w:color="auto"/>
        <w:bottom w:val="none" w:sz="0" w:space="0" w:color="auto"/>
        <w:right w:val="none" w:sz="0" w:space="0" w:color="auto"/>
      </w:divBdr>
    </w:div>
    <w:div w:id="913928505">
      <w:bodyDiv w:val="1"/>
      <w:marLeft w:val="0"/>
      <w:marRight w:val="0"/>
      <w:marTop w:val="0"/>
      <w:marBottom w:val="0"/>
      <w:divBdr>
        <w:top w:val="none" w:sz="0" w:space="0" w:color="auto"/>
        <w:left w:val="none" w:sz="0" w:space="0" w:color="auto"/>
        <w:bottom w:val="none" w:sz="0" w:space="0" w:color="auto"/>
        <w:right w:val="none" w:sz="0" w:space="0" w:color="auto"/>
      </w:divBdr>
    </w:div>
    <w:div w:id="968776750">
      <w:bodyDiv w:val="1"/>
      <w:marLeft w:val="0"/>
      <w:marRight w:val="0"/>
      <w:marTop w:val="0"/>
      <w:marBottom w:val="0"/>
      <w:divBdr>
        <w:top w:val="none" w:sz="0" w:space="0" w:color="auto"/>
        <w:left w:val="none" w:sz="0" w:space="0" w:color="auto"/>
        <w:bottom w:val="none" w:sz="0" w:space="0" w:color="auto"/>
        <w:right w:val="none" w:sz="0" w:space="0" w:color="auto"/>
      </w:divBdr>
    </w:div>
    <w:div w:id="979576019">
      <w:bodyDiv w:val="1"/>
      <w:marLeft w:val="0"/>
      <w:marRight w:val="0"/>
      <w:marTop w:val="0"/>
      <w:marBottom w:val="0"/>
      <w:divBdr>
        <w:top w:val="none" w:sz="0" w:space="0" w:color="auto"/>
        <w:left w:val="none" w:sz="0" w:space="0" w:color="auto"/>
        <w:bottom w:val="none" w:sz="0" w:space="0" w:color="auto"/>
        <w:right w:val="none" w:sz="0" w:space="0" w:color="auto"/>
      </w:divBdr>
    </w:div>
    <w:div w:id="1010840122">
      <w:bodyDiv w:val="1"/>
      <w:marLeft w:val="0"/>
      <w:marRight w:val="0"/>
      <w:marTop w:val="0"/>
      <w:marBottom w:val="0"/>
      <w:divBdr>
        <w:top w:val="none" w:sz="0" w:space="0" w:color="auto"/>
        <w:left w:val="none" w:sz="0" w:space="0" w:color="auto"/>
        <w:bottom w:val="none" w:sz="0" w:space="0" w:color="auto"/>
        <w:right w:val="none" w:sz="0" w:space="0" w:color="auto"/>
      </w:divBdr>
    </w:div>
    <w:div w:id="1053113359">
      <w:bodyDiv w:val="1"/>
      <w:marLeft w:val="0"/>
      <w:marRight w:val="0"/>
      <w:marTop w:val="0"/>
      <w:marBottom w:val="0"/>
      <w:divBdr>
        <w:top w:val="none" w:sz="0" w:space="0" w:color="auto"/>
        <w:left w:val="none" w:sz="0" w:space="0" w:color="auto"/>
        <w:bottom w:val="none" w:sz="0" w:space="0" w:color="auto"/>
        <w:right w:val="none" w:sz="0" w:space="0" w:color="auto"/>
      </w:divBdr>
    </w:div>
    <w:div w:id="1119377410">
      <w:bodyDiv w:val="1"/>
      <w:marLeft w:val="0"/>
      <w:marRight w:val="0"/>
      <w:marTop w:val="0"/>
      <w:marBottom w:val="0"/>
      <w:divBdr>
        <w:top w:val="none" w:sz="0" w:space="0" w:color="auto"/>
        <w:left w:val="none" w:sz="0" w:space="0" w:color="auto"/>
        <w:bottom w:val="none" w:sz="0" w:space="0" w:color="auto"/>
        <w:right w:val="none" w:sz="0" w:space="0" w:color="auto"/>
      </w:divBdr>
    </w:div>
    <w:div w:id="1181555005">
      <w:bodyDiv w:val="1"/>
      <w:marLeft w:val="0"/>
      <w:marRight w:val="0"/>
      <w:marTop w:val="0"/>
      <w:marBottom w:val="0"/>
      <w:divBdr>
        <w:top w:val="none" w:sz="0" w:space="0" w:color="auto"/>
        <w:left w:val="none" w:sz="0" w:space="0" w:color="auto"/>
        <w:bottom w:val="none" w:sz="0" w:space="0" w:color="auto"/>
        <w:right w:val="none" w:sz="0" w:space="0" w:color="auto"/>
      </w:divBdr>
    </w:div>
    <w:div w:id="1281106606">
      <w:bodyDiv w:val="1"/>
      <w:marLeft w:val="0"/>
      <w:marRight w:val="0"/>
      <w:marTop w:val="0"/>
      <w:marBottom w:val="0"/>
      <w:divBdr>
        <w:top w:val="none" w:sz="0" w:space="0" w:color="auto"/>
        <w:left w:val="none" w:sz="0" w:space="0" w:color="auto"/>
        <w:bottom w:val="none" w:sz="0" w:space="0" w:color="auto"/>
        <w:right w:val="none" w:sz="0" w:space="0" w:color="auto"/>
      </w:divBdr>
    </w:div>
    <w:div w:id="1298532818">
      <w:bodyDiv w:val="1"/>
      <w:marLeft w:val="0"/>
      <w:marRight w:val="0"/>
      <w:marTop w:val="0"/>
      <w:marBottom w:val="0"/>
      <w:divBdr>
        <w:top w:val="none" w:sz="0" w:space="0" w:color="auto"/>
        <w:left w:val="none" w:sz="0" w:space="0" w:color="auto"/>
        <w:bottom w:val="none" w:sz="0" w:space="0" w:color="auto"/>
        <w:right w:val="none" w:sz="0" w:space="0" w:color="auto"/>
      </w:divBdr>
    </w:div>
    <w:div w:id="1320813266">
      <w:bodyDiv w:val="1"/>
      <w:marLeft w:val="0"/>
      <w:marRight w:val="0"/>
      <w:marTop w:val="0"/>
      <w:marBottom w:val="0"/>
      <w:divBdr>
        <w:top w:val="none" w:sz="0" w:space="0" w:color="auto"/>
        <w:left w:val="none" w:sz="0" w:space="0" w:color="auto"/>
        <w:bottom w:val="none" w:sz="0" w:space="0" w:color="auto"/>
        <w:right w:val="none" w:sz="0" w:space="0" w:color="auto"/>
      </w:divBdr>
    </w:div>
    <w:div w:id="1343698645">
      <w:bodyDiv w:val="1"/>
      <w:marLeft w:val="0"/>
      <w:marRight w:val="0"/>
      <w:marTop w:val="0"/>
      <w:marBottom w:val="0"/>
      <w:divBdr>
        <w:top w:val="none" w:sz="0" w:space="0" w:color="auto"/>
        <w:left w:val="none" w:sz="0" w:space="0" w:color="auto"/>
        <w:bottom w:val="none" w:sz="0" w:space="0" w:color="auto"/>
        <w:right w:val="none" w:sz="0" w:space="0" w:color="auto"/>
      </w:divBdr>
    </w:div>
    <w:div w:id="1379163055">
      <w:bodyDiv w:val="1"/>
      <w:marLeft w:val="0"/>
      <w:marRight w:val="0"/>
      <w:marTop w:val="0"/>
      <w:marBottom w:val="0"/>
      <w:divBdr>
        <w:top w:val="none" w:sz="0" w:space="0" w:color="auto"/>
        <w:left w:val="none" w:sz="0" w:space="0" w:color="auto"/>
        <w:bottom w:val="none" w:sz="0" w:space="0" w:color="auto"/>
        <w:right w:val="none" w:sz="0" w:space="0" w:color="auto"/>
      </w:divBdr>
    </w:div>
    <w:div w:id="1405646158">
      <w:bodyDiv w:val="1"/>
      <w:marLeft w:val="0"/>
      <w:marRight w:val="0"/>
      <w:marTop w:val="0"/>
      <w:marBottom w:val="0"/>
      <w:divBdr>
        <w:top w:val="none" w:sz="0" w:space="0" w:color="auto"/>
        <w:left w:val="none" w:sz="0" w:space="0" w:color="auto"/>
        <w:bottom w:val="none" w:sz="0" w:space="0" w:color="auto"/>
        <w:right w:val="none" w:sz="0" w:space="0" w:color="auto"/>
      </w:divBdr>
    </w:div>
    <w:div w:id="1421561891">
      <w:bodyDiv w:val="1"/>
      <w:marLeft w:val="0"/>
      <w:marRight w:val="0"/>
      <w:marTop w:val="0"/>
      <w:marBottom w:val="0"/>
      <w:divBdr>
        <w:top w:val="none" w:sz="0" w:space="0" w:color="auto"/>
        <w:left w:val="none" w:sz="0" w:space="0" w:color="auto"/>
        <w:bottom w:val="none" w:sz="0" w:space="0" w:color="auto"/>
        <w:right w:val="none" w:sz="0" w:space="0" w:color="auto"/>
      </w:divBdr>
    </w:div>
    <w:div w:id="1423144579">
      <w:bodyDiv w:val="1"/>
      <w:marLeft w:val="0"/>
      <w:marRight w:val="0"/>
      <w:marTop w:val="0"/>
      <w:marBottom w:val="0"/>
      <w:divBdr>
        <w:top w:val="none" w:sz="0" w:space="0" w:color="auto"/>
        <w:left w:val="none" w:sz="0" w:space="0" w:color="auto"/>
        <w:bottom w:val="none" w:sz="0" w:space="0" w:color="auto"/>
        <w:right w:val="none" w:sz="0" w:space="0" w:color="auto"/>
      </w:divBdr>
    </w:div>
    <w:div w:id="1425374291">
      <w:bodyDiv w:val="1"/>
      <w:marLeft w:val="0"/>
      <w:marRight w:val="0"/>
      <w:marTop w:val="0"/>
      <w:marBottom w:val="0"/>
      <w:divBdr>
        <w:top w:val="none" w:sz="0" w:space="0" w:color="auto"/>
        <w:left w:val="none" w:sz="0" w:space="0" w:color="auto"/>
        <w:bottom w:val="none" w:sz="0" w:space="0" w:color="auto"/>
        <w:right w:val="none" w:sz="0" w:space="0" w:color="auto"/>
      </w:divBdr>
    </w:div>
    <w:div w:id="1436486260">
      <w:bodyDiv w:val="1"/>
      <w:marLeft w:val="0"/>
      <w:marRight w:val="0"/>
      <w:marTop w:val="0"/>
      <w:marBottom w:val="0"/>
      <w:divBdr>
        <w:top w:val="none" w:sz="0" w:space="0" w:color="auto"/>
        <w:left w:val="none" w:sz="0" w:space="0" w:color="auto"/>
        <w:bottom w:val="none" w:sz="0" w:space="0" w:color="auto"/>
        <w:right w:val="none" w:sz="0" w:space="0" w:color="auto"/>
      </w:divBdr>
    </w:div>
    <w:div w:id="1461415201">
      <w:bodyDiv w:val="1"/>
      <w:marLeft w:val="0"/>
      <w:marRight w:val="0"/>
      <w:marTop w:val="0"/>
      <w:marBottom w:val="0"/>
      <w:divBdr>
        <w:top w:val="none" w:sz="0" w:space="0" w:color="auto"/>
        <w:left w:val="none" w:sz="0" w:space="0" w:color="auto"/>
        <w:bottom w:val="none" w:sz="0" w:space="0" w:color="auto"/>
        <w:right w:val="none" w:sz="0" w:space="0" w:color="auto"/>
      </w:divBdr>
      <w:divsChild>
        <w:div w:id="81072343">
          <w:marLeft w:val="0"/>
          <w:marRight w:val="0"/>
          <w:marTop w:val="0"/>
          <w:marBottom w:val="0"/>
          <w:divBdr>
            <w:top w:val="none" w:sz="0" w:space="0" w:color="auto"/>
            <w:left w:val="none" w:sz="0" w:space="0" w:color="auto"/>
            <w:bottom w:val="none" w:sz="0" w:space="0" w:color="auto"/>
            <w:right w:val="none" w:sz="0" w:space="0" w:color="auto"/>
          </w:divBdr>
        </w:div>
        <w:div w:id="133452189">
          <w:marLeft w:val="0"/>
          <w:marRight w:val="0"/>
          <w:marTop w:val="0"/>
          <w:marBottom w:val="0"/>
          <w:divBdr>
            <w:top w:val="none" w:sz="0" w:space="0" w:color="auto"/>
            <w:left w:val="none" w:sz="0" w:space="0" w:color="auto"/>
            <w:bottom w:val="none" w:sz="0" w:space="0" w:color="auto"/>
            <w:right w:val="none" w:sz="0" w:space="0" w:color="auto"/>
          </w:divBdr>
        </w:div>
        <w:div w:id="168909456">
          <w:marLeft w:val="0"/>
          <w:marRight w:val="0"/>
          <w:marTop w:val="0"/>
          <w:marBottom w:val="0"/>
          <w:divBdr>
            <w:top w:val="none" w:sz="0" w:space="0" w:color="auto"/>
            <w:left w:val="none" w:sz="0" w:space="0" w:color="auto"/>
            <w:bottom w:val="none" w:sz="0" w:space="0" w:color="auto"/>
            <w:right w:val="none" w:sz="0" w:space="0" w:color="auto"/>
          </w:divBdr>
        </w:div>
        <w:div w:id="171263351">
          <w:marLeft w:val="0"/>
          <w:marRight w:val="0"/>
          <w:marTop w:val="0"/>
          <w:marBottom w:val="0"/>
          <w:divBdr>
            <w:top w:val="none" w:sz="0" w:space="0" w:color="auto"/>
            <w:left w:val="none" w:sz="0" w:space="0" w:color="auto"/>
            <w:bottom w:val="none" w:sz="0" w:space="0" w:color="auto"/>
            <w:right w:val="none" w:sz="0" w:space="0" w:color="auto"/>
          </w:divBdr>
        </w:div>
        <w:div w:id="171798083">
          <w:marLeft w:val="0"/>
          <w:marRight w:val="0"/>
          <w:marTop w:val="0"/>
          <w:marBottom w:val="0"/>
          <w:divBdr>
            <w:top w:val="none" w:sz="0" w:space="0" w:color="auto"/>
            <w:left w:val="none" w:sz="0" w:space="0" w:color="auto"/>
            <w:bottom w:val="none" w:sz="0" w:space="0" w:color="auto"/>
            <w:right w:val="none" w:sz="0" w:space="0" w:color="auto"/>
          </w:divBdr>
        </w:div>
        <w:div w:id="199363809">
          <w:marLeft w:val="0"/>
          <w:marRight w:val="0"/>
          <w:marTop w:val="0"/>
          <w:marBottom w:val="0"/>
          <w:divBdr>
            <w:top w:val="none" w:sz="0" w:space="0" w:color="auto"/>
            <w:left w:val="none" w:sz="0" w:space="0" w:color="auto"/>
            <w:bottom w:val="none" w:sz="0" w:space="0" w:color="auto"/>
            <w:right w:val="none" w:sz="0" w:space="0" w:color="auto"/>
          </w:divBdr>
        </w:div>
        <w:div w:id="230432438">
          <w:marLeft w:val="0"/>
          <w:marRight w:val="0"/>
          <w:marTop w:val="0"/>
          <w:marBottom w:val="0"/>
          <w:divBdr>
            <w:top w:val="none" w:sz="0" w:space="0" w:color="auto"/>
            <w:left w:val="none" w:sz="0" w:space="0" w:color="auto"/>
            <w:bottom w:val="none" w:sz="0" w:space="0" w:color="auto"/>
            <w:right w:val="none" w:sz="0" w:space="0" w:color="auto"/>
          </w:divBdr>
        </w:div>
        <w:div w:id="300384234">
          <w:marLeft w:val="0"/>
          <w:marRight w:val="0"/>
          <w:marTop w:val="0"/>
          <w:marBottom w:val="0"/>
          <w:divBdr>
            <w:top w:val="none" w:sz="0" w:space="0" w:color="auto"/>
            <w:left w:val="none" w:sz="0" w:space="0" w:color="auto"/>
            <w:bottom w:val="none" w:sz="0" w:space="0" w:color="auto"/>
            <w:right w:val="none" w:sz="0" w:space="0" w:color="auto"/>
          </w:divBdr>
        </w:div>
        <w:div w:id="345791453">
          <w:marLeft w:val="0"/>
          <w:marRight w:val="0"/>
          <w:marTop w:val="0"/>
          <w:marBottom w:val="0"/>
          <w:divBdr>
            <w:top w:val="none" w:sz="0" w:space="0" w:color="auto"/>
            <w:left w:val="none" w:sz="0" w:space="0" w:color="auto"/>
            <w:bottom w:val="none" w:sz="0" w:space="0" w:color="auto"/>
            <w:right w:val="none" w:sz="0" w:space="0" w:color="auto"/>
          </w:divBdr>
        </w:div>
        <w:div w:id="423307885">
          <w:marLeft w:val="0"/>
          <w:marRight w:val="0"/>
          <w:marTop w:val="0"/>
          <w:marBottom w:val="0"/>
          <w:divBdr>
            <w:top w:val="none" w:sz="0" w:space="0" w:color="auto"/>
            <w:left w:val="none" w:sz="0" w:space="0" w:color="auto"/>
            <w:bottom w:val="none" w:sz="0" w:space="0" w:color="auto"/>
            <w:right w:val="none" w:sz="0" w:space="0" w:color="auto"/>
          </w:divBdr>
        </w:div>
        <w:div w:id="461507193">
          <w:marLeft w:val="0"/>
          <w:marRight w:val="0"/>
          <w:marTop w:val="0"/>
          <w:marBottom w:val="0"/>
          <w:divBdr>
            <w:top w:val="none" w:sz="0" w:space="0" w:color="auto"/>
            <w:left w:val="none" w:sz="0" w:space="0" w:color="auto"/>
            <w:bottom w:val="none" w:sz="0" w:space="0" w:color="auto"/>
            <w:right w:val="none" w:sz="0" w:space="0" w:color="auto"/>
          </w:divBdr>
        </w:div>
        <w:div w:id="475492299">
          <w:marLeft w:val="0"/>
          <w:marRight w:val="0"/>
          <w:marTop w:val="0"/>
          <w:marBottom w:val="0"/>
          <w:divBdr>
            <w:top w:val="none" w:sz="0" w:space="0" w:color="auto"/>
            <w:left w:val="none" w:sz="0" w:space="0" w:color="auto"/>
            <w:bottom w:val="none" w:sz="0" w:space="0" w:color="auto"/>
            <w:right w:val="none" w:sz="0" w:space="0" w:color="auto"/>
          </w:divBdr>
        </w:div>
        <w:div w:id="493885585">
          <w:marLeft w:val="0"/>
          <w:marRight w:val="0"/>
          <w:marTop w:val="0"/>
          <w:marBottom w:val="0"/>
          <w:divBdr>
            <w:top w:val="none" w:sz="0" w:space="0" w:color="auto"/>
            <w:left w:val="none" w:sz="0" w:space="0" w:color="auto"/>
            <w:bottom w:val="none" w:sz="0" w:space="0" w:color="auto"/>
            <w:right w:val="none" w:sz="0" w:space="0" w:color="auto"/>
          </w:divBdr>
        </w:div>
        <w:div w:id="661739127">
          <w:marLeft w:val="0"/>
          <w:marRight w:val="0"/>
          <w:marTop w:val="0"/>
          <w:marBottom w:val="0"/>
          <w:divBdr>
            <w:top w:val="none" w:sz="0" w:space="0" w:color="auto"/>
            <w:left w:val="none" w:sz="0" w:space="0" w:color="auto"/>
            <w:bottom w:val="none" w:sz="0" w:space="0" w:color="auto"/>
            <w:right w:val="none" w:sz="0" w:space="0" w:color="auto"/>
          </w:divBdr>
        </w:div>
        <w:div w:id="705105639">
          <w:marLeft w:val="0"/>
          <w:marRight w:val="0"/>
          <w:marTop w:val="0"/>
          <w:marBottom w:val="0"/>
          <w:divBdr>
            <w:top w:val="none" w:sz="0" w:space="0" w:color="auto"/>
            <w:left w:val="none" w:sz="0" w:space="0" w:color="auto"/>
            <w:bottom w:val="none" w:sz="0" w:space="0" w:color="auto"/>
            <w:right w:val="none" w:sz="0" w:space="0" w:color="auto"/>
          </w:divBdr>
        </w:div>
        <w:div w:id="726535104">
          <w:marLeft w:val="0"/>
          <w:marRight w:val="0"/>
          <w:marTop w:val="0"/>
          <w:marBottom w:val="0"/>
          <w:divBdr>
            <w:top w:val="none" w:sz="0" w:space="0" w:color="auto"/>
            <w:left w:val="none" w:sz="0" w:space="0" w:color="auto"/>
            <w:bottom w:val="none" w:sz="0" w:space="0" w:color="auto"/>
            <w:right w:val="none" w:sz="0" w:space="0" w:color="auto"/>
          </w:divBdr>
        </w:div>
        <w:div w:id="748430420">
          <w:marLeft w:val="0"/>
          <w:marRight w:val="0"/>
          <w:marTop w:val="0"/>
          <w:marBottom w:val="0"/>
          <w:divBdr>
            <w:top w:val="none" w:sz="0" w:space="0" w:color="auto"/>
            <w:left w:val="none" w:sz="0" w:space="0" w:color="auto"/>
            <w:bottom w:val="none" w:sz="0" w:space="0" w:color="auto"/>
            <w:right w:val="none" w:sz="0" w:space="0" w:color="auto"/>
          </w:divBdr>
        </w:div>
        <w:div w:id="793212735">
          <w:marLeft w:val="0"/>
          <w:marRight w:val="0"/>
          <w:marTop w:val="0"/>
          <w:marBottom w:val="0"/>
          <w:divBdr>
            <w:top w:val="none" w:sz="0" w:space="0" w:color="auto"/>
            <w:left w:val="none" w:sz="0" w:space="0" w:color="auto"/>
            <w:bottom w:val="none" w:sz="0" w:space="0" w:color="auto"/>
            <w:right w:val="none" w:sz="0" w:space="0" w:color="auto"/>
          </w:divBdr>
        </w:div>
        <w:div w:id="812336377">
          <w:marLeft w:val="0"/>
          <w:marRight w:val="0"/>
          <w:marTop w:val="0"/>
          <w:marBottom w:val="0"/>
          <w:divBdr>
            <w:top w:val="none" w:sz="0" w:space="0" w:color="auto"/>
            <w:left w:val="none" w:sz="0" w:space="0" w:color="auto"/>
            <w:bottom w:val="none" w:sz="0" w:space="0" w:color="auto"/>
            <w:right w:val="none" w:sz="0" w:space="0" w:color="auto"/>
          </w:divBdr>
        </w:div>
        <w:div w:id="859398269">
          <w:marLeft w:val="0"/>
          <w:marRight w:val="0"/>
          <w:marTop w:val="0"/>
          <w:marBottom w:val="0"/>
          <w:divBdr>
            <w:top w:val="none" w:sz="0" w:space="0" w:color="auto"/>
            <w:left w:val="none" w:sz="0" w:space="0" w:color="auto"/>
            <w:bottom w:val="none" w:sz="0" w:space="0" w:color="auto"/>
            <w:right w:val="none" w:sz="0" w:space="0" w:color="auto"/>
          </w:divBdr>
        </w:div>
        <w:div w:id="1007559990">
          <w:marLeft w:val="0"/>
          <w:marRight w:val="0"/>
          <w:marTop w:val="0"/>
          <w:marBottom w:val="0"/>
          <w:divBdr>
            <w:top w:val="none" w:sz="0" w:space="0" w:color="auto"/>
            <w:left w:val="none" w:sz="0" w:space="0" w:color="auto"/>
            <w:bottom w:val="none" w:sz="0" w:space="0" w:color="auto"/>
            <w:right w:val="none" w:sz="0" w:space="0" w:color="auto"/>
          </w:divBdr>
        </w:div>
        <w:div w:id="1034504723">
          <w:marLeft w:val="0"/>
          <w:marRight w:val="0"/>
          <w:marTop w:val="0"/>
          <w:marBottom w:val="0"/>
          <w:divBdr>
            <w:top w:val="none" w:sz="0" w:space="0" w:color="auto"/>
            <w:left w:val="none" w:sz="0" w:space="0" w:color="auto"/>
            <w:bottom w:val="none" w:sz="0" w:space="0" w:color="auto"/>
            <w:right w:val="none" w:sz="0" w:space="0" w:color="auto"/>
          </w:divBdr>
        </w:div>
        <w:div w:id="1130241901">
          <w:marLeft w:val="0"/>
          <w:marRight w:val="0"/>
          <w:marTop w:val="0"/>
          <w:marBottom w:val="0"/>
          <w:divBdr>
            <w:top w:val="none" w:sz="0" w:space="0" w:color="auto"/>
            <w:left w:val="none" w:sz="0" w:space="0" w:color="auto"/>
            <w:bottom w:val="none" w:sz="0" w:space="0" w:color="auto"/>
            <w:right w:val="none" w:sz="0" w:space="0" w:color="auto"/>
          </w:divBdr>
        </w:div>
        <w:div w:id="1216115181">
          <w:marLeft w:val="0"/>
          <w:marRight w:val="0"/>
          <w:marTop w:val="0"/>
          <w:marBottom w:val="0"/>
          <w:divBdr>
            <w:top w:val="none" w:sz="0" w:space="0" w:color="auto"/>
            <w:left w:val="none" w:sz="0" w:space="0" w:color="auto"/>
            <w:bottom w:val="none" w:sz="0" w:space="0" w:color="auto"/>
            <w:right w:val="none" w:sz="0" w:space="0" w:color="auto"/>
          </w:divBdr>
        </w:div>
        <w:div w:id="1245263789">
          <w:marLeft w:val="360"/>
          <w:marRight w:val="0"/>
          <w:marTop w:val="0"/>
          <w:marBottom w:val="0"/>
          <w:divBdr>
            <w:top w:val="none" w:sz="0" w:space="0" w:color="auto"/>
            <w:left w:val="none" w:sz="0" w:space="0" w:color="auto"/>
            <w:bottom w:val="none" w:sz="0" w:space="0" w:color="auto"/>
            <w:right w:val="none" w:sz="0" w:space="0" w:color="auto"/>
          </w:divBdr>
        </w:div>
        <w:div w:id="1261641290">
          <w:marLeft w:val="0"/>
          <w:marRight w:val="0"/>
          <w:marTop w:val="0"/>
          <w:marBottom w:val="0"/>
          <w:divBdr>
            <w:top w:val="none" w:sz="0" w:space="0" w:color="auto"/>
            <w:left w:val="none" w:sz="0" w:space="0" w:color="auto"/>
            <w:bottom w:val="none" w:sz="0" w:space="0" w:color="auto"/>
            <w:right w:val="none" w:sz="0" w:space="0" w:color="auto"/>
          </w:divBdr>
        </w:div>
        <w:div w:id="1399090304">
          <w:marLeft w:val="0"/>
          <w:marRight w:val="0"/>
          <w:marTop w:val="0"/>
          <w:marBottom w:val="0"/>
          <w:divBdr>
            <w:top w:val="none" w:sz="0" w:space="0" w:color="auto"/>
            <w:left w:val="none" w:sz="0" w:space="0" w:color="auto"/>
            <w:bottom w:val="none" w:sz="0" w:space="0" w:color="auto"/>
            <w:right w:val="none" w:sz="0" w:space="0" w:color="auto"/>
          </w:divBdr>
        </w:div>
        <w:div w:id="1566142971">
          <w:marLeft w:val="0"/>
          <w:marRight w:val="0"/>
          <w:marTop w:val="0"/>
          <w:marBottom w:val="0"/>
          <w:divBdr>
            <w:top w:val="none" w:sz="0" w:space="0" w:color="auto"/>
            <w:left w:val="none" w:sz="0" w:space="0" w:color="auto"/>
            <w:bottom w:val="none" w:sz="0" w:space="0" w:color="auto"/>
            <w:right w:val="none" w:sz="0" w:space="0" w:color="auto"/>
          </w:divBdr>
        </w:div>
        <w:div w:id="1569536761">
          <w:marLeft w:val="0"/>
          <w:marRight w:val="0"/>
          <w:marTop w:val="0"/>
          <w:marBottom w:val="0"/>
          <w:divBdr>
            <w:top w:val="none" w:sz="0" w:space="0" w:color="auto"/>
            <w:left w:val="none" w:sz="0" w:space="0" w:color="auto"/>
            <w:bottom w:val="none" w:sz="0" w:space="0" w:color="auto"/>
            <w:right w:val="none" w:sz="0" w:space="0" w:color="auto"/>
          </w:divBdr>
        </w:div>
        <w:div w:id="1640987597">
          <w:marLeft w:val="0"/>
          <w:marRight w:val="0"/>
          <w:marTop w:val="0"/>
          <w:marBottom w:val="0"/>
          <w:divBdr>
            <w:top w:val="none" w:sz="0" w:space="0" w:color="auto"/>
            <w:left w:val="none" w:sz="0" w:space="0" w:color="auto"/>
            <w:bottom w:val="none" w:sz="0" w:space="0" w:color="auto"/>
            <w:right w:val="none" w:sz="0" w:space="0" w:color="auto"/>
          </w:divBdr>
        </w:div>
        <w:div w:id="1643465710">
          <w:marLeft w:val="0"/>
          <w:marRight w:val="0"/>
          <w:marTop w:val="0"/>
          <w:marBottom w:val="0"/>
          <w:divBdr>
            <w:top w:val="none" w:sz="0" w:space="0" w:color="auto"/>
            <w:left w:val="none" w:sz="0" w:space="0" w:color="auto"/>
            <w:bottom w:val="none" w:sz="0" w:space="0" w:color="auto"/>
            <w:right w:val="none" w:sz="0" w:space="0" w:color="auto"/>
          </w:divBdr>
        </w:div>
        <w:div w:id="1661734722">
          <w:marLeft w:val="0"/>
          <w:marRight w:val="0"/>
          <w:marTop w:val="0"/>
          <w:marBottom w:val="0"/>
          <w:divBdr>
            <w:top w:val="none" w:sz="0" w:space="0" w:color="auto"/>
            <w:left w:val="none" w:sz="0" w:space="0" w:color="auto"/>
            <w:bottom w:val="none" w:sz="0" w:space="0" w:color="auto"/>
            <w:right w:val="none" w:sz="0" w:space="0" w:color="auto"/>
          </w:divBdr>
        </w:div>
        <w:div w:id="1692993820">
          <w:marLeft w:val="0"/>
          <w:marRight w:val="0"/>
          <w:marTop w:val="0"/>
          <w:marBottom w:val="0"/>
          <w:divBdr>
            <w:top w:val="none" w:sz="0" w:space="0" w:color="auto"/>
            <w:left w:val="none" w:sz="0" w:space="0" w:color="auto"/>
            <w:bottom w:val="none" w:sz="0" w:space="0" w:color="auto"/>
            <w:right w:val="none" w:sz="0" w:space="0" w:color="auto"/>
          </w:divBdr>
        </w:div>
        <w:div w:id="1835097824">
          <w:marLeft w:val="360"/>
          <w:marRight w:val="0"/>
          <w:marTop w:val="0"/>
          <w:marBottom w:val="0"/>
          <w:divBdr>
            <w:top w:val="none" w:sz="0" w:space="0" w:color="auto"/>
            <w:left w:val="none" w:sz="0" w:space="0" w:color="auto"/>
            <w:bottom w:val="none" w:sz="0" w:space="0" w:color="auto"/>
            <w:right w:val="none" w:sz="0" w:space="0" w:color="auto"/>
          </w:divBdr>
        </w:div>
        <w:div w:id="1904639816">
          <w:marLeft w:val="360"/>
          <w:marRight w:val="0"/>
          <w:marTop w:val="0"/>
          <w:marBottom w:val="0"/>
          <w:divBdr>
            <w:top w:val="none" w:sz="0" w:space="0" w:color="auto"/>
            <w:left w:val="none" w:sz="0" w:space="0" w:color="auto"/>
            <w:bottom w:val="none" w:sz="0" w:space="0" w:color="auto"/>
            <w:right w:val="none" w:sz="0" w:space="0" w:color="auto"/>
          </w:divBdr>
        </w:div>
        <w:div w:id="2028290096">
          <w:marLeft w:val="0"/>
          <w:marRight w:val="0"/>
          <w:marTop w:val="0"/>
          <w:marBottom w:val="0"/>
          <w:divBdr>
            <w:top w:val="none" w:sz="0" w:space="0" w:color="auto"/>
            <w:left w:val="none" w:sz="0" w:space="0" w:color="auto"/>
            <w:bottom w:val="none" w:sz="0" w:space="0" w:color="auto"/>
            <w:right w:val="none" w:sz="0" w:space="0" w:color="auto"/>
          </w:divBdr>
        </w:div>
        <w:div w:id="2051570276">
          <w:marLeft w:val="0"/>
          <w:marRight w:val="0"/>
          <w:marTop w:val="0"/>
          <w:marBottom w:val="0"/>
          <w:divBdr>
            <w:top w:val="none" w:sz="0" w:space="0" w:color="auto"/>
            <w:left w:val="none" w:sz="0" w:space="0" w:color="auto"/>
            <w:bottom w:val="none" w:sz="0" w:space="0" w:color="auto"/>
            <w:right w:val="none" w:sz="0" w:space="0" w:color="auto"/>
          </w:divBdr>
        </w:div>
        <w:div w:id="2056734041">
          <w:marLeft w:val="0"/>
          <w:marRight w:val="0"/>
          <w:marTop w:val="0"/>
          <w:marBottom w:val="0"/>
          <w:divBdr>
            <w:top w:val="none" w:sz="0" w:space="0" w:color="auto"/>
            <w:left w:val="none" w:sz="0" w:space="0" w:color="auto"/>
            <w:bottom w:val="none" w:sz="0" w:space="0" w:color="auto"/>
            <w:right w:val="none" w:sz="0" w:space="0" w:color="auto"/>
          </w:divBdr>
        </w:div>
        <w:div w:id="2112359413">
          <w:marLeft w:val="0"/>
          <w:marRight w:val="0"/>
          <w:marTop w:val="0"/>
          <w:marBottom w:val="0"/>
          <w:divBdr>
            <w:top w:val="none" w:sz="0" w:space="0" w:color="auto"/>
            <w:left w:val="none" w:sz="0" w:space="0" w:color="auto"/>
            <w:bottom w:val="none" w:sz="0" w:space="0" w:color="auto"/>
            <w:right w:val="none" w:sz="0" w:space="0" w:color="auto"/>
          </w:divBdr>
        </w:div>
      </w:divsChild>
    </w:div>
    <w:div w:id="1546212803">
      <w:bodyDiv w:val="1"/>
      <w:marLeft w:val="0"/>
      <w:marRight w:val="0"/>
      <w:marTop w:val="0"/>
      <w:marBottom w:val="0"/>
      <w:divBdr>
        <w:top w:val="none" w:sz="0" w:space="0" w:color="auto"/>
        <w:left w:val="none" w:sz="0" w:space="0" w:color="auto"/>
        <w:bottom w:val="none" w:sz="0" w:space="0" w:color="auto"/>
        <w:right w:val="none" w:sz="0" w:space="0" w:color="auto"/>
      </w:divBdr>
    </w:div>
    <w:div w:id="1549217825">
      <w:bodyDiv w:val="1"/>
      <w:marLeft w:val="0"/>
      <w:marRight w:val="0"/>
      <w:marTop w:val="0"/>
      <w:marBottom w:val="0"/>
      <w:divBdr>
        <w:top w:val="none" w:sz="0" w:space="0" w:color="auto"/>
        <w:left w:val="none" w:sz="0" w:space="0" w:color="auto"/>
        <w:bottom w:val="none" w:sz="0" w:space="0" w:color="auto"/>
        <w:right w:val="none" w:sz="0" w:space="0" w:color="auto"/>
      </w:divBdr>
    </w:div>
    <w:div w:id="1550267507">
      <w:bodyDiv w:val="1"/>
      <w:marLeft w:val="0"/>
      <w:marRight w:val="0"/>
      <w:marTop w:val="0"/>
      <w:marBottom w:val="0"/>
      <w:divBdr>
        <w:top w:val="none" w:sz="0" w:space="0" w:color="auto"/>
        <w:left w:val="none" w:sz="0" w:space="0" w:color="auto"/>
        <w:bottom w:val="none" w:sz="0" w:space="0" w:color="auto"/>
        <w:right w:val="none" w:sz="0" w:space="0" w:color="auto"/>
      </w:divBdr>
    </w:div>
    <w:div w:id="1571842545">
      <w:bodyDiv w:val="1"/>
      <w:marLeft w:val="0"/>
      <w:marRight w:val="0"/>
      <w:marTop w:val="0"/>
      <w:marBottom w:val="0"/>
      <w:divBdr>
        <w:top w:val="none" w:sz="0" w:space="0" w:color="auto"/>
        <w:left w:val="none" w:sz="0" w:space="0" w:color="auto"/>
        <w:bottom w:val="none" w:sz="0" w:space="0" w:color="auto"/>
        <w:right w:val="none" w:sz="0" w:space="0" w:color="auto"/>
      </w:divBdr>
    </w:div>
    <w:div w:id="1583299215">
      <w:bodyDiv w:val="1"/>
      <w:marLeft w:val="0"/>
      <w:marRight w:val="0"/>
      <w:marTop w:val="0"/>
      <w:marBottom w:val="0"/>
      <w:divBdr>
        <w:top w:val="none" w:sz="0" w:space="0" w:color="auto"/>
        <w:left w:val="none" w:sz="0" w:space="0" w:color="auto"/>
        <w:bottom w:val="none" w:sz="0" w:space="0" w:color="auto"/>
        <w:right w:val="none" w:sz="0" w:space="0" w:color="auto"/>
      </w:divBdr>
    </w:div>
    <w:div w:id="1612279064">
      <w:bodyDiv w:val="1"/>
      <w:marLeft w:val="0"/>
      <w:marRight w:val="0"/>
      <w:marTop w:val="0"/>
      <w:marBottom w:val="0"/>
      <w:divBdr>
        <w:top w:val="none" w:sz="0" w:space="0" w:color="auto"/>
        <w:left w:val="none" w:sz="0" w:space="0" w:color="auto"/>
        <w:bottom w:val="none" w:sz="0" w:space="0" w:color="auto"/>
        <w:right w:val="none" w:sz="0" w:space="0" w:color="auto"/>
      </w:divBdr>
    </w:div>
    <w:div w:id="1622030553">
      <w:bodyDiv w:val="1"/>
      <w:marLeft w:val="0"/>
      <w:marRight w:val="0"/>
      <w:marTop w:val="0"/>
      <w:marBottom w:val="0"/>
      <w:divBdr>
        <w:top w:val="none" w:sz="0" w:space="0" w:color="auto"/>
        <w:left w:val="none" w:sz="0" w:space="0" w:color="auto"/>
        <w:bottom w:val="none" w:sz="0" w:space="0" w:color="auto"/>
        <w:right w:val="none" w:sz="0" w:space="0" w:color="auto"/>
      </w:divBdr>
    </w:div>
    <w:div w:id="1674453459">
      <w:bodyDiv w:val="1"/>
      <w:marLeft w:val="0"/>
      <w:marRight w:val="0"/>
      <w:marTop w:val="0"/>
      <w:marBottom w:val="0"/>
      <w:divBdr>
        <w:top w:val="none" w:sz="0" w:space="0" w:color="auto"/>
        <w:left w:val="none" w:sz="0" w:space="0" w:color="auto"/>
        <w:bottom w:val="none" w:sz="0" w:space="0" w:color="auto"/>
        <w:right w:val="none" w:sz="0" w:space="0" w:color="auto"/>
      </w:divBdr>
    </w:div>
    <w:div w:id="1707869792">
      <w:bodyDiv w:val="1"/>
      <w:marLeft w:val="0"/>
      <w:marRight w:val="0"/>
      <w:marTop w:val="0"/>
      <w:marBottom w:val="0"/>
      <w:divBdr>
        <w:top w:val="none" w:sz="0" w:space="0" w:color="auto"/>
        <w:left w:val="none" w:sz="0" w:space="0" w:color="auto"/>
        <w:bottom w:val="none" w:sz="0" w:space="0" w:color="auto"/>
        <w:right w:val="none" w:sz="0" w:space="0" w:color="auto"/>
      </w:divBdr>
    </w:div>
    <w:div w:id="1715932960">
      <w:bodyDiv w:val="1"/>
      <w:marLeft w:val="0"/>
      <w:marRight w:val="0"/>
      <w:marTop w:val="0"/>
      <w:marBottom w:val="0"/>
      <w:divBdr>
        <w:top w:val="none" w:sz="0" w:space="0" w:color="auto"/>
        <w:left w:val="none" w:sz="0" w:space="0" w:color="auto"/>
        <w:bottom w:val="none" w:sz="0" w:space="0" w:color="auto"/>
        <w:right w:val="none" w:sz="0" w:space="0" w:color="auto"/>
      </w:divBdr>
    </w:div>
    <w:div w:id="1717004756">
      <w:bodyDiv w:val="1"/>
      <w:marLeft w:val="0"/>
      <w:marRight w:val="0"/>
      <w:marTop w:val="0"/>
      <w:marBottom w:val="0"/>
      <w:divBdr>
        <w:top w:val="none" w:sz="0" w:space="0" w:color="auto"/>
        <w:left w:val="none" w:sz="0" w:space="0" w:color="auto"/>
        <w:bottom w:val="none" w:sz="0" w:space="0" w:color="auto"/>
        <w:right w:val="none" w:sz="0" w:space="0" w:color="auto"/>
      </w:divBdr>
    </w:div>
    <w:div w:id="1769421758">
      <w:bodyDiv w:val="1"/>
      <w:marLeft w:val="0"/>
      <w:marRight w:val="0"/>
      <w:marTop w:val="0"/>
      <w:marBottom w:val="0"/>
      <w:divBdr>
        <w:top w:val="none" w:sz="0" w:space="0" w:color="auto"/>
        <w:left w:val="none" w:sz="0" w:space="0" w:color="auto"/>
        <w:bottom w:val="none" w:sz="0" w:space="0" w:color="auto"/>
        <w:right w:val="none" w:sz="0" w:space="0" w:color="auto"/>
      </w:divBdr>
    </w:div>
    <w:div w:id="1817137656">
      <w:bodyDiv w:val="1"/>
      <w:marLeft w:val="0"/>
      <w:marRight w:val="0"/>
      <w:marTop w:val="0"/>
      <w:marBottom w:val="0"/>
      <w:divBdr>
        <w:top w:val="none" w:sz="0" w:space="0" w:color="auto"/>
        <w:left w:val="none" w:sz="0" w:space="0" w:color="auto"/>
        <w:bottom w:val="none" w:sz="0" w:space="0" w:color="auto"/>
        <w:right w:val="none" w:sz="0" w:space="0" w:color="auto"/>
      </w:divBdr>
    </w:div>
    <w:div w:id="1929846113">
      <w:bodyDiv w:val="1"/>
      <w:marLeft w:val="0"/>
      <w:marRight w:val="0"/>
      <w:marTop w:val="0"/>
      <w:marBottom w:val="0"/>
      <w:divBdr>
        <w:top w:val="none" w:sz="0" w:space="0" w:color="auto"/>
        <w:left w:val="none" w:sz="0" w:space="0" w:color="auto"/>
        <w:bottom w:val="none" w:sz="0" w:space="0" w:color="auto"/>
        <w:right w:val="none" w:sz="0" w:space="0" w:color="auto"/>
      </w:divBdr>
    </w:div>
    <w:div w:id="1934363593">
      <w:bodyDiv w:val="1"/>
      <w:marLeft w:val="0"/>
      <w:marRight w:val="0"/>
      <w:marTop w:val="0"/>
      <w:marBottom w:val="0"/>
      <w:divBdr>
        <w:top w:val="none" w:sz="0" w:space="0" w:color="auto"/>
        <w:left w:val="none" w:sz="0" w:space="0" w:color="auto"/>
        <w:bottom w:val="none" w:sz="0" w:space="0" w:color="auto"/>
        <w:right w:val="none" w:sz="0" w:space="0" w:color="auto"/>
      </w:divBdr>
    </w:div>
    <w:div w:id="1987856299">
      <w:bodyDiv w:val="1"/>
      <w:marLeft w:val="0"/>
      <w:marRight w:val="0"/>
      <w:marTop w:val="0"/>
      <w:marBottom w:val="0"/>
      <w:divBdr>
        <w:top w:val="none" w:sz="0" w:space="0" w:color="auto"/>
        <w:left w:val="none" w:sz="0" w:space="0" w:color="auto"/>
        <w:bottom w:val="none" w:sz="0" w:space="0" w:color="auto"/>
        <w:right w:val="none" w:sz="0" w:space="0" w:color="auto"/>
      </w:divBdr>
      <w:divsChild>
        <w:div w:id="58486182">
          <w:marLeft w:val="0"/>
          <w:marRight w:val="0"/>
          <w:marTop w:val="240"/>
          <w:marBottom w:val="240"/>
          <w:divBdr>
            <w:top w:val="none" w:sz="0" w:space="0" w:color="auto"/>
            <w:left w:val="none" w:sz="0" w:space="0" w:color="auto"/>
            <w:bottom w:val="none" w:sz="0" w:space="0" w:color="auto"/>
            <w:right w:val="none" w:sz="0" w:space="0" w:color="auto"/>
          </w:divBdr>
          <w:divsChild>
            <w:div w:id="1845700944">
              <w:marLeft w:val="0"/>
              <w:marRight w:val="0"/>
              <w:marTop w:val="0"/>
              <w:marBottom w:val="0"/>
              <w:divBdr>
                <w:top w:val="none" w:sz="0" w:space="0" w:color="auto"/>
                <w:left w:val="none" w:sz="0" w:space="0" w:color="auto"/>
                <w:bottom w:val="none" w:sz="0" w:space="0" w:color="auto"/>
                <w:right w:val="none" w:sz="0" w:space="0" w:color="auto"/>
              </w:divBdr>
              <w:divsChild>
                <w:div w:id="702704577">
                  <w:marLeft w:val="0"/>
                  <w:marRight w:val="0"/>
                  <w:marTop w:val="0"/>
                  <w:marBottom w:val="0"/>
                  <w:divBdr>
                    <w:top w:val="none" w:sz="0" w:space="0" w:color="auto"/>
                    <w:left w:val="none" w:sz="0" w:space="0" w:color="auto"/>
                    <w:bottom w:val="none" w:sz="0" w:space="0" w:color="auto"/>
                    <w:right w:val="none" w:sz="0" w:space="0" w:color="auto"/>
                  </w:divBdr>
                  <w:divsChild>
                    <w:div w:id="1735853301">
                      <w:marLeft w:val="0"/>
                      <w:marRight w:val="0"/>
                      <w:marTop w:val="0"/>
                      <w:marBottom w:val="0"/>
                      <w:divBdr>
                        <w:top w:val="none" w:sz="0" w:space="0" w:color="auto"/>
                        <w:left w:val="none" w:sz="0" w:space="0" w:color="auto"/>
                        <w:bottom w:val="none" w:sz="0" w:space="0" w:color="auto"/>
                        <w:right w:val="none" w:sz="0" w:space="0" w:color="auto"/>
                      </w:divBdr>
                    </w:div>
                    <w:div w:id="578296878">
                      <w:marLeft w:val="0"/>
                      <w:marRight w:val="0"/>
                      <w:marTop w:val="0"/>
                      <w:marBottom w:val="0"/>
                      <w:divBdr>
                        <w:top w:val="none" w:sz="0" w:space="0" w:color="auto"/>
                        <w:left w:val="none" w:sz="0" w:space="0" w:color="auto"/>
                        <w:bottom w:val="none" w:sz="0" w:space="0" w:color="auto"/>
                        <w:right w:val="none" w:sz="0" w:space="0" w:color="auto"/>
                      </w:divBdr>
                      <w:divsChild>
                        <w:div w:id="1400981016">
                          <w:marLeft w:val="0"/>
                          <w:marRight w:val="0"/>
                          <w:marTop w:val="0"/>
                          <w:marBottom w:val="0"/>
                          <w:divBdr>
                            <w:top w:val="none" w:sz="0" w:space="0" w:color="auto"/>
                            <w:left w:val="none" w:sz="0" w:space="0" w:color="auto"/>
                            <w:bottom w:val="none" w:sz="0" w:space="0" w:color="auto"/>
                            <w:right w:val="none" w:sz="0" w:space="0" w:color="auto"/>
                          </w:divBdr>
                          <w:divsChild>
                            <w:div w:id="9673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958628">
          <w:marLeft w:val="0"/>
          <w:marRight w:val="0"/>
          <w:marTop w:val="240"/>
          <w:marBottom w:val="240"/>
          <w:divBdr>
            <w:top w:val="none" w:sz="0" w:space="0" w:color="auto"/>
            <w:left w:val="none" w:sz="0" w:space="0" w:color="auto"/>
            <w:bottom w:val="none" w:sz="0" w:space="0" w:color="auto"/>
            <w:right w:val="none" w:sz="0" w:space="0" w:color="auto"/>
          </w:divBdr>
          <w:divsChild>
            <w:div w:id="379088082">
              <w:marLeft w:val="0"/>
              <w:marRight w:val="0"/>
              <w:marTop w:val="0"/>
              <w:marBottom w:val="0"/>
              <w:divBdr>
                <w:top w:val="none" w:sz="0" w:space="0" w:color="auto"/>
                <w:left w:val="none" w:sz="0" w:space="0" w:color="auto"/>
                <w:bottom w:val="none" w:sz="0" w:space="0" w:color="auto"/>
                <w:right w:val="none" w:sz="0" w:space="0" w:color="auto"/>
              </w:divBdr>
              <w:divsChild>
                <w:div w:id="1573347719">
                  <w:marLeft w:val="0"/>
                  <w:marRight w:val="0"/>
                  <w:marTop w:val="0"/>
                  <w:marBottom w:val="0"/>
                  <w:divBdr>
                    <w:top w:val="none" w:sz="0" w:space="0" w:color="auto"/>
                    <w:left w:val="none" w:sz="0" w:space="0" w:color="auto"/>
                    <w:bottom w:val="none" w:sz="0" w:space="0" w:color="auto"/>
                    <w:right w:val="none" w:sz="0" w:space="0" w:color="auto"/>
                  </w:divBdr>
                  <w:divsChild>
                    <w:div w:id="6825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675803">
      <w:bodyDiv w:val="1"/>
      <w:marLeft w:val="0"/>
      <w:marRight w:val="0"/>
      <w:marTop w:val="0"/>
      <w:marBottom w:val="0"/>
      <w:divBdr>
        <w:top w:val="none" w:sz="0" w:space="0" w:color="auto"/>
        <w:left w:val="none" w:sz="0" w:space="0" w:color="auto"/>
        <w:bottom w:val="none" w:sz="0" w:space="0" w:color="auto"/>
        <w:right w:val="none" w:sz="0" w:space="0" w:color="auto"/>
      </w:divBdr>
    </w:div>
    <w:div w:id="2016496418">
      <w:bodyDiv w:val="1"/>
      <w:marLeft w:val="0"/>
      <w:marRight w:val="0"/>
      <w:marTop w:val="0"/>
      <w:marBottom w:val="0"/>
      <w:divBdr>
        <w:top w:val="none" w:sz="0" w:space="0" w:color="auto"/>
        <w:left w:val="none" w:sz="0" w:space="0" w:color="auto"/>
        <w:bottom w:val="none" w:sz="0" w:space="0" w:color="auto"/>
        <w:right w:val="none" w:sz="0" w:space="0" w:color="auto"/>
      </w:divBdr>
    </w:div>
    <w:div w:id="2018337573">
      <w:bodyDiv w:val="1"/>
      <w:marLeft w:val="0"/>
      <w:marRight w:val="0"/>
      <w:marTop w:val="0"/>
      <w:marBottom w:val="0"/>
      <w:divBdr>
        <w:top w:val="none" w:sz="0" w:space="0" w:color="auto"/>
        <w:left w:val="none" w:sz="0" w:space="0" w:color="auto"/>
        <w:bottom w:val="none" w:sz="0" w:space="0" w:color="auto"/>
        <w:right w:val="none" w:sz="0" w:space="0" w:color="auto"/>
      </w:divBdr>
    </w:div>
    <w:div w:id="2071150185">
      <w:bodyDiv w:val="1"/>
      <w:marLeft w:val="0"/>
      <w:marRight w:val="0"/>
      <w:marTop w:val="0"/>
      <w:marBottom w:val="0"/>
      <w:divBdr>
        <w:top w:val="none" w:sz="0" w:space="0" w:color="auto"/>
        <w:left w:val="none" w:sz="0" w:space="0" w:color="auto"/>
        <w:bottom w:val="none" w:sz="0" w:space="0" w:color="auto"/>
        <w:right w:val="none" w:sz="0" w:space="0" w:color="auto"/>
      </w:divBdr>
    </w:div>
    <w:div w:id="2100327693">
      <w:bodyDiv w:val="1"/>
      <w:marLeft w:val="0"/>
      <w:marRight w:val="0"/>
      <w:marTop w:val="0"/>
      <w:marBottom w:val="0"/>
      <w:divBdr>
        <w:top w:val="none" w:sz="0" w:space="0" w:color="auto"/>
        <w:left w:val="none" w:sz="0" w:space="0" w:color="auto"/>
        <w:bottom w:val="none" w:sz="0" w:space="0" w:color="auto"/>
        <w:right w:val="none" w:sz="0" w:space="0" w:color="auto"/>
      </w:divBdr>
    </w:div>
    <w:div w:id="2112700779">
      <w:bodyDiv w:val="1"/>
      <w:marLeft w:val="0"/>
      <w:marRight w:val="0"/>
      <w:marTop w:val="0"/>
      <w:marBottom w:val="0"/>
      <w:divBdr>
        <w:top w:val="none" w:sz="0" w:space="0" w:color="auto"/>
        <w:left w:val="none" w:sz="0" w:space="0" w:color="auto"/>
        <w:bottom w:val="none" w:sz="0" w:space="0" w:color="auto"/>
        <w:right w:val="none" w:sz="0" w:space="0" w:color="auto"/>
      </w:divBdr>
    </w:div>
    <w:div w:id="21431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javascript:void(0)" TargetMode="External"/><Relationship Id="rId2" Type="http://schemas.openxmlformats.org/officeDocument/2006/relationships/hyperlink" Target="javascript:void(0)" TargetMode="External"/><Relationship Id="rId1"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Poređenje</a:t>
            </a:r>
            <a:r>
              <a:rPr lang="sr-Latn-ME" baseline="0"/>
              <a:t> statističkih podataka za KD trgovina ljudima</a:t>
            </a:r>
            <a:endParaRPr lang="sr-Latn-ME"/>
          </a:p>
        </c:rich>
      </c:tx>
      <c:layout>
        <c:manualLayout>
          <c:xMode val="edge"/>
          <c:yMode val="edge"/>
          <c:x val="0.13994222076407115"/>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2012-2018</c:v>
                </c:pt>
              </c:strCache>
            </c:strRef>
          </c:tx>
          <c:spPr>
            <a:solidFill>
              <a:schemeClr val="accent1"/>
            </a:solidFill>
            <a:ln>
              <a:noFill/>
            </a:ln>
            <a:effectLst/>
          </c:spPr>
          <c:invertIfNegative val="0"/>
          <c:cat>
            <c:strRef>
              <c:f>Sheet1!$A$2:$A$6</c:f>
              <c:strCache>
                <c:ptCount val="4"/>
                <c:pt idx="0">
                  <c:v>Krivične prijave</c:v>
                </c:pt>
                <c:pt idx="1">
                  <c:v>Istrage</c:v>
                </c:pt>
                <c:pt idx="2">
                  <c:v>Optužnice</c:v>
                </c:pt>
                <c:pt idx="3">
                  <c:v>Presude</c:v>
                </c:pt>
              </c:strCache>
            </c:strRef>
          </c:cat>
          <c:val>
            <c:numRef>
              <c:f>Sheet1!$B$2:$B$6</c:f>
              <c:numCache>
                <c:formatCode>General</c:formatCode>
                <c:ptCount val="5"/>
                <c:pt idx="0">
                  <c:v>5</c:v>
                </c:pt>
                <c:pt idx="1">
                  <c:v>15</c:v>
                </c:pt>
                <c:pt idx="2">
                  <c:v>3</c:v>
                </c:pt>
                <c:pt idx="3">
                  <c:v>5</c:v>
                </c:pt>
              </c:numCache>
            </c:numRef>
          </c:val>
          <c:extLst>
            <c:ext xmlns:c16="http://schemas.microsoft.com/office/drawing/2014/chart" uri="{C3380CC4-5D6E-409C-BE32-E72D297353CC}">
              <c16:uniqueId val="{00000000-CA56-4934-B411-A31BF970FBF0}"/>
            </c:ext>
          </c:extLst>
        </c:ser>
        <c:ser>
          <c:idx val="1"/>
          <c:order val="1"/>
          <c:tx>
            <c:strRef>
              <c:f>Sheet1!$C$1</c:f>
              <c:strCache>
                <c:ptCount val="1"/>
                <c:pt idx="0">
                  <c:v>2019-2024</c:v>
                </c:pt>
              </c:strCache>
            </c:strRef>
          </c:tx>
          <c:spPr>
            <a:solidFill>
              <a:schemeClr val="accent3"/>
            </a:solidFill>
            <a:ln>
              <a:noFill/>
            </a:ln>
            <a:effectLst/>
          </c:spPr>
          <c:invertIfNegative val="0"/>
          <c:cat>
            <c:strRef>
              <c:f>Sheet1!$A$2:$A$6</c:f>
              <c:strCache>
                <c:ptCount val="4"/>
                <c:pt idx="0">
                  <c:v>Krivične prijave</c:v>
                </c:pt>
                <c:pt idx="1">
                  <c:v>Istrage</c:v>
                </c:pt>
                <c:pt idx="2">
                  <c:v>Optužnice</c:v>
                </c:pt>
                <c:pt idx="3">
                  <c:v>Presude</c:v>
                </c:pt>
              </c:strCache>
            </c:strRef>
          </c:cat>
          <c:val>
            <c:numRef>
              <c:f>Sheet1!$C$2:$C$6</c:f>
              <c:numCache>
                <c:formatCode>General</c:formatCode>
                <c:ptCount val="5"/>
                <c:pt idx="0">
                  <c:v>56</c:v>
                </c:pt>
                <c:pt idx="1">
                  <c:v>39</c:v>
                </c:pt>
                <c:pt idx="2">
                  <c:v>36</c:v>
                </c:pt>
                <c:pt idx="3">
                  <c:v>9</c:v>
                </c:pt>
              </c:numCache>
            </c:numRef>
          </c:val>
          <c:extLst>
            <c:ext xmlns:c16="http://schemas.microsoft.com/office/drawing/2014/chart" uri="{C3380CC4-5D6E-409C-BE32-E72D297353CC}">
              <c16:uniqueId val="{00000001-CA56-4934-B411-A31BF970FBF0}"/>
            </c:ext>
          </c:extLst>
        </c:ser>
        <c:dLbls>
          <c:showLegendKey val="0"/>
          <c:showVal val="0"/>
          <c:showCatName val="0"/>
          <c:showSerName val="0"/>
          <c:showPercent val="0"/>
          <c:showBubbleSize val="0"/>
        </c:dLbls>
        <c:gapWidth val="219"/>
        <c:overlap val="-27"/>
        <c:axId val="665942480"/>
        <c:axId val="665944144"/>
      </c:barChart>
      <c:catAx>
        <c:axId val="66594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5944144"/>
        <c:crosses val="autoZero"/>
        <c:auto val="1"/>
        <c:lblAlgn val="ctr"/>
        <c:lblOffset val="100"/>
        <c:noMultiLvlLbl val="0"/>
      </c:catAx>
      <c:valAx>
        <c:axId val="665944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594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05C6AA99A4054BBE8BE875C4A3DC77" ma:contentTypeVersion="19" ma:contentTypeDescription="Create a new document." ma:contentTypeScope="" ma:versionID="2a391c615ead2fdd7e857e5e7045d7c7">
  <xsd:schema xmlns:xsd="http://www.w3.org/2001/XMLSchema" xmlns:xs="http://www.w3.org/2001/XMLSchema" xmlns:p="http://schemas.microsoft.com/office/2006/metadata/properties" xmlns:ns2="4b197ada-0883-454a-ab81-eac2bd756f58" xmlns:ns3="3caffd7d-ac08-468b-ab88-0c32d6f79560" xmlns:ns4="985ec44e-1bab-4c0b-9df0-6ba128686fc9" targetNamespace="http://schemas.microsoft.com/office/2006/metadata/properties" ma:root="true" ma:fieldsID="d5af54f0037594522484ce56e0f4a507" ns2:_="" ns3:_="" ns4:_="">
    <xsd:import namespace="4b197ada-0883-454a-ab81-eac2bd756f58"/>
    <xsd:import namespace="3caffd7d-ac08-468b-ab88-0c32d6f7956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Dat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97ada-0883-454a-ab81-eac2bd756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Time" ma:internalName="Date">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ffd7d-ac08-468b-ab88-0c32d6f795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0c5622d-403a-45e7-861a-75e87709f803}" ma:internalName="TaxCatchAll" ma:showField="CatchAllData" ma:web="3caffd7d-ac08-468b-ab88-0c32d6f795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4b197ada-0883-454a-ab81-eac2bd756f58" xsi:nil="true"/>
    <TaxCatchAll xmlns="985ec44e-1bab-4c0b-9df0-6ba128686fc9" xsi:nil="true"/>
    <lcf76f155ced4ddcb4097134ff3c332f xmlns="4b197ada-0883-454a-ab81-eac2bd756f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9F56A-28D2-4AB5-A805-A6558FABE090}">
  <ds:schemaRefs>
    <ds:schemaRef ds:uri="http://schemas.microsoft.com/sharepoint/v3/contenttype/forms"/>
  </ds:schemaRefs>
</ds:datastoreItem>
</file>

<file path=customXml/itemProps2.xml><?xml version="1.0" encoding="utf-8"?>
<ds:datastoreItem xmlns:ds="http://schemas.openxmlformats.org/officeDocument/2006/customXml" ds:itemID="{2AF9A22D-95D3-4F57-B201-CBE2DA45D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97ada-0883-454a-ab81-eac2bd756f58"/>
    <ds:schemaRef ds:uri="3caffd7d-ac08-468b-ab88-0c32d6f7956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2D1E6-D59F-4E6B-B58D-2D9268815939}">
  <ds:schemaRefs>
    <ds:schemaRef ds:uri="http://schemas.microsoft.com/office/2006/metadata/properties"/>
    <ds:schemaRef ds:uri="http://schemas.microsoft.com/office/infopath/2007/PartnerControls"/>
    <ds:schemaRef ds:uri="4b197ada-0883-454a-ab81-eac2bd756f58"/>
    <ds:schemaRef ds:uri="985ec44e-1bab-4c0b-9df0-6ba128686fc9"/>
  </ds:schemaRefs>
</ds:datastoreItem>
</file>

<file path=customXml/itemProps4.xml><?xml version="1.0" encoding="utf-8"?>
<ds:datastoreItem xmlns:ds="http://schemas.openxmlformats.org/officeDocument/2006/customXml" ds:itemID="{E5E62981-FE47-4E27-9566-5186E373FC2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67</Pages>
  <Words>21454</Words>
  <Characters>122293</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143461</CharactersWithSpaces>
  <SharedDoc>false</SharedDoc>
  <HLinks>
    <vt:vector size="36" baseType="variant">
      <vt:variant>
        <vt:i4>8126579</vt:i4>
      </vt:variant>
      <vt:variant>
        <vt:i4>15</vt:i4>
      </vt:variant>
      <vt:variant>
        <vt:i4>0</vt:i4>
      </vt:variant>
      <vt:variant>
        <vt:i4>5</vt:i4>
      </vt:variant>
      <vt:variant>
        <vt:lpwstr>https://montenegro.un.org/en/256512-sdg-policy-brief-2-montenegros-north-risk-being-left-behind</vt:lpwstr>
      </vt:variant>
      <vt:variant>
        <vt:lpwstr/>
      </vt:variant>
      <vt:variant>
        <vt:i4>7274532</vt:i4>
      </vt:variant>
      <vt:variant>
        <vt:i4>12</vt:i4>
      </vt:variant>
      <vt:variant>
        <vt:i4>0</vt:i4>
      </vt:variant>
      <vt:variant>
        <vt:i4>5</vt:i4>
      </vt:variant>
      <vt:variant>
        <vt:lpwstr>https://montenegro.un.org/en/271970-sdg-policy-brief-3-poverty-and-child-poverty-montenegro</vt:lpwstr>
      </vt:variant>
      <vt:variant>
        <vt:lpwstr/>
      </vt:variant>
      <vt:variant>
        <vt:i4>5177418</vt:i4>
      </vt:variant>
      <vt:variant>
        <vt:i4>9</vt:i4>
      </vt:variant>
      <vt:variant>
        <vt:i4>0</vt:i4>
      </vt:variant>
      <vt:variant>
        <vt:i4>5</vt:i4>
      </vt:variant>
      <vt:variant>
        <vt:lpwstr>https://www.coe.int/en/web/venice-commission/-/event-3667</vt:lpwstr>
      </vt:variant>
      <vt:variant>
        <vt:lpwstr/>
      </vt:variant>
      <vt:variant>
        <vt:i4>3932196</vt:i4>
      </vt:variant>
      <vt:variant>
        <vt:i4>6</vt:i4>
      </vt:variant>
      <vt:variant>
        <vt:i4>0</vt:i4>
      </vt:variant>
      <vt:variant>
        <vt:i4>5</vt:i4>
      </vt:variant>
      <vt:variant>
        <vt:lpwstr>https://www.coe.int/en/web/venice-commission/-/opinion-1126</vt:lpwstr>
      </vt:variant>
      <vt:variant>
        <vt:lpwstr/>
      </vt:variant>
      <vt:variant>
        <vt:i4>917590</vt:i4>
      </vt:variant>
      <vt:variant>
        <vt:i4>3</vt:i4>
      </vt:variant>
      <vt:variant>
        <vt:i4>0</vt:i4>
      </vt:variant>
      <vt:variant>
        <vt:i4>5</vt:i4>
      </vt:variant>
      <vt:variant>
        <vt:lpwstr>https://www.ohchr.org/en/treaty-bodies/simplified-reporting-procedure</vt:lpwstr>
      </vt:variant>
      <vt:variant>
        <vt:lpwstr/>
      </vt:variant>
      <vt:variant>
        <vt:i4>983049</vt:i4>
      </vt:variant>
      <vt:variant>
        <vt:i4>0</vt:i4>
      </vt:variant>
      <vt:variant>
        <vt:i4>0</vt:i4>
      </vt:variant>
      <vt:variant>
        <vt:i4>5</vt:i4>
      </vt:variant>
      <vt:variant>
        <vt:lpwstr>https://www.gov.me/en/documents/f9db711f-41f6-4327-b2d8-20628c296940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Ali Cikic</cp:lastModifiedBy>
  <cp:revision>2</cp:revision>
  <cp:lastPrinted>2025-04-04T10:40:00Z</cp:lastPrinted>
  <dcterms:created xsi:type="dcterms:W3CDTF">2026-01-20T09:49:00Z</dcterms:created>
  <dcterms:modified xsi:type="dcterms:W3CDTF">2026-01-20T09:49:00Z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0x0101002805C6AA99A4054BBE8BE875C4A3DC77</vt:lpwstr>
  </property>
  <property fmtid="{D5CDD505-2E9C-101B-9397-08002B2CF9AE}" pid="3" name="MediaServiceImageTags">
    <vt:lpwstr/>
  </property>
</Properties>
</file>