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7B59C3">
      <w:pPr>
        <w:pStyle w:val="2zakon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Zakon o sprječavanju nelegalnog poslovanja</w:t>
      </w:r>
    </w:p>
    <w:p w:rsidR="00000000" w:rsidRDefault="007B59C3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 xml:space="preserve">Zakon je objavljen u "Službenom listu CG", br. </w:t>
      </w:r>
      <w:hyperlink r:id="rId4" w:history="1">
        <w:r>
          <w:rPr>
            <w:rStyle w:val="Hyperlink"/>
            <w:rFonts w:ascii="Tahoma" w:hAnsi="Tahoma" w:cs="Tahoma"/>
            <w:color w:val="CC0000"/>
          </w:rPr>
          <w:t>29/2013</w:t>
        </w:r>
      </w:hyperlink>
      <w:r>
        <w:rPr>
          <w:rFonts w:ascii="Tahoma" w:hAnsi="Tahoma" w:cs="Tahoma"/>
          <w:lang w:val="hr-HR"/>
        </w:rPr>
        <w:t xml:space="preserve">, </w:t>
      </w:r>
      <w:hyperlink r:id="rId5" w:history="1">
        <w:r>
          <w:rPr>
            <w:rStyle w:val="Hyperlink"/>
            <w:rFonts w:ascii="Tahoma" w:hAnsi="Tahoma" w:cs="Tahoma"/>
            <w:lang w:val="hr-HR"/>
          </w:rPr>
          <w:t>16/2016</w:t>
        </w:r>
      </w:hyperlink>
      <w:r>
        <w:rPr>
          <w:rFonts w:ascii="Tahoma" w:hAnsi="Tahoma" w:cs="Tahoma"/>
          <w:lang w:val="hr-HR"/>
        </w:rPr>
        <w:t xml:space="preserve"> - drugi zakon, </w:t>
      </w:r>
      <w:hyperlink r:id="rId6" w:history="1">
        <w:r>
          <w:rPr>
            <w:rStyle w:val="Hyperlink"/>
            <w:rFonts w:ascii="Tahoma" w:hAnsi="Tahoma" w:cs="Tahoma"/>
            <w:lang w:val="hr-HR"/>
          </w:rPr>
          <w:t>152/2022</w:t>
        </w:r>
      </w:hyperlink>
      <w:r>
        <w:rPr>
          <w:rFonts w:ascii="Tahoma" w:hAnsi="Tahoma" w:cs="Tahoma"/>
          <w:lang w:val="hr-HR"/>
        </w:rPr>
        <w:t xml:space="preserve">, </w:t>
      </w:r>
      <w:hyperlink r:id="rId7" w:history="1">
        <w:r>
          <w:rPr>
            <w:rStyle w:val="Hyperlink"/>
            <w:rFonts w:ascii="Tahoma" w:hAnsi="Tahoma" w:cs="Tahoma"/>
            <w:lang w:val="hr-HR"/>
          </w:rPr>
          <w:t>27/2023</w:t>
        </w:r>
      </w:hyperlink>
      <w:r>
        <w:rPr>
          <w:rFonts w:ascii="Tahoma" w:hAnsi="Tahoma" w:cs="Tahoma"/>
          <w:lang w:val="hr-HR"/>
        </w:rPr>
        <w:t>,</w:t>
      </w:r>
      <w:r>
        <w:rPr>
          <w:rFonts w:ascii="Tahoma" w:hAnsi="Tahoma" w:cs="Tahoma"/>
        </w:rPr>
        <w:t xml:space="preserve"> </w:t>
      </w:r>
      <w:hyperlink r:id="rId8" w:history="1">
        <w:r>
          <w:rPr>
            <w:rStyle w:val="Hyperlink"/>
            <w:rFonts w:ascii="Tahoma" w:hAnsi="Tahoma" w:cs="Tahoma"/>
          </w:rPr>
          <w:t>84/2024</w:t>
        </w:r>
      </w:hyperlink>
      <w:r>
        <w:rPr>
          <w:rFonts w:ascii="Tahoma" w:hAnsi="Tahoma" w:cs="Tahoma"/>
        </w:rPr>
        <w:t xml:space="preserve"> - </w:t>
      </w:r>
      <w:r>
        <w:rPr>
          <w:rFonts w:ascii="Tahoma" w:hAnsi="Tahoma" w:cs="Tahoma"/>
          <w:lang w:val="hr-HR"/>
        </w:rPr>
        <w:t xml:space="preserve">drugi zakon i </w:t>
      </w:r>
      <w:hyperlink r:id="rId9" w:history="1">
        <w:r>
          <w:rPr>
            <w:rStyle w:val="Hyperlink"/>
            <w:rFonts w:ascii="Tahoma" w:hAnsi="Tahoma" w:cs="Tahoma"/>
            <w:lang w:val="hr-HR"/>
          </w:rPr>
          <w:t>127/2025</w:t>
        </w:r>
      </w:hyperlink>
      <w:r>
        <w:rPr>
          <w:rFonts w:ascii="Tahoma" w:hAnsi="Tahoma" w:cs="Tahoma"/>
        </w:rPr>
        <w:t>.</w:t>
      </w:r>
    </w:p>
    <w:p w:rsidR="00000000" w:rsidRDefault="007B59C3">
      <w:pPr>
        <w:pStyle w:val="6naslov"/>
        <w:rPr>
          <w:rFonts w:ascii="Tahoma" w:hAnsi="Tahoma" w:cs="Tahoma"/>
        </w:rPr>
      </w:pPr>
      <w:r>
        <w:rPr>
          <w:rFonts w:ascii="Tahoma" w:hAnsi="Tahoma" w:cs="Tahoma"/>
          <w:lang w:val="sl-SI"/>
        </w:rPr>
        <w:t>I</w:t>
      </w:r>
      <w:r>
        <w:rPr>
          <w:rFonts w:ascii="Tahoma" w:hAnsi="Tahoma" w:cs="Tahoma"/>
        </w:rPr>
        <w:t>. OSNOVNA ODREDBA</w:t>
      </w:r>
    </w:p>
    <w:p w:rsidR="00000000" w:rsidRDefault="007B59C3">
      <w:pPr>
        <w:jc w:val="center"/>
        <w:divId w:val="17308098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 ﻿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Ovim zakonom utvrđuju se mjere koje se preduzimaju radi sprječavanja nelegalnog </w:t>
      </w:r>
      <w:r>
        <w:rPr>
          <w:rFonts w:ascii="Tahoma" w:hAnsi="Tahoma" w:cs="Tahoma"/>
        </w:rPr>
        <w:t>poslovanja.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Nelegalno poslovanje, u smislu ovog zakona, je obavljanje djelatnosti bez izvršene registracije u skladu sa zakonom ili bez odobrenja propisanog zakonom, odnosno protivno uslovima pod kojima je odobrenje dato.</w:t>
      </w:r>
    </w:p>
    <w:p w:rsidR="00000000" w:rsidRDefault="007B59C3">
      <w:pPr>
        <w:pStyle w:val="6naslov"/>
        <w:rPr>
          <w:rFonts w:ascii="Tahoma" w:hAnsi="Tahoma" w:cs="Tahoma"/>
        </w:rPr>
      </w:pPr>
      <w:r>
        <w:rPr>
          <w:rFonts w:ascii="Tahoma" w:hAnsi="Tahoma" w:cs="Tahoma"/>
          <w:lang w:val="sl-SI"/>
        </w:rPr>
        <w:t>II</w:t>
      </w:r>
      <w:r>
        <w:rPr>
          <w:rFonts w:ascii="Tahoma" w:hAnsi="Tahoma" w:cs="Tahoma"/>
        </w:rPr>
        <w:t>. MJERE ZA SPRJEČAVANjE NELEGAL</w:t>
      </w:r>
      <w:r>
        <w:rPr>
          <w:rFonts w:ascii="Tahoma" w:hAnsi="Tahoma" w:cs="Tahoma"/>
        </w:rPr>
        <w:t>NOG POSLOVANjA</w:t>
      </w:r>
    </w:p>
    <w:p w:rsidR="00000000" w:rsidRDefault="007B59C3">
      <w:pPr>
        <w:jc w:val="center"/>
        <w:divId w:val="140117152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 ﻿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Zabranjeno je obavljanje djelatnosti bez izvršene registracije u skladu sa zakonom ili bez odobrenja propisanog zakonom, odnosno protivno uslovima pod kojima je to odobrenje dato.</w:t>
      </w:r>
    </w:p>
    <w:p w:rsidR="00000000" w:rsidRDefault="007B59C3">
      <w:pPr>
        <w:jc w:val="center"/>
        <w:divId w:val="132523317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Svaka informacija ili podatak o poreskom obv</w:t>
      </w:r>
      <w:r>
        <w:rPr>
          <w:rFonts w:ascii="Tahoma" w:hAnsi="Tahoma" w:cs="Tahoma"/>
        </w:rPr>
        <w:t>ezniku kojim raspolaže organ uprave nadležan za poslove poreza (u daljem tekstu: poreski organ) dostupni su javnosti, u skladu sa zakonom kojim se uređuje slobodan pristup informacijama.</w:t>
      </w:r>
    </w:p>
    <w:p w:rsidR="00000000" w:rsidRDefault="007B59C3">
      <w:pPr>
        <w:jc w:val="center"/>
        <w:divId w:val="153203571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Banka je dužna da poreskom organu za potrebe postupka utvrđiva</w:t>
      </w:r>
      <w:r>
        <w:rPr>
          <w:rFonts w:ascii="Tahoma" w:hAnsi="Tahoma" w:cs="Tahoma"/>
        </w:rPr>
        <w:t>nja, naplate i kontrole poreza, na pisani zahtjev, dostavi podatke o izvršenim transferima sredstava klijenta banke u platnom prometu.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Podaci koje poreski organ pribavi, u skladu sa stavom 1 ovog člana, čine poslovnu tajnu.</w:t>
      </w:r>
    </w:p>
    <w:p w:rsidR="00000000" w:rsidRDefault="007B59C3">
      <w:pPr>
        <w:jc w:val="center"/>
        <w:divId w:val="34132580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Pravno lice i preduzetnik</w:t>
      </w:r>
      <w:r>
        <w:rPr>
          <w:rFonts w:ascii="Tahoma" w:hAnsi="Tahoma" w:cs="Tahoma"/>
        </w:rPr>
        <w:t xml:space="preserve"> dužni su da otvore račun kod banke na način utvrđen propisima, vode novčana sredstva na tom računu i vrše transfer sredstava preko tog računa, uključujući i plaćanje poreza, prireza i doprinosa na obračunatu bruto zaradu i naknadu zarada, kao i isplatu ne</w:t>
      </w:r>
      <w:r>
        <w:rPr>
          <w:rFonts w:ascii="Tahoma" w:hAnsi="Tahoma" w:cs="Tahoma"/>
        </w:rPr>
        <w:t>to zarada i naknada zarada zaposlenima.</w:t>
      </w:r>
    </w:p>
    <w:p w:rsidR="00000000" w:rsidRDefault="007B59C3">
      <w:pPr>
        <w:jc w:val="center"/>
        <w:divId w:val="30470069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5a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Izuzetno od člana 5 ovog zakona, pravno lice i preduzetnik plaćanje mogu vršiti i preko platne institucije, odnosno institucije za elektronski novac koja ima odobrenje za p</w:t>
      </w:r>
      <w:r>
        <w:rPr>
          <w:rFonts w:ascii="Tahoma" w:hAnsi="Tahoma" w:cs="Tahoma"/>
        </w:rPr>
        <w:t>ružanje platnih usluga, u skladu sa zakonom kojim se uređuje platni promet.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Platna institucija, odnosno institucija za elektronski novac iz stava 1 ovog člana ne smije vršiti plaćanje preko računa za plaćanje ili primati uplate na račun za plaćanje, otvore</w:t>
      </w:r>
      <w:r>
        <w:rPr>
          <w:rFonts w:ascii="Tahoma" w:hAnsi="Tahoma" w:cs="Tahoma"/>
        </w:rPr>
        <w:t>n pravnom licu ili preduzetniku čiji je transakcioni račun blokiran u postupku prinudne naplate na novčanim sredstvima, koji se vodi u skladu sa zakonom kojim se uređuje poreski postupak i zakonom kojim se uređuje izvršenje i obezbjeđenje.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Radi ispunjenja </w:t>
      </w:r>
      <w:r>
        <w:rPr>
          <w:rFonts w:ascii="Tahoma" w:hAnsi="Tahoma" w:cs="Tahoma"/>
        </w:rPr>
        <w:t>obaveze iz stava 2 ovog člana, platna institucija, odnosno institucija za elektronski novac dužna je da obezbijedi tehničke uslove za nesmetano i blagovremeno preuzimanje podataka o računima pravnih lica i preduzetnika od Centralne banke Crne Gore.</w:t>
      </w:r>
    </w:p>
    <w:p w:rsidR="00000000" w:rsidRDefault="007B59C3">
      <w:pPr>
        <w:jc w:val="center"/>
        <w:divId w:val="73269712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Izuzetno od člana 5 ovog zakona, pravno lice i preduzetnik mogu, u toku dana, koristiti gotov novac za plaćanje roba i usluga, s tim da, na kraju radnog dana, u blagajni mogu držati gotov novac do iznosa blagajničkog maksimuma.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Blagajnički maksimum iz sta</w:t>
      </w:r>
      <w:r>
        <w:rPr>
          <w:rFonts w:ascii="Tahoma" w:hAnsi="Tahoma" w:cs="Tahoma"/>
        </w:rPr>
        <w:t>va 1 ovog člana iznosi: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za mala pravna lica i preduzetnike - do 2.000 eura;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za srednja pravna lica - do 10.000 eura;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za velika pravna lica - do 20.000 eura.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Ukoliko preduzetnik ili pravno lice svoje poslovanje obavlja preko više poslovnih objekata, b</w:t>
      </w:r>
      <w:r>
        <w:rPr>
          <w:rFonts w:ascii="Tahoma" w:hAnsi="Tahoma" w:cs="Tahoma"/>
        </w:rPr>
        <w:t>lagajnički maksimum po poslovnom objektu iznosi do 50% vrijednosti utvrđene stavom 2 ovog člana.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Visinu blagajničkog maksimuma određuju pravno lice i preduzetnik posebnim aktom, u skladu sa potrebama, a najviše do iznosa iz st. 2 i 3 ovog člana.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Izuzetno od stava 2 ovog člana, blagajnički maksimum kod pravnog lica i preduzetnika koji obavljaju specifične djelatnosti može se odrediti i u višem iznosu, uz prethodno odobrenje poreskog organa.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Mala, srednja i velika pravna lica, u smislu stava 2 ovog </w:t>
      </w:r>
      <w:r>
        <w:rPr>
          <w:rFonts w:ascii="Tahoma" w:hAnsi="Tahoma" w:cs="Tahoma"/>
        </w:rPr>
        <w:t>člana, smatraju se pravna lica klasifikovana u skladu sa zakonom kojim se uređuje računovodstvo i revizija.</w:t>
      </w:r>
    </w:p>
    <w:p w:rsidR="00000000" w:rsidRDefault="007B59C3">
      <w:pPr>
        <w:jc w:val="center"/>
        <w:divId w:val="103678154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Gotov novac u iznosu koji prelazi blagajnički maksimum, pravno </w:t>
      </w:r>
      <w:r>
        <w:rPr>
          <w:rFonts w:ascii="Tahoma" w:hAnsi="Tahoma" w:cs="Tahoma"/>
        </w:rPr>
        <w:t>lice i preduzetnik dužni su da uplate na svoj račun do kraja radnog dana, a najkasnije narednog radnog dana do 14,00 časova.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Pravno lice i preduzetnik čiji su računi blokirani u postupku prinudne naplate na novčanim sredstvima koja se vode na računu izvršn</w:t>
      </w:r>
      <w:r>
        <w:rPr>
          <w:rFonts w:ascii="Tahoma" w:hAnsi="Tahoma" w:cs="Tahoma"/>
        </w:rPr>
        <w:t>og dužnika, u skladu sa zakonom kojim se uređuje izvršenje i obezbjeđenje (u daljem tekstu: postupak prinudne naplate), dužni su da, od saznanja za blokadu računa, gotov novac u cjelini uplaćuju na svoj račun kod banke.</w:t>
      </w:r>
    </w:p>
    <w:p w:rsidR="00000000" w:rsidRDefault="007B59C3">
      <w:pPr>
        <w:jc w:val="center"/>
        <w:divId w:val="91528698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 ﻿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Odredbe čl. 6 i 7 ovog zako</w:t>
      </w:r>
      <w:r>
        <w:rPr>
          <w:rFonts w:ascii="Tahoma" w:hAnsi="Tahoma" w:cs="Tahoma"/>
        </w:rPr>
        <w:t>na, ne odnose se na banke, mikrokreditne institucije i poštanske operatore.</w:t>
      </w:r>
    </w:p>
    <w:p w:rsidR="00000000" w:rsidRDefault="007B59C3">
      <w:pPr>
        <w:jc w:val="center"/>
        <w:divId w:val="178680161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 ﻿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Lice nad kojim je otvoren stečaj ili postupak likvidacije, niti lice koje ima učešće preko 25% u kapitalu privrednog društva nad kojim je otvoren stečaj ili postupak likv</w:t>
      </w:r>
      <w:r>
        <w:rPr>
          <w:rFonts w:ascii="Tahoma" w:hAnsi="Tahoma" w:cs="Tahoma"/>
        </w:rPr>
        <w:t>idacije, koje ne izmiruje poreske obaveze, odnosno čiji su računi blokirani u postupku prinudne naplate, ne može osnovati privredno društvo ili se registrovati za obavljanje djelatnosti kao preduzetnik, sticati akcije ili udjele u drugom privrednom društvu</w:t>
      </w:r>
      <w:r>
        <w:rPr>
          <w:rFonts w:ascii="Tahoma" w:hAnsi="Tahoma" w:cs="Tahoma"/>
        </w:rPr>
        <w:t>, odnosno svojstvo člana drugog privrednog društva.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Izuzetno od stava 1 ovog člana, zabrana sticanja akcija ili udjela u drugom privrednom društvu ne odnosi se na sticanje akcija ili udjela nasljedstvom ili na osnovu pravosnažne sudske odluke.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Zabrana osni</w:t>
      </w:r>
      <w:r>
        <w:rPr>
          <w:rFonts w:ascii="Tahoma" w:hAnsi="Tahoma" w:cs="Tahoma"/>
        </w:rPr>
        <w:t>vanja privrednog društva, u smislu stava 1 ovog člana, odnosi se i na zavisna društva tog privrednog društva.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Mjera iz stava 1 ovog člana traje do prestanka razloga zbog kojih je uvedena.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Licem, u smislu stava 1 ovog člana, smatra se privredno društvo, pre</w:t>
      </w:r>
      <w:r>
        <w:rPr>
          <w:rFonts w:ascii="Tahoma" w:hAnsi="Tahoma" w:cs="Tahoma"/>
        </w:rPr>
        <w:t>duzetnik i fizičko lica.</w:t>
      </w:r>
    </w:p>
    <w:p w:rsidR="00000000" w:rsidRDefault="007B59C3">
      <w:pPr>
        <w:jc w:val="center"/>
        <w:divId w:val="71096222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9a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Pravno lice i preduzetnik ne može da vrši pozajmice drugim privrednim društvima, preduzetnicima, ni fizičkim licima, ako ne izmiruje poreske obaveze u skladu sa zakonom.</w:t>
      </w:r>
    </w:p>
    <w:p w:rsidR="00000000" w:rsidRDefault="007B59C3">
      <w:pPr>
        <w:jc w:val="center"/>
        <w:divId w:val="209246564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Poreski organ je dužan da u postupku regist</w:t>
      </w:r>
      <w:r>
        <w:rPr>
          <w:rFonts w:ascii="Tahoma" w:hAnsi="Tahoma" w:cs="Tahoma"/>
        </w:rPr>
        <w:t>racije privrednog društva, odnosno preduzetnika provjerava ispunjenost uslova za registraciju privrednog društva, odnosno preduzetnika u smislu člana 9 ovog zakona.</w:t>
      </w:r>
    </w:p>
    <w:p w:rsidR="00000000" w:rsidRDefault="007B59C3">
      <w:pPr>
        <w:jc w:val="center"/>
        <w:divId w:val="115908096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11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Privredno društvo i preduzetnik, čiji je račun blokiran u postupku prinudne naplate</w:t>
      </w:r>
      <w:r>
        <w:rPr>
          <w:rFonts w:ascii="Tahoma" w:hAnsi="Tahoma" w:cs="Tahoma"/>
        </w:rPr>
        <w:t>, ne smije, nakon isteka roka od 30 dana od dana blokade računa, vršiti naplatu svojih potraživanja i plaćanje svojih obaveza ugovaranjem promjene povjerilaca, odnosno dužnika u određenom obligacionom odnosu (asignacija, cesija, preuzimanje, ustupanje duga</w:t>
      </w:r>
      <w:r>
        <w:rPr>
          <w:rFonts w:ascii="Tahoma" w:hAnsi="Tahoma" w:cs="Tahoma"/>
        </w:rPr>
        <w:t xml:space="preserve"> i dr.), prebijanjem (kompenzacijom), prenosom hartija od vrijednosti i/ili na drugi način kojim bi se izbjegavala naplata potraživanja i plaćanje obaveza preko računa, ako nije drukčije utvrđeno poreskim propisima.</w:t>
      </w:r>
    </w:p>
    <w:p w:rsidR="00000000" w:rsidRDefault="007B59C3">
      <w:pPr>
        <w:jc w:val="center"/>
        <w:divId w:val="153245517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12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Elektronski i štampani mediji i </w:t>
      </w:r>
      <w:r>
        <w:rPr>
          <w:rFonts w:ascii="Tahoma" w:hAnsi="Tahoma" w:cs="Tahoma"/>
        </w:rPr>
        <w:t>izdavači biltena, kataloga i drugih publikacija namijenjenih isključivo reklamiranju (u daljem tekstu: medij) dužni su da, prije objavljivanja oglasa i reklama za prodaju proizvoda i pružanje usluga, od naručioca tih oglasa i reklama pribave podatke , i to</w:t>
      </w:r>
      <w:r>
        <w:rPr>
          <w:rFonts w:ascii="Tahoma" w:hAnsi="Tahoma" w:cs="Tahoma"/>
        </w:rPr>
        <w:t>: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- od pravnog lica: naziv i sjedište, matični broj i PIB, kao i ime i prezime odgovornog lica u tom pravnom licu;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od fizičkog lica: ime i prezime, broj lične karte i prebivalište fizičkog lica.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Medij je dužan da vodi evidenciju o naručiocima oglasa i re</w:t>
      </w:r>
      <w:r>
        <w:rPr>
          <w:rFonts w:ascii="Tahoma" w:hAnsi="Tahoma" w:cs="Tahoma"/>
        </w:rPr>
        <w:t>klama iz stava 1 ovog člana i o tome kvartalno obavještava poreski organ, kao i da podatke iz evidencije, na pisani zahtjev, dostavi poreskom organu.</w:t>
      </w:r>
    </w:p>
    <w:p w:rsidR="00000000" w:rsidRDefault="007B59C3">
      <w:pPr>
        <w:jc w:val="center"/>
        <w:divId w:val="46915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13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Organizatori kulturnih, zabavnih, sportskih i drugih sličnih manifestacija dužni su da poreskom or</w:t>
      </w:r>
      <w:r>
        <w:rPr>
          <w:rFonts w:ascii="Tahoma" w:hAnsi="Tahoma" w:cs="Tahoma"/>
        </w:rPr>
        <w:t>ganu prijave prihode koje ostvare nerezidentna lica u vezi sa tim manifestacijama i, po tom osnovu, izvrše uplatu poreskih obaveza, u skladu sa poreskim propisima.</w:t>
      </w:r>
    </w:p>
    <w:p w:rsidR="00000000" w:rsidRDefault="007B59C3">
      <w:pPr>
        <w:jc w:val="center"/>
        <w:divId w:val="171292278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14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Privredno društvo i preduzetnik koji se bave otkupom gotovih proizvoda, repromaterij</w:t>
      </w:r>
      <w:r>
        <w:rPr>
          <w:rFonts w:ascii="Tahoma" w:hAnsi="Tahoma" w:cs="Tahoma"/>
        </w:rPr>
        <w:t>ala, poluproizvoda i/ili sekundarnih sirovina od neregistrovanih lica dužni su da mjesečne isplate veće od 100 eura izvršene istom licu prijave poreskom organu, do 15-og u mjesecu za prethodni mjesec.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Privredno društvo i preduzetnik iz stava 1 ovog člana dužni su da vode evidenciju o vrsti i otkupnoj vrijednosti proizvoda, materijala i sirovina, kao i o licima od kojih vrše otkup.</w:t>
      </w:r>
    </w:p>
    <w:p w:rsidR="00000000" w:rsidRDefault="007B59C3">
      <w:pPr>
        <w:jc w:val="center"/>
        <w:divId w:val="134971626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14a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Zabranjeno je priređivanje i</w:t>
      </w:r>
      <w:r>
        <w:rPr>
          <w:rFonts w:ascii="Tahoma" w:hAnsi="Tahoma" w:cs="Tahoma"/>
        </w:rPr>
        <w:t>gara na sreću u ugostiteljskom objektu u kojem se služe hrana i piće, kao i u bilo kom drugom objektu koji nije registrovan za obavljanje privredne djelatnosti priređivanja igara na sreću.</w:t>
      </w:r>
    </w:p>
    <w:p w:rsidR="00000000" w:rsidRDefault="007B59C3">
      <w:pPr>
        <w:jc w:val="center"/>
        <w:divId w:val="12998277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15 ﻿</w:t>
      </w:r>
    </w:p>
    <w:p w:rsidR="00000000" w:rsidRDefault="007B59C3">
      <w:pPr>
        <w:jc w:val="center"/>
        <w:divId w:val="143629172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  <w:lang w:val="en-GB"/>
        </w:rPr>
        <w:t xml:space="preserve">- </w:t>
      </w:r>
      <w:r>
        <w:rPr>
          <w:rFonts w:ascii="Tahoma" w:eastAsia="Times New Roman" w:hAnsi="Tahoma" w:cs="Tahoma"/>
          <w:b/>
          <w:bCs/>
          <w:lang w:val="hr-HR"/>
        </w:rPr>
        <w:t>prestao da važi -</w:t>
      </w:r>
    </w:p>
    <w:p w:rsidR="00000000" w:rsidRDefault="007B59C3">
      <w:pPr>
        <w:pStyle w:val="1tekst"/>
        <w:spacing w:after="240"/>
        <w:rPr>
          <w:rFonts w:ascii="Tahoma" w:hAnsi="Tahoma" w:cs="Tahoma"/>
        </w:rPr>
      </w:pPr>
    </w:p>
    <w:p w:rsidR="00000000" w:rsidRDefault="007B59C3">
      <w:pPr>
        <w:pStyle w:val="6naslov"/>
        <w:rPr>
          <w:rFonts w:ascii="Tahoma" w:hAnsi="Tahoma" w:cs="Tahoma"/>
        </w:rPr>
      </w:pPr>
      <w:r>
        <w:rPr>
          <w:rFonts w:ascii="Tahoma" w:hAnsi="Tahoma" w:cs="Tahoma"/>
          <w:lang w:val="sl-SI"/>
        </w:rPr>
        <w:t>III</w:t>
      </w:r>
      <w:r>
        <w:rPr>
          <w:rFonts w:ascii="Tahoma" w:hAnsi="Tahoma" w:cs="Tahoma"/>
        </w:rPr>
        <w:t>. INSPEKCIJSKI NADZOR</w:t>
      </w:r>
    </w:p>
    <w:p w:rsidR="00000000" w:rsidRDefault="007B59C3">
      <w:pPr>
        <w:jc w:val="center"/>
        <w:divId w:val="77228885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16 ﻿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Inspekcijski nadzor nad sprovođenjem ovog zakona vrše nadležne inspekcije u zavisnosti od vrste djelatnosti, u skladu sa zakonom.</w:t>
      </w:r>
    </w:p>
    <w:p w:rsidR="00000000" w:rsidRDefault="007B59C3">
      <w:pPr>
        <w:jc w:val="center"/>
        <w:divId w:val="161227820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17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Kada u postupku inspekcijskog nadzora nadležni inspektor utvrdi da su povrijeđen</w:t>
      </w:r>
      <w:r>
        <w:rPr>
          <w:rFonts w:ascii="Tahoma" w:hAnsi="Tahoma" w:cs="Tahoma"/>
        </w:rPr>
        <w:t>e odredbe ovog zakona, pored mjera utvrđenih zakonom kojim se uređuje inspekcijski nadzor, ima obavezu i ovlašćenje da naredi preduzimanje mjera, i to: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1) zatraži dostavljanje potrebne dokumentacije i podataka;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privremeno oduzme dokumentaciju, gotove pr</w:t>
      </w:r>
      <w:r>
        <w:rPr>
          <w:rFonts w:ascii="Tahoma" w:hAnsi="Tahoma" w:cs="Tahoma"/>
        </w:rPr>
        <w:t>oizvode, repromaterijal, poluproizvode i/ili sekundarne sirovine;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zabrani obavljanje djelatnosti, odnosno obavljanje pojedinih poslova do otklanjanja nepravilnosti;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privremeno oduzima nezakonito stečenu imovinsku korist;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5) podnese prijavu nadležnom </w:t>
      </w:r>
      <w:r>
        <w:rPr>
          <w:rFonts w:ascii="Tahoma" w:hAnsi="Tahoma" w:cs="Tahoma"/>
        </w:rPr>
        <w:t>organu za učinjeno krivično djelo ili zahtjev za pokretanje prekršajnog postupka;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izda prekršajni nalog.</w:t>
      </w:r>
    </w:p>
    <w:p w:rsidR="00000000" w:rsidRDefault="007B59C3">
      <w:pPr>
        <w:pStyle w:val="6naslov"/>
        <w:rPr>
          <w:rFonts w:ascii="Tahoma" w:hAnsi="Tahoma" w:cs="Tahoma"/>
        </w:rPr>
      </w:pPr>
      <w:r>
        <w:rPr>
          <w:rFonts w:ascii="Tahoma" w:hAnsi="Tahoma" w:cs="Tahoma"/>
          <w:lang w:val="sl-SI"/>
        </w:rPr>
        <w:t>IV</w:t>
      </w:r>
      <w:r>
        <w:rPr>
          <w:rFonts w:ascii="Tahoma" w:hAnsi="Tahoma" w:cs="Tahoma"/>
        </w:rPr>
        <w:t>. KAZNENE ODREDBE</w:t>
      </w:r>
    </w:p>
    <w:p w:rsidR="00000000" w:rsidRDefault="007B59C3">
      <w:pPr>
        <w:jc w:val="center"/>
        <w:divId w:val="66089311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18 ﻿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Novčanom kaznom od 10.000 eura do 20.000 eura kazniće se za prekršaj pravno lice, ako: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ne otvori račun kod banke, n</w:t>
      </w:r>
      <w:r>
        <w:rPr>
          <w:rFonts w:ascii="Tahoma" w:hAnsi="Tahoma" w:cs="Tahoma"/>
        </w:rPr>
        <w:t>e vodi novčana sredstva na tom računu i ne vrši transfer sredstava preko tog računa, uključujući i plaćanje poreza, prireza i doprinosa na obračunatu bruto zaradu i naknadu zarada, kao i isplatu neto zarada i naknada zarada zaposlenima (član 5);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1a) vrši p</w:t>
      </w:r>
      <w:r>
        <w:rPr>
          <w:rFonts w:ascii="Tahoma" w:hAnsi="Tahoma" w:cs="Tahoma"/>
        </w:rPr>
        <w:t>laćanje preko računa za plaćanje ili prima uplate na račun za plaćanje otvoren pravnom licu ili preduzetniku čiji je transakcioni račun blokiran u postupku prinudne naplate na novčanim sredstvima (član 5a stav 2);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1b) ne obezbjedi tehničke uslove za nesmet</w:t>
      </w:r>
      <w:r>
        <w:rPr>
          <w:rFonts w:ascii="Tahoma" w:hAnsi="Tahoma" w:cs="Tahoma"/>
        </w:rPr>
        <w:t>ano i blagovremeno preuzimanje podataka o računima pravnih lica i preduzetnika od Centralne banke Crne Gore (član 5a stav 3);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na kraju radnog dana u blagajni drži gotov novac iznad visine blagajničkog maksimuma utvrđenog u skladu sa članom 6 st. 2, 3 i </w:t>
      </w:r>
      <w:r>
        <w:rPr>
          <w:rFonts w:ascii="Tahoma" w:hAnsi="Tahoma" w:cs="Tahoma"/>
        </w:rPr>
        <w:t>4 ovog zakona;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gotov novac, u iznosu koji prelazi visinu blagajničkog maksimuma, ne uplati na svoj račun do kraja radnog dana, a najkasnije narednog radnog dana do 14,00 časova (član 7 stav 1);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4) po saznanju za blokadu računa, gotov novac u cjelini ne </w:t>
      </w:r>
      <w:r>
        <w:rPr>
          <w:rFonts w:ascii="Tahoma" w:hAnsi="Tahoma" w:cs="Tahoma"/>
        </w:rPr>
        <w:t>uplaćuje na svoj račun (član 7 stav 2);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nakon isteka roka od 30 dana od dana blokade njegovih računa u postupku prinudne naplate, naplatu svojih potraživanja i plaćanje svojih obaveza vrši ugovaranjem promjene povjerilaca, odnosno dužnika u određenom ob</w:t>
      </w:r>
      <w:r>
        <w:rPr>
          <w:rFonts w:ascii="Tahoma" w:hAnsi="Tahoma" w:cs="Tahoma"/>
        </w:rPr>
        <w:t xml:space="preserve">ligacionom odnosu (asignacija, cesija, preuzimanje, ustupanje duga i dr.), prebijanjem (kompenzacijom), prenosom hartija od vrijednosti i/ili na drugi način kojim bi se izbjegla naplata potraživanja i plaćanje obaveza preko računa, osim ako drugačije nije </w:t>
      </w:r>
      <w:r>
        <w:rPr>
          <w:rFonts w:ascii="Tahoma" w:hAnsi="Tahoma" w:cs="Tahoma"/>
        </w:rPr>
        <w:t>utvrđeno poreskim propisima (član 11);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medij prije objavljivanja oglasa i reklama za prodaju proizvoda i pružanje usluga postupi protivno članu 12 stav 1 ovog zakona;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7) medij ne vodi evidenciju o naručiocima oglasa i reklama iz </w:t>
      </w:r>
      <w:r>
        <w:rPr>
          <w:rFonts w:ascii="Tahoma" w:hAnsi="Tahoma" w:cs="Tahoma"/>
        </w:rPr>
        <w:t>člana 12 stav 1 ovog zakona ili o tome kvartalno ne obavještava poreski organ, odnosno ako podatke iz evidencije, na pisani zahtjev, ne dostavi poreskom organu (član 12 stav 2);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8) ne prijavi prihode koje ostvaruju nerezidentna lica i ne izvrši uplatu pore</w:t>
      </w:r>
      <w:r>
        <w:rPr>
          <w:rFonts w:ascii="Tahoma" w:hAnsi="Tahoma" w:cs="Tahoma"/>
        </w:rPr>
        <w:t>skih obaveza u skladu sa poreskim propisima (član 13);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9) poreskom organu ne prijavi, do 15-og u mjesecu za prethodni mjesec, mjesečne isplate veće od 100 eura izvršene istom licu i ne vodi propisanu evidenciju (član 14);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10) nije izmirilo poreske obaveze </w:t>
      </w:r>
      <w:r>
        <w:rPr>
          <w:rFonts w:ascii="Tahoma" w:hAnsi="Tahoma" w:cs="Tahoma"/>
        </w:rPr>
        <w:t>u skladu sa zakonom, a izvršilo je pozajmice drugim privrednim društvima, preduzetnicima i fizičkim licima (član 9a);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11) priređuje igre ha sreću u ugostiteljskom objektu u kojem se služe hrana i piće, kao i u bilo kom drugom objektu koji nije registrovan </w:t>
      </w:r>
      <w:r>
        <w:rPr>
          <w:rFonts w:ascii="Tahoma" w:hAnsi="Tahoma" w:cs="Tahoma"/>
        </w:rPr>
        <w:t>za obavljanje privredne djelatnosti priređivanja igara na sreću (član 14a).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 prekršaj iz stava 1 ovog člana kazniće se i odgovorno lice u pravnom licu novčanom kaznom od 2.000 eura do 3.000 eura.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 prekršaj iz stava 1 ovog člana kazniće se preduzetnik n</w:t>
      </w:r>
      <w:r>
        <w:rPr>
          <w:rFonts w:ascii="Tahoma" w:hAnsi="Tahoma" w:cs="Tahoma"/>
        </w:rPr>
        <w:t>ovčanom kaznom od 4.000 eura do 6.000 eura.</w:t>
      </w:r>
    </w:p>
    <w:p w:rsidR="00000000" w:rsidRDefault="007B59C3">
      <w:pPr>
        <w:jc w:val="center"/>
        <w:divId w:val="12296208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19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Novčanom kaznom od 1.000 eura do 2.000 eura kazniće se za prekršaj fizičko lice, ako: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kao izdavač biltena, kataloga i drugih publikacija namijenjenih isključivo reklamiranju, objavi, u štampanom ili e</w:t>
      </w:r>
      <w:r>
        <w:rPr>
          <w:rFonts w:ascii="Tahoma" w:hAnsi="Tahoma" w:cs="Tahoma"/>
        </w:rPr>
        <w:t>lektronskom obliku, oglas i reklamu protivno članu 12 stav 1ovog zakona;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ne vodi evidenciju o naručiocima oglasa i reklama ili o tome kvartalno ne obavještava poreski organ, odnosno ako podatke iz evidencije, na pisani zahtjev, ne dostavi poreskom organ</w:t>
      </w:r>
      <w:r>
        <w:rPr>
          <w:rFonts w:ascii="Tahoma" w:hAnsi="Tahoma" w:cs="Tahoma"/>
        </w:rPr>
        <w:t>u (član 12 stav 2);</w:t>
      </w:r>
    </w:p>
    <w:p w:rsidR="00000000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kao organizator, ne prijavi prihode koje ostvaruje nerezidentno lice i izvrši uplatu poreskih obaveza protivno poreskim propisima (član 13).</w:t>
      </w:r>
    </w:p>
    <w:p w:rsidR="00000000" w:rsidRDefault="007B59C3">
      <w:pPr>
        <w:pStyle w:val="6naslov"/>
        <w:rPr>
          <w:rFonts w:ascii="Tahoma" w:hAnsi="Tahoma" w:cs="Tahoma"/>
        </w:rPr>
      </w:pPr>
      <w:r>
        <w:rPr>
          <w:rFonts w:ascii="Tahoma" w:hAnsi="Tahoma" w:cs="Tahoma"/>
          <w:lang w:val="sl-SI"/>
        </w:rPr>
        <w:t>V</w:t>
      </w:r>
      <w:r>
        <w:rPr>
          <w:rFonts w:ascii="Tahoma" w:hAnsi="Tahoma" w:cs="Tahoma"/>
        </w:rPr>
        <w:t>. ZAVRŠNA ODREDBA</w:t>
      </w:r>
    </w:p>
    <w:p w:rsidR="00000000" w:rsidRDefault="007B59C3">
      <w:pPr>
        <w:jc w:val="center"/>
        <w:divId w:val="85892899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20</w:t>
      </w:r>
    </w:p>
    <w:p w:rsidR="007B59C3" w:rsidRDefault="007B59C3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zakon stupa na snagu narednog dana od dana objavljivanja u "</w:t>
      </w:r>
      <w:r>
        <w:rPr>
          <w:rFonts w:ascii="Tahoma" w:hAnsi="Tahoma" w:cs="Tahoma"/>
        </w:rPr>
        <w:t>Službenom listu Crne Gore".</w:t>
      </w:r>
    </w:p>
    <w:sectPr w:rsidR="007B5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56"/>
    <w:rsid w:val="005C0C56"/>
    <w:rsid w:val="007B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3B5DB-537E-4A10-80EA-E80B0850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686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0385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4958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363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2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84477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05019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52305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2898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47427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29641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88388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60264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4461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90056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9149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72622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4159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3981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2643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8220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16512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750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9056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00786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sprječavanju nelegalnog poslovanja</vt:lpstr>
    </vt:vector>
  </TitlesOfParts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sprječavanju nelegalnog poslovanja</dc:title>
  <dc:subject/>
  <dc:creator>Danijela Pejovic</dc:creator>
  <cp:keywords/>
  <dc:description/>
  <cp:lastModifiedBy>Danijela Pejovic</cp:lastModifiedBy>
  <cp:revision>2</cp:revision>
  <dcterms:created xsi:type="dcterms:W3CDTF">2026-03-20T09:59:00Z</dcterms:created>
  <dcterms:modified xsi:type="dcterms:W3CDTF">2026-03-20T09:59:00Z</dcterms:modified>
</cp:coreProperties>
</file>