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22900" w14:textId="77777777" w:rsidR="008C03E5" w:rsidRDefault="008C03E5" w:rsidP="008C03E5">
      <w:pPr>
        <w:pStyle w:val="Header"/>
      </w:pPr>
    </w:p>
    <w:p w14:paraId="051B9D20" w14:textId="77777777" w:rsidR="00B65D42" w:rsidRDefault="00B65D42" w:rsidP="008C03E5">
      <w:pPr>
        <w:pStyle w:val="Header"/>
      </w:pPr>
    </w:p>
    <w:p w14:paraId="0F6789FA" w14:textId="77777777" w:rsidR="00B65D42" w:rsidRDefault="00B65D42" w:rsidP="008C03E5">
      <w:pPr>
        <w:pStyle w:val="Header"/>
      </w:pPr>
    </w:p>
    <w:p w14:paraId="1224FBE3" w14:textId="77777777" w:rsidR="00157C4E" w:rsidRPr="00513896" w:rsidRDefault="00157C4E" w:rsidP="00021FAB">
      <w:pPr>
        <w:pStyle w:val="Header"/>
        <w:jc w:val="center"/>
        <w:rPr>
          <w:rFonts w:ascii="Arial Narrow" w:hAnsi="Arial Narrow"/>
          <w:b/>
          <w:bCs/>
          <w:lang w:val="en-US"/>
        </w:rPr>
      </w:pPr>
      <w:r w:rsidRPr="00513896">
        <w:rPr>
          <w:rFonts w:ascii="Arial Narrow" w:hAnsi="Arial Narrow"/>
          <w:b/>
          <w:bCs/>
          <w:lang w:val="en-US"/>
        </w:rPr>
        <w:t>Contracting Authority's Clarifications</w:t>
      </w:r>
    </w:p>
    <w:p w14:paraId="2FDFF28E" w14:textId="7168C84D" w:rsidR="00513896" w:rsidRPr="00513896" w:rsidRDefault="00EE1EB2" w:rsidP="00513896">
      <w:pPr>
        <w:widowControl w:val="0"/>
        <w:spacing w:before="100" w:after="100"/>
        <w:jc w:val="center"/>
        <w:rPr>
          <w:rFonts w:ascii="Arial Narrow" w:hAnsi="Arial Narrow"/>
          <w:snapToGrid w:val="0"/>
          <w:lang w:val="en-GB" w:eastAsia="en-US"/>
        </w:rPr>
      </w:pPr>
      <w:r w:rsidRPr="00EE1EB2">
        <w:rPr>
          <w:rFonts w:ascii="Arial Narrow" w:hAnsi="Arial Narrow"/>
          <w:b/>
          <w:snapToGrid w:val="0"/>
          <w:lang w:val="en-GB" w:eastAsia="en-US"/>
        </w:rPr>
        <w:t>Purchase of teaching aids and IT equipment for schools in Montenegro</w:t>
      </w:r>
      <w:r w:rsidR="00513896" w:rsidRPr="00513896">
        <w:rPr>
          <w:rFonts w:ascii="Arial Narrow" w:hAnsi="Arial Narrow"/>
          <w:b/>
          <w:snapToGrid w:val="0"/>
          <w:lang w:val="en-GB" w:eastAsia="en-US"/>
        </w:rPr>
        <w:br/>
        <w:t>Europe (non-EU), Montenegro (ME)</w:t>
      </w:r>
    </w:p>
    <w:p w14:paraId="3D69092D" w14:textId="77777777" w:rsidR="00513896" w:rsidRPr="00513896" w:rsidRDefault="00157C4E" w:rsidP="00513896">
      <w:pPr>
        <w:pStyle w:val="Header"/>
        <w:rPr>
          <w:rFonts w:ascii="Arial Narrow" w:hAnsi="Arial Narrow"/>
          <w:i/>
          <w:lang w:val="en-GB"/>
        </w:rPr>
      </w:pPr>
      <w:r w:rsidRPr="00513896">
        <w:rPr>
          <w:rFonts w:ascii="Arial Narrow" w:hAnsi="Arial Narrow"/>
          <w:lang w:val="en-US"/>
        </w:rPr>
        <w:t xml:space="preserve">Publication reference: </w:t>
      </w:r>
      <w:r w:rsidR="00EE1EB2" w:rsidRPr="00EE1EB2">
        <w:rPr>
          <w:rFonts w:ascii="Arial Narrow" w:hAnsi="Arial Narrow"/>
          <w:lang w:val="en-GB"/>
        </w:rPr>
        <w:t>NEAR/TGD/2020/EA-LOP/0067</w:t>
      </w:r>
    </w:p>
    <w:p w14:paraId="0191EA27" w14:textId="77777777" w:rsidR="00157C4E" w:rsidRPr="00513896" w:rsidRDefault="00157C4E" w:rsidP="00157C4E">
      <w:pPr>
        <w:pStyle w:val="Header"/>
        <w:rPr>
          <w:rFonts w:ascii="Arial Narrow" w:hAnsi="Arial Narrow"/>
          <w:lang w:val="en-US"/>
        </w:rPr>
      </w:pPr>
    </w:p>
    <w:p w14:paraId="55D095BC" w14:textId="5BD9298F" w:rsidR="00157C4E" w:rsidRPr="00513896" w:rsidRDefault="00157C4E" w:rsidP="00513896">
      <w:pPr>
        <w:pStyle w:val="Header"/>
        <w:jc w:val="both"/>
        <w:rPr>
          <w:rFonts w:ascii="Arial Narrow" w:hAnsi="Arial Narrow"/>
          <w:lang w:val="en-US"/>
        </w:rPr>
      </w:pPr>
      <w:r w:rsidRPr="00513896">
        <w:rPr>
          <w:rFonts w:ascii="Arial Narrow" w:hAnsi="Arial Narrow"/>
          <w:lang w:val="en-US"/>
        </w:rPr>
        <w:t>The answers on requests for clarifications rec</w:t>
      </w:r>
      <w:r w:rsidR="00513896" w:rsidRPr="00513896">
        <w:rPr>
          <w:rFonts w:ascii="Arial Narrow" w:hAnsi="Arial Narrow"/>
          <w:lang w:val="en-US"/>
        </w:rPr>
        <w:t>eived by the potential tenderer</w:t>
      </w:r>
      <w:r w:rsidR="005B61BC">
        <w:rPr>
          <w:rFonts w:ascii="Arial Narrow" w:hAnsi="Arial Narrow"/>
          <w:lang w:val="en-US"/>
        </w:rPr>
        <w:t>s</w:t>
      </w:r>
      <w:r w:rsidRPr="00513896">
        <w:rPr>
          <w:rFonts w:ascii="Arial Narrow" w:hAnsi="Arial Narrow"/>
          <w:lang w:val="en-US"/>
        </w:rPr>
        <w:t xml:space="preserve"> </w:t>
      </w:r>
      <w:r w:rsidR="005B61BC">
        <w:rPr>
          <w:rFonts w:ascii="Arial Narrow" w:hAnsi="Arial Narrow"/>
          <w:lang w:val="en-US"/>
        </w:rPr>
        <w:t>to</w:t>
      </w:r>
      <w:r w:rsidRPr="00513896">
        <w:rPr>
          <w:rFonts w:ascii="Arial Narrow" w:hAnsi="Arial Narrow"/>
          <w:lang w:val="en-US"/>
        </w:rPr>
        <w:t xml:space="preserve"> the following e-mail address: </w:t>
      </w:r>
      <w:hyperlink r:id="rId8" w:history="1">
        <w:r w:rsidRPr="00513896">
          <w:rPr>
            <w:rStyle w:val="Hyperlink"/>
            <w:rFonts w:ascii="Arial Narrow" w:hAnsi="Arial Narrow"/>
            <w:lang w:val="en-US"/>
          </w:rPr>
          <w:t>cfcu@mif.gov.me</w:t>
        </w:r>
      </w:hyperlink>
      <w:r w:rsidRPr="00513896">
        <w:rPr>
          <w:rFonts w:ascii="Arial Narrow" w:hAnsi="Arial Narrow"/>
          <w:lang w:val="en-US"/>
        </w:rPr>
        <w:t>.</w:t>
      </w:r>
    </w:p>
    <w:p w14:paraId="3E0D36A6" w14:textId="77777777" w:rsidR="00157C4E" w:rsidRPr="00513896" w:rsidRDefault="00157C4E" w:rsidP="00157C4E">
      <w:pPr>
        <w:pStyle w:val="Header"/>
        <w:rPr>
          <w:rFonts w:ascii="Arial Narrow" w:hAnsi="Arial Narrow"/>
          <w:lang w:val="en-US"/>
        </w:rPr>
      </w:pPr>
    </w:p>
    <w:tbl>
      <w:tblPr>
        <w:tblpPr w:leftFromText="180" w:rightFromText="180" w:vertAnchor="text" w:horzAnchor="margin" w:tblpXSpec="right" w:tblpY="105"/>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8472"/>
      </w:tblGrid>
      <w:tr w:rsidR="00157C4E" w:rsidRPr="00513896" w14:paraId="6DABDB10" w14:textId="77777777" w:rsidTr="00FE0EE5">
        <w:trPr>
          <w:trHeight w:val="638"/>
        </w:trPr>
        <w:tc>
          <w:tcPr>
            <w:tcW w:w="980" w:type="dxa"/>
            <w:vAlign w:val="center"/>
          </w:tcPr>
          <w:p w14:paraId="1BF64C15" w14:textId="77777777" w:rsidR="00157C4E" w:rsidRPr="00513896" w:rsidRDefault="00157C4E" w:rsidP="00157C4E">
            <w:pPr>
              <w:pStyle w:val="Header"/>
              <w:rPr>
                <w:rFonts w:ascii="Arial Narrow" w:hAnsi="Arial Narrow"/>
                <w:b/>
                <w:lang w:val="en-US"/>
              </w:rPr>
            </w:pPr>
            <w:r w:rsidRPr="00513896">
              <w:rPr>
                <w:rFonts w:ascii="Arial Narrow" w:hAnsi="Arial Narrow"/>
                <w:b/>
                <w:lang w:val="en-US"/>
              </w:rPr>
              <w:t>Q1</w:t>
            </w:r>
          </w:p>
        </w:tc>
        <w:tc>
          <w:tcPr>
            <w:tcW w:w="8472" w:type="dxa"/>
          </w:tcPr>
          <w:p w14:paraId="52D189EF" w14:textId="77777777" w:rsidR="00EE1EB2" w:rsidRPr="00EE1EB2" w:rsidRDefault="00EE1EB2" w:rsidP="00EE1EB2">
            <w:pPr>
              <w:pStyle w:val="Header"/>
              <w:jc w:val="both"/>
              <w:rPr>
                <w:rFonts w:ascii="Arial Narrow" w:hAnsi="Arial Narrow"/>
                <w:lang w:val="en-GB"/>
              </w:rPr>
            </w:pPr>
            <w:r w:rsidRPr="00EE1EB2">
              <w:rPr>
                <w:rFonts w:ascii="Arial Narrow" w:hAnsi="Arial Narrow"/>
                <w:lang w:val="en-GB"/>
              </w:rPr>
              <w:t>Reference is made to Article 4 (Origin) of the instruction to tenderers:</w:t>
            </w:r>
          </w:p>
          <w:p w14:paraId="4BA57A87" w14:textId="77777777" w:rsidR="00EE1EB2" w:rsidRPr="00EE1EB2" w:rsidRDefault="00EE1EB2" w:rsidP="00EE1EB2">
            <w:pPr>
              <w:pStyle w:val="Header"/>
              <w:jc w:val="both"/>
              <w:rPr>
                <w:rFonts w:ascii="Arial Narrow" w:hAnsi="Arial Narrow"/>
                <w:lang w:val="en-GB"/>
              </w:rPr>
            </w:pPr>
            <w:r w:rsidRPr="00EE1EB2">
              <w:rPr>
                <w:rFonts w:ascii="Arial Narrow" w:hAnsi="Arial Narrow"/>
                <w:lang w:val="en-GB"/>
              </w:rPr>
              <w:t>Please clarify if item 6 “</w:t>
            </w:r>
            <w:proofErr w:type="spellStart"/>
            <w:r w:rsidRPr="00EE1EB2">
              <w:rPr>
                <w:rFonts w:ascii="Arial Narrow" w:hAnsi="Arial Narrow"/>
                <w:i/>
                <w:iCs/>
                <w:lang w:val="en-GB"/>
              </w:rPr>
              <w:t>anReader</w:t>
            </w:r>
            <w:proofErr w:type="spellEnd"/>
            <w:r w:rsidRPr="00EE1EB2">
              <w:rPr>
                <w:rFonts w:ascii="Arial Narrow" w:hAnsi="Arial Narrow"/>
                <w:i/>
                <w:iCs/>
                <w:lang w:val="en-GB"/>
              </w:rPr>
              <w:t xml:space="preserve"> software with HASP licence</w:t>
            </w:r>
            <w:r w:rsidRPr="00EE1EB2">
              <w:rPr>
                <w:rFonts w:ascii="Arial Narrow" w:hAnsi="Arial Narrow"/>
                <w:lang w:val="en-GB"/>
              </w:rPr>
              <w:t>” (quantity 40) must originate in a</w:t>
            </w:r>
          </w:p>
          <w:p w14:paraId="265A6BAE" w14:textId="77777777" w:rsidR="00EE1EB2" w:rsidRPr="00EE1EB2" w:rsidRDefault="00EE1EB2" w:rsidP="00EE1EB2">
            <w:pPr>
              <w:pStyle w:val="Header"/>
              <w:jc w:val="both"/>
              <w:rPr>
                <w:rFonts w:ascii="Arial Narrow" w:hAnsi="Arial Narrow"/>
                <w:lang w:val="en-GB"/>
              </w:rPr>
            </w:pPr>
            <w:r w:rsidRPr="00EE1EB2">
              <w:rPr>
                <w:rFonts w:ascii="Arial Narrow" w:hAnsi="Arial Narrow"/>
                <w:lang w:val="en-GB"/>
              </w:rPr>
              <w:t>Member State of the European Union or in a country or territory of the regions covered and/or</w:t>
            </w:r>
          </w:p>
          <w:p w14:paraId="75E1B57E" w14:textId="77777777" w:rsidR="00EE1EB2" w:rsidRPr="00EE1EB2" w:rsidRDefault="00EE1EB2" w:rsidP="00EE1EB2">
            <w:pPr>
              <w:pStyle w:val="Header"/>
              <w:jc w:val="both"/>
              <w:rPr>
                <w:rFonts w:ascii="Arial Narrow" w:hAnsi="Arial Narrow"/>
                <w:lang w:val="en-GB"/>
              </w:rPr>
            </w:pPr>
            <w:r w:rsidRPr="00EE1EB2">
              <w:rPr>
                <w:rFonts w:ascii="Arial Narrow" w:hAnsi="Arial Narrow"/>
                <w:lang w:val="en-GB"/>
              </w:rPr>
              <w:t>authorised by the specific instruments applicable to the programme specified in clause 3.1 and</w:t>
            </w:r>
          </w:p>
          <w:p w14:paraId="6EFCA752" w14:textId="77777777" w:rsidR="00157C4E" w:rsidRPr="00513896" w:rsidRDefault="00EE1EB2" w:rsidP="00EE1EB2">
            <w:pPr>
              <w:pStyle w:val="Header"/>
              <w:jc w:val="both"/>
              <w:rPr>
                <w:rFonts w:ascii="Arial Narrow" w:hAnsi="Arial Narrow"/>
                <w:lang w:val="en-US"/>
              </w:rPr>
            </w:pPr>
            <w:r w:rsidRPr="00EE1EB2">
              <w:rPr>
                <w:rFonts w:ascii="Arial Narrow" w:hAnsi="Arial Narrow"/>
                <w:lang w:val="en-GB"/>
              </w:rPr>
              <w:t>therefore it is excluded from the list of goods which may originate from any country.</w:t>
            </w:r>
          </w:p>
        </w:tc>
      </w:tr>
      <w:tr w:rsidR="00157C4E" w:rsidRPr="00157C4E" w14:paraId="206E583E" w14:textId="77777777" w:rsidTr="00FE0EE5">
        <w:trPr>
          <w:trHeight w:val="638"/>
        </w:trPr>
        <w:tc>
          <w:tcPr>
            <w:tcW w:w="980" w:type="dxa"/>
            <w:vAlign w:val="center"/>
          </w:tcPr>
          <w:p w14:paraId="74FFF2C4" w14:textId="77777777" w:rsidR="00157C4E" w:rsidRPr="00157C4E" w:rsidRDefault="00157C4E" w:rsidP="00157C4E">
            <w:pPr>
              <w:pStyle w:val="Header"/>
              <w:rPr>
                <w:rFonts w:ascii="Arial Narrow" w:hAnsi="Arial Narrow"/>
                <w:b/>
                <w:lang w:val="en-US"/>
              </w:rPr>
            </w:pPr>
            <w:r w:rsidRPr="00157C4E">
              <w:rPr>
                <w:rFonts w:ascii="Arial Narrow" w:hAnsi="Arial Narrow"/>
                <w:b/>
                <w:lang w:val="en-US"/>
              </w:rPr>
              <w:t>A1</w:t>
            </w:r>
          </w:p>
        </w:tc>
        <w:tc>
          <w:tcPr>
            <w:tcW w:w="8472" w:type="dxa"/>
          </w:tcPr>
          <w:p w14:paraId="1332E283" w14:textId="77777777" w:rsidR="00157C4E" w:rsidRDefault="00DA0C08" w:rsidP="00EE1EB2">
            <w:pPr>
              <w:pStyle w:val="Header"/>
              <w:jc w:val="both"/>
              <w:rPr>
                <w:rFonts w:ascii="Arial Narrow" w:hAnsi="Arial Narrow"/>
                <w:lang w:val="en-US"/>
              </w:rPr>
            </w:pPr>
            <w:r>
              <w:rPr>
                <w:rFonts w:ascii="Arial Narrow" w:hAnsi="Arial Narrow"/>
                <w:lang w:val="en-US"/>
              </w:rPr>
              <w:t>In accordance with the Article 4, point 4.1 of the Instruction to Tenderers it is defined that only the items listed in the table derogate from the rule of origin and can originate from any country.</w:t>
            </w:r>
          </w:p>
          <w:p w14:paraId="1A113015" w14:textId="67EE666C" w:rsidR="00816131" w:rsidRPr="00157C4E" w:rsidRDefault="004E17AC" w:rsidP="004E17AC">
            <w:pPr>
              <w:pStyle w:val="Header"/>
              <w:jc w:val="both"/>
              <w:rPr>
                <w:rFonts w:ascii="Arial Narrow" w:hAnsi="Arial Narrow"/>
                <w:lang w:val="en-US"/>
              </w:rPr>
            </w:pPr>
            <w:r>
              <w:rPr>
                <w:rFonts w:ascii="Arial Narrow" w:hAnsi="Arial Narrow"/>
                <w:lang w:val="en-US"/>
              </w:rPr>
              <w:t>Hence</w:t>
            </w:r>
            <w:r w:rsidR="00214BD5">
              <w:rPr>
                <w:rFonts w:ascii="Arial Narrow" w:hAnsi="Arial Narrow"/>
                <w:lang w:val="en-US"/>
              </w:rPr>
              <w:t>, item 6 (</w:t>
            </w:r>
            <w:proofErr w:type="spellStart"/>
            <w:r w:rsidR="00214BD5" w:rsidRPr="00EE1EB2">
              <w:rPr>
                <w:rFonts w:ascii="Arial Narrow" w:hAnsi="Arial Narrow"/>
                <w:i/>
                <w:iCs/>
                <w:lang w:val="en-GB"/>
              </w:rPr>
              <w:t>anReader</w:t>
            </w:r>
            <w:proofErr w:type="spellEnd"/>
            <w:r w:rsidR="00214BD5" w:rsidRPr="00EE1EB2">
              <w:rPr>
                <w:rFonts w:ascii="Arial Narrow" w:hAnsi="Arial Narrow"/>
                <w:i/>
                <w:iCs/>
                <w:lang w:val="en-GB"/>
              </w:rPr>
              <w:t xml:space="preserve"> software with HASP licence</w:t>
            </w:r>
            <w:r w:rsidR="00214BD5">
              <w:rPr>
                <w:rFonts w:ascii="Arial Narrow" w:hAnsi="Arial Narrow"/>
                <w:i/>
                <w:iCs/>
                <w:lang w:val="en-GB"/>
              </w:rPr>
              <w:t xml:space="preserve">) </w:t>
            </w:r>
            <w:r w:rsidR="00214BD5" w:rsidRPr="00053904">
              <w:rPr>
                <w:rFonts w:ascii="Arial Narrow" w:hAnsi="Arial Narrow"/>
                <w:iCs/>
                <w:lang w:val="en-GB"/>
              </w:rPr>
              <w:t xml:space="preserve">is not </w:t>
            </w:r>
            <w:r>
              <w:rPr>
                <w:rFonts w:ascii="Arial Narrow" w:hAnsi="Arial Narrow"/>
                <w:iCs/>
                <w:lang w:val="en-GB"/>
              </w:rPr>
              <w:t>subject</w:t>
            </w:r>
            <w:r w:rsidR="00214BD5" w:rsidRPr="00053904">
              <w:rPr>
                <w:rFonts w:ascii="Arial Narrow" w:hAnsi="Arial Narrow"/>
                <w:iCs/>
                <w:lang w:val="en-GB"/>
              </w:rPr>
              <w:t xml:space="preserve"> </w:t>
            </w:r>
            <w:r>
              <w:rPr>
                <w:rFonts w:ascii="Arial Narrow" w:hAnsi="Arial Narrow"/>
                <w:iCs/>
                <w:lang w:val="en-GB"/>
              </w:rPr>
              <w:t>to</w:t>
            </w:r>
            <w:r w:rsidR="00214BD5" w:rsidRPr="00053904">
              <w:rPr>
                <w:rFonts w:ascii="Arial Narrow" w:hAnsi="Arial Narrow"/>
                <w:iCs/>
                <w:lang w:val="en-GB"/>
              </w:rPr>
              <w:t xml:space="preserve"> derogation.</w:t>
            </w:r>
          </w:p>
        </w:tc>
      </w:tr>
      <w:tr w:rsidR="00157C4E" w:rsidRPr="00157C4E" w14:paraId="7C13743A" w14:textId="77777777" w:rsidTr="00FE0EE5">
        <w:trPr>
          <w:trHeight w:val="638"/>
        </w:trPr>
        <w:tc>
          <w:tcPr>
            <w:tcW w:w="980" w:type="dxa"/>
            <w:vAlign w:val="center"/>
          </w:tcPr>
          <w:p w14:paraId="443C085B" w14:textId="77777777" w:rsidR="00157C4E" w:rsidRPr="00157C4E" w:rsidRDefault="00157C4E" w:rsidP="00157C4E">
            <w:pPr>
              <w:pStyle w:val="Header"/>
              <w:rPr>
                <w:rFonts w:ascii="Arial Narrow" w:hAnsi="Arial Narrow"/>
                <w:b/>
                <w:lang w:val="en-US"/>
              </w:rPr>
            </w:pPr>
            <w:r w:rsidRPr="00157C4E">
              <w:rPr>
                <w:rFonts w:ascii="Arial Narrow" w:hAnsi="Arial Narrow"/>
                <w:b/>
                <w:lang w:val="en-US"/>
              </w:rPr>
              <w:t>Q2</w:t>
            </w:r>
          </w:p>
        </w:tc>
        <w:tc>
          <w:tcPr>
            <w:tcW w:w="8472" w:type="dxa"/>
          </w:tcPr>
          <w:p w14:paraId="40EA0A16" w14:textId="6C533C04" w:rsidR="00EE1EB2" w:rsidRPr="00EE1EB2" w:rsidRDefault="00EE1EB2" w:rsidP="00EE1EB2">
            <w:pPr>
              <w:pStyle w:val="Header"/>
              <w:jc w:val="both"/>
              <w:rPr>
                <w:rFonts w:ascii="Arial Narrow" w:hAnsi="Arial Narrow"/>
                <w:lang w:val="en-GB"/>
              </w:rPr>
            </w:pPr>
            <w:r w:rsidRPr="00EE1EB2">
              <w:rPr>
                <w:rFonts w:ascii="Arial Narrow" w:hAnsi="Arial Narrow"/>
                <w:lang w:val="en-GB"/>
              </w:rPr>
              <w:t>Reference is made to Article 18.3 Selection criteria - Technical capacity of the Additional information</w:t>
            </w:r>
            <w:r w:rsidR="00DA5149">
              <w:rPr>
                <w:rFonts w:ascii="Arial Narrow" w:hAnsi="Arial Narrow"/>
                <w:lang w:val="en-GB"/>
              </w:rPr>
              <w:t xml:space="preserve"> </w:t>
            </w:r>
            <w:r w:rsidRPr="00EE1EB2">
              <w:rPr>
                <w:rFonts w:ascii="Arial Narrow" w:hAnsi="Arial Narrow"/>
                <w:lang w:val="en-GB"/>
              </w:rPr>
              <w:t>about the Contract Notice:</w:t>
            </w:r>
          </w:p>
          <w:p w14:paraId="6D91CB47" w14:textId="77777777" w:rsidR="00EE1EB2" w:rsidRPr="00EE1EB2" w:rsidRDefault="00EE1EB2" w:rsidP="00EE1EB2">
            <w:pPr>
              <w:pStyle w:val="Header"/>
              <w:jc w:val="both"/>
              <w:rPr>
                <w:rFonts w:ascii="Arial Narrow" w:hAnsi="Arial Narrow"/>
                <w:b/>
                <w:bCs/>
                <w:lang w:val="en-GB"/>
              </w:rPr>
            </w:pPr>
            <w:r w:rsidRPr="00EE1EB2">
              <w:rPr>
                <w:rFonts w:ascii="Arial Narrow" w:hAnsi="Arial Narrow"/>
                <w:b/>
                <w:bCs/>
                <w:lang w:val="en-GB"/>
              </w:rPr>
              <w:t>Quote</w:t>
            </w:r>
          </w:p>
          <w:p w14:paraId="0D30421B" w14:textId="77777777" w:rsidR="00EE1EB2" w:rsidRPr="00EE1EB2" w:rsidRDefault="00EE1EB2" w:rsidP="00EE1EB2">
            <w:pPr>
              <w:pStyle w:val="Header"/>
              <w:jc w:val="both"/>
              <w:rPr>
                <w:rFonts w:ascii="Arial Narrow" w:hAnsi="Arial Narrow"/>
                <w:lang w:val="en-GB"/>
              </w:rPr>
            </w:pPr>
            <w:r w:rsidRPr="00EE1EB2">
              <w:rPr>
                <w:rFonts w:ascii="Arial Narrow" w:hAnsi="Arial Narrow"/>
                <w:lang w:val="en-GB"/>
              </w:rPr>
              <w:t>a) the tenderer has carried out at least 1 (one) supply contract with following features:</w:t>
            </w:r>
          </w:p>
          <w:p w14:paraId="0F64BB16" w14:textId="77777777" w:rsidR="00EE1EB2" w:rsidRPr="00EE1EB2" w:rsidRDefault="00EE1EB2" w:rsidP="00EE1EB2">
            <w:pPr>
              <w:pStyle w:val="Header"/>
              <w:jc w:val="both"/>
              <w:rPr>
                <w:rFonts w:ascii="Arial Narrow" w:hAnsi="Arial Narrow"/>
                <w:lang w:val="en-GB"/>
              </w:rPr>
            </w:pPr>
            <w:r w:rsidRPr="00EE1EB2">
              <w:rPr>
                <w:rFonts w:ascii="Arial Narrow" w:hAnsi="Arial Narrow"/>
                <w:lang w:val="en-GB"/>
              </w:rPr>
              <w:t>• with a budget of at least 50 % of the financial proposal of the tenderer,</w:t>
            </w:r>
          </w:p>
          <w:p w14:paraId="2669F417" w14:textId="77777777" w:rsidR="00EE1EB2" w:rsidRPr="00EE1EB2" w:rsidRDefault="00EE1EB2" w:rsidP="00EE1EB2">
            <w:pPr>
              <w:pStyle w:val="Header"/>
              <w:jc w:val="both"/>
              <w:rPr>
                <w:rFonts w:ascii="Arial Narrow" w:hAnsi="Arial Narrow"/>
                <w:lang w:val="en-GB"/>
              </w:rPr>
            </w:pPr>
            <w:r w:rsidRPr="00EE1EB2">
              <w:rPr>
                <w:rFonts w:ascii="Arial Narrow" w:hAnsi="Arial Narrow"/>
                <w:lang w:val="en-GB"/>
              </w:rPr>
              <w:t>• including the supply of tailor-made equipment for the required fields related to the subject of</w:t>
            </w:r>
          </w:p>
          <w:p w14:paraId="49C5D991" w14:textId="77777777" w:rsidR="00EE1EB2" w:rsidRPr="00EE1EB2" w:rsidRDefault="00EE1EB2" w:rsidP="00EE1EB2">
            <w:pPr>
              <w:pStyle w:val="Header"/>
              <w:jc w:val="both"/>
              <w:rPr>
                <w:rFonts w:ascii="Arial Narrow" w:hAnsi="Arial Narrow"/>
                <w:lang w:val="en-GB"/>
              </w:rPr>
            </w:pPr>
            <w:r w:rsidRPr="00EE1EB2">
              <w:rPr>
                <w:rFonts w:ascii="Arial Narrow" w:hAnsi="Arial Narrow"/>
                <w:lang w:val="en-GB"/>
              </w:rPr>
              <w:t>the tenderer.</w:t>
            </w:r>
          </w:p>
          <w:p w14:paraId="463866E4" w14:textId="77777777" w:rsidR="00EE1EB2" w:rsidRPr="00EE1EB2" w:rsidRDefault="00EE1EB2" w:rsidP="00EE1EB2">
            <w:pPr>
              <w:pStyle w:val="Header"/>
              <w:jc w:val="both"/>
              <w:rPr>
                <w:rFonts w:ascii="Arial Narrow" w:hAnsi="Arial Narrow"/>
                <w:b/>
                <w:bCs/>
                <w:lang w:val="en-GB"/>
              </w:rPr>
            </w:pPr>
            <w:r w:rsidRPr="00EE1EB2">
              <w:rPr>
                <w:rFonts w:ascii="Arial Narrow" w:hAnsi="Arial Narrow"/>
                <w:b/>
                <w:bCs/>
                <w:lang w:val="en-GB"/>
              </w:rPr>
              <w:t>Unquote</w:t>
            </w:r>
          </w:p>
          <w:p w14:paraId="57E15F57" w14:textId="51CC9931" w:rsidR="00157C4E" w:rsidRPr="00E37D4F" w:rsidRDefault="00EE1EB2" w:rsidP="00EE1EB2">
            <w:pPr>
              <w:pStyle w:val="Header"/>
              <w:jc w:val="both"/>
              <w:rPr>
                <w:rFonts w:ascii="Arial Narrow" w:hAnsi="Arial Narrow"/>
                <w:lang w:val="en-GB"/>
              </w:rPr>
            </w:pPr>
            <w:r w:rsidRPr="00EE1EB2">
              <w:rPr>
                <w:rFonts w:ascii="Arial Narrow" w:hAnsi="Arial Narrow"/>
                <w:lang w:val="en-GB"/>
              </w:rPr>
              <w:t>We would be grateful if you could clarify what does “tailor made” mean. Please confirm that similar supply</w:t>
            </w:r>
            <w:r w:rsidR="00E37D4F">
              <w:rPr>
                <w:rFonts w:ascii="Arial Narrow" w:hAnsi="Arial Narrow"/>
                <w:lang w:val="en-GB"/>
              </w:rPr>
              <w:t xml:space="preserve"> </w:t>
            </w:r>
            <w:r w:rsidRPr="00EE1EB2">
              <w:rPr>
                <w:rFonts w:ascii="Arial Narrow" w:hAnsi="Arial Narrow"/>
                <w:lang w:val="en-GB"/>
              </w:rPr>
              <w:t>contracts in the field of teaching aids and IT equipment will meet the requirements.</w:t>
            </w:r>
          </w:p>
        </w:tc>
      </w:tr>
      <w:tr w:rsidR="00157C4E" w:rsidRPr="00157C4E" w14:paraId="116CB0E1" w14:textId="77777777" w:rsidTr="00FE0EE5">
        <w:trPr>
          <w:trHeight w:val="638"/>
        </w:trPr>
        <w:tc>
          <w:tcPr>
            <w:tcW w:w="980" w:type="dxa"/>
            <w:vAlign w:val="center"/>
          </w:tcPr>
          <w:p w14:paraId="115EDD4B" w14:textId="77777777" w:rsidR="00157C4E" w:rsidRPr="00157C4E" w:rsidRDefault="00157C4E" w:rsidP="00157C4E">
            <w:pPr>
              <w:pStyle w:val="Header"/>
              <w:rPr>
                <w:rFonts w:ascii="Arial Narrow" w:hAnsi="Arial Narrow"/>
                <w:b/>
                <w:lang w:val="en-US"/>
              </w:rPr>
            </w:pPr>
            <w:r w:rsidRPr="00157C4E">
              <w:rPr>
                <w:rFonts w:ascii="Arial Narrow" w:hAnsi="Arial Narrow"/>
                <w:b/>
                <w:lang w:val="en-US"/>
              </w:rPr>
              <w:t>A2</w:t>
            </w:r>
          </w:p>
        </w:tc>
        <w:tc>
          <w:tcPr>
            <w:tcW w:w="8472" w:type="dxa"/>
          </w:tcPr>
          <w:p w14:paraId="491FC4A8" w14:textId="76B4A8EA" w:rsidR="004F7DE3" w:rsidRDefault="004F7DE3" w:rsidP="004F7DE3">
            <w:pPr>
              <w:pStyle w:val="Header"/>
              <w:jc w:val="both"/>
              <w:rPr>
                <w:rFonts w:ascii="Arial Narrow" w:hAnsi="Arial Narrow"/>
                <w:lang w:val="en-GB"/>
              </w:rPr>
            </w:pPr>
            <w:r>
              <w:rPr>
                <w:rFonts w:ascii="Arial Narrow" w:hAnsi="Arial Narrow"/>
                <w:lang w:val="en-GB"/>
              </w:rPr>
              <w:t>P</w:t>
            </w:r>
            <w:r w:rsidR="00214BD5">
              <w:rPr>
                <w:rFonts w:ascii="Arial Narrow" w:hAnsi="Arial Narrow"/>
                <w:lang w:val="en-GB"/>
              </w:rPr>
              <w:t xml:space="preserve">lease be informed that in accordance with </w:t>
            </w:r>
            <w:r w:rsidR="00053904">
              <w:rPr>
                <w:rFonts w:ascii="Arial Narrow" w:hAnsi="Arial Narrow"/>
                <w:lang w:val="en-GB"/>
              </w:rPr>
              <w:t xml:space="preserve">the section 4.3.4 of the </w:t>
            </w:r>
            <w:bookmarkStart w:id="0" w:name="_GoBack"/>
            <w:bookmarkEnd w:id="0"/>
            <w:r w:rsidR="00214BD5" w:rsidRPr="00214BD5">
              <w:rPr>
                <w:rFonts w:ascii="Arial Narrow" w:hAnsi="Arial Narrow"/>
                <w:lang w:val="en-GB"/>
              </w:rPr>
              <w:t>Procurement and Grants for European Union external actions - A Practical Guide (PRAG 2020)</w:t>
            </w:r>
            <w:r w:rsidR="00214BD5">
              <w:rPr>
                <w:rFonts w:ascii="Arial Narrow" w:hAnsi="Arial Narrow"/>
                <w:lang w:val="en-GB"/>
              </w:rPr>
              <w:t xml:space="preserve"> no </w:t>
            </w:r>
            <w:r w:rsidR="00214BD5" w:rsidRPr="00214BD5">
              <w:rPr>
                <w:rFonts w:ascii="Arial Narrow" w:hAnsi="Arial Narrow"/>
                <w:lang w:val="en-GB"/>
              </w:rPr>
              <w:t>prior opinion on the assessment of the tender can be given by the cont</w:t>
            </w:r>
            <w:r w:rsidR="00214BD5">
              <w:rPr>
                <w:rFonts w:ascii="Arial Narrow" w:hAnsi="Arial Narrow"/>
                <w:lang w:val="en-GB"/>
              </w:rPr>
              <w:t xml:space="preserve">racting authority in reply to a </w:t>
            </w:r>
            <w:r w:rsidR="00214BD5" w:rsidRPr="00214BD5">
              <w:rPr>
                <w:rFonts w:ascii="Arial Narrow" w:hAnsi="Arial Narrow"/>
                <w:lang w:val="en-GB"/>
              </w:rPr>
              <w:t xml:space="preserve">question or a request for clarification. </w:t>
            </w:r>
          </w:p>
          <w:p w14:paraId="7F5C4269" w14:textId="0D009A97" w:rsidR="00157C4E" w:rsidRPr="00BB4790" w:rsidRDefault="004F7DE3" w:rsidP="00AC4AF4">
            <w:pPr>
              <w:pStyle w:val="Header"/>
              <w:jc w:val="both"/>
              <w:rPr>
                <w:rFonts w:ascii="Arial Narrow" w:hAnsi="Arial Narrow"/>
                <w:lang w:val="en-GB"/>
              </w:rPr>
            </w:pPr>
            <w:r>
              <w:rPr>
                <w:rFonts w:ascii="Arial Narrow" w:hAnsi="Arial Narrow"/>
                <w:lang w:val="en-GB"/>
              </w:rPr>
              <w:t xml:space="preserve">By </w:t>
            </w:r>
            <w:r w:rsidR="00EC1F4C" w:rsidRPr="00EC1F4C">
              <w:rPr>
                <w:rFonts w:ascii="Arial Narrow" w:hAnsi="Arial Narrow"/>
                <w:lang w:val="en-GB"/>
              </w:rPr>
              <w:t>s</w:t>
            </w:r>
            <w:r w:rsidR="00EC1F4C">
              <w:rPr>
                <w:rFonts w:ascii="Arial Narrow" w:hAnsi="Arial Narrow"/>
                <w:lang w:val="en-GB"/>
              </w:rPr>
              <w:t xml:space="preserve">upply of tailor-made </w:t>
            </w:r>
            <w:r w:rsidR="00BD0F05">
              <w:rPr>
                <w:rFonts w:ascii="Arial Narrow" w:hAnsi="Arial Narrow"/>
                <w:lang w:val="en-GB"/>
              </w:rPr>
              <w:t>equipment,</w:t>
            </w:r>
            <w:r w:rsidR="00EC1F4C">
              <w:rPr>
                <w:rFonts w:ascii="Arial Narrow" w:hAnsi="Arial Narrow"/>
                <w:lang w:val="en-GB"/>
              </w:rPr>
              <w:t xml:space="preserve"> it is </w:t>
            </w:r>
            <w:r w:rsidR="00EC1F4C" w:rsidRPr="00EC1F4C">
              <w:rPr>
                <w:rFonts w:ascii="Arial Narrow" w:hAnsi="Arial Narrow"/>
                <w:lang w:val="en-GB"/>
              </w:rPr>
              <w:t>mean</w:t>
            </w:r>
            <w:r w:rsidR="00EC1F4C">
              <w:rPr>
                <w:rFonts w:ascii="Arial Narrow" w:hAnsi="Arial Narrow"/>
                <w:lang w:val="en-GB"/>
              </w:rPr>
              <w:t>t that</w:t>
            </w:r>
            <w:r w:rsidR="00EC1F4C" w:rsidRPr="00EC1F4C">
              <w:rPr>
                <w:rFonts w:ascii="Arial Narrow" w:hAnsi="Arial Narrow"/>
                <w:lang w:val="en-GB"/>
              </w:rPr>
              <w:t xml:space="preserve"> supply </w:t>
            </w:r>
            <w:r w:rsidR="00EC1F4C">
              <w:rPr>
                <w:rFonts w:ascii="Arial Narrow" w:hAnsi="Arial Narrow"/>
                <w:lang w:val="en-GB"/>
              </w:rPr>
              <w:t xml:space="preserve">should be </w:t>
            </w:r>
            <w:r w:rsidR="00EC1F4C" w:rsidRPr="00EC1F4C">
              <w:rPr>
                <w:rFonts w:ascii="Arial Narrow" w:hAnsi="Arial Narrow"/>
                <w:lang w:val="en-GB"/>
              </w:rPr>
              <w:t xml:space="preserve">of </w:t>
            </w:r>
            <w:r w:rsidR="00EC1F4C">
              <w:rPr>
                <w:rFonts w:ascii="Arial Narrow" w:hAnsi="Arial Narrow"/>
                <w:lang w:val="en-GB"/>
              </w:rPr>
              <w:t xml:space="preserve">a </w:t>
            </w:r>
            <w:r w:rsidR="00EC1F4C" w:rsidRPr="00EC1F4C">
              <w:rPr>
                <w:rFonts w:ascii="Arial Narrow" w:hAnsi="Arial Narrow"/>
                <w:lang w:val="en-GB"/>
              </w:rPr>
              <w:t xml:space="preserve">similar equipment to similar institutions. Taking into consideration that </w:t>
            </w:r>
            <w:r w:rsidR="00EC1F4C">
              <w:rPr>
                <w:rFonts w:ascii="Arial Narrow" w:hAnsi="Arial Narrow"/>
                <w:lang w:val="en-GB"/>
              </w:rPr>
              <w:t xml:space="preserve">supply will be used for </w:t>
            </w:r>
            <w:r w:rsidR="00EC1F4C" w:rsidRPr="00EC1F4C">
              <w:rPr>
                <w:rFonts w:ascii="Arial Narrow" w:hAnsi="Arial Narrow"/>
                <w:lang w:val="en-GB"/>
              </w:rPr>
              <w:t xml:space="preserve">equipping schools, </w:t>
            </w:r>
            <w:r w:rsidR="00EC1F4C">
              <w:rPr>
                <w:rFonts w:ascii="Arial Narrow" w:hAnsi="Arial Narrow"/>
                <w:lang w:val="en-GB"/>
              </w:rPr>
              <w:t xml:space="preserve">previous </w:t>
            </w:r>
            <w:r w:rsidR="00EC1F4C" w:rsidRPr="00EC1F4C">
              <w:rPr>
                <w:rFonts w:ascii="Arial Narrow" w:hAnsi="Arial Narrow"/>
                <w:lang w:val="en-GB"/>
              </w:rPr>
              <w:t xml:space="preserve">supply contracts of equipment </w:t>
            </w:r>
            <w:r w:rsidR="00EC1F4C">
              <w:rPr>
                <w:rFonts w:ascii="Arial Narrow" w:hAnsi="Arial Narrow"/>
                <w:lang w:val="en-GB"/>
              </w:rPr>
              <w:t xml:space="preserve">used </w:t>
            </w:r>
            <w:r w:rsidR="00EC1F4C" w:rsidRPr="00EC1F4C">
              <w:rPr>
                <w:rFonts w:ascii="Arial Narrow" w:hAnsi="Arial Narrow"/>
                <w:lang w:val="en-GB"/>
              </w:rPr>
              <w:t>for</w:t>
            </w:r>
            <w:r w:rsidR="00EC1F4C">
              <w:rPr>
                <w:rFonts w:ascii="Arial Narrow" w:hAnsi="Arial Narrow"/>
                <w:lang w:val="en-GB"/>
              </w:rPr>
              <w:t xml:space="preserve"> purposes of</w:t>
            </w:r>
            <w:r w:rsidR="00EC1F4C" w:rsidRPr="00EC1F4C">
              <w:rPr>
                <w:rFonts w:ascii="Arial Narrow" w:hAnsi="Arial Narrow"/>
                <w:lang w:val="en-GB"/>
              </w:rPr>
              <w:t xml:space="preserve"> delivery of teaching process and administration in schools, school IT classrooms equipment, in</w:t>
            </w:r>
            <w:r w:rsidR="00EC1F4C">
              <w:rPr>
                <w:rFonts w:ascii="Arial Narrow" w:hAnsi="Arial Narrow"/>
                <w:lang w:val="en-GB"/>
              </w:rPr>
              <w:t xml:space="preserve">clusive education teaching aids </w:t>
            </w:r>
            <w:r w:rsidR="00EC1F4C" w:rsidRPr="00EC1F4C">
              <w:rPr>
                <w:rFonts w:ascii="Arial Narrow" w:hAnsi="Arial Narrow"/>
                <w:lang w:val="en-GB"/>
              </w:rPr>
              <w:t>will</w:t>
            </w:r>
            <w:r w:rsidR="00ED73AE">
              <w:rPr>
                <w:rFonts w:ascii="Arial Narrow" w:hAnsi="Arial Narrow"/>
                <w:lang w:val="en-GB"/>
              </w:rPr>
              <w:t xml:space="preserve"> </w:t>
            </w:r>
            <w:r w:rsidR="00EC1F4C" w:rsidRPr="00EC1F4C">
              <w:rPr>
                <w:rFonts w:ascii="Arial Narrow" w:hAnsi="Arial Narrow"/>
                <w:lang w:val="en-GB"/>
              </w:rPr>
              <w:t>be considered</w:t>
            </w:r>
            <w:r w:rsidR="00CA0000">
              <w:rPr>
                <w:rFonts w:ascii="Arial Narrow" w:hAnsi="Arial Narrow"/>
                <w:lang w:val="en-GB"/>
              </w:rPr>
              <w:t xml:space="preserve"> </w:t>
            </w:r>
            <w:r w:rsidR="00EC1F4C" w:rsidRPr="00EC1F4C">
              <w:rPr>
                <w:rFonts w:ascii="Arial Narrow" w:hAnsi="Arial Narrow"/>
                <w:lang w:val="en-GB"/>
              </w:rPr>
              <w:t>as satisfactory related to this criteri</w:t>
            </w:r>
            <w:r w:rsidR="009871BA">
              <w:rPr>
                <w:rFonts w:ascii="Arial Narrow" w:hAnsi="Arial Narrow"/>
                <w:lang w:val="en-GB"/>
              </w:rPr>
              <w:t>on</w:t>
            </w:r>
            <w:r w:rsidR="00EC1F4C" w:rsidRPr="00EC1F4C">
              <w:rPr>
                <w:rFonts w:ascii="Arial Narrow" w:hAnsi="Arial Narrow"/>
                <w:lang w:val="en-GB"/>
              </w:rPr>
              <w:t>.</w:t>
            </w:r>
          </w:p>
        </w:tc>
      </w:tr>
      <w:tr w:rsidR="00157C4E" w:rsidRPr="00157C4E" w14:paraId="7EE74850" w14:textId="77777777" w:rsidTr="00FE0EE5">
        <w:trPr>
          <w:trHeight w:val="638"/>
        </w:trPr>
        <w:tc>
          <w:tcPr>
            <w:tcW w:w="980" w:type="dxa"/>
            <w:vAlign w:val="center"/>
          </w:tcPr>
          <w:p w14:paraId="11CA6F99" w14:textId="77777777" w:rsidR="00157C4E" w:rsidRPr="00157C4E" w:rsidRDefault="00157C4E" w:rsidP="00157C4E">
            <w:pPr>
              <w:pStyle w:val="Header"/>
              <w:rPr>
                <w:rFonts w:ascii="Arial Narrow" w:hAnsi="Arial Narrow"/>
                <w:b/>
                <w:lang w:val="en-US"/>
              </w:rPr>
            </w:pPr>
            <w:r w:rsidRPr="00157C4E">
              <w:rPr>
                <w:rFonts w:ascii="Arial Narrow" w:hAnsi="Arial Narrow"/>
                <w:b/>
                <w:lang w:val="en-US"/>
              </w:rPr>
              <w:t>Q3</w:t>
            </w:r>
          </w:p>
        </w:tc>
        <w:tc>
          <w:tcPr>
            <w:tcW w:w="8472" w:type="dxa"/>
          </w:tcPr>
          <w:p w14:paraId="1E27FB7A" w14:textId="77777777" w:rsidR="00157C4E" w:rsidRPr="007500FB" w:rsidRDefault="00EE1EB2" w:rsidP="00EE1EB2">
            <w:pPr>
              <w:jc w:val="both"/>
              <w:rPr>
                <w:rFonts w:ascii="Arial Narrow" w:hAnsi="Arial Narrow"/>
                <w:lang w:val="en-GB"/>
              </w:rPr>
            </w:pPr>
            <w:r w:rsidRPr="00EE1EB2">
              <w:rPr>
                <w:rFonts w:ascii="Arial Narrow" w:hAnsi="Arial Narrow"/>
                <w:lang w:val="en-GB"/>
              </w:rPr>
              <w:t>Considering the Pandemic period and the difficulties to contact the suppliers, we would be grateful if</w:t>
            </w:r>
            <w:r w:rsidR="007500FB">
              <w:rPr>
                <w:rFonts w:ascii="Arial Narrow" w:hAnsi="Arial Narrow"/>
                <w:lang w:val="en-GB"/>
              </w:rPr>
              <w:t xml:space="preserve"> </w:t>
            </w:r>
            <w:r w:rsidRPr="00EE1EB2">
              <w:rPr>
                <w:rFonts w:ascii="Arial Narrow" w:hAnsi="Arial Narrow"/>
                <w:lang w:val="en-GB"/>
              </w:rPr>
              <w:t>you could grant an extension of the tender deadline of a couple of additional weeks.</w:t>
            </w:r>
          </w:p>
        </w:tc>
      </w:tr>
      <w:tr w:rsidR="00157C4E" w:rsidRPr="00157C4E" w14:paraId="53B7E179" w14:textId="77777777" w:rsidTr="00FE0EE5">
        <w:trPr>
          <w:trHeight w:val="638"/>
        </w:trPr>
        <w:tc>
          <w:tcPr>
            <w:tcW w:w="980" w:type="dxa"/>
            <w:vAlign w:val="center"/>
          </w:tcPr>
          <w:p w14:paraId="09CE32D5" w14:textId="77777777" w:rsidR="00157C4E" w:rsidRPr="00157C4E" w:rsidRDefault="00157C4E" w:rsidP="00157C4E">
            <w:pPr>
              <w:pStyle w:val="Header"/>
              <w:rPr>
                <w:rFonts w:ascii="Arial Narrow" w:hAnsi="Arial Narrow"/>
                <w:b/>
                <w:lang w:val="en-US"/>
              </w:rPr>
            </w:pPr>
            <w:r w:rsidRPr="00157C4E">
              <w:rPr>
                <w:rFonts w:ascii="Arial Narrow" w:hAnsi="Arial Narrow"/>
                <w:b/>
                <w:lang w:val="en-US"/>
              </w:rPr>
              <w:lastRenderedPageBreak/>
              <w:t>A3</w:t>
            </w:r>
          </w:p>
        </w:tc>
        <w:tc>
          <w:tcPr>
            <w:tcW w:w="8472" w:type="dxa"/>
          </w:tcPr>
          <w:p w14:paraId="4680BBF8" w14:textId="4704BCBC" w:rsidR="00214BD5" w:rsidRPr="00474763" w:rsidRDefault="007500FB" w:rsidP="00E01FDD">
            <w:pPr>
              <w:pStyle w:val="Header"/>
              <w:jc w:val="both"/>
              <w:rPr>
                <w:rFonts w:ascii="Arial Narrow" w:hAnsi="Arial Narrow"/>
                <w:lang w:val="en-US"/>
              </w:rPr>
            </w:pPr>
            <w:r>
              <w:rPr>
                <w:rFonts w:ascii="Arial Narrow" w:hAnsi="Arial Narrow"/>
                <w:lang w:val="en-US"/>
              </w:rPr>
              <w:t xml:space="preserve">Considering the fact that the set deadline is already above </w:t>
            </w:r>
            <w:r w:rsidR="00DD348D">
              <w:rPr>
                <w:rFonts w:ascii="Arial Narrow" w:hAnsi="Arial Narrow"/>
                <w:lang w:val="en-US"/>
              </w:rPr>
              <w:t xml:space="preserve">the </w:t>
            </w:r>
            <w:r>
              <w:rPr>
                <w:rFonts w:ascii="Arial Narrow" w:hAnsi="Arial Narrow"/>
                <w:lang w:val="en-US"/>
              </w:rPr>
              <w:t>minimum of days</w:t>
            </w:r>
            <w:r w:rsidR="00CB1DDC">
              <w:rPr>
                <w:rFonts w:ascii="Arial Narrow" w:hAnsi="Arial Narrow"/>
                <w:lang w:val="en-US"/>
              </w:rPr>
              <w:t xml:space="preserve"> necessary to be provided for submission of tenders in accordance with the Procurement and Grants for </w:t>
            </w:r>
            <w:r w:rsidR="00CB1DDC" w:rsidRPr="00CB1DDC">
              <w:rPr>
                <w:rFonts w:ascii="Arial Narrow" w:hAnsi="Arial Narrow"/>
                <w:lang w:val="en-US"/>
              </w:rPr>
              <w:t>Eu</w:t>
            </w:r>
            <w:r w:rsidR="00CB1DDC">
              <w:rPr>
                <w:rFonts w:ascii="Arial Narrow" w:hAnsi="Arial Narrow"/>
                <w:lang w:val="en-US"/>
              </w:rPr>
              <w:t xml:space="preserve">ropean Union external actions - </w:t>
            </w:r>
            <w:r w:rsidR="00CB1DDC" w:rsidRPr="00CB1DDC">
              <w:rPr>
                <w:rFonts w:ascii="Arial Narrow" w:hAnsi="Arial Narrow"/>
                <w:lang w:val="en-US"/>
              </w:rPr>
              <w:t>A Practical Guide</w:t>
            </w:r>
            <w:r w:rsidR="00FE0D2D">
              <w:rPr>
                <w:rFonts w:ascii="Arial Narrow" w:hAnsi="Arial Narrow"/>
                <w:lang w:val="en-US"/>
              </w:rPr>
              <w:t xml:space="preserve"> (PRAG 2020)</w:t>
            </w:r>
            <w:r w:rsidR="00EC1F4C">
              <w:rPr>
                <w:rFonts w:ascii="Arial Narrow" w:hAnsi="Arial Narrow"/>
                <w:lang w:val="en-US"/>
              </w:rPr>
              <w:t xml:space="preserve"> and </w:t>
            </w:r>
            <w:r w:rsidR="00CB1DDC">
              <w:rPr>
                <w:rFonts w:ascii="Arial Narrow" w:hAnsi="Arial Narrow"/>
                <w:lang w:val="en-US"/>
              </w:rPr>
              <w:t xml:space="preserve">bearing in mind that this tender was already published </w:t>
            </w:r>
            <w:r w:rsidR="009565F4">
              <w:rPr>
                <w:rFonts w:ascii="Arial Narrow" w:hAnsi="Arial Narrow"/>
                <w:lang w:val="en-US"/>
              </w:rPr>
              <w:t xml:space="preserve">in October 2020 </w:t>
            </w:r>
            <w:r w:rsidR="00CB1DDC">
              <w:rPr>
                <w:rFonts w:ascii="Arial Narrow" w:hAnsi="Arial Narrow"/>
                <w:lang w:val="en-US"/>
              </w:rPr>
              <w:t xml:space="preserve">and tenderers had the opportunity to get familiar with the tender dossier, </w:t>
            </w:r>
            <w:r w:rsidR="00B3614F">
              <w:rPr>
                <w:rFonts w:ascii="Arial Narrow" w:hAnsi="Arial Narrow"/>
                <w:lang w:val="en-US"/>
              </w:rPr>
              <w:t xml:space="preserve">we confirm that </w:t>
            </w:r>
            <w:r w:rsidR="00CB1DDC">
              <w:rPr>
                <w:rFonts w:ascii="Arial Narrow" w:hAnsi="Arial Narrow"/>
                <w:lang w:val="en-US"/>
              </w:rPr>
              <w:t>the deadline</w:t>
            </w:r>
            <w:r w:rsidR="00B658DA">
              <w:rPr>
                <w:rFonts w:ascii="Arial Narrow" w:hAnsi="Arial Narrow"/>
                <w:lang w:val="en-US"/>
              </w:rPr>
              <w:t xml:space="preserve"> for submission of tenders</w:t>
            </w:r>
            <w:r w:rsidR="00CB1DDC">
              <w:rPr>
                <w:rFonts w:ascii="Arial Narrow" w:hAnsi="Arial Narrow"/>
                <w:lang w:val="en-US"/>
              </w:rPr>
              <w:t xml:space="preserve"> is set </w:t>
            </w:r>
            <w:r w:rsidR="00891951">
              <w:rPr>
                <w:rFonts w:ascii="Arial Narrow" w:hAnsi="Arial Narrow"/>
                <w:lang w:val="en-US"/>
              </w:rPr>
              <w:t xml:space="preserve">out </w:t>
            </w:r>
            <w:r w:rsidR="00CB1DDC">
              <w:rPr>
                <w:rFonts w:ascii="Arial Narrow" w:hAnsi="Arial Narrow"/>
                <w:lang w:val="en-US"/>
              </w:rPr>
              <w:t>in reasonable timeframe</w:t>
            </w:r>
            <w:r w:rsidR="00A140DE">
              <w:rPr>
                <w:rFonts w:ascii="Arial Narrow" w:hAnsi="Arial Narrow"/>
                <w:lang w:val="en-US"/>
              </w:rPr>
              <w:t xml:space="preserve"> and will not be</w:t>
            </w:r>
            <w:r w:rsidR="00B74124">
              <w:rPr>
                <w:rFonts w:ascii="Arial Narrow" w:hAnsi="Arial Narrow"/>
                <w:lang w:val="en-US"/>
              </w:rPr>
              <w:t xml:space="preserve"> further</w:t>
            </w:r>
            <w:r w:rsidR="00A140DE">
              <w:rPr>
                <w:rFonts w:ascii="Arial Narrow" w:hAnsi="Arial Narrow"/>
                <w:lang w:val="en-US"/>
              </w:rPr>
              <w:t xml:space="preserve"> extended</w:t>
            </w:r>
            <w:r w:rsidR="00CB1DDC">
              <w:rPr>
                <w:rFonts w:ascii="Arial Narrow" w:hAnsi="Arial Narrow"/>
                <w:lang w:val="en-US"/>
              </w:rPr>
              <w:t>.</w:t>
            </w:r>
          </w:p>
        </w:tc>
      </w:tr>
    </w:tbl>
    <w:p w14:paraId="5051CAA1" w14:textId="77777777" w:rsidR="00157C4E" w:rsidRPr="00157C4E" w:rsidRDefault="00157C4E" w:rsidP="00157C4E">
      <w:pPr>
        <w:pStyle w:val="Header"/>
        <w:rPr>
          <w:rFonts w:ascii="Arial Narrow" w:hAnsi="Arial Narrow"/>
          <w:b/>
          <w:lang w:val="en-US"/>
        </w:rPr>
      </w:pPr>
    </w:p>
    <w:p w14:paraId="6CD75D00" w14:textId="77777777" w:rsidR="00157C4E" w:rsidRPr="00157C4E" w:rsidRDefault="00157C4E" w:rsidP="00157C4E">
      <w:pPr>
        <w:pStyle w:val="Header"/>
        <w:rPr>
          <w:rFonts w:ascii="Arial Narrow" w:hAnsi="Arial Narrow"/>
          <w:lang w:val="en-US"/>
        </w:rPr>
      </w:pPr>
    </w:p>
    <w:p w14:paraId="1D17B307" w14:textId="77777777" w:rsidR="00B65D42" w:rsidRPr="00C16F9C" w:rsidRDefault="00B65D42" w:rsidP="004A02AF">
      <w:pPr>
        <w:pStyle w:val="Header"/>
        <w:rPr>
          <w:rFonts w:ascii="Arial Narrow" w:hAnsi="Arial Narrow"/>
        </w:rPr>
      </w:pPr>
    </w:p>
    <w:sectPr w:rsidR="00B65D42" w:rsidRPr="00C16F9C" w:rsidSect="004603F5">
      <w:headerReference w:type="default" r:id="rId9"/>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F2DAE" w14:textId="77777777" w:rsidR="00DD5B7A" w:rsidRDefault="00DD5B7A" w:rsidP="00AA38FE">
      <w:r>
        <w:separator/>
      </w:r>
    </w:p>
  </w:endnote>
  <w:endnote w:type="continuationSeparator" w:id="0">
    <w:p w14:paraId="7A65FE8C" w14:textId="77777777" w:rsidR="00DD5B7A" w:rsidRDefault="00DD5B7A" w:rsidP="00AA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12FF9" w14:textId="77777777" w:rsidR="00DD5B7A" w:rsidRDefault="00DD5B7A" w:rsidP="00AA38FE">
      <w:r>
        <w:separator/>
      </w:r>
    </w:p>
  </w:footnote>
  <w:footnote w:type="continuationSeparator" w:id="0">
    <w:p w14:paraId="4E889E8A" w14:textId="77777777" w:rsidR="00DD5B7A" w:rsidRDefault="00DD5B7A" w:rsidP="00AA3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5360A" w14:textId="77777777" w:rsidR="00B65D42" w:rsidRPr="009F5C1A" w:rsidRDefault="00EC1F4C" w:rsidP="00084F57">
    <w:pPr>
      <w:pStyle w:val="Title"/>
      <w:jc w:val="left"/>
    </w:pPr>
    <w:r>
      <w:rPr>
        <w:noProof/>
        <w:lang w:val="en-GB" w:eastAsia="en-GB"/>
      </w:rPr>
      <mc:AlternateContent>
        <mc:Choice Requires="wps">
          <w:drawing>
            <wp:anchor distT="45720" distB="45720" distL="114300" distR="114300" simplePos="0" relativeHeight="251661312" behindDoc="0" locked="0" layoutInCell="1" allowOverlap="1" wp14:anchorId="213D24B5" wp14:editId="41B5F10C">
              <wp:simplePos x="0" y="0"/>
              <wp:positionH relativeFrom="column">
                <wp:posOffset>4629150</wp:posOffset>
              </wp:positionH>
              <wp:positionV relativeFrom="paragraph">
                <wp:posOffset>-222250</wp:posOffset>
              </wp:positionV>
              <wp:extent cx="1952625" cy="8858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885825"/>
                      </a:xfrm>
                      <a:prstGeom prst="rect">
                        <a:avLst/>
                      </a:prstGeom>
                      <a:solidFill>
                        <a:srgbClr val="FFFFFF"/>
                      </a:solidFill>
                      <a:ln w="9525">
                        <a:noFill/>
                        <a:miter lim="800000"/>
                        <a:headEnd/>
                        <a:tailEnd/>
                      </a:ln>
                    </wps:spPr>
                    <wps:txbx>
                      <w:txbxContent>
                        <w:p w14:paraId="7A00975E" w14:textId="77777777" w:rsidR="00B65D42" w:rsidRPr="009F5C1A" w:rsidRDefault="00B65D42" w:rsidP="00B65D42">
                          <w:pPr>
                            <w:jc w:val="right"/>
                            <w:rPr>
                              <w:rFonts w:asciiTheme="minorHAnsi" w:hAnsiTheme="minorHAnsi"/>
                              <w:sz w:val="20"/>
                            </w:rPr>
                          </w:pPr>
                          <w:r w:rsidRPr="009F5C1A">
                            <w:rPr>
                              <w:rFonts w:asciiTheme="minorHAnsi" w:hAnsiTheme="minorHAnsi"/>
                              <w:sz w:val="20"/>
                            </w:rPr>
                            <w:t>Ad</w:t>
                          </w:r>
                          <w:r w:rsidR="00C16F9C">
                            <w:rPr>
                              <w:rFonts w:asciiTheme="minorHAnsi" w:hAnsiTheme="minorHAnsi"/>
                              <w:sz w:val="20"/>
                            </w:rPr>
                            <w:t>d</w:t>
                          </w:r>
                          <w:r w:rsidRPr="009F5C1A">
                            <w:rPr>
                              <w:rFonts w:asciiTheme="minorHAnsi" w:hAnsiTheme="minorHAnsi"/>
                              <w:sz w:val="20"/>
                            </w:rPr>
                            <w:t>res</w:t>
                          </w:r>
                          <w:r w:rsidR="00084F57">
                            <w:rPr>
                              <w:rFonts w:asciiTheme="minorHAnsi" w:hAnsiTheme="minorHAnsi"/>
                              <w:sz w:val="20"/>
                            </w:rPr>
                            <w:t xml:space="preserve">s: </w:t>
                          </w:r>
                          <w:r w:rsidRPr="009F5C1A">
                            <w:rPr>
                              <w:rFonts w:asciiTheme="minorHAnsi" w:hAnsiTheme="minorHAnsi"/>
                              <w:sz w:val="20"/>
                            </w:rPr>
                            <w:t xml:space="preserve"> Stanka Dragojevića 2, </w:t>
                          </w:r>
                        </w:p>
                        <w:p w14:paraId="03BBE13F" w14:textId="77777777" w:rsidR="00B65D42" w:rsidRPr="009F5C1A" w:rsidRDefault="00B65D42" w:rsidP="00B65D42">
                          <w:pPr>
                            <w:jc w:val="right"/>
                            <w:rPr>
                              <w:rFonts w:asciiTheme="minorHAnsi" w:hAnsiTheme="minorHAnsi"/>
                              <w:sz w:val="20"/>
                            </w:rPr>
                          </w:pPr>
                          <w:r w:rsidRPr="009F5C1A">
                            <w:rPr>
                              <w:rFonts w:asciiTheme="minorHAnsi" w:hAnsiTheme="minorHAnsi"/>
                              <w:sz w:val="20"/>
                            </w:rPr>
                            <w:t xml:space="preserve">81000 Podgorica, </w:t>
                          </w:r>
                          <w:r w:rsidR="00084F57">
                            <w:rPr>
                              <w:rFonts w:asciiTheme="minorHAnsi" w:hAnsiTheme="minorHAnsi"/>
                              <w:sz w:val="20"/>
                            </w:rPr>
                            <w:t>Montenegro</w:t>
                          </w:r>
                        </w:p>
                        <w:p w14:paraId="59BCD72C" w14:textId="77777777" w:rsidR="00B65D42" w:rsidRPr="009F5C1A" w:rsidRDefault="00B65D42" w:rsidP="00B65D42">
                          <w:pPr>
                            <w:jc w:val="right"/>
                            <w:rPr>
                              <w:rFonts w:asciiTheme="minorHAnsi" w:hAnsiTheme="minorHAnsi"/>
                              <w:sz w:val="20"/>
                            </w:rPr>
                          </w:pPr>
                          <w:r w:rsidRPr="009F5C1A">
                            <w:rPr>
                              <w:rFonts w:asciiTheme="minorHAnsi" w:hAnsiTheme="minorHAnsi"/>
                              <w:sz w:val="20"/>
                            </w:rPr>
                            <w:t xml:space="preserve">tel: +382 20 242 835 </w:t>
                          </w:r>
                        </w:p>
                        <w:p w14:paraId="3C97900C" w14:textId="77777777" w:rsidR="00B65D42" w:rsidRPr="009F5C1A" w:rsidRDefault="00B65D42" w:rsidP="00B65D42">
                          <w:pPr>
                            <w:jc w:val="right"/>
                            <w:rPr>
                              <w:rFonts w:asciiTheme="minorHAnsi" w:hAnsiTheme="minorHAnsi"/>
                              <w:sz w:val="20"/>
                            </w:rPr>
                          </w:pPr>
                          <w:r w:rsidRPr="009F5C1A">
                            <w:rPr>
                              <w:rFonts w:asciiTheme="minorHAnsi" w:hAnsiTheme="minorHAnsi"/>
                              <w:sz w:val="20"/>
                            </w:rPr>
                            <w:t>fax: +382 20 224 450</w:t>
                          </w:r>
                        </w:p>
                        <w:p w14:paraId="1D7DE6C4" w14:textId="77777777" w:rsidR="00B65D42" w:rsidRPr="009F5C1A" w:rsidRDefault="00B65D42" w:rsidP="00B65D42">
                          <w:pPr>
                            <w:jc w:val="right"/>
                            <w:rPr>
                              <w:rFonts w:asciiTheme="minorHAnsi" w:hAnsiTheme="minorHAnsi"/>
                              <w:color w:val="0070C0"/>
                              <w:sz w:val="20"/>
                            </w:rPr>
                          </w:pPr>
                          <w:r w:rsidRPr="009F5C1A">
                            <w:rPr>
                              <w:rFonts w:asciiTheme="minorHAnsi" w:hAnsiTheme="minorHAnsi"/>
                              <w:color w:val="0070C0"/>
                              <w:sz w:val="20"/>
                            </w:rPr>
                            <w:t>www.mif.gov.me</w:t>
                          </w:r>
                        </w:p>
                        <w:p w14:paraId="020AAED8" w14:textId="77777777" w:rsidR="00B65D42" w:rsidRPr="00AF27FF" w:rsidRDefault="00B65D42" w:rsidP="00B65D4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D9B6D" id="_x0000_t202" coordsize="21600,21600" o:spt="202" path="m,l,21600r21600,l21600,xe">
              <v:stroke joinstyle="miter"/>
              <v:path gradientshapeok="t" o:connecttype="rect"/>
            </v:shapetype>
            <v:shape id="Text Box 1" o:spid="_x0000_s1026" type="#_x0000_t202" style="position:absolute;margin-left:364.5pt;margin-top:-17.5pt;width:153.75pt;height:6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" stroked="f">
              <v:textbox>
                <w:txbxContent>
                  <w:p w:rsidR="00B65D42" w:rsidRPr="009F5C1A" w:rsidRDefault="00B65D42" w:rsidP="00B65D42">
                    <w:pPr>
                      <w:jc w:val="right"/>
                      <w:rPr>
                        <w:rFonts w:asciiTheme="minorHAnsi" w:hAnsiTheme="minorHAnsi"/>
                        <w:sz w:val="20"/>
                      </w:rPr>
                    </w:pPr>
                    <w:r w:rsidRPr="009F5C1A">
                      <w:rPr>
                        <w:rFonts w:asciiTheme="minorHAnsi" w:hAnsiTheme="minorHAnsi"/>
                        <w:sz w:val="20"/>
                      </w:rPr>
                      <w:t>Ad</w:t>
                    </w:r>
                    <w:r w:rsidR="00C16F9C">
                      <w:rPr>
                        <w:rFonts w:asciiTheme="minorHAnsi" w:hAnsiTheme="minorHAnsi"/>
                        <w:sz w:val="20"/>
                      </w:rPr>
                      <w:t>d</w:t>
                    </w:r>
                    <w:r w:rsidRPr="009F5C1A">
                      <w:rPr>
                        <w:rFonts w:asciiTheme="minorHAnsi" w:hAnsiTheme="minorHAnsi"/>
                        <w:sz w:val="20"/>
                      </w:rPr>
                      <w:t>res</w:t>
                    </w:r>
                    <w:r w:rsidR="00084F57">
                      <w:rPr>
                        <w:rFonts w:asciiTheme="minorHAnsi" w:hAnsiTheme="minorHAnsi"/>
                        <w:sz w:val="20"/>
                      </w:rPr>
                      <w:t xml:space="preserve">s: </w:t>
                    </w:r>
                    <w:r w:rsidRPr="009F5C1A">
                      <w:rPr>
                        <w:rFonts w:asciiTheme="minorHAnsi" w:hAnsiTheme="minorHAnsi"/>
                        <w:sz w:val="20"/>
                      </w:rPr>
                      <w:t xml:space="preserve"> Stanka Dragojevića 2, </w:t>
                    </w:r>
                  </w:p>
                  <w:p w:rsidR="00B65D42" w:rsidRPr="009F5C1A" w:rsidRDefault="00B65D42" w:rsidP="00B65D42">
                    <w:pPr>
                      <w:jc w:val="right"/>
                      <w:rPr>
                        <w:rFonts w:asciiTheme="minorHAnsi" w:hAnsiTheme="minorHAnsi"/>
                        <w:sz w:val="20"/>
                      </w:rPr>
                    </w:pPr>
                    <w:r w:rsidRPr="009F5C1A">
                      <w:rPr>
                        <w:rFonts w:asciiTheme="minorHAnsi" w:hAnsiTheme="minorHAnsi"/>
                        <w:sz w:val="20"/>
                      </w:rPr>
                      <w:t xml:space="preserve">81000 Podgorica, </w:t>
                    </w:r>
                    <w:r w:rsidR="00084F57">
                      <w:rPr>
                        <w:rFonts w:asciiTheme="minorHAnsi" w:hAnsiTheme="minorHAnsi"/>
                        <w:sz w:val="20"/>
                      </w:rPr>
                      <w:t>Montenegro</w:t>
                    </w:r>
                  </w:p>
                  <w:p w:rsidR="00B65D42" w:rsidRPr="009F5C1A" w:rsidRDefault="00B65D42" w:rsidP="00B65D42">
                    <w:pPr>
                      <w:jc w:val="right"/>
                      <w:rPr>
                        <w:rFonts w:asciiTheme="minorHAnsi" w:hAnsiTheme="minorHAnsi"/>
                        <w:sz w:val="20"/>
                      </w:rPr>
                    </w:pPr>
                    <w:r w:rsidRPr="009F5C1A">
                      <w:rPr>
                        <w:rFonts w:asciiTheme="minorHAnsi" w:hAnsiTheme="minorHAnsi"/>
                        <w:sz w:val="20"/>
                      </w:rPr>
                      <w:t xml:space="preserve">tel: +382 20 242 835 </w:t>
                    </w:r>
                  </w:p>
                  <w:p w:rsidR="00B65D42" w:rsidRPr="009F5C1A" w:rsidRDefault="00B65D42" w:rsidP="00B65D42">
                    <w:pPr>
                      <w:jc w:val="right"/>
                      <w:rPr>
                        <w:rFonts w:asciiTheme="minorHAnsi" w:hAnsiTheme="minorHAnsi"/>
                        <w:sz w:val="20"/>
                      </w:rPr>
                    </w:pPr>
                    <w:r w:rsidRPr="009F5C1A">
                      <w:rPr>
                        <w:rFonts w:asciiTheme="minorHAnsi" w:hAnsiTheme="minorHAnsi"/>
                        <w:sz w:val="20"/>
                      </w:rPr>
                      <w:t>fax: +382 20 224 450</w:t>
                    </w:r>
                  </w:p>
                  <w:p w:rsidR="00B65D42" w:rsidRPr="009F5C1A" w:rsidRDefault="00B65D42" w:rsidP="00B65D42">
                    <w:pPr>
                      <w:jc w:val="right"/>
                      <w:rPr>
                        <w:rFonts w:asciiTheme="minorHAnsi" w:hAnsiTheme="minorHAnsi"/>
                        <w:color w:val="0070C0"/>
                        <w:sz w:val="20"/>
                      </w:rPr>
                    </w:pPr>
                    <w:r w:rsidRPr="009F5C1A">
                      <w:rPr>
                        <w:rFonts w:asciiTheme="minorHAnsi" w:hAnsiTheme="minorHAnsi"/>
                        <w:color w:val="0070C0"/>
                        <w:sz w:val="20"/>
                      </w:rPr>
                      <w:t>www.mif.gov.me</w:t>
                    </w:r>
                  </w:p>
                  <w:p w:rsidR="00B65D42" w:rsidRPr="00AF27FF" w:rsidRDefault="00B65D42" w:rsidP="00B65D42">
                    <w:pPr>
                      <w:rPr>
                        <w:sz w:val="20"/>
                      </w:rPr>
                    </w:pPr>
                  </w:p>
                </w:txbxContent>
              </v:textbox>
            </v:shape>
          </w:pict>
        </mc:Fallback>
      </mc:AlternateContent>
    </w:r>
    <w:r>
      <w:rPr>
        <w:noProof/>
        <w:lang w:val="en-GB" w:eastAsia="en-GB"/>
      </w:rPr>
      <mc:AlternateContent>
        <mc:Choice Requires="wps">
          <w:drawing>
            <wp:anchor distT="0" distB="0" distL="114298" distR="114298" simplePos="0" relativeHeight="251659264" behindDoc="0" locked="0" layoutInCell="1" allowOverlap="1" wp14:anchorId="7BED2329" wp14:editId="536AD8E0">
              <wp:simplePos x="0" y="0"/>
              <wp:positionH relativeFrom="column">
                <wp:posOffset>622299</wp:posOffset>
              </wp:positionH>
              <wp:positionV relativeFrom="paragraph">
                <wp:posOffset>52705</wp:posOffset>
              </wp:positionV>
              <wp:extent cx="0" cy="635000"/>
              <wp:effectExtent l="0" t="0" r="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6BE3A" id="Straight Connector 2"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" strokecolor="#d5b03d" strokeweight="1.5pt">
              <o:lock v:ext="edit" shapetype="f"/>
            </v:line>
          </w:pict>
        </mc:Fallback>
      </mc:AlternateContent>
    </w:r>
    <w:r w:rsidR="00B65D42" w:rsidRPr="00451F6C">
      <w:rPr>
        <w:noProof/>
        <w:lang w:val="en-GB" w:eastAsia="en-GB"/>
      </w:rPr>
      <w:drawing>
        <wp:anchor distT="0" distB="0" distL="114300" distR="114300" simplePos="0" relativeHeight="251660288" behindDoc="0" locked="0" layoutInCell="1" allowOverlap="1" wp14:anchorId="450EE251" wp14:editId="670D0834">
          <wp:simplePos x="0" y="0"/>
          <wp:positionH relativeFrom="column">
            <wp:posOffset>-16510</wp:posOffset>
          </wp:positionH>
          <wp:positionV relativeFrom="paragraph">
            <wp:posOffset>57150</wp:posOffset>
          </wp:positionV>
          <wp:extent cx="539115" cy="6216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B65D42">
      <w:t xml:space="preserve">                </w:t>
    </w:r>
    <w:r w:rsidR="00084F57">
      <w:rPr>
        <w:rFonts w:asciiTheme="minorHAnsi" w:hAnsiTheme="minorHAnsi"/>
        <w:b w:val="0"/>
        <w:sz w:val="24"/>
        <w:szCs w:val="24"/>
      </w:rPr>
      <w:t>Montenegro</w:t>
    </w:r>
  </w:p>
  <w:p w14:paraId="16D6CFB0" w14:textId="77777777" w:rsidR="00B65D42" w:rsidRPr="009F5C1A" w:rsidRDefault="00B65D42" w:rsidP="00084F57">
    <w:pPr>
      <w:pStyle w:val="Title"/>
      <w:spacing w:before="0"/>
      <w:jc w:val="left"/>
      <w:rPr>
        <w:rFonts w:asciiTheme="minorHAnsi" w:hAnsiTheme="minorHAnsi"/>
        <w:b w:val="0"/>
        <w:sz w:val="24"/>
        <w:szCs w:val="24"/>
      </w:rPr>
    </w:pPr>
    <w:r w:rsidRPr="009F5C1A">
      <w:rPr>
        <w:rFonts w:asciiTheme="minorHAnsi" w:hAnsiTheme="minorHAnsi"/>
        <w:b w:val="0"/>
        <w:sz w:val="24"/>
        <w:szCs w:val="24"/>
      </w:rPr>
      <w:t xml:space="preserve">                </w:t>
    </w:r>
    <w:r>
      <w:rPr>
        <w:rFonts w:asciiTheme="minorHAnsi" w:hAnsiTheme="minorHAnsi"/>
        <w:b w:val="0"/>
        <w:sz w:val="24"/>
        <w:szCs w:val="24"/>
      </w:rPr>
      <w:t xml:space="preserve">     </w:t>
    </w:r>
    <w:r w:rsidR="00C16F9C">
      <w:rPr>
        <w:rFonts w:asciiTheme="minorHAnsi" w:hAnsiTheme="minorHAnsi"/>
        <w:b w:val="0"/>
        <w:sz w:val="24"/>
        <w:szCs w:val="24"/>
      </w:rPr>
      <w:t>Ministry of F</w:t>
    </w:r>
    <w:r w:rsidR="00084F57">
      <w:rPr>
        <w:rFonts w:asciiTheme="minorHAnsi" w:hAnsiTheme="minorHAnsi"/>
        <w:b w:val="0"/>
        <w:sz w:val="24"/>
        <w:szCs w:val="24"/>
      </w:rPr>
      <w:t>inance</w:t>
    </w:r>
    <w:r w:rsidR="00EE1EB2">
      <w:rPr>
        <w:rFonts w:asciiTheme="minorHAnsi" w:hAnsiTheme="minorHAnsi"/>
        <w:b w:val="0"/>
        <w:sz w:val="24"/>
        <w:szCs w:val="24"/>
      </w:rPr>
      <w:t xml:space="preserve"> and Social Welfare</w:t>
    </w:r>
  </w:p>
  <w:p w14:paraId="49EA534D" w14:textId="77777777" w:rsidR="00B65D42" w:rsidRPr="00084F57" w:rsidRDefault="00B65D42" w:rsidP="00084F57">
    <w:pPr>
      <w:pStyle w:val="Header"/>
      <w:tabs>
        <w:tab w:val="clear" w:pos="4703"/>
        <w:tab w:val="clear" w:pos="9406"/>
        <w:tab w:val="left" w:pos="1155"/>
      </w:tabs>
      <w:spacing w:after="60"/>
      <w:rPr>
        <w:rFonts w:asciiTheme="minorHAnsi" w:hAnsiTheme="minorHAnsi"/>
        <w:sz w:val="22"/>
        <w:szCs w:val="22"/>
      </w:rPr>
    </w:pPr>
    <w:r>
      <w:tab/>
    </w:r>
    <w:r w:rsidR="00084F57" w:rsidRPr="00084F57">
      <w:rPr>
        <w:rFonts w:asciiTheme="minorHAnsi" w:hAnsiTheme="minorHAnsi"/>
        <w:szCs w:val="22"/>
      </w:rPr>
      <w:t>Directorate for Finance and Contracting of the EU Assistance Funds</w:t>
    </w:r>
  </w:p>
  <w:p w14:paraId="3D8A8BF0" w14:textId="77777777" w:rsidR="00B65D42" w:rsidRDefault="00B65D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4CB"/>
    <w:multiLevelType w:val="hybridMultilevel"/>
    <w:tmpl w:val="004EF808"/>
    <w:lvl w:ilvl="0" w:tplc="E85CAED0">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52CCC"/>
    <w:multiLevelType w:val="multilevel"/>
    <w:tmpl w:val="3C1C573E"/>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Theme="majorHAnsi" w:hAnsiTheme="majorHAnsi" w:hint="default"/>
        <w:b w:val="0"/>
        <w:i w:val="0"/>
        <w:caps w:val="0"/>
        <w:strike w:val="0"/>
        <w:dstrike w:val="0"/>
        <w:vanish w:val="0"/>
        <w:color w:val="000000"/>
        <w:sz w:val="24"/>
        <w:u w:val="none"/>
        <w:vertAlign w:val="base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3ED58D8"/>
    <w:multiLevelType w:val="hybridMultilevel"/>
    <w:tmpl w:val="5F18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A732C"/>
    <w:multiLevelType w:val="hybridMultilevel"/>
    <w:tmpl w:val="4A04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25020"/>
    <w:multiLevelType w:val="hybridMultilevel"/>
    <w:tmpl w:val="F308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B5EB8"/>
    <w:multiLevelType w:val="hybridMultilevel"/>
    <w:tmpl w:val="EE70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64B47"/>
    <w:multiLevelType w:val="hybridMultilevel"/>
    <w:tmpl w:val="E942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13A06"/>
    <w:multiLevelType w:val="hybridMultilevel"/>
    <w:tmpl w:val="8F0C23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6722592"/>
    <w:multiLevelType w:val="hybridMultilevel"/>
    <w:tmpl w:val="FAEC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91046"/>
    <w:multiLevelType w:val="hybridMultilevel"/>
    <w:tmpl w:val="AC3C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40791"/>
    <w:multiLevelType w:val="hybridMultilevel"/>
    <w:tmpl w:val="02EA0E06"/>
    <w:lvl w:ilvl="0" w:tplc="0409000B">
      <w:start w:val="1"/>
      <w:numFmt w:val="bullet"/>
      <w:lvlText w:val=""/>
      <w:lvlJc w:val="left"/>
      <w:pPr>
        <w:tabs>
          <w:tab w:val="num" w:pos="720"/>
        </w:tabs>
        <w:ind w:left="720" w:hanging="360"/>
      </w:pPr>
      <w:rPr>
        <w:rFonts w:ascii="Wingdings" w:hAnsi="Wingdings" w:hint="default"/>
      </w:rPr>
    </w:lvl>
    <w:lvl w:ilvl="1" w:tplc="BDCA8E5E" w:tentative="1">
      <w:start w:val="1"/>
      <w:numFmt w:val="bullet"/>
      <w:lvlText w:val="•"/>
      <w:lvlJc w:val="left"/>
      <w:pPr>
        <w:tabs>
          <w:tab w:val="num" w:pos="1440"/>
        </w:tabs>
        <w:ind w:left="1440" w:hanging="360"/>
      </w:pPr>
      <w:rPr>
        <w:rFonts w:ascii="Arial" w:hAnsi="Arial" w:hint="default"/>
      </w:rPr>
    </w:lvl>
    <w:lvl w:ilvl="2" w:tplc="234EDF66" w:tentative="1">
      <w:start w:val="1"/>
      <w:numFmt w:val="bullet"/>
      <w:lvlText w:val="•"/>
      <w:lvlJc w:val="left"/>
      <w:pPr>
        <w:tabs>
          <w:tab w:val="num" w:pos="2160"/>
        </w:tabs>
        <w:ind w:left="2160" w:hanging="360"/>
      </w:pPr>
      <w:rPr>
        <w:rFonts w:ascii="Arial" w:hAnsi="Arial" w:hint="default"/>
      </w:rPr>
    </w:lvl>
    <w:lvl w:ilvl="3" w:tplc="D018B782" w:tentative="1">
      <w:start w:val="1"/>
      <w:numFmt w:val="bullet"/>
      <w:lvlText w:val="•"/>
      <w:lvlJc w:val="left"/>
      <w:pPr>
        <w:tabs>
          <w:tab w:val="num" w:pos="2880"/>
        </w:tabs>
        <w:ind w:left="2880" w:hanging="360"/>
      </w:pPr>
      <w:rPr>
        <w:rFonts w:ascii="Arial" w:hAnsi="Arial" w:hint="default"/>
      </w:rPr>
    </w:lvl>
    <w:lvl w:ilvl="4" w:tplc="7FDA3CB0" w:tentative="1">
      <w:start w:val="1"/>
      <w:numFmt w:val="bullet"/>
      <w:lvlText w:val="•"/>
      <w:lvlJc w:val="left"/>
      <w:pPr>
        <w:tabs>
          <w:tab w:val="num" w:pos="3600"/>
        </w:tabs>
        <w:ind w:left="3600" w:hanging="360"/>
      </w:pPr>
      <w:rPr>
        <w:rFonts w:ascii="Arial" w:hAnsi="Arial" w:hint="default"/>
      </w:rPr>
    </w:lvl>
    <w:lvl w:ilvl="5" w:tplc="A380F448" w:tentative="1">
      <w:start w:val="1"/>
      <w:numFmt w:val="bullet"/>
      <w:lvlText w:val="•"/>
      <w:lvlJc w:val="left"/>
      <w:pPr>
        <w:tabs>
          <w:tab w:val="num" w:pos="4320"/>
        </w:tabs>
        <w:ind w:left="4320" w:hanging="360"/>
      </w:pPr>
      <w:rPr>
        <w:rFonts w:ascii="Arial" w:hAnsi="Arial" w:hint="default"/>
      </w:rPr>
    </w:lvl>
    <w:lvl w:ilvl="6" w:tplc="0DFCD60E" w:tentative="1">
      <w:start w:val="1"/>
      <w:numFmt w:val="bullet"/>
      <w:lvlText w:val="•"/>
      <w:lvlJc w:val="left"/>
      <w:pPr>
        <w:tabs>
          <w:tab w:val="num" w:pos="5040"/>
        </w:tabs>
        <w:ind w:left="5040" w:hanging="360"/>
      </w:pPr>
      <w:rPr>
        <w:rFonts w:ascii="Arial" w:hAnsi="Arial" w:hint="default"/>
      </w:rPr>
    </w:lvl>
    <w:lvl w:ilvl="7" w:tplc="83E209B6" w:tentative="1">
      <w:start w:val="1"/>
      <w:numFmt w:val="bullet"/>
      <w:lvlText w:val="•"/>
      <w:lvlJc w:val="left"/>
      <w:pPr>
        <w:tabs>
          <w:tab w:val="num" w:pos="5760"/>
        </w:tabs>
        <w:ind w:left="5760" w:hanging="360"/>
      </w:pPr>
      <w:rPr>
        <w:rFonts w:ascii="Arial" w:hAnsi="Arial" w:hint="default"/>
      </w:rPr>
    </w:lvl>
    <w:lvl w:ilvl="8" w:tplc="EC9A67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2" w15:restartNumberingAfterBreak="0">
    <w:nsid w:val="41F4673F"/>
    <w:multiLevelType w:val="hybridMultilevel"/>
    <w:tmpl w:val="3918C1FC"/>
    <w:lvl w:ilvl="0" w:tplc="04090001">
      <w:start w:val="1"/>
      <w:numFmt w:val="bullet"/>
      <w:lvlText w:val=""/>
      <w:lvlJc w:val="left"/>
      <w:pPr>
        <w:tabs>
          <w:tab w:val="num" w:pos="720"/>
        </w:tabs>
        <w:ind w:left="720" w:hanging="360"/>
      </w:pPr>
      <w:rPr>
        <w:rFonts w:ascii="Symbol" w:hAnsi="Symbol" w:hint="default"/>
      </w:rPr>
    </w:lvl>
    <w:lvl w:ilvl="1" w:tplc="143CC2EA" w:tentative="1">
      <w:start w:val="1"/>
      <w:numFmt w:val="bullet"/>
      <w:lvlText w:val="•"/>
      <w:lvlJc w:val="left"/>
      <w:pPr>
        <w:tabs>
          <w:tab w:val="num" w:pos="1440"/>
        </w:tabs>
        <w:ind w:left="1440" w:hanging="360"/>
      </w:pPr>
      <w:rPr>
        <w:rFonts w:ascii="Arial" w:hAnsi="Arial" w:hint="default"/>
      </w:rPr>
    </w:lvl>
    <w:lvl w:ilvl="2" w:tplc="451CAA18" w:tentative="1">
      <w:start w:val="1"/>
      <w:numFmt w:val="bullet"/>
      <w:lvlText w:val="•"/>
      <w:lvlJc w:val="left"/>
      <w:pPr>
        <w:tabs>
          <w:tab w:val="num" w:pos="2160"/>
        </w:tabs>
        <w:ind w:left="2160" w:hanging="360"/>
      </w:pPr>
      <w:rPr>
        <w:rFonts w:ascii="Arial" w:hAnsi="Arial" w:hint="default"/>
      </w:rPr>
    </w:lvl>
    <w:lvl w:ilvl="3" w:tplc="C8422B40" w:tentative="1">
      <w:start w:val="1"/>
      <w:numFmt w:val="bullet"/>
      <w:lvlText w:val="•"/>
      <w:lvlJc w:val="left"/>
      <w:pPr>
        <w:tabs>
          <w:tab w:val="num" w:pos="2880"/>
        </w:tabs>
        <w:ind w:left="2880" w:hanging="360"/>
      </w:pPr>
      <w:rPr>
        <w:rFonts w:ascii="Arial" w:hAnsi="Arial" w:hint="default"/>
      </w:rPr>
    </w:lvl>
    <w:lvl w:ilvl="4" w:tplc="B5EEF69C" w:tentative="1">
      <w:start w:val="1"/>
      <w:numFmt w:val="bullet"/>
      <w:lvlText w:val="•"/>
      <w:lvlJc w:val="left"/>
      <w:pPr>
        <w:tabs>
          <w:tab w:val="num" w:pos="3600"/>
        </w:tabs>
        <w:ind w:left="3600" w:hanging="360"/>
      </w:pPr>
      <w:rPr>
        <w:rFonts w:ascii="Arial" w:hAnsi="Arial" w:hint="default"/>
      </w:rPr>
    </w:lvl>
    <w:lvl w:ilvl="5" w:tplc="603A27E0" w:tentative="1">
      <w:start w:val="1"/>
      <w:numFmt w:val="bullet"/>
      <w:lvlText w:val="•"/>
      <w:lvlJc w:val="left"/>
      <w:pPr>
        <w:tabs>
          <w:tab w:val="num" w:pos="4320"/>
        </w:tabs>
        <w:ind w:left="4320" w:hanging="360"/>
      </w:pPr>
      <w:rPr>
        <w:rFonts w:ascii="Arial" w:hAnsi="Arial" w:hint="default"/>
      </w:rPr>
    </w:lvl>
    <w:lvl w:ilvl="6" w:tplc="3D1CBC88" w:tentative="1">
      <w:start w:val="1"/>
      <w:numFmt w:val="bullet"/>
      <w:lvlText w:val="•"/>
      <w:lvlJc w:val="left"/>
      <w:pPr>
        <w:tabs>
          <w:tab w:val="num" w:pos="5040"/>
        </w:tabs>
        <w:ind w:left="5040" w:hanging="360"/>
      </w:pPr>
      <w:rPr>
        <w:rFonts w:ascii="Arial" w:hAnsi="Arial" w:hint="default"/>
      </w:rPr>
    </w:lvl>
    <w:lvl w:ilvl="7" w:tplc="234A57C0" w:tentative="1">
      <w:start w:val="1"/>
      <w:numFmt w:val="bullet"/>
      <w:lvlText w:val="•"/>
      <w:lvlJc w:val="left"/>
      <w:pPr>
        <w:tabs>
          <w:tab w:val="num" w:pos="5760"/>
        </w:tabs>
        <w:ind w:left="5760" w:hanging="360"/>
      </w:pPr>
      <w:rPr>
        <w:rFonts w:ascii="Arial" w:hAnsi="Arial" w:hint="default"/>
      </w:rPr>
    </w:lvl>
    <w:lvl w:ilvl="8" w:tplc="E98646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BC33B8"/>
    <w:multiLevelType w:val="hybridMultilevel"/>
    <w:tmpl w:val="8D6C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67235"/>
    <w:multiLevelType w:val="hybridMultilevel"/>
    <w:tmpl w:val="53EC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20431"/>
    <w:multiLevelType w:val="hybridMultilevel"/>
    <w:tmpl w:val="D7F20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17" w15:restartNumberingAfterBreak="0">
    <w:nsid w:val="6A7B4BF1"/>
    <w:multiLevelType w:val="multilevel"/>
    <w:tmpl w:val="3710AD74"/>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2"/>
  </w:num>
  <w:num w:numId="3">
    <w:abstractNumId w:val="10"/>
  </w:num>
  <w:num w:numId="4">
    <w:abstractNumId w:val="6"/>
  </w:num>
  <w:num w:numId="5">
    <w:abstractNumId w:val="9"/>
  </w:num>
  <w:num w:numId="6">
    <w:abstractNumId w:val="8"/>
  </w:num>
  <w:num w:numId="7">
    <w:abstractNumId w:val="5"/>
  </w:num>
  <w:num w:numId="8">
    <w:abstractNumId w:val="14"/>
  </w:num>
  <w:num w:numId="9">
    <w:abstractNumId w:val="3"/>
  </w:num>
  <w:num w:numId="10">
    <w:abstractNumId w:val="17"/>
  </w:num>
  <w:num w:numId="11">
    <w:abstractNumId w:val="13"/>
  </w:num>
  <w:num w:numId="12">
    <w:abstractNumId w:val="15"/>
  </w:num>
  <w:num w:numId="13">
    <w:abstractNumId w:val="0"/>
  </w:num>
  <w:num w:numId="14">
    <w:abstractNumId w:val="4"/>
  </w:num>
  <w:num w:numId="15">
    <w:abstractNumId w:val="1"/>
  </w:num>
  <w:num w:numId="16">
    <w:abstractNumId w:val="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F5"/>
    <w:rsid w:val="0001592D"/>
    <w:rsid w:val="00021FAB"/>
    <w:rsid w:val="00024A96"/>
    <w:rsid w:val="00025CEB"/>
    <w:rsid w:val="000307FA"/>
    <w:rsid w:val="00053904"/>
    <w:rsid w:val="000560BC"/>
    <w:rsid w:val="0006453B"/>
    <w:rsid w:val="00066DD8"/>
    <w:rsid w:val="000775D3"/>
    <w:rsid w:val="0008435F"/>
    <w:rsid w:val="00084F57"/>
    <w:rsid w:val="00091550"/>
    <w:rsid w:val="00094E0D"/>
    <w:rsid w:val="00095013"/>
    <w:rsid w:val="000B12AF"/>
    <w:rsid w:val="000B18C3"/>
    <w:rsid w:val="000B51E5"/>
    <w:rsid w:val="000B526B"/>
    <w:rsid w:val="000B5E4B"/>
    <w:rsid w:val="000B7344"/>
    <w:rsid w:val="000C0AC0"/>
    <w:rsid w:val="000C617D"/>
    <w:rsid w:val="000C7594"/>
    <w:rsid w:val="000C7DB6"/>
    <w:rsid w:val="000D06E5"/>
    <w:rsid w:val="000D4E2F"/>
    <w:rsid w:val="000D66A9"/>
    <w:rsid w:val="000D7F72"/>
    <w:rsid w:val="000E36FF"/>
    <w:rsid w:val="000F13DE"/>
    <w:rsid w:val="000F6975"/>
    <w:rsid w:val="00100285"/>
    <w:rsid w:val="0010490E"/>
    <w:rsid w:val="00105114"/>
    <w:rsid w:val="00112E04"/>
    <w:rsid w:val="00113957"/>
    <w:rsid w:val="001146C2"/>
    <w:rsid w:val="00115C68"/>
    <w:rsid w:val="001172A3"/>
    <w:rsid w:val="0013162F"/>
    <w:rsid w:val="0014780C"/>
    <w:rsid w:val="00147CA7"/>
    <w:rsid w:val="00150D0A"/>
    <w:rsid w:val="00150D79"/>
    <w:rsid w:val="0015102B"/>
    <w:rsid w:val="00152B74"/>
    <w:rsid w:val="00154FD8"/>
    <w:rsid w:val="00157C1D"/>
    <w:rsid w:val="00157C4E"/>
    <w:rsid w:val="00167B28"/>
    <w:rsid w:val="00171DAB"/>
    <w:rsid w:val="00177BB6"/>
    <w:rsid w:val="00185940"/>
    <w:rsid w:val="001902EA"/>
    <w:rsid w:val="00190815"/>
    <w:rsid w:val="0019136C"/>
    <w:rsid w:val="001A2F70"/>
    <w:rsid w:val="001A5E91"/>
    <w:rsid w:val="001B022E"/>
    <w:rsid w:val="001B2D57"/>
    <w:rsid w:val="001B4D71"/>
    <w:rsid w:val="001C4B55"/>
    <w:rsid w:val="001C5BAB"/>
    <w:rsid w:val="001D2927"/>
    <w:rsid w:val="001D6AA6"/>
    <w:rsid w:val="001D7120"/>
    <w:rsid w:val="001F10C7"/>
    <w:rsid w:val="001F1F7A"/>
    <w:rsid w:val="001F5C93"/>
    <w:rsid w:val="001F71E5"/>
    <w:rsid w:val="00200C3B"/>
    <w:rsid w:val="00207EFF"/>
    <w:rsid w:val="00211DB8"/>
    <w:rsid w:val="002142F3"/>
    <w:rsid w:val="00214BD5"/>
    <w:rsid w:val="00227A92"/>
    <w:rsid w:val="00235554"/>
    <w:rsid w:val="002356CD"/>
    <w:rsid w:val="00237F2D"/>
    <w:rsid w:val="00240A3B"/>
    <w:rsid w:val="00242B01"/>
    <w:rsid w:val="00251BDA"/>
    <w:rsid w:val="00252154"/>
    <w:rsid w:val="00257F6F"/>
    <w:rsid w:val="00261933"/>
    <w:rsid w:val="00275ED7"/>
    <w:rsid w:val="00280F12"/>
    <w:rsid w:val="0028278E"/>
    <w:rsid w:val="00291F66"/>
    <w:rsid w:val="00294836"/>
    <w:rsid w:val="002A1200"/>
    <w:rsid w:val="002A6A7E"/>
    <w:rsid w:val="002B2A2A"/>
    <w:rsid w:val="002D0E40"/>
    <w:rsid w:val="002D261D"/>
    <w:rsid w:val="002D4CA6"/>
    <w:rsid w:val="002D5FA1"/>
    <w:rsid w:val="002D65CE"/>
    <w:rsid w:val="002F4267"/>
    <w:rsid w:val="002F65D5"/>
    <w:rsid w:val="00313A6C"/>
    <w:rsid w:val="00313A81"/>
    <w:rsid w:val="0032234B"/>
    <w:rsid w:val="00325D45"/>
    <w:rsid w:val="003311D6"/>
    <w:rsid w:val="00342A30"/>
    <w:rsid w:val="0035082F"/>
    <w:rsid w:val="00352BF2"/>
    <w:rsid w:val="00367063"/>
    <w:rsid w:val="00367DBF"/>
    <w:rsid w:val="003708E0"/>
    <w:rsid w:val="003711D7"/>
    <w:rsid w:val="00372F76"/>
    <w:rsid w:val="003737C7"/>
    <w:rsid w:val="00375D27"/>
    <w:rsid w:val="003866A6"/>
    <w:rsid w:val="0039206D"/>
    <w:rsid w:val="00393A0D"/>
    <w:rsid w:val="00394E00"/>
    <w:rsid w:val="003A3C13"/>
    <w:rsid w:val="003B14D3"/>
    <w:rsid w:val="003B79DE"/>
    <w:rsid w:val="003D0B92"/>
    <w:rsid w:val="003D274C"/>
    <w:rsid w:val="003D39AD"/>
    <w:rsid w:val="003E1908"/>
    <w:rsid w:val="003E66F9"/>
    <w:rsid w:val="003E6BCC"/>
    <w:rsid w:val="003F335C"/>
    <w:rsid w:val="004006AD"/>
    <w:rsid w:val="00401D42"/>
    <w:rsid w:val="00414045"/>
    <w:rsid w:val="00414713"/>
    <w:rsid w:val="00417D73"/>
    <w:rsid w:val="00436880"/>
    <w:rsid w:val="00446F74"/>
    <w:rsid w:val="004603F5"/>
    <w:rsid w:val="00462D32"/>
    <w:rsid w:val="004638E6"/>
    <w:rsid w:val="0046408C"/>
    <w:rsid w:val="00474763"/>
    <w:rsid w:val="00476D67"/>
    <w:rsid w:val="00482D56"/>
    <w:rsid w:val="004840D2"/>
    <w:rsid w:val="00491A44"/>
    <w:rsid w:val="00496C7D"/>
    <w:rsid w:val="004A02AF"/>
    <w:rsid w:val="004A370F"/>
    <w:rsid w:val="004A4FA0"/>
    <w:rsid w:val="004A5DDC"/>
    <w:rsid w:val="004A7410"/>
    <w:rsid w:val="004B129E"/>
    <w:rsid w:val="004B4771"/>
    <w:rsid w:val="004B4A48"/>
    <w:rsid w:val="004B529D"/>
    <w:rsid w:val="004B5A56"/>
    <w:rsid w:val="004C02B6"/>
    <w:rsid w:val="004C0EB6"/>
    <w:rsid w:val="004C33C3"/>
    <w:rsid w:val="004C3C6B"/>
    <w:rsid w:val="004C449B"/>
    <w:rsid w:val="004E0C00"/>
    <w:rsid w:val="004E17AC"/>
    <w:rsid w:val="004E616D"/>
    <w:rsid w:val="004F41AB"/>
    <w:rsid w:val="004F4DB4"/>
    <w:rsid w:val="004F6193"/>
    <w:rsid w:val="004F7DE3"/>
    <w:rsid w:val="00500B77"/>
    <w:rsid w:val="00513896"/>
    <w:rsid w:val="00523067"/>
    <w:rsid w:val="0054729E"/>
    <w:rsid w:val="00552AF5"/>
    <w:rsid w:val="00567A22"/>
    <w:rsid w:val="0057236B"/>
    <w:rsid w:val="0057680E"/>
    <w:rsid w:val="0058349F"/>
    <w:rsid w:val="005A7E6B"/>
    <w:rsid w:val="005B1972"/>
    <w:rsid w:val="005B61BC"/>
    <w:rsid w:val="005C0C34"/>
    <w:rsid w:val="005C0CB3"/>
    <w:rsid w:val="005C1FFE"/>
    <w:rsid w:val="005D1773"/>
    <w:rsid w:val="005D1DE5"/>
    <w:rsid w:val="005D4BA5"/>
    <w:rsid w:val="005D5F89"/>
    <w:rsid w:val="005D62AA"/>
    <w:rsid w:val="005E1535"/>
    <w:rsid w:val="005E1E54"/>
    <w:rsid w:val="005E7115"/>
    <w:rsid w:val="005F365F"/>
    <w:rsid w:val="005F6FC5"/>
    <w:rsid w:val="00602BFE"/>
    <w:rsid w:val="00613F2B"/>
    <w:rsid w:val="00617130"/>
    <w:rsid w:val="00625021"/>
    <w:rsid w:val="00625482"/>
    <w:rsid w:val="00631A96"/>
    <w:rsid w:val="00635402"/>
    <w:rsid w:val="00643D3A"/>
    <w:rsid w:val="00667C47"/>
    <w:rsid w:val="00672AB2"/>
    <w:rsid w:val="00675E73"/>
    <w:rsid w:val="0068449B"/>
    <w:rsid w:val="00687454"/>
    <w:rsid w:val="00691767"/>
    <w:rsid w:val="006A45FC"/>
    <w:rsid w:val="006A5424"/>
    <w:rsid w:val="006A5BF5"/>
    <w:rsid w:val="006B09FF"/>
    <w:rsid w:val="006B0F7D"/>
    <w:rsid w:val="006B4273"/>
    <w:rsid w:val="006B7294"/>
    <w:rsid w:val="006C3291"/>
    <w:rsid w:val="006C3EF2"/>
    <w:rsid w:val="006C7CBA"/>
    <w:rsid w:val="006D3E64"/>
    <w:rsid w:val="006D5678"/>
    <w:rsid w:val="006D6D0B"/>
    <w:rsid w:val="006F7314"/>
    <w:rsid w:val="00717E7A"/>
    <w:rsid w:val="00730266"/>
    <w:rsid w:val="00733347"/>
    <w:rsid w:val="00734539"/>
    <w:rsid w:val="007500FB"/>
    <w:rsid w:val="00795B4E"/>
    <w:rsid w:val="00796A6E"/>
    <w:rsid w:val="00796FC7"/>
    <w:rsid w:val="007A7581"/>
    <w:rsid w:val="007B02BB"/>
    <w:rsid w:val="007C1B3C"/>
    <w:rsid w:val="007C2154"/>
    <w:rsid w:val="007D107A"/>
    <w:rsid w:val="007D31B0"/>
    <w:rsid w:val="007D598E"/>
    <w:rsid w:val="007E4B25"/>
    <w:rsid w:val="007E6AF0"/>
    <w:rsid w:val="007E79D9"/>
    <w:rsid w:val="007F5B1E"/>
    <w:rsid w:val="00815014"/>
    <w:rsid w:val="00815ECE"/>
    <w:rsid w:val="00816056"/>
    <w:rsid w:val="00816131"/>
    <w:rsid w:val="00817C6D"/>
    <w:rsid w:val="00817C92"/>
    <w:rsid w:val="00823565"/>
    <w:rsid w:val="00824E11"/>
    <w:rsid w:val="008350A8"/>
    <w:rsid w:val="0084056F"/>
    <w:rsid w:val="008438F5"/>
    <w:rsid w:val="00851ECD"/>
    <w:rsid w:val="00852400"/>
    <w:rsid w:val="00853EA4"/>
    <w:rsid w:val="00857DD9"/>
    <w:rsid w:val="00860381"/>
    <w:rsid w:val="008618F9"/>
    <w:rsid w:val="00865377"/>
    <w:rsid w:val="0087474B"/>
    <w:rsid w:val="00875E6D"/>
    <w:rsid w:val="00880BD1"/>
    <w:rsid w:val="00887B94"/>
    <w:rsid w:val="00891951"/>
    <w:rsid w:val="008A7D1D"/>
    <w:rsid w:val="008B1769"/>
    <w:rsid w:val="008B525B"/>
    <w:rsid w:val="008B65E8"/>
    <w:rsid w:val="008B6B20"/>
    <w:rsid w:val="008C03E5"/>
    <w:rsid w:val="008C754D"/>
    <w:rsid w:val="008D00ED"/>
    <w:rsid w:val="008D4656"/>
    <w:rsid w:val="008E0069"/>
    <w:rsid w:val="008E07D9"/>
    <w:rsid w:val="008E1698"/>
    <w:rsid w:val="008F20AF"/>
    <w:rsid w:val="008F7DE6"/>
    <w:rsid w:val="00905608"/>
    <w:rsid w:val="0090658A"/>
    <w:rsid w:val="009117F9"/>
    <w:rsid w:val="00912200"/>
    <w:rsid w:val="00915F96"/>
    <w:rsid w:val="00920135"/>
    <w:rsid w:val="00931778"/>
    <w:rsid w:val="00935240"/>
    <w:rsid w:val="009371BE"/>
    <w:rsid w:val="00946183"/>
    <w:rsid w:val="00956237"/>
    <w:rsid w:val="009565F4"/>
    <w:rsid w:val="00957F08"/>
    <w:rsid w:val="00964CAC"/>
    <w:rsid w:val="009710DC"/>
    <w:rsid w:val="0097160D"/>
    <w:rsid w:val="00972B2B"/>
    <w:rsid w:val="00972B7C"/>
    <w:rsid w:val="00983A6D"/>
    <w:rsid w:val="00984D06"/>
    <w:rsid w:val="00986263"/>
    <w:rsid w:val="009871BA"/>
    <w:rsid w:val="009911CD"/>
    <w:rsid w:val="0099351D"/>
    <w:rsid w:val="00994CC7"/>
    <w:rsid w:val="00995320"/>
    <w:rsid w:val="0099580D"/>
    <w:rsid w:val="00996137"/>
    <w:rsid w:val="009A1C2C"/>
    <w:rsid w:val="009A63BB"/>
    <w:rsid w:val="009A7812"/>
    <w:rsid w:val="009A7BC8"/>
    <w:rsid w:val="009D2E59"/>
    <w:rsid w:val="009D6263"/>
    <w:rsid w:val="009D66B1"/>
    <w:rsid w:val="009E062A"/>
    <w:rsid w:val="009F5C1A"/>
    <w:rsid w:val="00A11660"/>
    <w:rsid w:val="00A140DE"/>
    <w:rsid w:val="00A171F5"/>
    <w:rsid w:val="00A30953"/>
    <w:rsid w:val="00A318B4"/>
    <w:rsid w:val="00A357A1"/>
    <w:rsid w:val="00A45CD4"/>
    <w:rsid w:val="00A47B0C"/>
    <w:rsid w:val="00A52D03"/>
    <w:rsid w:val="00A52F1A"/>
    <w:rsid w:val="00A575A6"/>
    <w:rsid w:val="00A60EB1"/>
    <w:rsid w:val="00A615E7"/>
    <w:rsid w:val="00A66E6A"/>
    <w:rsid w:val="00A67C8B"/>
    <w:rsid w:val="00A701A9"/>
    <w:rsid w:val="00A72212"/>
    <w:rsid w:val="00A75C47"/>
    <w:rsid w:val="00A826A3"/>
    <w:rsid w:val="00A843A2"/>
    <w:rsid w:val="00A9423D"/>
    <w:rsid w:val="00A960BB"/>
    <w:rsid w:val="00AA0EC7"/>
    <w:rsid w:val="00AA24CA"/>
    <w:rsid w:val="00AA38FE"/>
    <w:rsid w:val="00AA5039"/>
    <w:rsid w:val="00AA55F1"/>
    <w:rsid w:val="00AA7AB9"/>
    <w:rsid w:val="00AB7881"/>
    <w:rsid w:val="00AC07F5"/>
    <w:rsid w:val="00AC4AF4"/>
    <w:rsid w:val="00AC7712"/>
    <w:rsid w:val="00AC78CD"/>
    <w:rsid w:val="00AD0E9D"/>
    <w:rsid w:val="00AD7348"/>
    <w:rsid w:val="00AD756A"/>
    <w:rsid w:val="00AE048B"/>
    <w:rsid w:val="00AE0787"/>
    <w:rsid w:val="00AE71AB"/>
    <w:rsid w:val="00B10BB5"/>
    <w:rsid w:val="00B155FA"/>
    <w:rsid w:val="00B15800"/>
    <w:rsid w:val="00B15E43"/>
    <w:rsid w:val="00B22505"/>
    <w:rsid w:val="00B2357A"/>
    <w:rsid w:val="00B236F5"/>
    <w:rsid w:val="00B26F08"/>
    <w:rsid w:val="00B355D3"/>
    <w:rsid w:val="00B3614F"/>
    <w:rsid w:val="00B43232"/>
    <w:rsid w:val="00B45AAD"/>
    <w:rsid w:val="00B4744A"/>
    <w:rsid w:val="00B5498C"/>
    <w:rsid w:val="00B658DA"/>
    <w:rsid w:val="00B65D42"/>
    <w:rsid w:val="00B67EDB"/>
    <w:rsid w:val="00B74124"/>
    <w:rsid w:val="00B82C67"/>
    <w:rsid w:val="00B86D4B"/>
    <w:rsid w:val="00B87003"/>
    <w:rsid w:val="00B947E0"/>
    <w:rsid w:val="00B960FE"/>
    <w:rsid w:val="00B96F28"/>
    <w:rsid w:val="00BA0987"/>
    <w:rsid w:val="00BA24BF"/>
    <w:rsid w:val="00BB13A1"/>
    <w:rsid w:val="00BB1A4A"/>
    <w:rsid w:val="00BB40CB"/>
    <w:rsid w:val="00BB4790"/>
    <w:rsid w:val="00BC025E"/>
    <w:rsid w:val="00BD0F05"/>
    <w:rsid w:val="00BE27B9"/>
    <w:rsid w:val="00BE395A"/>
    <w:rsid w:val="00BE62A7"/>
    <w:rsid w:val="00C00BF1"/>
    <w:rsid w:val="00C05AE4"/>
    <w:rsid w:val="00C10071"/>
    <w:rsid w:val="00C16F9C"/>
    <w:rsid w:val="00C20613"/>
    <w:rsid w:val="00C22AC7"/>
    <w:rsid w:val="00C24D8B"/>
    <w:rsid w:val="00C27685"/>
    <w:rsid w:val="00C31BC1"/>
    <w:rsid w:val="00C34CCA"/>
    <w:rsid w:val="00C356EA"/>
    <w:rsid w:val="00C3798E"/>
    <w:rsid w:val="00C4716E"/>
    <w:rsid w:val="00C47D74"/>
    <w:rsid w:val="00C564A4"/>
    <w:rsid w:val="00C56B66"/>
    <w:rsid w:val="00C62E76"/>
    <w:rsid w:val="00C636FE"/>
    <w:rsid w:val="00C72E67"/>
    <w:rsid w:val="00C8206B"/>
    <w:rsid w:val="00C821A7"/>
    <w:rsid w:val="00C821B1"/>
    <w:rsid w:val="00C83D3A"/>
    <w:rsid w:val="00C849AC"/>
    <w:rsid w:val="00C849EA"/>
    <w:rsid w:val="00C97145"/>
    <w:rsid w:val="00CA0000"/>
    <w:rsid w:val="00CA37F3"/>
    <w:rsid w:val="00CB04ED"/>
    <w:rsid w:val="00CB1DDC"/>
    <w:rsid w:val="00CB20B0"/>
    <w:rsid w:val="00CC4C18"/>
    <w:rsid w:val="00CE2C02"/>
    <w:rsid w:val="00CE4ED6"/>
    <w:rsid w:val="00CE7293"/>
    <w:rsid w:val="00CF1523"/>
    <w:rsid w:val="00CF3D41"/>
    <w:rsid w:val="00CF463B"/>
    <w:rsid w:val="00D016A3"/>
    <w:rsid w:val="00D02A94"/>
    <w:rsid w:val="00D0301D"/>
    <w:rsid w:val="00D030CA"/>
    <w:rsid w:val="00D071E7"/>
    <w:rsid w:val="00D07DE5"/>
    <w:rsid w:val="00D139F3"/>
    <w:rsid w:val="00D22292"/>
    <w:rsid w:val="00D2363E"/>
    <w:rsid w:val="00D24A64"/>
    <w:rsid w:val="00D35D5B"/>
    <w:rsid w:val="00D422A8"/>
    <w:rsid w:val="00D43061"/>
    <w:rsid w:val="00D509D2"/>
    <w:rsid w:val="00D51CD9"/>
    <w:rsid w:val="00D53E35"/>
    <w:rsid w:val="00D56DDD"/>
    <w:rsid w:val="00D63CCD"/>
    <w:rsid w:val="00D6457A"/>
    <w:rsid w:val="00D66728"/>
    <w:rsid w:val="00D71160"/>
    <w:rsid w:val="00D715B5"/>
    <w:rsid w:val="00D72B42"/>
    <w:rsid w:val="00D740E7"/>
    <w:rsid w:val="00D810BE"/>
    <w:rsid w:val="00D94A29"/>
    <w:rsid w:val="00D95014"/>
    <w:rsid w:val="00D97E04"/>
    <w:rsid w:val="00DA0C08"/>
    <w:rsid w:val="00DA5149"/>
    <w:rsid w:val="00DB26D7"/>
    <w:rsid w:val="00DD348D"/>
    <w:rsid w:val="00DD48C1"/>
    <w:rsid w:val="00DD5B7A"/>
    <w:rsid w:val="00DD5E86"/>
    <w:rsid w:val="00DD6FB8"/>
    <w:rsid w:val="00DE16F7"/>
    <w:rsid w:val="00DE48BB"/>
    <w:rsid w:val="00DF3D0F"/>
    <w:rsid w:val="00DF7D5F"/>
    <w:rsid w:val="00E01FDD"/>
    <w:rsid w:val="00E06051"/>
    <w:rsid w:val="00E06840"/>
    <w:rsid w:val="00E14660"/>
    <w:rsid w:val="00E15294"/>
    <w:rsid w:val="00E20E03"/>
    <w:rsid w:val="00E3533D"/>
    <w:rsid w:val="00E36B41"/>
    <w:rsid w:val="00E37D4F"/>
    <w:rsid w:val="00E404AF"/>
    <w:rsid w:val="00E43A4D"/>
    <w:rsid w:val="00E45C6C"/>
    <w:rsid w:val="00E50F83"/>
    <w:rsid w:val="00E54F11"/>
    <w:rsid w:val="00E55F1E"/>
    <w:rsid w:val="00E57068"/>
    <w:rsid w:val="00E61C9C"/>
    <w:rsid w:val="00E71FC8"/>
    <w:rsid w:val="00E722DC"/>
    <w:rsid w:val="00E7784A"/>
    <w:rsid w:val="00E77DF6"/>
    <w:rsid w:val="00E82710"/>
    <w:rsid w:val="00E87149"/>
    <w:rsid w:val="00EA2647"/>
    <w:rsid w:val="00EA4800"/>
    <w:rsid w:val="00EB399C"/>
    <w:rsid w:val="00EB3BEE"/>
    <w:rsid w:val="00EB54B7"/>
    <w:rsid w:val="00EC1792"/>
    <w:rsid w:val="00EC1F4C"/>
    <w:rsid w:val="00EC263B"/>
    <w:rsid w:val="00EC349B"/>
    <w:rsid w:val="00EC7ADA"/>
    <w:rsid w:val="00ED0C07"/>
    <w:rsid w:val="00ED2AC3"/>
    <w:rsid w:val="00ED73AE"/>
    <w:rsid w:val="00EE1EB2"/>
    <w:rsid w:val="00EF0644"/>
    <w:rsid w:val="00EF2662"/>
    <w:rsid w:val="00EF7D18"/>
    <w:rsid w:val="00F03906"/>
    <w:rsid w:val="00F10158"/>
    <w:rsid w:val="00F25060"/>
    <w:rsid w:val="00F3173C"/>
    <w:rsid w:val="00F35C72"/>
    <w:rsid w:val="00F41208"/>
    <w:rsid w:val="00F45A6B"/>
    <w:rsid w:val="00F46501"/>
    <w:rsid w:val="00F5249A"/>
    <w:rsid w:val="00F525BE"/>
    <w:rsid w:val="00F53458"/>
    <w:rsid w:val="00F73E83"/>
    <w:rsid w:val="00F84971"/>
    <w:rsid w:val="00F85012"/>
    <w:rsid w:val="00F855B4"/>
    <w:rsid w:val="00F871D1"/>
    <w:rsid w:val="00F9293A"/>
    <w:rsid w:val="00FA0777"/>
    <w:rsid w:val="00FA41B4"/>
    <w:rsid w:val="00FB2E82"/>
    <w:rsid w:val="00FB525C"/>
    <w:rsid w:val="00FD19E6"/>
    <w:rsid w:val="00FD2A68"/>
    <w:rsid w:val="00FD3602"/>
    <w:rsid w:val="00FD56FA"/>
    <w:rsid w:val="00FD6AD4"/>
    <w:rsid w:val="00FE0D2D"/>
    <w:rsid w:val="00FE1CB6"/>
    <w:rsid w:val="00FF30CE"/>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BD7BC"/>
  <w15:docId w15:val="{B23372B5-9EAF-454C-9C59-1932667D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F5"/>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autoRedefine/>
    <w:qFormat/>
    <w:rsid w:val="00860381"/>
    <w:pPr>
      <w:keepNext/>
      <w:keepLines/>
      <w:numPr>
        <w:numId w:val="10"/>
      </w:numPr>
      <w:spacing w:before="240" w:after="240"/>
      <w:ind w:left="482" w:hanging="482"/>
      <w:jc w:val="both"/>
      <w:outlineLvl w:val="0"/>
    </w:pPr>
    <w:rPr>
      <w:b/>
      <w:smallCaps/>
      <w:kern w:val="28"/>
      <w:sz w:val="28"/>
      <w:szCs w:val="28"/>
      <w:lang w:val="en-GB" w:eastAsia="en-GB"/>
    </w:rPr>
  </w:style>
  <w:style w:type="paragraph" w:styleId="Heading2">
    <w:name w:val="heading 2"/>
    <w:basedOn w:val="Normal"/>
    <w:next w:val="Normal"/>
    <w:link w:val="Heading2Char"/>
    <w:autoRedefine/>
    <w:qFormat/>
    <w:rsid w:val="00860381"/>
    <w:pPr>
      <w:spacing w:before="120" w:after="240"/>
      <w:ind w:left="499"/>
      <w:outlineLvl w:val="1"/>
    </w:pPr>
    <w:rPr>
      <w:rFonts w:asciiTheme="majorHAnsi" w:hAnsiTheme="majorHAnsi"/>
      <w:sz w:val="22"/>
      <w:szCs w:val="22"/>
      <w:lang w:val="en-GB" w:eastAsia="en-GB"/>
    </w:rPr>
  </w:style>
  <w:style w:type="paragraph" w:styleId="Heading3">
    <w:name w:val="heading 3"/>
    <w:basedOn w:val="Normal"/>
    <w:next w:val="Normal"/>
    <w:link w:val="Heading3Char"/>
    <w:autoRedefine/>
    <w:qFormat/>
    <w:rsid w:val="00860381"/>
    <w:pPr>
      <w:keepNext/>
      <w:numPr>
        <w:ilvl w:val="2"/>
        <w:numId w:val="10"/>
      </w:numPr>
      <w:tabs>
        <w:tab w:val="clear" w:pos="862"/>
      </w:tabs>
      <w:spacing w:after="240"/>
      <w:ind w:left="567" w:hanging="567"/>
      <w:jc w:val="both"/>
      <w:outlineLvl w:val="2"/>
    </w:pPr>
    <w:rPr>
      <w:b/>
      <w:sz w:val="22"/>
      <w:szCs w:val="22"/>
      <w:lang w:val="en-GB" w:eastAsia="en-GB"/>
    </w:rPr>
  </w:style>
  <w:style w:type="paragraph" w:styleId="Heading4">
    <w:name w:val="heading 4"/>
    <w:basedOn w:val="Normal"/>
    <w:next w:val="Normal"/>
    <w:link w:val="Heading4Char"/>
    <w:qFormat/>
    <w:rsid w:val="00860381"/>
    <w:pPr>
      <w:keepNext/>
      <w:numPr>
        <w:ilvl w:val="3"/>
        <w:numId w:val="10"/>
      </w:numPr>
      <w:spacing w:after="240"/>
      <w:jc w:val="both"/>
      <w:outlineLvl w:val="3"/>
    </w:pPr>
    <w:rPr>
      <w:rFonts w:ascii="Arial" w:hAnsi="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3F5"/>
    <w:rPr>
      <w:rFonts w:ascii="Tahoma" w:hAnsi="Tahoma" w:cs="Tahoma"/>
      <w:sz w:val="16"/>
      <w:szCs w:val="16"/>
    </w:rPr>
  </w:style>
  <w:style w:type="character" w:customStyle="1" w:styleId="BalloonTextChar">
    <w:name w:val="Balloon Text Char"/>
    <w:basedOn w:val="DefaultParagraphFont"/>
    <w:link w:val="BalloonText"/>
    <w:uiPriority w:val="99"/>
    <w:semiHidden/>
    <w:rsid w:val="004603F5"/>
    <w:rPr>
      <w:rFonts w:ascii="Tahoma" w:eastAsia="Times New Roman" w:hAnsi="Tahoma" w:cs="Tahoma"/>
      <w:sz w:val="16"/>
      <w:szCs w:val="16"/>
      <w:lang w:val="sr-Latn-CS" w:eastAsia="sr-Latn-CS"/>
    </w:rPr>
  </w:style>
  <w:style w:type="paragraph" w:styleId="Title">
    <w:name w:val="Title"/>
    <w:basedOn w:val="Normal"/>
    <w:next w:val="Normal"/>
    <w:link w:val="TitleChar"/>
    <w:uiPriority w:val="10"/>
    <w:qFormat/>
    <w:rsid w:val="004603F5"/>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603F5"/>
    <w:rPr>
      <w:rFonts w:ascii="Cambria" w:eastAsia="Times New Roman" w:hAnsi="Cambria" w:cs="Times New Roman"/>
      <w:b/>
      <w:bCs/>
      <w:kern w:val="28"/>
      <w:sz w:val="32"/>
      <w:szCs w:val="32"/>
    </w:rPr>
  </w:style>
  <w:style w:type="paragraph" w:customStyle="1" w:styleId="Default">
    <w:name w:val="Default"/>
    <w:uiPriority w:val="99"/>
    <w:rsid w:val="004603F5"/>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B15E43"/>
    <w:rPr>
      <w:color w:val="0000FF" w:themeColor="hyperlink"/>
      <w:u w:val="single"/>
    </w:rPr>
  </w:style>
  <w:style w:type="paragraph" w:styleId="FootnoteText">
    <w:name w:val="footnote text"/>
    <w:basedOn w:val="Normal"/>
    <w:link w:val="FootnoteTextChar"/>
    <w:uiPriority w:val="99"/>
    <w:semiHidden/>
    <w:unhideWhenUsed/>
    <w:rsid w:val="00AA38FE"/>
    <w:rPr>
      <w:sz w:val="20"/>
      <w:szCs w:val="20"/>
    </w:rPr>
  </w:style>
  <w:style w:type="character" w:customStyle="1" w:styleId="FootnoteTextChar">
    <w:name w:val="Footnote Text Char"/>
    <w:basedOn w:val="DefaultParagraphFont"/>
    <w:link w:val="FootnoteText"/>
    <w:uiPriority w:val="99"/>
    <w:semiHidden/>
    <w:rsid w:val="00AA38FE"/>
    <w:rPr>
      <w:rFonts w:ascii="Times New Roman" w:eastAsia="Times New Roman" w:hAnsi="Times New Roman" w:cs="Times New Roman"/>
      <w:sz w:val="20"/>
      <w:szCs w:val="20"/>
      <w:lang w:val="sr-Latn-CS" w:eastAsia="sr-Latn-CS"/>
    </w:rPr>
  </w:style>
  <w:style w:type="character" w:styleId="FootnoteReference">
    <w:name w:val="footnote reference"/>
    <w:basedOn w:val="DefaultParagraphFont"/>
    <w:uiPriority w:val="99"/>
    <w:semiHidden/>
    <w:unhideWhenUsed/>
    <w:rsid w:val="00AA38FE"/>
    <w:rPr>
      <w:vertAlign w:val="superscript"/>
    </w:rPr>
  </w:style>
  <w:style w:type="paragraph" w:styleId="ListParagraph">
    <w:name w:val="List Paragraph"/>
    <w:basedOn w:val="Normal"/>
    <w:uiPriority w:val="34"/>
    <w:qFormat/>
    <w:rsid w:val="001B4D71"/>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860381"/>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860381"/>
    <w:rPr>
      <w:rFonts w:asciiTheme="majorHAnsi" w:eastAsia="Times New Roman" w:hAnsiTheme="majorHAnsi" w:cs="Times New Roman"/>
      <w:lang w:val="en-GB" w:eastAsia="en-GB"/>
    </w:rPr>
  </w:style>
  <w:style w:type="character" w:customStyle="1" w:styleId="Heading3Char">
    <w:name w:val="Heading 3 Char"/>
    <w:basedOn w:val="DefaultParagraphFont"/>
    <w:link w:val="Heading3"/>
    <w:rsid w:val="00860381"/>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860381"/>
    <w:rPr>
      <w:rFonts w:ascii="Arial" w:eastAsia="Times New Roman" w:hAnsi="Arial" w:cs="Times New Roman"/>
      <w:sz w:val="20"/>
      <w:szCs w:val="20"/>
      <w:lang w:val="en-GB" w:eastAsia="en-GB"/>
    </w:rPr>
  </w:style>
  <w:style w:type="paragraph" w:styleId="CommentText">
    <w:name w:val="annotation text"/>
    <w:basedOn w:val="Normal"/>
    <w:link w:val="CommentTextChar"/>
    <w:rsid w:val="00860381"/>
    <w:pPr>
      <w:spacing w:after="240"/>
      <w:jc w:val="both"/>
    </w:pPr>
    <w:rPr>
      <w:rFonts w:ascii="Arial" w:hAnsi="Arial"/>
      <w:sz w:val="20"/>
      <w:szCs w:val="20"/>
    </w:rPr>
  </w:style>
  <w:style w:type="character" w:customStyle="1" w:styleId="CommentTextChar">
    <w:name w:val="Comment Text Char"/>
    <w:basedOn w:val="DefaultParagraphFont"/>
    <w:link w:val="CommentText"/>
    <w:rsid w:val="00860381"/>
    <w:rPr>
      <w:rFonts w:ascii="Arial" w:eastAsia="Times New Roman" w:hAnsi="Arial" w:cs="Times New Roman"/>
      <w:sz w:val="20"/>
      <w:szCs w:val="20"/>
    </w:rPr>
  </w:style>
  <w:style w:type="character" w:styleId="CommentReference">
    <w:name w:val="annotation reference"/>
    <w:rsid w:val="00860381"/>
    <w:rPr>
      <w:sz w:val="16"/>
      <w:szCs w:val="16"/>
    </w:rPr>
  </w:style>
  <w:style w:type="paragraph" w:customStyle="1" w:styleId="Guidelines1">
    <w:name w:val="Guidelines 1"/>
    <w:basedOn w:val="Normal"/>
    <w:autoRedefine/>
    <w:qFormat/>
    <w:rsid w:val="00EC349B"/>
    <w:pPr>
      <w:widowControl w:val="0"/>
      <w:numPr>
        <w:numId w:val="15"/>
      </w:numPr>
      <w:spacing w:after="360"/>
      <w:jc w:val="both"/>
    </w:pPr>
    <w:rPr>
      <w:rFonts w:ascii="Times New Roman Bold" w:hAnsi="Times New Roman Bold"/>
      <w:b/>
      <w:caps/>
      <w:snapToGrid w:val="0"/>
      <w:sz w:val="22"/>
      <w:szCs w:val="20"/>
      <w:lang w:val="en-GB" w:eastAsia="en-US"/>
    </w:rPr>
  </w:style>
  <w:style w:type="paragraph" w:customStyle="1" w:styleId="Guidelines2">
    <w:name w:val="Guidelines 2"/>
    <w:basedOn w:val="Normal"/>
    <w:next w:val="Normal"/>
    <w:autoRedefine/>
    <w:qFormat/>
    <w:rsid w:val="00EC349B"/>
    <w:pPr>
      <w:numPr>
        <w:ilvl w:val="1"/>
        <w:numId w:val="15"/>
      </w:numPr>
      <w:spacing w:before="240" w:after="120"/>
      <w:jc w:val="both"/>
      <w:outlineLvl w:val="0"/>
    </w:pPr>
    <w:rPr>
      <w:rFonts w:asciiTheme="majorHAnsi" w:hAnsiTheme="majorHAnsi"/>
      <w:smallCaps/>
      <w:snapToGrid w:val="0"/>
      <w:lang w:val="en-GB" w:eastAsia="en-US"/>
    </w:rPr>
  </w:style>
  <w:style w:type="paragraph" w:customStyle="1" w:styleId="Guidelines3">
    <w:name w:val="Guidelines 3"/>
    <w:basedOn w:val="Normal"/>
    <w:next w:val="Normal"/>
    <w:autoRedefine/>
    <w:qFormat/>
    <w:rsid w:val="00EC349B"/>
    <w:pPr>
      <w:keepNext/>
      <w:numPr>
        <w:ilvl w:val="2"/>
        <w:numId w:val="15"/>
      </w:numPr>
      <w:pBdr>
        <w:top w:val="single" w:sz="4" w:space="1" w:color="auto"/>
        <w:left w:val="single" w:sz="4" w:space="4" w:color="auto"/>
        <w:bottom w:val="single" w:sz="4" w:space="1" w:color="auto"/>
        <w:right w:val="single" w:sz="4" w:space="4" w:color="auto"/>
      </w:pBdr>
      <w:tabs>
        <w:tab w:val="left" w:pos="900"/>
      </w:tabs>
      <w:spacing w:before="120"/>
    </w:pPr>
    <w:rPr>
      <w:b/>
      <w:i/>
      <w:snapToGrid w:val="0"/>
      <w:szCs w:val="20"/>
      <w:lang w:val="en-GB" w:eastAsia="en-US"/>
    </w:rPr>
  </w:style>
  <w:style w:type="paragraph" w:styleId="CommentSubject">
    <w:name w:val="annotation subject"/>
    <w:basedOn w:val="CommentText"/>
    <w:next w:val="CommentText"/>
    <w:link w:val="CommentSubjectChar"/>
    <w:uiPriority w:val="99"/>
    <w:semiHidden/>
    <w:unhideWhenUsed/>
    <w:rsid w:val="00A30953"/>
    <w:pPr>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A30953"/>
    <w:rPr>
      <w:rFonts w:ascii="Times New Roman" w:eastAsia="Times New Roman" w:hAnsi="Times New Roman" w:cs="Times New Roman"/>
      <w:b/>
      <w:bCs/>
      <w:sz w:val="20"/>
      <w:szCs w:val="20"/>
      <w:lang w:val="sr-Latn-CS" w:eastAsia="sr-Latn-CS"/>
    </w:rPr>
  </w:style>
  <w:style w:type="paragraph" w:styleId="Header">
    <w:name w:val="header"/>
    <w:basedOn w:val="Normal"/>
    <w:link w:val="HeaderChar"/>
    <w:uiPriority w:val="99"/>
    <w:unhideWhenUsed/>
    <w:rsid w:val="009F5C1A"/>
    <w:pPr>
      <w:tabs>
        <w:tab w:val="center" w:pos="4703"/>
        <w:tab w:val="right" w:pos="9406"/>
      </w:tabs>
    </w:pPr>
  </w:style>
  <w:style w:type="character" w:customStyle="1" w:styleId="HeaderChar">
    <w:name w:val="Header Char"/>
    <w:basedOn w:val="DefaultParagraphFont"/>
    <w:link w:val="Header"/>
    <w:uiPriority w:val="99"/>
    <w:rsid w:val="009F5C1A"/>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9F5C1A"/>
    <w:pPr>
      <w:tabs>
        <w:tab w:val="center" w:pos="4703"/>
        <w:tab w:val="right" w:pos="9406"/>
      </w:tabs>
    </w:pPr>
  </w:style>
  <w:style w:type="character" w:customStyle="1" w:styleId="FooterChar">
    <w:name w:val="Footer Char"/>
    <w:basedOn w:val="DefaultParagraphFont"/>
    <w:link w:val="Footer"/>
    <w:uiPriority w:val="99"/>
    <w:rsid w:val="009F5C1A"/>
    <w:rPr>
      <w:rFonts w:ascii="Times New Roman" w:eastAsia="Times New Roman" w:hAnsi="Times New Roman" w:cs="Times New Roman"/>
      <w:sz w:val="24"/>
      <w:szCs w:val="24"/>
      <w:lang w:val="sr-Latn-CS" w:eastAsia="sr-Latn-CS"/>
    </w:rPr>
  </w:style>
  <w:style w:type="paragraph" w:styleId="BodyText">
    <w:name w:val="Body Text"/>
    <w:basedOn w:val="Normal"/>
    <w:link w:val="BodyTextChar"/>
    <w:uiPriority w:val="99"/>
    <w:semiHidden/>
    <w:unhideWhenUsed/>
    <w:rsid w:val="006C7CBA"/>
    <w:pPr>
      <w:spacing w:after="120"/>
    </w:pPr>
  </w:style>
  <w:style w:type="character" w:customStyle="1" w:styleId="BodyTextChar">
    <w:name w:val="Body Text Char"/>
    <w:basedOn w:val="DefaultParagraphFont"/>
    <w:link w:val="BodyText"/>
    <w:uiPriority w:val="99"/>
    <w:semiHidden/>
    <w:rsid w:val="006C7CBA"/>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7796">
      <w:bodyDiv w:val="1"/>
      <w:marLeft w:val="0"/>
      <w:marRight w:val="0"/>
      <w:marTop w:val="0"/>
      <w:marBottom w:val="0"/>
      <w:divBdr>
        <w:top w:val="none" w:sz="0" w:space="0" w:color="auto"/>
        <w:left w:val="none" w:sz="0" w:space="0" w:color="auto"/>
        <w:bottom w:val="none" w:sz="0" w:space="0" w:color="auto"/>
        <w:right w:val="none" w:sz="0" w:space="0" w:color="auto"/>
      </w:divBdr>
    </w:div>
    <w:div w:id="746340722">
      <w:bodyDiv w:val="1"/>
      <w:marLeft w:val="0"/>
      <w:marRight w:val="0"/>
      <w:marTop w:val="0"/>
      <w:marBottom w:val="0"/>
      <w:divBdr>
        <w:top w:val="none" w:sz="0" w:space="0" w:color="auto"/>
        <w:left w:val="none" w:sz="0" w:space="0" w:color="auto"/>
        <w:bottom w:val="none" w:sz="0" w:space="0" w:color="auto"/>
        <w:right w:val="none" w:sz="0" w:space="0" w:color="auto"/>
      </w:divBdr>
    </w:div>
    <w:div w:id="1135685370">
      <w:bodyDiv w:val="1"/>
      <w:marLeft w:val="0"/>
      <w:marRight w:val="0"/>
      <w:marTop w:val="0"/>
      <w:marBottom w:val="0"/>
      <w:divBdr>
        <w:top w:val="none" w:sz="0" w:space="0" w:color="auto"/>
        <w:left w:val="none" w:sz="0" w:space="0" w:color="auto"/>
        <w:bottom w:val="none" w:sz="0" w:space="0" w:color="auto"/>
        <w:right w:val="none" w:sz="0" w:space="0" w:color="auto"/>
      </w:divBdr>
    </w:div>
    <w:div w:id="1712070328">
      <w:bodyDiv w:val="1"/>
      <w:marLeft w:val="0"/>
      <w:marRight w:val="0"/>
      <w:marTop w:val="0"/>
      <w:marBottom w:val="0"/>
      <w:divBdr>
        <w:top w:val="none" w:sz="0" w:space="0" w:color="auto"/>
        <w:left w:val="none" w:sz="0" w:space="0" w:color="auto"/>
        <w:bottom w:val="none" w:sz="0" w:space="0" w:color="auto"/>
        <w:right w:val="none" w:sz="0" w:space="0" w:color="auto"/>
      </w:divBdr>
      <w:divsChild>
        <w:div w:id="1519081878">
          <w:marLeft w:val="0"/>
          <w:marRight w:val="0"/>
          <w:marTop w:val="0"/>
          <w:marBottom w:val="0"/>
          <w:divBdr>
            <w:top w:val="none" w:sz="0" w:space="0" w:color="auto"/>
            <w:left w:val="none" w:sz="0" w:space="0" w:color="auto"/>
            <w:bottom w:val="none" w:sz="0" w:space="0" w:color="auto"/>
            <w:right w:val="none" w:sz="0" w:space="0" w:color="auto"/>
          </w:divBdr>
          <w:divsChild>
            <w:div w:id="28772942">
              <w:marLeft w:val="0"/>
              <w:marRight w:val="0"/>
              <w:marTop w:val="0"/>
              <w:marBottom w:val="0"/>
              <w:divBdr>
                <w:top w:val="none" w:sz="0" w:space="0" w:color="auto"/>
                <w:left w:val="none" w:sz="0" w:space="0" w:color="auto"/>
                <w:bottom w:val="none" w:sz="0" w:space="0" w:color="auto"/>
                <w:right w:val="none" w:sz="0" w:space="0" w:color="auto"/>
              </w:divBdr>
              <w:divsChild>
                <w:div w:id="576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6383">
      <w:bodyDiv w:val="1"/>
      <w:marLeft w:val="0"/>
      <w:marRight w:val="0"/>
      <w:marTop w:val="0"/>
      <w:marBottom w:val="0"/>
      <w:divBdr>
        <w:top w:val="none" w:sz="0" w:space="0" w:color="auto"/>
        <w:left w:val="none" w:sz="0" w:space="0" w:color="auto"/>
        <w:bottom w:val="none" w:sz="0" w:space="0" w:color="auto"/>
        <w:right w:val="none" w:sz="0" w:space="0" w:color="auto"/>
      </w:divBdr>
    </w:div>
    <w:div w:id="1989481695">
      <w:bodyDiv w:val="1"/>
      <w:marLeft w:val="0"/>
      <w:marRight w:val="0"/>
      <w:marTop w:val="0"/>
      <w:marBottom w:val="0"/>
      <w:divBdr>
        <w:top w:val="none" w:sz="0" w:space="0" w:color="auto"/>
        <w:left w:val="none" w:sz="0" w:space="0" w:color="auto"/>
        <w:bottom w:val="none" w:sz="0" w:space="0" w:color="auto"/>
        <w:right w:val="none" w:sz="0" w:space="0" w:color="auto"/>
      </w:divBdr>
    </w:div>
    <w:div w:id="20506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cu@mif.gov.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EC95F-A36E-44E5-96A5-762663FD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aleksandar.markovic</dc:creator>
  <cp:lastModifiedBy>Vesna Lucic</cp:lastModifiedBy>
  <cp:revision>4</cp:revision>
  <cp:lastPrinted>2020-04-22T08:47:00Z</cp:lastPrinted>
  <dcterms:created xsi:type="dcterms:W3CDTF">2021-01-25T07:15:00Z</dcterms:created>
  <dcterms:modified xsi:type="dcterms:W3CDTF">2021-01-25T07:15:00Z</dcterms:modified>
</cp:coreProperties>
</file>