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F6" w:rsidRDefault="00E347F6" w:rsidP="00E347F6">
      <w:pPr>
        <w:pStyle w:val="Header"/>
        <w:jc w:val="center"/>
      </w:pPr>
      <w:bookmarkStart w:id="0" w:name="_GoBack"/>
      <w:bookmarkEnd w:id="0"/>
      <w:r w:rsidRPr="00E710F2">
        <w:rPr>
          <w:rFonts w:eastAsia="Times New Roman" w:cstheme="minorHAnsi"/>
          <w:noProof/>
          <w:lang w:val="en-GB" w:eastAsia="en-GB"/>
        </w:rPr>
        <w:drawing>
          <wp:inline distT="0" distB="0" distL="0" distR="0" wp14:anchorId="114344B9" wp14:editId="5CB01E0F">
            <wp:extent cx="819150" cy="866775"/>
            <wp:effectExtent l="0" t="0" r="0" b="9525"/>
            <wp:docPr id="8" name="Picture 8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7F6" w:rsidRPr="00482756" w:rsidRDefault="00E347F6" w:rsidP="00E347F6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482756">
        <w:rPr>
          <w:rFonts w:ascii="Garamond" w:hAnsi="Garamond"/>
          <w:b/>
          <w:sz w:val="28"/>
          <w:szCs w:val="28"/>
        </w:rPr>
        <w:t>Crna Gora</w:t>
      </w:r>
    </w:p>
    <w:p w:rsidR="00E347F6" w:rsidRPr="00482756" w:rsidRDefault="00E347F6" w:rsidP="00E347F6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482756">
        <w:rPr>
          <w:rFonts w:ascii="Garamond" w:hAnsi="Garamond"/>
          <w:b/>
          <w:sz w:val="28"/>
          <w:szCs w:val="28"/>
        </w:rPr>
        <w:t>Ministarstvo finansija</w:t>
      </w:r>
    </w:p>
    <w:p w:rsidR="0013575C" w:rsidRDefault="0013575C" w:rsidP="0013575C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:rsidR="0013575C" w:rsidRDefault="0013575C" w:rsidP="0013575C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:rsidR="0013575C" w:rsidRDefault="0013575C" w:rsidP="0013575C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:rsidR="0013575C" w:rsidRDefault="0013575C" w:rsidP="0013575C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:rsidR="0013575C" w:rsidRDefault="0013575C" w:rsidP="0013575C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:rsidR="0013575C" w:rsidRDefault="0013575C" w:rsidP="00FB60E3">
      <w:pPr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:rsidR="005956E4" w:rsidRDefault="009A23AE" w:rsidP="00307588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ANALIZA KONSOLIDOVANE JAVNE POTROŠNJE </w:t>
      </w:r>
      <w:r w:rsidR="00307588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                                    ZA </w:t>
      </w:r>
      <w:r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PRVI KVARTAL 2020. GODINE</w:t>
      </w:r>
    </w:p>
    <w:p w:rsidR="00E347F6" w:rsidRDefault="00E347F6" w:rsidP="00E347F6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:rsidR="00E347F6" w:rsidRDefault="00E347F6" w:rsidP="00E347F6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:rsidR="00E347F6" w:rsidRDefault="00E347F6" w:rsidP="00E347F6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:rsidR="00E347F6" w:rsidRDefault="00E347F6" w:rsidP="00E347F6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:rsidR="00E347F6" w:rsidRDefault="00E347F6" w:rsidP="00E347F6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:rsidR="00E347F6" w:rsidRDefault="00E347F6" w:rsidP="00E347F6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:rsidR="00E347F6" w:rsidRDefault="00E347F6" w:rsidP="00E347F6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:rsidR="00E347F6" w:rsidRDefault="00E347F6" w:rsidP="00E347F6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:rsidR="00E347F6" w:rsidRDefault="00E347F6" w:rsidP="00E347F6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:rsidR="00E347F6" w:rsidRDefault="00E347F6" w:rsidP="00E347F6">
      <w:pPr>
        <w:pStyle w:val="Footer"/>
        <w:rPr>
          <w:rFonts w:ascii="Garamond" w:hAnsi="Garamond"/>
          <w:b/>
          <w:sz w:val="26"/>
          <w:szCs w:val="26"/>
        </w:rPr>
      </w:pPr>
    </w:p>
    <w:p w:rsidR="00E347F6" w:rsidRDefault="00E347F6" w:rsidP="00E347F6">
      <w:pPr>
        <w:pStyle w:val="Footer"/>
        <w:rPr>
          <w:rFonts w:ascii="Garamond" w:hAnsi="Garamond"/>
          <w:b/>
          <w:sz w:val="26"/>
          <w:szCs w:val="26"/>
        </w:rPr>
      </w:pPr>
    </w:p>
    <w:p w:rsidR="00E347F6" w:rsidRDefault="00E347F6" w:rsidP="00E347F6">
      <w:pPr>
        <w:pStyle w:val="Footer"/>
        <w:rPr>
          <w:rFonts w:ascii="Garamond" w:hAnsi="Garamond"/>
          <w:b/>
          <w:sz w:val="26"/>
          <w:szCs w:val="26"/>
        </w:rPr>
      </w:pPr>
    </w:p>
    <w:p w:rsidR="00E347F6" w:rsidRDefault="00E347F6" w:rsidP="00E347F6">
      <w:pPr>
        <w:pStyle w:val="Footer"/>
        <w:rPr>
          <w:rFonts w:ascii="Garamond" w:hAnsi="Garamond"/>
          <w:b/>
          <w:sz w:val="26"/>
          <w:szCs w:val="26"/>
        </w:rPr>
      </w:pPr>
    </w:p>
    <w:p w:rsidR="00E347F6" w:rsidRDefault="00E347F6" w:rsidP="00E347F6">
      <w:pPr>
        <w:pStyle w:val="Footer"/>
        <w:rPr>
          <w:rFonts w:ascii="Garamond" w:hAnsi="Garamond"/>
          <w:b/>
          <w:sz w:val="26"/>
          <w:szCs w:val="26"/>
        </w:rPr>
      </w:pPr>
    </w:p>
    <w:p w:rsidR="00E347F6" w:rsidRDefault="00E347F6" w:rsidP="00E347F6">
      <w:pPr>
        <w:pStyle w:val="Footer"/>
        <w:rPr>
          <w:rFonts w:ascii="Garamond" w:hAnsi="Garamond"/>
          <w:b/>
          <w:sz w:val="26"/>
          <w:szCs w:val="26"/>
        </w:rPr>
      </w:pPr>
    </w:p>
    <w:p w:rsidR="00E347F6" w:rsidRDefault="00E347F6" w:rsidP="00E347F6">
      <w:pPr>
        <w:pStyle w:val="Footer"/>
        <w:rPr>
          <w:rFonts w:ascii="Garamond" w:hAnsi="Garamond"/>
          <w:b/>
          <w:sz w:val="26"/>
          <w:szCs w:val="26"/>
        </w:rPr>
      </w:pPr>
    </w:p>
    <w:p w:rsidR="00E347F6" w:rsidRDefault="00E347F6" w:rsidP="00E347F6">
      <w:pPr>
        <w:pStyle w:val="Footer"/>
        <w:rPr>
          <w:rFonts w:ascii="Garamond" w:hAnsi="Garamond"/>
          <w:b/>
          <w:sz w:val="26"/>
          <w:szCs w:val="26"/>
        </w:rPr>
      </w:pPr>
    </w:p>
    <w:p w:rsidR="00E347F6" w:rsidRDefault="00E347F6" w:rsidP="00E347F6">
      <w:pPr>
        <w:pStyle w:val="Footer"/>
        <w:rPr>
          <w:rFonts w:ascii="Garamond" w:hAnsi="Garamond"/>
          <w:b/>
          <w:sz w:val="26"/>
          <w:szCs w:val="26"/>
        </w:rPr>
      </w:pPr>
    </w:p>
    <w:p w:rsidR="00E347F6" w:rsidRDefault="00E347F6" w:rsidP="00E347F6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:rsidR="00E347F6" w:rsidRDefault="00E347F6" w:rsidP="00E347F6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:rsidR="00FB60E3" w:rsidRDefault="00FB60E3" w:rsidP="00E347F6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:rsidR="00FB60E3" w:rsidRDefault="00FB60E3" w:rsidP="00E347F6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:rsidR="00FB60E3" w:rsidRDefault="00FB60E3" w:rsidP="00E347F6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:rsidR="003F11BB" w:rsidRDefault="003F11BB" w:rsidP="00EC457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:rsidR="00BF7850" w:rsidRPr="00EC457D" w:rsidRDefault="009A23AE" w:rsidP="00EC457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Maj</w:t>
      </w:r>
      <w:r w:rsidR="00EC457D">
        <w:rPr>
          <w:rFonts w:ascii="Garamond" w:hAnsi="Garamond"/>
          <w:b/>
          <w:sz w:val="26"/>
          <w:szCs w:val="26"/>
        </w:rPr>
        <w:t>, 2020. godine</w:t>
      </w:r>
    </w:p>
    <w:p w:rsidR="00973965" w:rsidRPr="00973965" w:rsidRDefault="00973965" w:rsidP="00973965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 w:rsidRPr="00973965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lastRenderedPageBreak/>
        <w:t>JAVNE FINANSIJE</w:t>
      </w:r>
    </w:p>
    <w:p w:rsidR="009A23AE" w:rsidRPr="009A23AE" w:rsidRDefault="00707328" w:rsidP="00EC457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eastAsia="Times New Roman" w:hAnsi="Garamond" w:cs="Calibri"/>
          <w:noProof/>
          <w:sz w:val="24"/>
          <w:szCs w:val="24"/>
        </w:rPr>
        <w:t>Glavni cilj fiskalne politike u 2020. godini</w:t>
      </w:r>
      <w:r w:rsidR="00137021">
        <w:rPr>
          <w:rFonts w:ascii="Garamond" w:eastAsia="Times New Roman" w:hAnsi="Garamond" w:cs="Calibri"/>
          <w:noProof/>
          <w:sz w:val="24"/>
          <w:szCs w:val="24"/>
        </w:rPr>
        <w:t>, prethodno definisan Fiskalnom strategijom i Zakonom o budžetu Crne Gore za 2020. godinu,</w:t>
      </w:r>
      <w:r>
        <w:rPr>
          <w:rFonts w:ascii="Garamond" w:eastAsia="Times New Roman" w:hAnsi="Garamond" w:cs="Calibri"/>
          <w:noProof/>
          <w:sz w:val="24"/>
          <w:szCs w:val="24"/>
        </w:rPr>
        <w:t xml:space="preserve"> jeste nastavak sprovođenja mjera fiskalne konsolidacije k</w:t>
      </w:r>
      <w:r w:rsidR="009A23AE" w:rsidRPr="009A23AE">
        <w:rPr>
          <w:rFonts w:ascii="Garamond" w:eastAsia="Times New Roman" w:hAnsi="Garamond" w:cs="Calibri"/>
          <w:noProof/>
          <w:sz w:val="24"/>
          <w:szCs w:val="24"/>
        </w:rPr>
        <w:t xml:space="preserve">ako bi se </w:t>
      </w:r>
      <w:r>
        <w:rPr>
          <w:rFonts w:ascii="Garamond" w:eastAsia="Times New Roman" w:hAnsi="Garamond" w:cs="Calibri"/>
          <w:noProof/>
          <w:sz w:val="24"/>
          <w:szCs w:val="24"/>
        </w:rPr>
        <w:t xml:space="preserve">postigla uravnoteženost bilansa javnih finansija i uspostavaljanje trenda pada javnog duga u 2020. godini. </w:t>
      </w:r>
      <w:r w:rsidR="006F0652">
        <w:rPr>
          <w:rFonts w:ascii="Garamond" w:eastAsia="Times New Roman" w:hAnsi="Garamond" w:cs="Calibri"/>
          <w:noProof/>
          <w:sz w:val="24"/>
          <w:szCs w:val="24"/>
        </w:rPr>
        <w:t xml:space="preserve">Kao </w:t>
      </w:r>
      <w:r w:rsidR="003D286D">
        <w:rPr>
          <w:rFonts w:ascii="Garamond" w:eastAsia="Times New Roman" w:hAnsi="Garamond" w:cs="Calibri"/>
          <w:noProof/>
          <w:sz w:val="24"/>
          <w:szCs w:val="24"/>
        </w:rPr>
        <w:t>što je slučaj i kod drugih zemalja</w:t>
      </w:r>
      <w:r w:rsidR="006F0652">
        <w:rPr>
          <w:rFonts w:ascii="Garamond" w:eastAsia="Times New Roman" w:hAnsi="Garamond" w:cs="Calibri"/>
          <w:noProof/>
          <w:sz w:val="24"/>
          <w:szCs w:val="24"/>
        </w:rPr>
        <w:t xml:space="preserve">, Crna Gora je u martu mjesecu suočena sa pandemijom virusa COVID-19, te je sprovođenje mjera na zaštiti javnog zdravlja stanovništva uzrokovalo značajno ograničenje ekonomske aktivnosti. Samim tim, ciljevi fiskalne politike u 2020. godini mijenjaju se shodno novonastalim okolnostima, kako bi </w:t>
      </w:r>
      <w:r w:rsidR="0044665D">
        <w:rPr>
          <w:rFonts w:ascii="Garamond" w:eastAsia="Times New Roman" w:hAnsi="Garamond" w:cs="Calibri"/>
          <w:noProof/>
          <w:sz w:val="24"/>
          <w:szCs w:val="24"/>
        </w:rPr>
        <w:t xml:space="preserve">se </w:t>
      </w:r>
      <w:r w:rsidR="006F0652">
        <w:rPr>
          <w:rFonts w:ascii="Garamond" w:eastAsia="Times New Roman" w:hAnsi="Garamond" w:cs="Calibri"/>
          <w:noProof/>
          <w:sz w:val="24"/>
          <w:szCs w:val="24"/>
        </w:rPr>
        <w:t xml:space="preserve">usljed očekivanog smanjenja javnih prihoda obezbilo finansiranje Budžeta odnosno </w:t>
      </w:r>
      <w:r w:rsidR="00D57113">
        <w:rPr>
          <w:rFonts w:ascii="Garamond" w:eastAsia="Times New Roman" w:hAnsi="Garamond" w:cs="Calibri"/>
          <w:noProof/>
          <w:sz w:val="24"/>
          <w:szCs w:val="24"/>
        </w:rPr>
        <w:t>sprovođenje paketa mjera usmjer</w:t>
      </w:r>
      <w:r w:rsidR="006F0652">
        <w:rPr>
          <w:rFonts w:ascii="Garamond" w:eastAsia="Times New Roman" w:hAnsi="Garamond" w:cs="Calibri"/>
          <w:noProof/>
          <w:sz w:val="24"/>
          <w:szCs w:val="24"/>
        </w:rPr>
        <w:t>e</w:t>
      </w:r>
      <w:r w:rsidR="00D57113">
        <w:rPr>
          <w:rFonts w:ascii="Garamond" w:eastAsia="Times New Roman" w:hAnsi="Garamond" w:cs="Calibri"/>
          <w:noProof/>
          <w:sz w:val="24"/>
          <w:szCs w:val="24"/>
        </w:rPr>
        <w:t>n</w:t>
      </w:r>
      <w:r w:rsidR="006F0652">
        <w:rPr>
          <w:rFonts w:ascii="Garamond" w:eastAsia="Times New Roman" w:hAnsi="Garamond" w:cs="Calibri"/>
          <w:noProof/>
          <w:sz w:val="24"/>
          <w:szCs w:val="24"/>
        </w:rPr>
        <w:t>ih na pomoć privredi i građanima u suočavanju sa negativnim efektima pandemije.</w:t>
      </w:r>
      <w:r w:rsidR="007944EF">
        <w:rPr>
          <w:rFonts w:ascii="Garamond" w:eastAsia="Times New Roman" w:hAnsi="Garamond" w:cs="Calibri"/>
          <w:noProof/>
          <w:sz w:val="24"/>
          <w:szCs w:val="24"/>
        </w:rPr>
        <w:t xml:space="preserve"> </w:t>
      </w:r>
    </w:p>
    <w:p w:rsidR="009A23AE" w:rsidRDefault="009A23AE" w:rsidP="00EC45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9A23AE">
        <w:rPr>
          <w:rFonts w:ascii="Garamond" w:eastAsia="Times New Roman" w:hAnsi="Garamond" w:cs="Times New Roman"/>
          <w:b/>
          <w:sz w:val="24"/>
          <w:szCs w:val="24"/>
        </w:rPr>
        <w:t xml:space="preserve">Javni prihodi </w:t>
      </w:r>
      <w:r w:rsidRPr="009A23AE">
        <w:rPr>
          <w:rFonts w:ascii="Garamond" w:eastAsia="Times New Roman" w:hAnsi="Garamond" w:cs="Times New Roman"/>
          <w:sz w:val="24"/>
          <w:szCs w:val="24"/>
        </w:rPr>
        <w:t xml:space="preserve">u </w:t>
      </w:r>
      <w:r w:rsidR="00EC457D">
        <w:rPr>
          <w:rFonts w:ascii="Garamond" w:eastAsia="Times New Roman" w:hAnsi="Garamond" w:cs="Times New Roman"/>
          <w:sz w:val="24"/>
          <w:szCs w:val="24"/>
        </w:rPr>
        <w:t>periodu januar – mart 2020</w:t>
      </w:r>
      <w:r w:rsidRPr="009A23AE">
        <w:rPr>
          <w:rFonts w:ascii="Garamond" w:eastAsia="Times New Roman" w:hAnsi="Garamond" w:cs="Times New Roman"/>
          <w:sz w:val="24"/>
          <w:szCs w:val="24"/>
        </w:rPr>
        <w:t>. godin</w:t>
      </w:r>
      <w:r w:rsidR="00EC457D">
        <w:rPr>
          <w:rFonts w:ascii="Garamond" w:eastAsia="Times New Roman" w:hAnsi="Garamond" w:cs="Times New Roman"/>
          <w:sz w:val="24"/>
          <w:szCs w:val="24"/>
        </w:rPr>
        <w:t>e</w:t>
      </w:r>
      <w:r w:rsidRPr="009A23AE">
        <w:rPr>
          <w:rFonts w:ascii="Garamond" w:eastAsia="Times New Roman" w:hAnsi="Garamond" w:cs="Times New Roman"/>
          <w:sz w:val="24"/>
          <w:szCs w:val="24"/>
        </w:rPr>
        <w:t xml:space="preserve"> iznosili su </w:t>
      </w:r>
      <w:r w:rsidR="002369C5">
        <w:rPr>
          <w:rFonts w:ascii="Garamond" w:eastAsia="Times New Roman" w:hAnsi="Garamond" w:cs="Times New Roman"/>
          <w:sz w:val="24"/>
          <w:szCs w:val="24"/>
        </w:rPr>
        <w:t>423,4</w:t>
      </w:r>
      <w:r w:rsidR="00EC457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9A23AE">
        <w:rPr>
          <w:rFonts w:ascii="Garamond" w:eastAsia="Times New Roman" w:hAnsi="Garamond" w:cs="Times New Roman"/>
          <w:sz w:val="24"/>
          <w:szCs w:val="24"/>
        </w:rPr>
        <w:t xml:space="preserve">mil. € ili </w:t>
      </w:r>
      <w:r w:rsidR="002369C5">
        <w:rPr>
          <w:rFonts w:ascii="Garamond" w:eastAsia="Times New Roman" w:hAnsi="Garamond" w:cs="Times New Roman"/>
          <w:sz w:val="24"/>
          <w:szCs w:val="24"/>
        </w:rPr>
        <w:t>8,4</w:t>
      </w:r>
      <w:r w:rsidRPr="009A23AE">
        <w:rPr>
          <w:rFonts w:ascii="Garamond" w:eastAsia="Times New Roman" w:hAnsi="Garamond" w:cs="Times New Roman"/>
          <w:sz w:val="24"/>
          <w:szCs w:val="24"/>
        </w:rPr>
        <w:t>% procijenjenog BDP-a</w:t>
      </w:r>
      <w:r w:rsidR="00EC457D">
        <w:rPr>
          <w:rFonts w:ascii="Garamond" w:eastAsia="Times New Roman" w:hAnsi="Garamond" w:cs="Times New Roman"/>
          <w:sz w:val="24"/>
          <w:szCs w:val="24"/>
        </w:rPr>
        <w:t xml:space="preserve"> (5.027,3</w:t>
      </w:r>
      <w:r w:rsidRPr="009A23AE">
        <w:rPr>
          <w:rFonts w:ascii="Garamond" w:eastAsia="Times New Roman" w:hAnsi="Garamond" w:cs="Times New Roman"/>
          <w:sz w:val="24"/>
          <w:szCs w:val="24"/>
        </w:rPr>
        <w:t xml:space="preserve"> mil. €). </w:t>
      </w:r>
      <w:r w:rsidR="00D8515D" w:rsidRPr="009A23AE">
        <w:rPr>
          <w:rFonts w:ascii="Garamond" w:eastAsia="Times New Roman" w:hAnsi="Garamond" w:cs="Times New Roman"/>
          <w:sz w:val="24"/>
          <w:szCs w:val="24"/>
        </w:rPr>
        <w:t>U odnosu na plan</w:t>
      </w:r>
      <w:r w:rsidR="00D8515D">
        <w:rPr>
          <w:rFonts w:ascii="Garamond" w:eastAsia="Times New Roman" w:hAnsi="Garamond" w:cs="Times New Roman"/>
          <w:sz w:val="24"/>
          <w:szCs w:val="24"/>
        </w:rPr>
        <w:t>irane</w:t>
      </w:r>
      <w:r w:rsidR="00D8515D" w:rsidRPr="009A23AE">
        <w:rPr>
          <w:rFonts w:ascii="Garamond" w:eastAsia="Times New Roman" w:hAnsi="Garamond" w:cs="Times New Roman"/>
          <w:sz w:val="24"/>
          <w:szCs w:val="24"/>
        </w:rPr>
        <w:t xml:space="preserve">, prihodi su veći za </w:t>
      </w:r>
      <w:r w:rsidR="00D8515D">
        <w:rPr>
          <w:rFonts w:ascii="Garamond" w:eastAsia="Times New Roman" w:hAnsi="Garamond" w:cs="Times New Roman"/>
          <w:sz w:val="24"/>
          <w:szCs w:val="24"/>
        </w:rPr>
        <w:t xml:space="preserve">11,7 </w:t>
      </w:r>
      <w:r w:rsidR="00D8515D" w:rsidRPr="009A23AE">
        <w:rPr>
          <w:rFonts w:ascii="Garamond" w:eastAsia="Times New Roman" w:hAnsi="Garamond" w:cs="Times New Roman"/>
          <w:sz w:val="24"/>
          <w:szCs w:val="24"/>
        </w:rPr>
        <w:t xml:space="preserve">mil. € ili </w:t>
      </w:r>
      <w:r w:rsidR="00D8515D">
        <w:rPr>
          <w:rFonts w:ascii="Garamond" w:eastAsia="Times New Roman" w:hAnsi="Garamond" w:cs="Times New Roman"/>
          <w:sz w:val="24"/>
          <w:szCs w:val="24"/>
        </w:rPr>
        <w:t>2,8</w:t>
      </w:r>
      <w:r w:rsidR="00D8515D" w:rsidRPr="009A23AE">
        <w:rPr>
          <w:rFonts w:ascii="Garamond" w:eastAsia="Times New Roman" w:hAnsi="Garamond" w:cs="Times New Roman"/>
          <w:sz w:val="24"/>
          <w:szCs w:val="24"/>
        </w:rPr>
        <w:t>%.</w:t>
      </w:r>
      <w:r w:rsidR="00C90E9B">
        <w:rPr>
          <w:rFonts w:ascii="Garamond" w:eastAsia="Times New Roman" w:hAnsi="Garamond" w:cs="Times New Roman"/>
          <w:sz w:val="24"/>
          <w:szCs w:val="24"/>
        </w:rPr>
        <w:t xml:space="preserve">  Poredeći sa uporednim periodom prethodne godine,</w:t>
      </w:r>
      <w:r w:rsidRPr="009A23AE">
        <w:rPr>
          <w:rFonts w:ascii="Garamond" w:eastAsia="Times New Roman" w:hAnsi="Garamond" w:cs="Times New Roman"/>
          <w:sz w:val="24"/>
          <w:szCs w:val="24"/>
        </w:rPr>
        <w:t xml:space="preserve"> naplata prihoda je veća za </w:t>
      </w:r>
      <w:r w:rsidR="002369C5">
        <w:rPr>
          <w:rFonts w:ascii="Garamond" w:eastAsia="Times New Roman" w:hAnsi="Garamond" w:cs="Times New Roman"/>
          <w:sz w:val="24"/>
          <w:szCs w:val="24"/>
        </w:rPr>
        <w:t xml:space="preserve">5,6 </w:t>
      </w:r>
      <w:r w:rsidRPr="009A23AE">
        <w:rPr>
          <w:rFonts w:ascii="Garamond" w:eastAsia="Times New Roman" w:hAnsi="Garamond" w:cs="Times New Roman"/>
          <w:sz w:val="24"/>
          <w:szCs w:val="24"/>
        </w:rPr>
        <w:t xml:space="preserve">mil. € ili </w:t>
      </w:r>
      <w:r w:rsidR="002369C5">
        <w:rPr>
          <w:rFonts w:ascii="Garamond" w:eastAsia="Times New Roman" w:hAnsi="Garamond" w:cs="Times New Roman"/>
          <w:sz w:val="24"/>
          <w:szCs w:val="24"/>
        </w:rPr>
        <w:t>1,3</w:t>
      </w:r>
      <w:r w:rsidRPr="009A23AE">
        <w:rPr>
          <w:rFonts w:ascii="Garamond" w:eastAsia="Times New Roman" w:hAnsi="Garamond" w:cs="Times New Roman"/>
          <w:sz w:val="24"/>
          <w:szCs w:val="24"/>
        </w:rPr>
        <w:t xml:space="preserve">%, najvećim dijelom kao rezultat povećanja poreskih prihoda za </w:t>
      </w:r>
      <w:r w:rsidR="002369C5">
        <w:rPr>
          <w:rFonts w:ascii="Garamond" w:eastAsia="Times New Roman" w:hAnsi="Garamond" w:cs="Times New Roman"/>
          <w:sz w:val="24"/>
          <w:szCs w:val="24"/>
        </w:rPr>
        <w:t>16,2</w:t>
      </w:r>
      <w:r w:rsidRPr="009A23AE">
        <w:rPr>
          <w:rFonts w:ascii="Garamond" w:eastAsia="Times New Roman" w:hAnsi="Garamond" w:cs="Times New Roman"/>
          <w:sz w:val="24"/>
          <w:szCs w:val="24"/>
        </w:rPr>
        <w:t xml:space="preserve"> mil. €, odnosno za </w:t>
      </w:r>
      <w:r w:rsidR="002369C5">
        <w:rPr>
          <w:rFonts w:ascii="Garamond" w:eastAsia="Times New Roman" w:hAnsi="Garamond" w:cs="Times New Roman"/>
          <w:sz w:val="24"/>
          <w:szCs w:val="24"/>
        </w:rPr>
        <w:t>4,4</w:t>
      </w:r>
      <w:r w:rsidRPr="009A23AE">
        <w:rPr>
          <w:rFonts w:ascii="Garamond" w:eastAsia="Times New Roman" w:hAnsi="Garamond" w:cs="Times New Roman"/>
          <w:sz w:val="24"/>
          <w:szCs w:val="24"/>
        </w:rPr>
        <w:t xml:space="preserve">%. U ovoj kategoriji najveći rast bilježi se kod: </w:t>
      </w:r>
      <w:r w:rsidR="00F92945" w:rsidRPr="009A23AE">
        <w:rPr>
          <w:rFonts w:ascii="Garamond" w:eastAsia="Times New Roman" w:hAnsi="Garamond" w:cs="Times New Roman"/>
          <w:sz w:val="24"/>
          <w:szCs w:val="24"/>
        </w:rPr>
        <w:t xml:space="preserve">doprinosa </w:t>
      </w:r>
      <w:r w:rsidR="00F92945">
        <w:rPr>
          <w:rFonts w:ascii="Garamond" w:eastAsia="Times New Roman" w:hAnsi="Garamond" w:cs="Times New Roman"/>
          <w:sz w:val="24"/>
          <w:szCs w:val="24"/>
        </w:rPr>
        <w:t xml:space="preserve">3,8 </w:t>
      </w:r>
      <w:r w:rsidR="00F92945" w:rsidRPr="009A23AE">
        <w:rPr>
          <w:rFonts w:ascii="Garamond" w:eastAsia="Times New Roman" w:hAnsi="Garamond" w:cs="Times New Roman"/>
          <w:sz w:val="24"/>
          <w:szCs w:val="24"/>
        </w:rPr>
        <w:t>mil. €</w:t>
      </w:r>
      <w:r w:rsidR="00F92945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Pr="009A23AE">
        <w:rPr>
          <w:rFonts w:ascii="Garamond" w:eastAsia="Times New Roman" w:hAnsi="Garamond" w:cs="Times New Roman"/>
          <w:sz w:val="24"/>
          <w:szCs w:val="24"/>
        </w:rPr>
        <w:t xml:space="preserve">poreza na dodatu vrijednost za </w:t>
      </w:r>
      <w:r w:rsidR="00973965">
        <w:rPr>
          <w:rFonts w:ascii="Garamond" w:eastAsia="Times New Roman" w:hAnsi="Garamond" w:cs="Times New Roman"/>
          <w:sz w:val="24"/>
          <w:szCs w:val="24"/>
        </w:rPr>
        <w:t xml:space="preserve">3,5 </w:t>
      </w:r>
      <w:r w:rsidR="00F92945">
        <w:rPr>
          <w:rFonts w:ascii="Garamond" w:eastAsia="Times New Roman" w:hAnsi="Garamond" w:cs="Times New Roman"/>
          <w:sz w:val="24"/>
          <w:szCs w:val="24"/>
        </w:rPr>
        <w:t>mil. €</w:t>
      </w:r>
      <w:r w:rsidRPr="009A23AE">
        <w:rPr>
          <w:rFonts w:ascii="Garamond" w:eastAsia="Times New Roman" w:hAnsi="Garamond" w:cs="Times New Roman"/>
          <w:sz w:val="24"/>
          <w:szCs w:val="24"/>
        </w:rPr>
        <w:t xml:space="preserve"> i poreza na dohodak </w:t>
      </w:r>
      <w:r w:rsidR="00973965">
        <w:rPr>
          <w:rFonts w:ascii="Garamond" w:eastAsia="Times New Roman" w:hAnsi="Garamond" w:cs="Times New Roman"/>
          <w:sz w:val="24"/>
          <w:szCs w:val="24"/>
        </w:rPr>
        <w:t xml:space="preserve">3,4 </w:t>
      </w:r>
      <w:r w:rsidRPr="009A23AE">
        <w:rPr>
          <w:rFonts w:ascii="Garamond" w:eastAsia="Times New Roman" w:hAnsi="Garamond" w:cs="Times New Roman"/>
          <w:sz w:val="24"/>
          <w:szCs w:val="24"/>
        </w:rPr>
        <w:t xml:space="preserve">mil. €. </w:t>
      </w:r>
    </w:p>
    <w:p w:rsidR="003F11BB" w:rsidRPr="009A23AE" w:rsidRDefault="003F11BB" w:rsidP="00EC457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973965" w:rsidRDefault="009A23AE" w:rsidP="00EC45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9A23AE">
        <w:rPr>
          <w:rFonts w:ascii="Garamond" w:eastAsia="Times New Roman" w:hAnsi="Garamond" w:cs="Times New Roman"/>
          <w:b/>
          <w:sz w:val="24"/>
          <w:szCs w:val="24"/>
        </w:rPr>
        <w:t>Javna potrošnja</w:t>
      </w:r>
      <w:r w:rsidRPr="009A23AE">
        <w:rPr>
          <w:rFonts w:ascii="Garamond" w:eastAsia="Times New Roman" w:hAnsi="Garamond" w:cs="Times New Roman"/>
          <w:sz w:val="24"/>
          <w:szCs w:val="24"/>
        </w:rPr>
        <w:t xml:space="preserve"> u </w:t>
      </w:r>
      <w:r w:rsidR="00CC1294">
        <w:rPr>
          <w:rFonts w:ascii="Garamond" w:eastAsia="Times New Roman" w:hAnsi="Garamond" w:cs="Times New Roman"/>
          <w:sz w:val="24"/>
          <w:szCs w:val="24"/>
        </w:rPr>
        <w:t>periodu januar – mart 2020. godine</w:t>
      </w:r>
      <w:r w:rsidRPr="009A23AE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CC1294">
        <w:rPr>
          <w:rFonts w:ascii="Garamond" w:eastAsia="Times New Roman" w:hAnsi="Garamond" w:cs="Times New Roman"/>
          <w:sz w:val="24"/>
          <w:szCs w:val="24"/>
        </w:rPr>
        <w:t xml:space="preserve">iznosila je </w:t>
      </w:r>
      <w:r w:rsidR="00973965">
        <w:rPr>
          <w:rFonts w:ascii="Garamond" w:eastAsia="Times New Roman" w:hAnsi="Garamond" w:cs="Times New Roman"/>
          <w:sz w:val="24"/>
          <w:szCs w:val="24"/>
        </w:rPr>
        <w:t>493,9</w:t>
      </w:r>
      <w:r w:rsidRPr="009A23AE">
        <w:rPr>
          <w:rFonts w:ascii="Garamond" w:eastAsia="Times New Roman" w:hAnsi="Garamond" w:cs="Times New Roman"/>
          <w:sz w:val="24"/>
          <w:szCs w:val="24"/>
        </w:rPr>
        <w:t xml:space="preserve"> mil. € ili </w:t>
      </w:r>
      <w:r w:rsidR="00973965">
        <w:rPr>
          <w:rFonts w:ascii="Garamond" w:eastAsia="Times New Roman" w:hAnsi="Garamond" w:cs="Times New Roman"/>
          <w:sz w:val="24"/>
          <w:szCs w:val="24"/>
        </w:rPr>
        <w:t>9,8</w:t>
      </w:r>
      <w:r w:rsidRPr="009A23AE">
        <w:rPr>
          <w:rFonts w:ascii="Garamond" w:eastAsia="Times New Roman" w:hAnsi="Garamond" w:cs="Times New Roman"/>
          <w:sz w:val="24"/>
          <w:szCs w:val="24"/>
        </w:rPr>
        <w:t>% BDP-a, i povećan</w:t>
      </w:r>
      <w:r w:rsidR="00CC1294">
        <w:rPr>
          <w:rFonts w:ascii="Garamond" w:eastAsia="Times New Roman" w:hAnsi="Garamond" w:cs="Times New Roman"/>
          <w:sz w:val="24"/>
          <w:szCs w:val="24"/>
        </w:rPr>
        <w:t xml:space="preserve">a je za </w:t>
      </w:r>
      <w:r w:rsidR="00973965">
        <w:rPr>
          <w:rFonts w:ascii="Garamond" w:eastAsia="Times New Roman" w:hAnsi="Garamond" w:cs="Times New Roman"/>
          <w:sz w:val="24"/>
          <w:szCs w:val="24"/>
        </w:rPr>
        <w:t>18,9</w:t>
      </w:r>
      <w:r w:rsidRPr="009A23AE">
        <w:rPr>
          <w:rFonts w:ascii="Garamond" w:eastAsia="Times New Roman" w:hAnsi="Garamond" w:cs="Times New Roman"/>
          <w:sz w:val="24"/>
          <w:szCs w:val="24"/>
        </w:rPr>
        <w:t xml:space="preserve"> mil. € ili </w:t>
      </w:r>
      <w:r w:rsidR="00973965">
        <w:rPr>
          <w:rFonts w:ascii="Garamond" w:eastAsia="Times New Roman" w:hAnsi="Garamond" w:cs="Times New Roman"/>
          <w:sz w:val="24"/>
          <w:szCs w:val="24"/>
        </w:rPr>
        <w:t>4,0</w:t>
      </w:r>
      <w:r w:rsidRPr="009A23AE">
        <w:rPr>
          <w:rFonts w:ascii="Garamond" w:eastAsia="Times New Roman" w:hAnsi="Garamond" w:cs="Times New Roman"/>
          <w:sz w:val="24"/>
          <w:szCs w:val="24"/>
        </w:rPr>
        <w:t xml:space="preserve">% u odnosu na uporedni period prethodne godine. U strukturi javne potrošnje, Tekuća javna potrošnja je povećana zbog većeg izdvajanja u dijelu bruto zarada i transfera institucijama, pojedincima, nevladinom i javnom sektoru u iznosu od </w:t>
      </w:r>
      <w:r w:rsidR="00973965">
        <w:rPr>
          <w:rFonts w:ascii="Garamond" w:eastAsia="Times New Roman" w:hAnsi="Garamond" w:cs="Times New Roman"/>
          <w:sz w:val="24"/>
          <w:szCs w:val="24"/>
        </w:rPr>
        <w:t>7,1</w:t>
      </w:r>
      <w:r w:rsidRPr="009A23AE">
        <w:rPr>
          <w:rFonts w:ascii="Garamond" w:eastAsia="Times New Roman" w:hAnsi="Garamond" w:cs="Times New Roman"/>
          <w:sz w:val="24"/>
          <w:szCs w:val="24"/>
        </w:rPr>
        <w:t xml:space="preserve"> mil €</w:t>
      </w:r>
      <w:r w:rsidR="00CC1294">
        <w:rPr>
          <w:rFonts w:ascii="Garamond" w:eastAsia="Times New Roman" w:hAnsi="Garamond" w:cs="Times New Roman"/>
          <w:sz w:val="24"/>
          <w:szCs w:val="24"/>
        </w:rPr>
        <w:t xml:space="preserve"> i </w:t>
      </w:r>
      <w:r w:rsidR="00973965">
        <w:rPr>
          <w:rFonts w:ascii="Garamond" w:eastAsia="Times New Roman" w:hAnsi="Garamond" w:cs="Times New Roman"/>
          <w:sz w:val="24"/>
          <w:szCs w:val="24"/>
        </w:rPr>
        <w:t>29,5 mil.€ u odnosu na 2019</w:t>
      </w:r>
      <w:r w:rsidRPr="009A23AE">
        <w:rPr>
          <w:rFonts w:ascii="Garamond" w:eastAsia="Times New Roman" w:hAnsi="Garamond" w:cs="Times New Roman"/>
          <w:sz w:val="24"/>
          <w:szCs w:val="24"/>
        </w:rPr>
        <w:t>.</w:t>
      </w:r>
      <w:r w:rsidR="00F9294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9A23AE">
        <w:rPr>
          <w:rFonts w:ascii="Garamond" w:eastAsia="Times New Roman" w:hAnsi="Garamond" w:cs="Times New Roman"/>
          <w:sz w:val="24"/>
          <w:szCs w:val="24"/>
        </w:rPr>
        <w:t xml:space="preserve">godinu, respektivno. S druge strane </w:t>
      </w:r>
      <w:r w:rsidR="00CC1294">
        <w:rPr>
          <w:rFonts w:ascii="Garamond" w:eastAsia="Times New Roman" w:hAnsi="Garamond" w:cs="Times New Roman"/>
          <w:sz w:val="24"/>
          <w:szCs w:val="24"/>
        </w:rPr>
        <w:t xml:space="preserve">Kapitalni </w:t>
      </w:r>
      <w:r w:rsidR="00973965">
        <w:rPr>
          <w:rFonts w:ascii="Garamond" w:eastAsia="Times New Roman" w:hAnsi="Garamond" w:cs="Times New Roman"/>
          <w:sz w:val="24"/>
          <w:szCs w:val="24"/>
        </w:rPr>
        <w:t>izdaci su manji</w:t>
      </w:r>
      <w:r w:rsidR="00CC1294">
        <w:rPr>
          <w:rFonts w:ascii="Garamond" w:eastAsia="Times New Roman" w:hAnsi="Garamond" w:cs="Times New Roman"/>
          <w:sz w:val="24"/>
          <w:szCs w:val="24"/>
        </w:rPr>
        <w:t xml:space="preserve"> za </w:t>
      </w:r>
      <w:r w:rsidR="00973965">
        <w:rPr>
          <w:rFonts w:ascii="Garamond" w:eastAsia="Times New Roman" w:hAnsi="Garamond" w:cs="Times New Roman"/>
          <w:sz w:val="24"/>
          <w:szCs w:val="24"/>
        </w:rPr>
        <w:t>20,2</w:t>
      </w:r>
      <w:r w:rsidR="00CC1294">
        <w:rPr>
          <w:rFonts w:ascii="Garamond" w:eastAsia="Times New Roman" w:hAnsi="Garamond" w:cs="Times New Roman"/>
          <w:sz w:val="24"/>
          <w:szCs w:val="24"/>
        </w:rPr>
        <w:t xml:space="preserve"> mil.€ ili </w:t>
      </w:r>
      <w:r w:rsidR="00973965">
        <w:rPr>
          <w:rFonts w:ascii="Garamond" w:eastAsia="Times New Roman" w:hAnsi="Garamond" w:cs="Times New Roman"/>
          <w:sz w:val="24"/>
          <w:szCs w:val="24"/>
        </w:rPr>
        <w:t>34,1% u odnosu na prethodnu godinu</w:t>
      </w:r>
      <w:r w:rsidRPr="009A23AE">
        <w:rPr>
          <w:rFonts w:ascii="Garamond" w:eastAsia="Times New Roman" w:hAnsi="Garamond" w:cs="Times New Roman"/>
          <w:sz w:val="24"/>
          <w:szCs w:val="24"/>
        </w:rPr>
        <w:t xml:space="preserve">, pri čemu </w:t>
      </w:r>
      <w:r w:rsidR="00973965">
        <w:rPr>
          <w:rFonts w:ascii="Garamond" w:eastAsia="Times New Roman" w:hAnsi="Garamond" w:cs="Times New Roman"/>
          <w:sz w:val="24"/>
          <w:szCs w:val="24"/>
        </w:rPr>
        <w:t xml:space="preserve">njihovu </w:t>
      </w:r>
      <w:r w:rsidRPr="009A23AE">
        <w:rPr>
          <w:rFonts w:ascii="Garamond" w:eastAsia="Times New Roman" w:hAnsi="Garamond" w:cs="Times New Roman"/>
          <w:sz w:val="24"/>
          <w:szCs w:val="24"/>
        </w:rPr>
        <w:t>realizaciju u najvećoj mjeri, uslovljava dinamika povlačenja sredstava za potrebe</w:t>
      </w:r>
      <w:r w:rsidR="0097396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003757">
        <w:rPr>
          <w:rFonts w:ascii="Garamond" w:eastAsia="Times New Roman" w:hAnsi="Garamond" w:cs="Times New Roman"/>
          <w:sz w:val="24"/>
          <w:szCs w:val="24"/>
        </w:rPr>
        <w:t>izgradnje prioritetne dionice Autoputa.</w:t>
      </w:r>
    </w:p>
    <w:p w:rsidR="00973965" w:rsidRDefault="00973965" w:rsidP="00EC45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9A23AE" w:rsidRPr="009A23AE" w:rsidRDefault="009A23AE" w:rsidP="00EC45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9A23AE">
        <w:rPr>
          <w:rFonts w:ascii="Garamond" w:eastAsia="Times New Roman" w:hAnsi="Garamond" w:cs="Times New Roman"/>
          <w:b/>
          <w:sz w:val="24"/>
          <w:szCs w:val="24"/>
        </w:rPr>
        <w:t xml:space="preserve">Polazeći od kretanja prihoda i rashoda, u </w:t>
      </w:r>
      <w:r w:rsidR="00CC1294">
        <w:rPr>
          <w:rFonts w:ascii="Garamond" w:eastAsia="Times New Roman" w:hAnsi="Garamond" w:cs="Times New Roman"/>
          <w:b/>
          <w:sz w:val="24"/>
          <w:szCs w:val="24"/>
        </w:rPr>
        <w:t>periodu januar – mart 2020. godine</w:t>
      </w:r>
      <w:r w:rsidRPr="009A23AE">
        <w:rPr>
          <w:rFonts w:ascii="Garamond" w:eastAsia="Times New Roman" w:hAnsi="Garamond" w:cs="Times New Roman"/>
          <w:b/>
          <w:sz w:val="24"/>
          <w:szCs w:val="24"/>
        </w:rPr>
        <w:t>, ostvaren je deficit javnih finansija</w:t>
      </w:r>
      <w:r w:rsidRPr="009A23AE">
        <w:rPr>
          <w:rFonts w:ascii="Garamond" w:eastAsia="Times New Roman" w:hAnsi="Garamond" w:cs="Times New Roman"/>
          <w:sz w:val="24"/>
          <w:szCs w:val="24"/>
        </w:rPr>
        <w:t xml:space="preserve"> u iznosu od </w:t>
      </w:r>
      <w:r w:rsidR="00973965">
        <w:rPr>
          <w:rFonts w:ascii="Garamond" w:eastAsia="Times New Roman" w:hAnsi="Garamond" w:cs="Times New Roman"/>
          <w:sz w:val="24"/>
          <w:szCs w:val="24"/>
        </w:rPr>
        <w:t>70,5</w:t>
      </w:r>
      <w:r w:rsidRPr="009A23AE">
        <w:rPr>
          <w:rFonts w:ascii="Garamond" w:eastAsia="Times New Roman" w:hAnsi="Garamond" w:cs="Times New Roman"/>
          <w:sz w:val="24"/>
          <w:szCs w:val="24"/>
        </w:rPr>
        <w:t xml:space="preserve"> mil. € ili </w:t>
      </w:r>
      <w:r w:rsidR="00973965">
        <w:rPr>
          <w:rFonts w:ascii="Garamond" w:eastAsia="Times New Roman" w:hAnsi="Garamond" w:cs="Times New Roman"/>
          <w:sz w:val="24"/>
          <w:szCs w:val="24"/>
        </w:rPr>
        <w:t>1,4</w:t>
      </w:r>
      <w:r w:rsidRPr="009A23AE">
        <w:rPr>
          <w:rFonts w:ascii="Garamond" w:eastAsia="Times New Roman" w:hAnsi="Garamond" w:cs="Times New Roman"/>
          <w:sz w:val="24"/>
          <w:szCs w:val="24"/>
        </w:rPr>
        <w:t>% BDP-a</w:t>
      </w:r>
      <w:r w:rsidR="00EE3B1C">
        <w:rPr>
          <w:rFonts w:ascii="Garamond" w:eastAsia="Times New Roman" w:hAnsi="Garamond" w:cs="Times New Roman"/>
          <w:sz w:val="24"/>
          <w:szCs w:val="24"/>
        </w:rPr>
        <w:t>, što je za 126,5 mil. € manje u odnosu na planirani.</w:t>
      </w:r>
    </w:p>
    <w:p w:rsidR="00B56C23" w:rsidRDefault="00B56C23" w:rsidP="00EC457D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</w:p>
    <w:p w:rsidR="009A23AE" w:rsidRPr="009A23AE" w:rsidRDefault="009A23AE" w:rsidP="00EC457D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 w:rsidRPr="009A23AE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BUDŽET CRNE GORE</w:t>
      </w:r>
    </w:p>
    <w:p w:rsidR="00F74BFA" w:rsidRDefault="00753520" w:rsidP="00EC457D">
      <w:pPr>
        <w:spacing w:after="20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I</w:t>
      </w:r>
      <w:r w:rsidR="009A23AE" w:rsidRPr="009A23AE">
        <w:rPr>
          <w:rFonts w:ascii="Garamond" w:eastAsia="Calibri" w:hAnsi="Garamond" w:cs="Times New Roman"/>
          <w:b/>
          <w:sz w:val="24"/>
          <w:szCs w:val="24"/>
        </w:rPr>
        <w:t>zvorni prihodi budžeta</w:t>
      </w:r>
      <w:r w:rsidR="007944EF">
        <w:rPr>
          <w:rFonts w:ascii="Garamond" w:eastAsia="Calibri" w:hAnsi="Garamond" w:cs="Times New Roman"/>
          <w:sz w:val="24"/>
          <w:szCs w:val="24"/>
        </w:rPr>
        <w:t xml:space="preserve"> u periodu januar – mart 2020</w:t>
      </w:r>
      <w:r w:rsidR="00F74BFA">
        <w:rPr>
          <w:rFonts w:ascii="Garamond" w:eastAsia="Calibri" w:hAnsi="Garamond" w:cs="Times New Roman"/>
          <w:sz w:val="24"/>
          <w:szCs w:val="24"/>
        </w:rPr>
        <w:t>. godine</w:t>
      </w:r>
      <w:r w:rsidR="009A23AE" w:rsidRPr="009A23AE">
        <w:rPr>
          <w:rFonts w:ascii="Garamond" w:eastAsia="Calibri" w:hAnsi="Garamond" w:cs="Times New Roman"/>
          <w:sz w:val="24"/>
          <w:szCs w:val="24"/>
        </w:rPr>
        <w:t xml:space="preserve"> iznosili su </w:t>
      </w:r>
      <w:r w:rsidR="00F74BFA">
        <w:rPr>
          <w:rFonts w:ascii="Garamond" w:eastAsia="Calibri" w:hAnsi="Garamond" w:cs="Times New Roman"/>
          <w:sz w:val="24"/>
          <w:szCs w:val="24"/>
        </w:rPr>
        <w:t>375,2</w:t>
      </w:r>
      <w:r w:rsidR="009A23AE" w:rsidRPr="009A23AE">
        <w:rPr>
          <w:rFonts w:ascii="Garamond" w:eastAsia="Calibri" w:hAnsi="Garamond" w:cs="Times New Roman"/>
          <w:sz w:val="24"/>
          <w:szCs w:val="24"/>
        </w:rPr>
        <w:t xml:space="preserve"> mil.</w:t>
      </w:r>
      <w:r w:rsidR="00AB3EA7">
        <w:rPr>
          <w:rFonts w:ascii="Garamond" w:eastAsia="Calibri" w:hAnsi="Garamond" w:cs="Times New Roman"/>
          <w:sz w:val="24"/>
          <w:szCs w:val="24"/>
        </w:rPr>
        <w:t xml:space="preserve"> </w:t>
      </w:r>
      <w:r w:rsidR="009A23AE" w:rsidRPr="009A23AE">
        <w:rPr>
          <w:rFonts w:ascii="Garamond" w:eastAsia="Calibri" w:hAnsi="Garamond" w:cs="Times New Roman"/>
          <w:sz w:val="24"/>
          <w:szCs w:val="24"/>
        </w:rPr>
        <w:t xml:space="preserve">€ ili </w:t>
      </w:r>
      <w:r w:rsidR="00F74BFA">
        <w:rPr>
          <w:rFonts w:ascii="Garamond" w:eastAsia="Calibri" w:hAnsi="Garamond" w:cs="Times New Roman"/>
          <w:sz w:val="24"/>
          <w:szCs w:val="24"/>
        </w:rPr>
        <w:t>7,5</w:t>
      </w:r>
      <w:r w:rsidR="009A23AE" w:rsidRPr="009A23AE">
        <w:rPr>
          <w:rFonts w:ascii="Garamond" w:eastAsia="Calibri" w:hAnsi="Garamond" w:cs="Times New Roman"/>
          <w:sz w:val="24"/>
          <w:szCs w:val="24"/>
        </w:rPr>
        <w:t xml:space="preserve">% BDP-a i veći su u odnosu na </w:t>
      </w:r>
      <w:r w:rsidR="00F74BFA" w:rsidRPr="009A23AE">
        <w:rPr>
          <w:rFonts w:ascii="Garamond" w:eastAsia="Calibri" w:hAnsi="Garamond" w:cs="Times New Roman"/>
          <w:sz w:val="24"/>
          <w:szCs w:val="24"/>
        </w:rPr>
        <w:t xml:space="preserve">planirane </w:t>
      </w:r>
      <w:r w:rsidR="00F74BFA">
        <w:rPr>
          <w:rFonts w:ascii="Garamond" w:eastAsia="Calibri" w:hAnsi="Garamond" w:cs="Times New Roman"/>
          <w:sz w:val="24"/>
          <w:szCs w:val="24"/>
        </w:rPr>
        <w:t>za 8,9 mil.</w:t>
      </w:r>
      <w:r w:rsidR="00AB3EA7">
        <w:rPr>
          <w:rFonts w:ascii="Garamond" w:eastAsia="Calibri" w:hAnsi="Garamond" w:cs="Times New Roman"/>
          <w:sz w:val="24"/>
          <w:szCs w:val="24"/>
        </w:rPr>
        <w:t xml:space="preserve"> </w:t>
      </w:r>
      <w:r w:rsidR="00F74BFA">
        <w:rPr>
          <w:rFonts w:ascii="Garamond" w:eastAsia="Calibri" w:hAnsi="Garamond" w:cs="Times New Roman"/>
          <w:sz w:val="24"/>
          <w:szCs w:val="24"/>
        </w:rPr>
        <w:t xml:space="preserve">€ ili 2,4%,  </w:t>
      </w:r>
      <w:r w:rsidR="009A23AE" w:rsidRPr="009A23AE">
        <w:rPr>
          <w:rFonts w:ascii="Garamond" w:eastAsia="Calibri" w:hAnsi="Garamond" w:cs="Times New Roman"/>
          <w:sz w:val="24"/>
          <w:szCs w:val="24"/>
        </w:rPr>
        <w:t xml:space="preserve">dok su u odnosu na </w:t>
      </w:r>
      <w:r w:rsidR="00F74BFA" w:rsidRPr="009A23AE">
        <w:rPr>
          <w:rFonts w:ascii="Garamond" w:eastAsia="Calibri" w:hAnsi="Garamond" w:cs="Times New Roman"/>
          <w:sz w:val="24"/>
          <w:szCs w:val="24"/>
        </w:rPr>
        <w:t xml:space="preserve">ostvarene u </w:t>
      </w:r>
      <w:r w:rsidR="00F74BFA">
        <w:rPr>
          <w:rFonts w:ascii="Garamond" w:eastAsia="Calibri" w:hAnsi="Garamond" w:cs="Times New Roman"/>
          <w:sz w:val="24"/>
          <w:szCs w:val="24"/>
        </w:rPr>
        <w:t>istom periodu 2019</w:t>
      </w:r>
      <w:r w:rsidR="00F74BFA" w:rsidRPr="009A23AE">
        <w:rPr>
          <w:rFonts w:ascii="Garamond" w:eastAsia="Calibri" w:hAnsi="Garamond" w:cs="Times New Roman"/>
          <w:sz w:val="24"/>
          <w:szCs w:val="24"/>
        </w:rPr>
        <w:t xml:space="preserve">. </w:t>
      </w:r>
      <w:r w:rsidR="00F74BFA">
        <w:rPr>
          <w:rFonts w:ascii="Garamond" w:eastAsia="Calibri" w:hAnsi="Garamond" w:cs="Times New Roman"/>
          <w:sz w:val="24"/>
          <w:szCs w:val="24"/>
        </w:rPr>
        <w:t xml:space="preserve">godine </w:t>
      </w:r>
      <w:r w:rsidR="009A23AE" w:rsidRPr="009A23AE">
        <w:rPr>
          <w:rFonts w:ascii="Garamond" w:eastAsia="Calibri" w:hAnsi="Garamond" w:cs="Times New Roman"/>
          <w:sz w:val="24"/>
          <w:szCs w:val="24"/>
        </w:rPr>
        <w:t xml:space="preserve">veći za </w:t>
      </w:r>
      <w:r w:rsidR="00F74BFA">
        <w:rPr>
          <w:rFonts w:ascii="Garamond" w:eastAsia="Calibri" w:hAnsi="Garamond" w:cs="Times New Roman"/>
          <w:sz w:val="24"/>
          <w:szCs w:val="24"/>
        </w:rPr>
        <w:t>3,9</w:t>
      </w:r>
      <w:r w:rsidR="009A23AE" w:rsidRPr="009A23AE">
        <w:rPr>
          <w:rFonts w:ascii="Garamond" w:eastAsia="Calibri" w:hAnsi="Garamond" w:cs="Times New Roman"/>
          <w:sz w:val="24"/>
          <w:szCs w:val="24"/>
        </w:rPr>
        <w:t xml:space="preserve"> mil. € ili </w:t>
      </w:r>
      <w:r w:rsidR="00F74BFA">
        <w:rPr>
          <w:rFonts w:ascii="Garamond" w:eastAsia="Calibri" w:hAnsi="Garamond" w:cs="Times New Roman"/>
          <w:sz w:val="24"/>
          <w:szCs w:val="24"/>
        </w:rPr>
        <w:t>1,1</w:t>
      </w:r>
      <w:r w:rsidR="009A23AE" w:rsidRPr="009A23AE">
        <w:rPr>
          <w:rFonts w:ascii="Garamond" w:eastAsia="Calibri" w:hAnsi="Garamond" w:cs="Times New Roman"/>
          <w:sz w:val="24"/>
          <w:szCs w:val="24"/>
        </w:rPr>
        <w:t xml:space="preserve">%. </w:t>
      </w:r>
      <w:r>
        <w:rPr>
          <w:rFonts w:ascii="Garamond" w:eastAsia="Calibri" w:hAnsi="Garamond" w:cs="Times New Roman"/>
          <w:sz w:val="24"/>
          <w:szCs w:val="24"/>
        </w:rPr>
        <w:t>P</w:t>
      </w:r>
      <w:r w:rsidR="00F74BFA">
        <w:rPr>
          <w:rFonts w:ascii="Garamond" w:eastAsia="Calibri" w:hAnsi="Garamond" w:cs="Times New Roman"/>
          <w:sz w:val="24"/>
          <w:szCs w:val="24"/>
        </w:rPr>
        <w:t>ovećanju</w:t>
      </w:r>
      <w:r w:rsidR="009A23AE" w:rsidRPr="009A23AE">
        <w:rPr>
          <w:rFonts w:ascii="Garamond" w:eastAsia="Calibri" w:hAnsi="Garamond" w:cs="Times New Roman"/>
          <w:sz w:val="24"/>
          <w:szCs w:val="24"/>
        </w:rPr>
        <w:t xml:space="preserve"> prihoda budžeta doprinijeli su rast ekonomske aktivnosti</w:t>
      </w:r>
      <w:r w:rsidR="00F74BFA">
        <w:rPr>
          <w:rFonts w:ascii="Garamond" w:eastAsia="Calibri" w:hAnsi="Garamond" w:cs="Times New Roman"/>
          <w:sz w:val="24"/>
          <w:szCs w:val="24"/>
        </w:rPr>
        <w:t xml:space="preserve"> prije uvođenja hitnih mjera Vlade Crne Gore usmjerenih na smanjenje negativnih uticaja korona virusa na privredu i građane, kao i pozitivna kretanja makroekonomskih indikatora koji opredjeljuju naplatu prihoda. </w:t>
      </w:r>
    </w:p>
    <w:p w:rsidR="003F11BB" w:rsidRDefault="009A23AE" w:rsidP="00EC457D">
      <w:pPr>
        <w:spacing w:after="20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9A23AE">
        <w:rPr>
          <w:rFonts w:ascii="Garamond" w:eastAsia="Calibri" w:hAnsi="Garamond" w:cs="Times New Roman"/>
          <w:sz w:val="24"/>
          <w:szCs w:val="24"/>
        </w:rPr>
        <w:t>Kao rezultat prethodno pomenutog,</w:t>
      </w:r>
      <w:r w:rsidR="00CC1294">
        <w:rPr>
          <w:rFonts w:ascii="Garamond" w:eastAsia="Calibri" w:hAnsi="Garamond" w:cs="Times New Roman"/>
          <w:sz w:val="24"/>
          <w:szCs w:val="24"/>
        </w:rPr>
        <w:t xml:space="preserve"> </w:t>
      </w:r>
      <w:r w:rsidR="00F74BFA">
        <w:rPr>
          <w:rFonts w:ascii="Garamond" w:eastAsia="Calibri" w:hAnsi="Garamond" w:cs="Times New Roman"/>
          <w:sz w:val="24"/>
          <w:szCs w:val="24"/>
        </w:rPr>
        <w:t xml:space="preserve">gotovo </w:t>
      </w:r>
      <w:r w:rsidRPr="009A23AE">
        <w:rPr>
          <w:rFonts w:ascii="Garamond" w:eastAsia="Calibri" w:hAnsi="Garamond" w:cs="Times New Roman"/>
          <w:sz w:val="24"/>
          <w:szCs w:val="24"/>
        </w:rPr>
        <w:t xml:space="preserve">sve kategorije poreskih prihoda zabilježile su rast u odnosu na </w:t>
      </w:r>
      <w:r w:rsidR="00F74BFA">
        <w:rPr>
          <w:rFonts w:ascii="Garamond" w:eastAsia="Calibri" w:hAnsi="Garamond" w:cs="Times New Roman"/>
          <w:sz w:val="24"/>
          <w:szCs w:val="24"/>
        </w:rPr>
        <w:t>planirane</w:t>
      </w:r>
      <w:r w:rsidR="00AB3EA7">
        <w:rPr>
          <w:rFonts w:ascii="Garamond" w:eastAsia="Calibri" w:hAnsi="Garamond" w:cs="Times New Roman"/>
          <w:sz w:val="24"/>
          <w:szCs w:val="24"/>
        </w:rPr>
        <w:t xml:space="preserve">, od čega je najveći rast zabilježen kod </w:t>
      </w:r>
      <w:r w:rsidR="002D42B2">
        <w:rPr>
          <w:rFonts w:ascii="Garamond" w:eastAsia="Calibri" w:hAnsi="Garamond" w:cs="Times New Roman"/>
          <w:sz w:val="24"/>
          <w:szCs w:val="24"/>
        </w:rPr>
        <w:t>akciza koje su veće za 5,7 mil.</w:t>
      </w:r>
      <w:r w:rsidR="00AB3EA7">
        <w:rPr>
          <w:rFonts w:ascii="Garamond" w:eastAsia="Calibri" w:hAnsi="Garamond" w:cs="Times New Roman"/>
          <w:sz w:val="24"/>
          <w:szCs w:val="24"/>
        </w:rPr>
        <w:t xml:space="preserve"> € ili 13,2%. Pozitivno odstupanje akciza opredijelilo je povećanje akcize na duvan, </w:t>
      </w:r>
      <w:r w:rsidR="003544E3">
        <w:rPr>
          <w:rFonts w:ascii="Garamond" w:eastAsia="Calibri" w:hAnsi="Garamond" w:cs="Times New Roman"/>
          <w:sz w:val="24"/>
          <w:szCs w:val="24"/>
        </w:rPr>
        <w:t>kroz prevashodno oporavak</w:t>
      </w:r>
      <w:r w:rsidR="00AB3EA7">
        <w:rPr>
          <w:rFonts w:ascii="Garamond" w:eastAsia="Calibri" w:hAnsi="Garamond" w:cs="Times New Roman"/>
          <w:sz w:val="24"/>
          <w:szCs w:val="24"/>
        </w:rPr>
        <w:t xml:space="preserve"> tržišta </w:t>
      </w:r>
      <w:r w:rsidR="003544E3">
        <w:rPr>
          <w:rFonts w:ascii="Garamond" w:eastAsia="Calibri" w:hAnsi="Garamond" w:cs="Times New Roman"/>
          <w:sz w:val="24"/>
          <w:szCs w:val="24"/>
        </w:rPr>
        <w:t xml:space="preserve">duvanskih proizvoda, kao i povećanje </w:t>
      </w:r>
      <w:r w:rsidR="00753520">
        <w:rPr>
          <w:rFonts w:ascii="Garamond" w:eastAsia="Calibri" w:hAnsi="Garamond" w:cs="Times New Roman"/>
          <w:sz w:val="24"/>
          <w:szCs w:val="24"/>
        </w:rPr>
        <w:t xml:space="preserve">nivoa </w:t>
      </w:r>
      <w:r w:rsidR="003544E3">
        <w:rPr>
          <w:rFonts w:ascii="Garamond" w:eastAsia="Calibri" w:hAnsi="Garamond" w:cs="Times New Roman"/>
          <w:sz w:val="24"/>
          <w:szCs w:val="24"/>
        </w:rPr>
        <w:t xml:space="preserve">akcize na ugalj. </w:t>
      </w:r>
    </w:p>
    <w:p w:rsidR="003F11BB" w:rsidRDefault="003F11BB" w:rsidP="00EC457D">
      <w:pPr>
        <w:spacing w:after="20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3F11BB" w:rsidRDefault="003F11BB" w:rsidP="00EC457D">
      <w:pPr>
        <w:spacing w:after="20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3F11BB" w:rsidRDefault="003F11BB" w:rsidP="00EC457D">
      <w:pPr>
        <w:spacing w:after="20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AB3EA7" w:rsidRDefault="003544E3" w:rsidP="00EC457D">
      <w:pPr>
        <w:spacing w:after="20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 </w:t>
      </w:r>
    </w:p>
    <w:p w:rsidR="004C6EEA" w:rsidRDefault="00BB04F2" w:rsidP="004C6EEA">
      <w:pPr>
        <w:pStyle w:val="Caption"/>
        <w:jc w:val="center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3571B" wp14:editId="73919061">
                <wp:simplePos x="0" y="0"/>
                <wp:positionH relativeFrom="column">
                  <wp:posOffset>189230</wp:posOffset>
                </wp:positionH>
                <wp:positionV relativeFrom="paragraph">
                  <wp:posOffset>6350</wp:posOffset>
                </wp:positionV>
                <wp:extent cx="5073015" cy="1905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015" cy="190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A24ED" w:rsidRPr="003F11BB" w:rsidRDefault="00EA24ED" w:rsidP="00EA24ED">
                            <w:pPr>
                              <w:pStyle w:val="Caption"/>
                              <w:rPr>
                                <w:sz w:val="17"/>
                                <w:szCs w:val="17"/>
                              </w:rPr>
                            </w:pPr>
                            <w:r w:rsidRPr="003F11BB">
                              <w:rPr>
                                <w:sz w:val="17"/>
                                <w:szCs w:val="17"/>
                              </w:rPr>
                              <w:t xml:space="preserve"> Kretanje akciza i doprinosa u periodu januar -  mart 2020. godine, u mil. € </w:t>
                            </w:r>
                          </w:p>
                          <w:p w:rsidR="00BB04F2" w:rsidRPr="003F11BB" w:rsidRDefault="00BB04F2" w:rsidP="003F11B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357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.9pt;margin-top:.5pt;width:399.4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" stroked="f">
                <v:textbox inset="0,0,0,0">
                  <w:txbxContent>
                    <w:p w:rsidR="00EA24ED" w:rsidRPr="003F11BB" w:rsidRDefault="00EA24ED" w:rsidP="00EA24ED">
                      <w:pPr>
                        <w:pStyle w:val="Caption"/>
                        <w:rPr>
                          <w:sz w:val="17"/>
                          <w:szCs w:val="17"/>
                        </w:rPr>
                      </w:pPr>
                      <w:r w:rsidRPr="003F11BB">
                        <w:rPr>
                          <w:sz w:val="17"/>
                          <w:szCs w:val="17"/>
                        </w:rPr>
                        <w:t xml:space="preserve"> Kretanje akciza i doprinosa u periodu januar -  mart 2020. godine, u mil. € </w:t>
                      </w:r>
                    </w:p>
                    <w:p w:rsidR="00BB04F2" w:rsidRPr="003F11BB" w:rsidRDefault="00BB04F2" w:rsidP="003F11BB"/>
                  </w:txbxContent>
                </v:textbox>
                <w10:wrap type="square"/>
              </v:shape>
            </w:pict>
          </mc:Fallback>
        </mc:AlternateContent>
      </w:r>
    </w:p>
    <w:p w:rsidR="004C6EEA" w:rsidRDefault="004C6EEA" w:rsidP="004C6EEA">
      <w:pPr>
        <w:pStyle w:val="Caption"/>
        <w:jc w:val="center"/>
      </w:pPr>
    </w:p>
    <w:p w:rsidR="004C6EEA" w:rsidRDefault="004C6EEA" w:rsidP="004C6EEA">
      <w:pPr>
        <w:pStyle w:val="Caption"/>
        <w:jc w:val="center"/>
      </w:pPr>
    </w:p>
    <w:p w:rsidR="004C6EEA" w:rsidRDefault="004C6EEA" w:rsidP="004C6EEA">
      <w:pPr>
        <w:pStyle w:val="Caption"/>
        <w:jc w:val="center"/>
      </w:pPr>
    </w:p>
    <w:p w:rsidR="004C6EEA" w:rsidRDefault="004C6EEA" w:rsidP="004C6EEA">
      <w:pPr>
        <w:pStyle w:val="Caption"/>
        <w:jc w:val="center"/>
      </w:pPr>
    </w:p>
    <w:p w:rsidR="004C6EEA" w:rsidRDefault="004C6EEA" w:rsidP="004C6EEA">
      <w:pPr>
        <w:pStyle w:val="Caption"/>
        <w:jc w:val="center"/>
      </w:pPr>
    </w:p>
    <w:p w:rsidR="00EA24ED" w:rsidRPr="00EA24ED" w:rsidRDefault="00EA24ED" w:rsidP="00EA24ED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128905</wp:posOffset>
            </wp:positionH>
            <wp:positionV relativeFrom="margin">
              <wp:posOffset>347980</wp:posOffset>
            </wp:positionV>
            <wp:extent cx="5105400" cy="1914525"/>
            <wp:effectExtent l="0" t="0" r="0" b="0"/>
            <wp:wrapSquare wrapText="bothSides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7D94" w:rsidRDefault="007C7D94" w:rsidP="00EC457D">
      <w:pPr>
        <w:spacing w:after="200" w:line="240" w:lineRule="auto"/>
        <w:jc w:val="both"/>
        <w:rPr>
          <w:i/>
          <w:iCs/>
          <w:color w:val="44546A" w:themeColor="text2"/>
          <w:sz w:val="18"/>
          <w:szCs w:val="18"/>
        </w:rPr>
      </w:pPr>
    </w:p>
    <w:p w:rsidR="007C7D94" w:rsidRDefault="007C7D94" w:rsidP="00EC457D">
      <w:pPr>
        <w:spacing w:after="200" w:line="240" w:lineRule="auto"/>
        <w:jc w:val="both"/>
        <w:rPr>
          <w:i/>
          <w:iCs/>
          <w:color w:val="44546A" w:themeColor="text2"/>
          <w:sz w:val="18"/>
          <w:szCs w:val="18"/>
        </w:rPr>
      </w:pPr>
    </w:p>
    <w:p w:rsidR="00DB0635" w:rsidRDefault="009A23AE" w:rsidP="00EC457D">
      <w:pPr>
        <w:spacing w:after="20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9A23AE">
        <w:rPr>
          <w:rFonts w:ascii="Garamond" w:eastAsia="Calibri" w:hAnsi="Garamond" w:cs="Times New Roman"/>
          <w:sz w:val="24"/>
          <w:szCs w:val="24"/>
        </w:rPr>
        <w:t>Kao rezultat pozi</w:t>
      </w:r>
      <w:r w:rsidR="00AB3EA7">
        <w:rPr>
          <w:rFonts w:ascii="Garamond" w:eastAsia="Calibri" w:hAnsi="Garamond" w:cs="Times New Roman"/>
          <w:sz w:val="24"/>
          <w:szCs w:val="24"/>
        </w:rPr>
        <w:t>tivnih kretanja na tržištu rada prije pandemije</w:t>
      </w:r>
      <w:r w:rsidR="007F7559">
        <w:rPr>
          <w:rFonts w:ascii="Garamond" w:eastAsia="Calibri" w:hAnsi="Garamond" w:cs="Times New Roman"/>
          <w:sz w:val="24"/>
          <w:szCs w:val="24"/>
        </w:rPr>
        <w:t>,</w:t>
      </w:r>
      <w:r w:rsidRPr="009A23AE">
        <w:rPr>
          <w:rFonts w:ascii="Garamond" w:eastAsia="Calibri" w:hAnsi="Garamond" w:cs="Times New Roman"/>
          <w:sz w:val="24"/>
          <w:szCs w:val="24"/>
        </w:rPr>
        <w:t xml:space="preserve"> u periodu </w:t>
      </w:r>
      <w:r w:rsidR="007F7559">
        <w:rPr>
          <w:rFonts w:ascii="Garamond" w:eastAsia="Calibri" w:hAnsi="Garamond" w:cs="Times New Roman"/>
          <w:sz w:val="24"/>
          <w:szCs w:val="24"/>
        </w:rPr>
        <w:t xml:space="preserve">januar-mart 2020. godine, </w:t>
      </w:r>
      <w:r w:rsidRPr="009A23AE">
        <w:rPr>
          <w:rFonts w:ascii="Garamond" w:eastAsia="Calibri" w:hAnsi="Garamond" w:cs="Times New Roman"/>
          <w:sz w:val="24"/>
          <w:szCs w:val="24"/>
        </w:rPr>
        <w:t xml:space="preserve">porezi i doprinosi na zarade zabilježili su rast, tako da su prihodi od poreza na dohodak u odnosu na </w:t>
      </w:r>
      <w:r w:rsidR="00AB3EA7">
        <w:rPr>
          <w:rFonts w:ascii="Garamond" w:eastAsia="Calibri" w:hAnsi="Garamond" w:cs="Times New Roman"/>
          <w:sz w:val="24"/>
          <w:szCs w:val="24"/>
        </w:rPr>
        <w:t>plan</w:t>
      </w:r>
      <w:r w:rsidRPr="009A23AE">
        <w:rPr>
          <w:rFonts w:ascii="Garamond" w:eastAsia="Calibri" w:hAnsi="Garamond" w:cs="Times New Roman"/>
          <w:sz w:val="24"/>
          <w:szCs w:val="24"/>
        </w:rPr>
        <w:t xml:space="preserve"> viš</w:t>
      </w:r>
      <w:r w:rsidR="002A55B7">
        <w:rPr>
          <w:rFonts w:ascii="Garamond" w:eastAsia="Calibri" w:hAnsi="Garamond" w:cs="Times New Roman"/>
          <w:sz w:val="24"/>
          <w:szCs w:val="24"/>
        </w:rPr>
        <w:t>e naplaćeni</w:t>
      </w:r>
      <w:r w:rsidR="00AB3EA7">
        <w:rPr>
          <w:rFonts w:ascii="Garamond" w:eastAsia="Calibri" w:hAnsi="Garamond" w:cs="Times New Roman"/>
          <w:sz w:val="24"/>
          <w:szCs w:val="24"/>
        </w:rPr>
        <w:t xml:space="preserve"> za 1,1 mil.€ ili 5,0</w:t>
      </w:r>
      <w:r w:rsidRPr="009A23AE">
        <w:rPr>
          <w:rFonts w:ascii="Garamond" w:eastAsia="Calibri" w:hAnsi="Garamond" w:cs="Times New Roman"/>
          <w:sz w:val="24"/>
          <w:szCs w:val="24"/>
        </w:rPr>
        <w:t xml:space="preserve">%, </w:t>
      </w:r>
      <w:r w:rsidR="003544E3">
        <w:rPr>
          <w:rFonts w:ascii="Garamond" w:eastAsia="Calibri" w:hAnsi="Garamond" w:cs="Times New Roman"/>
          <w:sz w:val="24"/>
          <w:szCs w:val="24"/>
        </w:rPr>
        <w:t xml:space="preserve">uprkos </w:t>
      </w:r>
      <w:r w:rsidR="00DB0635" w:rsidRPr="009A23AE">
        <w:rPr>
          <w:rFonts w:ascii="Garamond" w:eastAsia="Calibri" w:hAnsi="Garamond" w:cs="Times New Roman"/>
          <w:sz w:val="24"/>
          <w:szCs w:val="24"/>
        </w:rPr>
        <w:t>povećan</w:t>
      </w:r>
      <w:r w:rsidR="00DB0635">
        <w:rPr>
          <w:rFonts w:ascii="Garamond" w:eastAsia="Calibri" w:hAnsi="Garamond" w:cs="Times New Roman"/>
          <w:sz w:val="24"/>
          <w:szCs w:val="24"/>
        </w:rPr>
        <w:t>ju</w:t>
      </w:r>
      <w:r w:rsidR="00DB0635" w:rsidRPr="009A23AE">
        <w:rPr>
          <w:rFonts w:ascii="Garamond" w:eastAsia="Calibri" w:hAnsi="Garamond" w:cs="Times New Roman"/>
          <w:sz w:val="24"/>
          <w:szCs w:val="24"/>
        </w:rPr>
        <w:t xml:space="preserve"> proce</w:t>
      </w:r>
      <w:r w:rsidR="00DB0635">
        <w:rPr>
          <w:rFonts w:ascii="Garamond" w:eastAsia="Calibri" w:hAnsi="Garamond" w:cs="Times New Roman"/>
          <w:sz w:val="24"/>
          <w:szCs w:val="24"/>
        </w:rPr>
        <w:t>nta</w:t>
      </w:r>
      <w:r w:rsidR="00DB0635" w:rsidRPr="009A23AE">
        <w:rPr>
          <w:rFonts w:ascii="Garamond" w:eastAsia="Calibri" w:hAnsi="Garamond" w:cs="Times New Roman"/>
          <w:sz w:val="24"/>
          <w:szCs w:val="24"/>
        </w:rPr>
        <w:t xml:space="preserve"> ustupanja ovog prihoda za opštine </w:t>
      </w:r>
      <w:r w:rsidR="003544E3">
        <w:rPr>
          <w:rFonts w:ascii="Garamond" w:eastAsia="Calibri" w:hAnsi="Garamond" w:cs="Times New Roman"/>
          <w:sz w:val="24"/>
          <w:szCs w:val="24"/>
        </w:rPr>
        <w:t xml:space="preserve">shodno Zakonu o finansiranju lokalnih samouprava. </w:t>
      </w:r>
      <w:r w:rsidR="003B11FF">
        <w:rPr>
          <w:rFonts w:ascii="Garamond" w:eastAsia="Calibri" w:hAnsi="Garamond" w:cs="Times New Roman"/>
          <w:sz w:val="24"/>
          <w:szCs w:val="24"/>
        </w:rPr>
        <w:t>Takođe, i</w:t>
      </w:r>
      <w:r w:rsidR="00DB0635">
        <w:rPr>
          <w:rFonts w:ascii="Garamond" w:eastAsia="Calibri" w:hAnsi="Garamond" w:cs="Times New Roman"/>
          <w:sz w:val="24"/>
          <w:szCs w:val="24"/>
        </w:rPr>
        <w:t xml:space="preserve"> pored smanjenja</w:t>
      </w:r>
      <w:r w:rsidR="00E70A9B">
        <w:rPr>
          <w:rFonts w:ascii="Garamond" w:eastAsia="Calibri" w:hAnsi="Garamond" w:cs="Times New Roman"/>
          <w:sz w:val="24"/>
          <w:szCs w:val="24"/>
        </w:rPr>
        <w:t xml:space="preserve"> stope doprinosa za zdravstveno osiguranje na teret poslodavca od 2 p.p, </w:t>
      </w:r>
      <w:r w:rsidR="003B11FF">
        <w:rPr>
          <w:rFonts w:ascii="Garamond" w:eastAsia="Calibri" w:hAnsi="Garamond" w:cs="Times New Roman"/>
          <w:sz w:val="24"/>
          <w:szCs w:val="24"/>
        </w:rPr>
        <w:t xml:space="preserve">ukupni </w:t>
      </w:r>
      <w:r w:rsidR="00E70A9B">
        <w:rPr>
          <w:rFonts w:ascii="Garamond" w:eastAsia="Calibri" w:hAnsi="Garamond" w:cs="Times New Roman"/>
          <w:sz w:val="24"/>
          <w:szCs w:val="24"/>
        </w:rPr>
        <w:t>p</w:t>
      </w:r>
      <w:r w:rsidRPr="009A23AE">
        <w:rPr>
          <w:rFonts w:ascii="Garamond" w:eastAsia="Calibri" w:hAnsi="Garamond" w:cs="Times New Roman"/>
          <w:sz w:val="24"/>
          <w:szCs w:val="24"/>
        </w:rPr>
        <w:t xml:space="preserve">rihodi po osnovu doprinosa </w:t>
      </w:r>
      <w:r w:rsidR="00E70A9B" w:rsidRPr="009A23AE">
        <w:rPr>
          <w:rFonts w:ascii="Garamond" w:eastAsia="Calibri" w:hAnsi="Garamond" w:cs="Times New Roman"/>
          <w:sz w:val="24"/>
          <w:szCs w:val="24"/>
        </w:rPr>
        <w:t xml:space="preserve">su </w:t>
      </w:r>
      <w:r w:rsidR="003B11FF">
        <w:rPr>
          <w:rFonts w:ascii="Garamond" w:eastAsia="Calibri" w:hAnsi="Garamond" w:cs="Times New Roman"/>
          <w:sz w:val="24"/>
          <w:szCs w:val="24"/>
        </w:rPr>
        <w:t>veći</w:t>
      </w:r>
      <w:r w:rsidR="003B11FF" w:rsidRPr="009A23AE">
        <w:rPr>
          <w:rFonts w:ascii="Garamond" w:eastAsia="Calibri" w:hAnsi="Garamond" w:cs="Times New Roman"/>
          <w:sz w:val="24"/>
          <w:szCs w:val="24"/>
        </w:rPr>
        <w:t xml:space="preserve"> </w:t>
      </w:r>
      <w:r w:rsidR="00E70A9B" w:rsidRPr="009A23AE">
        <w:rPr>
          <w:rFonts w:ascii="Garamond" w:eastAsia="Calibri" w:hAnsi="Garamond" w:cs="Times New Roman"/>
          <w:sz w:val="24"/>
          <w:szCs w:val="24"/>
        </w:rPr>
        <w:t xml:space="preserve">za </w:t>
      </w:r>
      <w:r w:rsidR="00E70A9B">
        <w:rPr>
          <w:rFonts w:ascii="Garamond" w:eastAsia="Calibri" w:hAnsi="Garamond" w:cs="Times New Roman"/>
          <w:sz w:val="24"/>
          <w:szCs w:val="24"/>
        </w:rPr>
        <w:t>4,2</w:t>
      </w:r>
      <w:r w:rsidR="00E70A9B" w:rsidRPr="009A23AE">
        <w:rPr>
          <w:rFonts w:ascii="Garamond" w:eastAsia="Calibri" w:hAnsi="Garamond" w:cs="Times New Roman"/>
          <w:sz w:val="24"/>
          <w:szCs w:val="24"/>
        </w:rPr>
        <w:t xml:space="preserve"> mil. € ili 4,2%</w:t>
      </w:r>
      <w:r w:rsidR="00E70A9B">
        <w:rPr>
          <w:rFonts w:ascii="Garamond" w:eastAsia="Calibri" w:hAnsi="Garamond" w:cs="Times New Roman"/>
          <w:sz w:val="24"/>
          <w:szCs w:val="24"/>
        </w:rPr>
        <w:t xml:space="preserve"> </w:t>
      </w:r>
      <w:r w:rsidRPr="009A23AE">
        <w:rPr>
          <w:rFonts w:ascii="Garamond" w:eastAsia="Calibri" w:hAnsi="Garamond" w:cs="Times New Roman"/>
          <w:sz w:val="24"/>
          <w:szCs w:val="24"/>
        </w:rPr>
        <w:t xml:space="preserve">u </w:t>
      </w:r>
      <w:r w:rsidR="00E70A9B" w:rsidRPr="009A23AE">
        <w:rPr>
          <w:rFonts w:ascii="Garamond" w:eastAsia="Calibri" w:hAnsi="Garamond" w:cs="Times New Roman"/>
          <w:sz w:val="24"/>
          <w:szCs w:val="24"/>
        </w:rPr>
        <w:t xml:space="preserve">odnosu na </w:t>
      </w:r>
      <w:r w:rsidR="00E70A9B">
        <w:rPr>
          <w:rFonts w:ascii="Garamond" w:eastAsia="Calibri" w:hAnsi="Garamond" w:cs="Times New Roman"/>
          <w:sz w:val="24"/>
          <w:szCs w:val="24"/>
        </w:rPr>
        <w:t>plan</w:t>
      </w:r>
      <w:r w:rsidR="003B11FF">
        <w:rPr>
          <w:rFonts w:ascii="Garamond" w:eastAsia="Calibri" w:hAnsi="Garamond" w:cs="Times New Roman"/>
          <w:sz w:val="24"/>
          <w:szCs w:val="24"/>
        </w:rPr>
        <w:t>irane</w:t>
      </w:r>
      <w:r w:rsidR="00E70A9B">
        <w:rPr>
          <w:rFonts w:ascii="Garamond" w:eastAsia="Calibri" w:hAnsi="Garamond" w:cs="Times New Roman"/>
          <w:sz w:val="24"/>
          <w:szCs w:val="24"/>
        </w:rPr>
        <w:t>.</w:t>
      </w:r>
      <w:r w:rsidR="00E70A9B" w:rsidRPr="009A23AE">
        <w:rPr>
          <w:rFonts w:ascii="Garamond" w:eastAsia="Calibri" w:hAnsi="Garamond" w:cs="Times New Roman"/>
          <w:sz w:val="24"/>
          <w:szCs w:val="24"/>
        </w:rPr>
        <w:t xml:space="preserve"> </w:t>
      </w:r>
    </w:p>
    <w:p w:rsidR="00DD5603" w:rsidRDefault="006F05E4" w:rsidP="00EC457D">
      <w:pPr>
        <w:spacing w:after="200" w:line="240" w:lineRule="auto"/>
        <w:jc w:val="both"/>
        <w:rPr>
          <w:rFonts w:ascii="Garamond" w:eastAsia="Calibri" w:hAnsi="Garamond" w:cs="Times New Roman"/>
          <w:sz w:val="24"/>
          <w:szCs w:val="24"/>
          <w:lang w:val="sr-Latn-R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0F0E8" wp14:editId="24A6C98D">
                <wp:simplePos x="0" y="0"/>
                <wp:positionH relativeFrom="column">
                  <wp:posOffset>71755</wp:posOffset>
                </wp:positionH>
                <wp:positionV relativeFrom="paragraph">
                  <wp:posOffset>1174750</wp:posOffset>
                </wp:positionV>
                <wp:extent cx="2571750" cy="304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048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F05E4" w:rsidRPr="006F05E4" w:rsidRDefault="006F05E4" w:rsidP="006F05E4">
                            <w:pPr>
                              <w:pStyle w:val="Caption"/>
                              <w:rPr>
                                <w:noProof/>
                                <w:sz w:val="17"/>
                                <w:szCs w:val="17"/>
                              </w:rPr>
                            </w:pPr>
                            <w:r w:rsidRPr="006F05E4">
                              <w:rPr>
                                <w:sz w:val="17"/>
                                <w:szCs w:val="17"/>
                              </w:rPr>
                              <w:t xml:space="preserve">Ostvarenje </w:t>
                            </w:r>
                            <w:r w:rsidRPr="006F05E4">
                              <w:rPr>
                                <w:sz w:val="17"/>
                                <w:szCs w:val="17"/>
                              </w:rPr>
                              <w:t>deficita Centralnog budžeta i poređenje sa planom i prethodnom godinom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0F0E8" id="Text Box 2" o:spid="_x0000_s1027" type="#_x0000_t202" style="position:absolute;left:0;text-align:left;margin-left:5.65pt;margin-top:92.5pt;width:202.5pt;height:2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" stroked="f">
                <v:textbox inset="0,0,0,0">
                  <w:txbxContent>
                    <w:p w:rsidR="006F05E4" w:rsidRPr="006F05E4" w:rsidRDefault="006F05E4" w:rsidP="006F05E4">
                      <w:pPr>
                        <w:pStyle w:val="Caption"/>
                        <w:rPr>
                          <w:noProof/>
                          <w:sz w:val="17"/>
                          <w:szCs w:val="17"/>
                        </w:rPr>
                      </w:pPr>
                      <w:r w:rsidRPr="006F05E4">
                        <w:rPr>
                          <w:sz w:val="17"/>
                          <w:szCs w:val="17"/>
                        </w:rPr>
                        <w:t>Ostvarenje deficita Centralnog budžeta i poređenje sa planom i prethodnom godinom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6B54">
        <w:rPr>
          <w:rFonts w:ascii="Garamond" w:eastAsia="Calibri" w:hAnsi="Garamond" w:cs="Calibri"/>
          <w:b/>
          <w:sz w:val="24"/>
          <w:szCs w:val="24"/>
        </w:rPr>
        <w:t>I</w:t>
      </w:r>
      <w:r w:rsidR="009A23AE" w:rsidRPr="009A23AE">
        <w:rPr>
          <w:rFonts w:ascii="Garamond" w:eastAsia="Calibri" w:hAnsi="Garamond" w:cs="Calibri"/>
          <w:b/>
          <w:sz w:val="24"/>
          <w:szCs w:val="24"/>
        </w:rPr>
        <w:t>zdaci budžeta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 u</w:t>
      </w:r>
      <w:r w:rsidR="00B56B54">
        <w:rPr>
          <w:rFonts w:ascii="Garamond" w:eastAsia="Calibri" w:hAnsi="Garamond" w:cs="Calibri"/>
          <w:sz w:val="24"/>
          <w:szCs w:val="24"/>
        </w:rPr>
        <w:t xml:space="preserve"> periodu januar – mart 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 </w:t>
      </w:r>
      <w:r w:rsidR="00B56B54">
        <w:rPr>
          <w:rFonts w:ascii="Garamond" w:eastAsia="Calibri" w:hAnsi="Garamond" w:cs="Calibri"/>
          <w:sz w:val="24"/>
          <w:szCs w:val="24"/>
        </w:rPr>
        <w:t>2020.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 godin</w:t>
      </w:r>
      <w:r w:rsidR="002D42B2">
        <w:rPr>
          <w:rFonts w:ascii="Garamond" w:eastAsia="Calibri" w:hAnsi="Garamond" w:cs="Calibri"/>
          <w:sz w:val="24"/>
          <w:szCs w:val="24"/>
        </w:rPr>
        <w:t>e iznosili su 451,5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 mil. €</w:t>
      </w:r>
      <w:r w:rsidR="00B56B54">
        <w:rPr>
          <w:rFonts w:ascii="Garamond" w:eastAsia="Calibri" w:hAnsi="Garamond" w:cs="Calibri"/>
          <w:sz w:val="24"/>
          <w:szCs w:val="24"/>
        </w:rPr>
        <w:t xml:space="preserve"> ili 9,0% procijenjenog BDP-a za 2020</w:t>
      </w:r>
      <w:r w:rsidR="009A23AE" w:rsidRPr="009A23AE">
        <w:rPr>
          <w:rFonts w:ascii="Garamond" w:eastAsia="Calibri" w:hAnsi="Garamond" w:cs="Calibri"/>
          <w:sz w:val="24"/>
          <w:szCs w:val="24"/>
        </w:rPr>
        <w:t>. godinu (</w:t>
      </w:r>
      <w:r w:rsidR="00B56B54">
        <w:rPr>
          <w:rFonts w:ascii="Garamond" w:eastAsia="Calibri" w:hAnsi="Garamond" w:cs="Calibri"/>
          <w:sz w:val="24"/>
          <w:szCs w:val="24"/>
        </w:rPr>
        <w:t>5.027,3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 mil. €), što je za</w:t>
      </w:r>
      <w:r w:rsidR="002D42B2">
        <w:rPr>
          <w:rFonts w:ascii="Garamond" w:eastAsia="Calibri" w:hAnsi="Garamond" w:cs="Calibri"/>
          <w:sz w:val="24"/>
          <w:szCs w:val="24"/>
        </w:rPr>
        <w:t xml:space="preserve"> 118,6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 mil.€ ili </w:t>
      </w:r>
      <w:r w:rsidR="002D42B2">
        <w:rPr>
          <w:rFonts w:ascii="Garamond" w:eastAsia="Calibri" w:hAnsi="Garamond" w:cs="Calibri"/>
          <w:sz w:val="24"/>
          <w:szCs w:val="24"/>
        </w:rPr>
        <w:t>20,8</w:t>
      </w:r>
      <w:r w:rsidR="00163D38">
        <w:rPr>
          <w:rFonts w:ascii="Garamond" w:eastAsia="Calibri" w:hAnsi="Garamond" w:cs="Calibri"/>
          <w:sz w:val="24"/>
          <w:szCs w:val="24"/>
        </w:rPr>
        <w:t>% manje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 u odnosu na </w:t>
      </w:r>
      <w:r w:rsidR="00C82506">
        <w:rPr>
          <w:rFonts w:ascii="Garamond" w:eastAsia="Calibri" w:hAnsi="Garamond" w:cs="Calibri"/>
          <w:sz w:val="24"/>
          <w:szCs w:val="24"/>
        </w:rPr>
        <w:t>planirane, dok su u odnosu na isti</w:t>
      </w:r>
      <w:r w:rsidR="00DD5603">
        <w:rPr>
          <w:rFonts w:ascii="Garamond" w:eastAsia="Calibri" w:hAnsi="Garamond" w:cs="Calibri"/>
          <w:sz w:val="24"/>
          <w:szCs w:val="24"/>
        </w:rPr>
        <w:t xml:space="preserve"> period 2019. godine veći za 8,9</w:t>
      </w:r>
      <w:r w:rsidR="00C82506">
        <w:rPr>
          <w:rFonts w:ascii="Garamond" w:eastAsia="Calibri" w:hAnsi="Garamond" w:cs="Calibri"/>
          <w:sz w:val="24"/>
          <w:szCs w:val="24"/>
        </w:rPr>
        <w:t xml:space="preserve"> mil.€ </w:t>
      </w:r>
      <w:r w:rsidR="00DD5603">
        <w:rPr>
          <w:rFonts w:ascii="Garamond" w:eastAsia="Calibri" w:hAnsi="Garamond" w:cs="Calibri"/>
          <w:sz w:val="24"/>
          <w:szCs w:val="24"/>
        </w:rPr>
        <w:t xml:space="preserve">ili 2,0%. 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U strukturi ukupnih izdataka budžeta, </w:t>
      </w:r>
      <w:r w:rsidR="00DD5603">
        <w:rPr>
          <w:rFonts w:ascii="Garamond" w:eastAsia="Calibri" w:hAnsi="Garamond" w:cs="Calibri"/>
          <w:sz w:val="24"/>
          <w:szCs w:val="24"/>
        </w:rPr>
        <w:t>tekući izdaci ostvareni su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 na nivou od </w:t>
      </w:r>
      <w:r w:rsidR="00DD5603">
        <w:rPr>
          <w:rFonts w:ascii="Garamond" w:eastAsia="Calibri" w:hAnsi="Garamond" w:cs="Calibri"/>
          <w:sz w:val="24"/>
          <w:szCs w:val="24"/>
        </w:rPr>
        <w:t>201,4 mil. € i manji su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 za </w:t>
      </w:r>
      <w:r w:rsidR="002D42B2">
        <w:rPr>
          <w:rFonts w:ascii="Garamond" w:eastAsia="Calibri" w:hAnsi="Garamond" w:cs="Calibri"/>
          <w:sz w:val="24"/>
          <w:szCs w:val="24"/>
        </w:rPr>
        <w:t>39,2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 mil. € ili </w:t>
      </w:r>
      <w:r w:rsidR="00DD5603">
        <w:rPr>
          <w:rFonts w:ascii="Garamond" w:eastAsia="Calibri" w:hAnsi="Garamond" w:cs="Calibri"/>
          <w:sz w:val="24"/>
          <w:szCs w:val="24"/>
        </w:rPr>
        <w:t>16,3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% u odnosu na planiranu, prevashodno kao </w:t>
      </w:r>
      <w:r w:rsidR="00DD5603" w:rsidRPr="00DD5603">
        <w:rPr>
          <w:rFonts w:ascii="Garamond" w:eastAsia="Calibri" w:hAnsi="Garamond" w:cs="Calibri"/>
          <w:sz w:val="24"/>
          <w:szCs w:val="24"/>
        </w:rPr>
        <w:t xml:space="preserve">posljedica odlaganja aktivnosti potrošačkih jedinica koje nisu mandatornog karaktera i obustave novih postupaka javnih nabavki, osim za zdravstveni sistem i nacionalnu bezbjednost za vrijeme pandemije korona virusa. </w:t>
      </w:r>
    </w:p>
    <w:p w:rsidR="007C7D94" w:rsidRDefault="00064965" w:rsidP="00EC457D">
      <w:pPr>
        <w:spacing w:after="200" w:line="240" w:lineRule="auto"/>
        <w:jc w:val="both"/>
        <w:rPr>
          <w:rFonts w:ascii="Garamond" w:eastAsia="Calibri" w:hAnsi="Garamond" w:cs="Calibri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-4445</wp:posOffset>
            </wp:positionH>
            <wp:positionV relativeFrom="margin">
              <wp:posOffset>4929505</wp:posOffset>
            </wp:positionV>
            <wp:extent cx="2571750" cy="2152650"/>
            <wp:effectExtent l="0" t="0" r="0" b="0"/>
            <wp:wrapSquare wrapText="bothSides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603" w:rsidRPr="00DD5603">
        <w:rPr>
          <w:rFonts w:ascii="Garamond" w:eastAsia="Calibri" w:hAnsi="Garamond" w:cs="Calibri"/>
          <w:sz w:val="24"/>
          <w:szCs w:val="24"/>
        </w:rPr>
        <w:t>Kapitalni izdaci realizovani su u iznosu od 26,2 mil. €, što je manje za 41,6 mil. € ili 61,4% od planiranih odnosno za 27,4 mil.</w:t>
      </w:r>
      <w:r w:rsidR="002D42B2">
        <w:rPr>
          <w:rFonts w:ascii="Garamond" w:eastAsia="Calibri" w:hAnsi="Garamond" w:cs="Calibri"/>
          <w:sz w:val="24"/>
          <w:szCs w:val="24"/>
        </w:rPr>
        <w:t xml:space="preserve"> € ili 51,1</w:t>
      </w:r>
      <w:r w:rsidR="00DD5603" w:rsidRPr="00DD5603">
        <w:rPr>
          <w:rFonts w:ascii="Garamond" w:eastAsia="Calibri" w:hAnsi="Garamond" w:cs="Calibri"/>
          <w:sz w:val="24"/>
          <w:szCs w:val="24"/>
        </w:rPr>
        <w:t>% manje u odnosu na prethodnu godinu.</w:t>
      </w:r>
      <w:r w:rsidR="00DD5603">
        <w:rPr>
          <w:rFonts w:ascii="Garamond" w:eastAsia="Calibri" w:hAnsi="Garamond" w:cs="Calibri"/>
          <w:sz w:val="24"/>
          <w:szCs w:val="24"/>
        </w:rPr>
        <w:t xml:space="preserve"> 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Kapitalni budžet realizovan je u iznosu od </w:t>
      </w:r>
      <w:r w:rsidR="00DD5603">
        <w:rPr>
          <w:rFonts w:ascii="Garamond" w:eastAsia="Calibri" w:hAnsi="Garamond" w:cs="Calibri"/>
          <w:sz w:val="24"/>
          <w:szCs w:val="24"/>
        </w:rPr>
        <w:t>20,1 mil.€, što je manje za 37,4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 mil.€</w:t>
      </w:r>
      <w:r w:rsidR="00DD5603">
        <w:rPr>
          <w:rFonts w:ascii="Garamond" w:eastAsia="Calibri" w:hAnsi="Garamond" w:cs="Calibri"/>
          <w:sz w:val="24"/>
          <w:szCs w:val="24"/>
        </w:rPr>
        <w:t xml:space="preserve"> 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u odnosu na planirani, </w:t>
      </w:r>
      <w:r w:rsidR="00EA7F95">
        <w:rPr>
          <w:rFonts w:ascii="Garamond" w:eastAsia="Calibri" w:hAnsi="Garamond" w:cs="Calibri"/>
          <w:sz w:val="24"/>
          <w:szCs w:val="24"/>
        </w:rPr>
        <w:t>pri čemu ukupno ostvarenje Kapitalnog budžeta opred</w:t>
      </w:r>
      <w:r w:rsidR="004667F5">
        <w:rPr>
          <w:rFonts w:ascii="Garamond" w:eastAsia="Calibri" w:hAnsi="Garamond" w:cs="Calibri"/>
          <w:sz w:val="24"/>
          <w:szCs w:val="24"/>
        </w:rPr>
        <w:t>jeljuje dinamika izvođenja</w:t>
      </w:r>
      <w:r w:rsidR="00EA7F95">
        <w:rPr>
          <w:rFonts w:ascii="Garamond" w:eastAsia="Calibri" w:hAnsi="Garamond" w:cs="Calibri"/>
          <w:sz w:val="24"/>
          <w:szCs w:val="24"/>
        </w:rPr>
        <w:t xml:space="preserve"> radova na izgradnji prioritetne dionice Autoputa.</w:t>
      </w:r>
      <w:r w:rsidR="004667F5">
        <w:rPr>
          <w:rFonts w:ascii="Garamond" w:eastAsia="Calibri" w:hAnsi="Garamond" w:cs="Calibri"/>
          <w:sz w:val="24"/>
          <w:szCs w:val="24"/>
        </w:rPr>
        <w:t xml:space="preserve"> </w:t>
      </w:r>
      <w:r w:rsidR="006D1312">
        <w:rPr>
          <w:rFonts w:ascii="Garamond" w:eastAsia="Calibri" w:hAnsi="Garamond" w:cs="Calibri"/>
          <w:sz w:val="24"/>
          <w:szCs w:val="24"/>
        </w:rPr>
        <w:t xml:space="preserve">Shodno </w:t>
      </w:r>
      <w:r w:rsidR="009A23AE" w:rsidRPr="009A23AE">
        <w:rPr>
          <w:rFonts w:ascii="Garamond" w:eastAsia="Calibri" w:hAnsi="Garamond" w:cs="Calibri"/>
          <w:sz w:val="24"/>
          <w:szCs w:val="24"/>
        </w:rPr>
        <w:t>kretanj</w:t>
      </w:r>
      <w:r w:rsidR="006D1312">
        <w:rPr>
          <w:rFonts w:ascii="Garamond" w:eastAsia="Calibri" w:hAnsi="Garamond" w:cs="Calibri"/>
          <w:sz w:val="24"/>
          <w:szCs w:val="24"/>
        </w:rPr>
        <w:t xml:space="preserve">ima 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prihoda i rashoda u </w:t>
      </w:r>
      <w:r w:rsidR="006D1312">
        <w:rPr>
          <w:rFonts w:ascii="Garamond" w:eastAsia="Calibri" w:hAnsi="Garamond" w:cs="Calibri"/>
          <w:sz w:val="24"/>
          <w:szCs w:val="24"/>
        </w:rPr>
        <w:t>periodu januar - mart 2020</w:t>
      </w:r>
      <w:r w:rsidR="009A23AE" w:rsidRPr="009A23AE">
        <w:rPr>
          <w:rFonts w:ascii="Garamond" w:eastAsia="Calibri" w:hAnsi="Garamond" w:cs="Calibri"/>
          <w:sz w:val="24"/>
          <w:szCs w:val="24"/>
        </w:rPr>
        <w:t>.</w:t>
      </w:r>
      <w:r w:rsidR="006D1312">
        <w:rPr>
          <w:rFonts w:ascii="Garamond" w:eastAsia="Calibri" w:hAnsi="Garamond" w:cs="Calibri"/>
          <w:sz w:val="24"/>
          <w:szCs w:val="24"/>
        </w:rPr>
        <w:t xml:space="preserve"> godine</w:t>
      </w:r>
      <w:r w:rsidR="009A23AE" w:rsidRPr="009A23AE">
        <w:rPr>
          <w:rFonts w:ascii="Garamond" w:eastAsia="Calibri" w:hAnsi="Garamond" w:cs="Calibri"/>
          <w:sz w:val="24"/>
          <w:szCs w:val="24"/>
        </w:rPr>
        <w:t>,</w:t>
      </w:r>
      <w:r w:rsidR="009A23AE" w:rsidRPr="009A23AE">
        <w:rPr>
          <w:rFonts w:ascii="Garamond" w:eastAsia="Calibri" w:hAnsi="Garamond" w:cs="Calibri"/>
          <w:b/>
          <w:sz w:val="24"/>
          <w:szCs w:val="24"/>
        </w:rPr>
        <w:t xml:space="preserve"> deficit centralnog budžeta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 je iznosio </w:t>
      </w:r>
      <w:r w:rsidR="006D1312">
        <w:rPr>
          <w:rFonts w:ascii="Garamond" w:eastAsia="Calibri" w:hAnsi="Garamond" w:cs="Calibri"/>
          <w:sz w:val="24"/>
          <w:szCs w:val="24"/>
        </w:rPr>
        <w:t>76,3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 mil. € ili </w:t>
      </w:r>
      <w:r w:rsidR="006D1312">
        <w:rPr>
          <w:rFonts w:ascii="Garamond" w:eastAsia="Calibri" w:hAnsi="Garamond" w:cs="Calibri"/>
          <w:sz w:val="24"/>
          <w:szCs w:val="24"/>
        </w:rPr>
        <w:t>1,5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% BDP-a, i manji je za </w:t>
      </w:r>
      <w:r w:rsidR="006D1312">
        <w:rPr>
          <w:rFonts w:ascii="Garamond" w:eastAsia="Calibri" w:hAnsi="Garamond" w:cs="Calibri"/>
          <w:sz w:val="24"/>
          <w:szCs w:val="24"/>
        </w:rPr>
        <w:t>127,5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 mil. € ili </w:t>
      </w:r>
      <w:r w:rsidR="006D1312">
        <w:rPr>
          <w:rFonts w:ascii="Garamond" w:eastAsia="Calibri" w:hAnsi="Garamond" w:cs="Calibri"/>
          <w:sz w:val="24"/>
          <w:szCs w:val="24"/>
        </w:rPr>
        <w:t>62,6</w:t>
      </w:r>
      <w:r w:rsidR="009A23AE" w:rsidRPr="009A23AE">
        <w:rPr>
          <w:rFonts w:ascii="Garamond" w:eastAsia="Calibri" w:hAnsi="Garamond" w:cs="Calibri"/>
          <w:sz w:val="24"/>
          <w:szCs w:val="24"/>
        </w:rPr>
        <w:t xml:space="preserve">% od </w:t>
      </w:r>
      <w:r w:rsidR="00EC457D">
        <w:rPr>
          <w:rFonts w:ascii="Garamond" w:eastAsia="Calibri" w:hAnsi="Garamond" w:cs="Calibri"/>
          <w:sz w:val="24"/>
          <w:szCs w:val="24"/>
        </w:rPr>
        <w:t xml:space="preserve">planiranog </w:t>
      </w:r>
      <w:r w:rsidR="00EA24ED">
        <w:rPr>
          <w:rFonts w:ascii="Garamond" w:eastAsia="Calibri" w:hAnsi="Garamond" w:cs="Calibri"/>
          <w:sz w:val="24"/>
          <w:szCs w:val="24"/>
        </w:rPr>
        <w:t>deficita.</w:t>
      </w:r>
    </w:p>
    <w:p w:rsidR="009A23AE" w:rsidRPr="009A23AE" w:rsidRDefault="009A23AE" w:rsidP="00EC457D">
      <w:pPr>
        <w:spacing w:after="200" w:line="240" w:lineRule="auto"/>
        <w:jc w:val="both"/>
        <w:rPr>
          <w:rFonts w:ascii="Garamond" w:eastAsia="Calibri" w:hAnsi="Garamond" w:cs="Times New Roman"/>
          <w:color w:val="548DD4"/>
          <w:sz w:val="24"/>
          <w:szCs w:val="24"/>
        </w:rPr>
      </w:pPr>
      <w:r w:rsidRPr="009A23AE">
        <w:rPr>
          <w:rFonts w:ascii="Garamond" w:eastAsia="Calibri" w:hAnsi="Garamond" w:cs="Times New Roman"/>
          <w:color w:val="548DD4"/>
          <w:sz w:val="24"/>
          <w:szCs w:val="24"/>
        </w:rPr>
        <w:t>LOKALNA SAMOUPRAVA</w:t>
      </w:r>
    </w:p>
    <w:p w:rsidR="002369C5" w:rsidRPr="004552B8" w:rsidRDefault="002369C5" w:rsidP="002369C5">
      <w:pPr>
        <w:jc w:val="both"/>
        <w:rPr>
          <w:rFonts w:ascii="Garamond" w:eastAsia="Calibri" w:hAnsi="Garamond" w:cs="Calibri"/>
          <w:sz w:val="24"/>
          <w:szCs w:val="24"/>
        </w:rPr>
      </w:pPr>
      <w:r w:rsidRPr="004552B8">
        <w:rPr>
          <w:rFonts w:ascii="Garamond" w:eastAsia="Calibri" w:hAnsi="Garamond" w:cs="Calibri"/>
          <w:b/>
          <w:sz w:val="24"/>
          <w:szCs w:val="24"/>
        </w:rPr>
        <w:t>Izvorni prihodi budžeta jedinica lokalne samouprave</w:t>
      </w:r>
      <w:r w:rsidRPr="004552B8">
        <w:rPr>
          <w:rFonts w:ascii="Garamond" w:eastAsia="Calibri" w:hAnsi="Garamond" w:cs="Calibri"/>
          <w:sz w:val="24"/>
          <w:szCs w:val="24"/>
        </w:rPr>
        <w:t xml:space="preserve"> u periodu januar-mart 2020. godine iznosili su 48,2 mil.€ i veći su u odnosu na ostvarenje u istom periodu 2019. za 1,7 mil.€, dok su u odnosu na planirane veći za 2,8 mil. € </w:t>
      </w:r>
    </w:p>
    <w:p w:rsidR="002369C5" w:rsidRPr="004552B8" w:rsidRDefault="002369C5" w:rsidP="002369C5">
      <w:pPr>
        <w:jc w:val="both"/>
        <w:rPr>
          <w:rFonts w:ascii="Garamond" w:eastAsia="Calibri" w:hAnsi="Garamond" w:cs="Calibri"/>
          <w:sz w:val="24"/>
          <w:szCs w:val="24"/>
        </w:rPr>
      </w:pPr>
      <w:r w:rsidRPr="004552B8">
        <w:rPr>
          <w:rFonts w:ascii="Garamond" w:eastAsia="Calibri" w:hAnsi="Garamond" w:cs="Calibri"/>
          <w:sz w:val="24"/>
          <w:szCs w:val="24"/>
        </w:rPr>
        <w:t xml:space="preserve">U okviru prihoda, pozitivno odstupanje u odnosu na isti period prethodne godine bilježe porez na dohodak za 2,2 mil. €. Povećanje prihoda po osnovu poreza na dohodak fizičkih lica uslovljeno je izmjenom zakonskih rješenja koja se odnose na sistem finansiranja lokalne samouprave kojim je </w:t>
      </w:r>
      <w:r w:rsidRPr="004552B8">
        <w:rPr>
          <w:rFonts w:ascii="Garamond" w:eastAsia="Calibri" w:hAnsi="Garamond" w:cs="Calibri"/>
          <w:sz w:val="24"/>
          <w:szCs w:val="24"/>
        </w:rPr>
        <w:lastRenderedPageBreak/>
        <w:t xml:space="preserve">povećan procenat ustupanja ovog prihoda za opštine koje pripadaju sjevernom i središnjem regionu Crne Gore kao i opštinama primorskog regiona čiji je stepen razvijenosti ispod 100% prosječne vrijednosti indeksa razvijenosti, kao i rasta zaposlenosti. </w:t>
      </w:r>
    </w:p>
    <w:p w:rsidR="002369C5" w:rsidRPr="004552B8" w:rsidRDefault="002369C5" w:rsidP="002369C5">
      <w:pPr>
        <w:jc w:val="both"/>
        <w:rPr>
          <w:rFonts w:ascii="Garamond" w:eastAsia="Calibri" w:hAnsi="Garamond" w:cs="Calibri"/>
          <w:sz w:val="24"/>
          <w:szCs w:val="24"/>
        </w:rPr>
      </w:pPr>
      <w:r w:rsidRPr="004552B8">
        <w:rPr>
          <w:rFonts w:ascii="Garamond" w:eastAsia="Calibri" w:hAnsi="Garamond" w:cs="Calibri"/>
          <w:b/>
          <w:sz w:val="24"/>
          <w:szCs w:val="24"/>
        </w:rPr>
        <w:t>Izdaci budžeta lokalne samouprave</w:t>
      </w:r>
      <w:r w:rsidRPr="004552B8">
        <w:rPr>
          <w:rFonts w:ascii="Garamond" w:eastAsia="Calibri" w:hAnsi="Garamond" w:cs="Calibri"/>
          <w:sz w:val="24"/>
          <w:szCs w:val="24"/>
        </w:rPr>
        <w:t xml:space="preserve">  u pomenutom periodu 2020. godine iznosili su 42,4 mil. €, što je za 10,0 mil. € više u odnosu na isti period 2019. godine. U odnosu na plan izdaci su viši za 3,8 mil. €, prvenstveno zbog većeg izdvajanja za kapitalni budžet.</w:t>
      </w:r>
    </w:p>
    <w:p w:rsidR="002369C5" w:rsidRPr="004552B8" w:rsidRDefault="002369C5" w:rsidP="002369C5">
      <w:pPr>
        <w:jc w:val="both"/>
        <w:rPr>
          <w:rFonts w:ascii="Garamond" w:eastAsia="Calibri" w:hAnsi="Garamond" w:cs="Calibri"/>
          <w:sz w:val="24"/>
          <w:szCs w:val="24"/>
        </w:rPr>
      </w:pPr>
      <w:r w:rsidRPr="004552B8">
        <w:rPr>
          <w:rFonts w:ascii="Garamond" w:eastAsia="Calibri" w:hAnsi="Garamond" w:cs="Calibri"/>
          <w:sz w:val="24"/>
          <w:szCs w:val="24"/>
        </w:rPr>
        <w:t xml:space="preserve">Za prva tri mjeseca 2020. godine zabilježen je </w:t>
      </w:r>
      <w:r w:rsidRPr="004552B8">
        <w:rPr>
          <w:rFonts w:ascii="Garamond" w:eastAsia="Calibri" w:hAnsi="Garamond" w:cs="Calibri"/>
          <w:b/>
          <w:sz w:val="24"/>
          <w:szCs w:val="24"/>
        </w:rPr>
        <w:t>suficit lokalne samouprave</w:t>
      </w:r>
      <w:r w:rsidRPr="004552B8">
        <w:rPr>
          <w:rFonts w:ascii="Garamond" w:eastAsia="Calibri" w:hAnsi="Garamond" w:cs="Calibri"/>
          <w:sz w:val="24"/>
          <w:szCs w:val="24"/>
        </w:rPr>
        <w:t xml:space="preserve"> u iznosu od 5,8 mil. €.</w:t>
      </w:r>
    </w:p>
    <w:p w:rsidR="009A23AE" w:rsidRPr="009A23AE" w:rsidRDefault="009A23AE" w:rsidP="00EC457D">
      <w:pPr>
        <w:spacing w:after="200" w:line="240" w:lineRule="auto"/>
        <w:jc w:val="both"/>
        <w:rPr>
          <w:rFonts w:ascii="Calibri Light" w:eastAsia="Calibri" w:hAnsi="Calibri Light" w:cs="Times New Roman"/>
          <w:sz w:val="24"/>
          <w:szCs w:val="24"/>
        </w:rPr>
      </w:pPr>
    </w:p>
    <w:p w:rsidR="00B216DA" w:rsidRDefault="00B216DA" w:rsidP="00EC457D">
      <w:pPr>
        <w:shd w:val="clear" w:color="auto" w:fill="FFFFFF"/>
        <w:spacing w:line="240" w:lineRule="auto"/>
        <w:jc w:val="both"/>
        <w:textAlignment w:val="top"/>
        <w:rPr>
          <w:rFonts w:ascii="Garamond" w:hAnsi="Garamond"/>
          <w:b/>
          <w:sz w:val="24"/>
          <w:szCs w:val="24"/>
        </w:rPr>
      </w:pPr>
    </w:p>
    <w:p w:rsidR="00B216DA" w:rsidRDefault="00B216DA" w:rsidP="00EC457D">
      <w:pPr>
        <w:shd w:val="clear" w:color="auto" w:fill="FFFFFF"/>
        <w:spacing w:line="240" w:lineRule="auto"/>
        <w:jc w:val="both"/>
        <w:textAlignment w:val="top"/>
        <w:rPr>
          <w:rFonts w:ascii="Garamond" w:hAnsi="Garamond"/>
          <w:b/>
          <w:sz w:val="24"/>
          <w:szCs w:val="24"/>
        </w:rPr>
      </w:pPr>
    </w:p>
    <w:p w:rsidR="00B216DA" w:rsidRDefault="00B216DA" w:rsidP="00B216DA">
      <w:pPr>
        <w:shd w:val="clear" w:color="auto" w:fill="FFFFFF"/>
        <w:spacing w:line="240" w:lineRule="auto"/>
        <w:jc w:val="both"/>
        <w:textAlignment w:val="top"/>
        <w:rPr>
          <w:rFonts w:ascii="Garamond" w:hAnsi="Garamond"/>
          <w:b/>
          <w:sz w:val="24"/>
          <w:szCs w:val="24"/>
        </w:rPr>
      </w:pPr>
    </w:p>
    <w:p w:rsidR="00B216DA" w:rsidRDefault="00B216DA" w:rsidP="00B216DA">
      <w:pPr>
        <w:shd w:val="clear" w:color="auto" w:fill="FFFFFF"/>
        <w:spacing w:line="240" w:lineRule="auto"/>
        <w:jc w:val="both"/>
        <w:textAlignment w:val="top"/>
        <w:rPr>
          <w:rFonts w:ascii="Garamond" w:hAnsi="Garamond"/>
          <w:b/>
          <w:sz w:val="24"/>
          <w:szCs w:val="24"/>
        </w:rPr>
      </w:pPr>
    </w:p>
    <w:p w:rsidR="00B216DA" w:rsidRDefault="00B216DA" w:rsidP="00B216DA">
      <w:pPr>
        <w:shd w:val="clear" w:color="auto" w:fill="FFFFFF"/>
        <w:spacing w:line="240" w:lineRule="auto"/>
        <w:jc w:val="both"/>
        <w:textAlignment w:val="top"/>
        <w:rPr>
          <w:rFonts w:ascii="Garamond" w:hAnsi="Garamond"/>
          <w:b/>
          <w:sz w:val="24"/>
          <w:szCs w:val="24"/>
        </w:rPr>
      </w:pPr>
    </w:p>
    <w:p w:rsidR="00B216DA" w:rsidRDefault="00B216DA" w:rsidP="00B216DA">
      <w:pPr>
        <w:shd w:val="clear" w:color="auto" w:fill="FFFFFF"/>
        <w:spacing w:line="240" w:lineRule="auto"/>
        <w:jc w:val="both"/>
        <w:textAlignment w:val="top"/>
        <w:rPr>
          <w:rFonts w:ascii="Garamond" w:hAnsi="Garamond"/>
          <w:b/>
          <w:sz w:val="24"/>
          <w:szCs w:val="24"/>
        </w:rPr>
      </w:pPr>
    </w:p>
    <w:p w:rsidR="00B216DA" w:rsidRDefault="00B216DA" w:rsidP="00B216DA">
      <w:pPr>
        <w:shd w:val="clear" w:color="auto" w:fill="FFFFFF"/>
        <w:spacing w:line="240" w:lineRule="auto"/>
        <w:jc w:val="both"/>
        <w:textAlignment w:val="top"/>
        <w:rPr>
          <w:rFonts w:ascii="Garamond" w:hAnsi="Garamond"/>
          <w:b/>
          <w:sz w:val="24"/>
          <w:szCs w:val="24"/>
        </w:rPr>
      </w:pPr>
    </w:p>
    <w:p w:rsidR="00B216DA" w:rsidRDefault="00B216DA" w:rsidP="00B216DA">
      <w:pPr>
        <w:shd w:val="clear" w:color="auto" w:fill="FFFFFF"/>
        <w:spacing w:line="240" w:lineRule="auto"/>
        <w:jc w:val="both"/>
        <w:textAlignment w:val="top"/>
        <w:rPr>
          <w:rFonts w:ascii="Garamond" w:hAnsi="Garamond"/>
          <w:b/>
          <w:sz w:val="24"/>
          <w:szCs w:val="24"/>
        </w:rPr>
      </w:pPr>
    </w:p>
    <w:p w:rsidR="00B216DA" w:rsidRDefault="00B216DA" w:rsidP="00B216DA">
      <w:pPr>
        <w:shd w:val="clear" w:color="auto" w:fill="FFFFFF"/>
        <w:spacing w:line="240" w:lineRule="auto"/>
        <w:jc w:val="both"/>
        <w:textAlignment w:val="top"/>
        <w:rPr>
          <w:rFonts w:ascii="Garamond" w:hAnsi="Garamond"/>
          <w:b/>
          <w:sz w:val="24"/>
          <w:szCs w:val="24"/>
        </w:rPr>
      </w:pPr>
    </w:p>
    <w:p w:rsidR="00B216DA" w:rsidRDefault="00B216DA" w:rsidP="00B216DA">
      <w:pPr>
        <w:shd w:val="clear" w:color="auto" w:fill="FFFFFF"/>
        <w:spacing w:line="240" w:lineRule="auto"/>
        <w:jc w:val="both"/>
        <w:textAlignment w:val="top"/>
        <w:rPr>
          <w:rFonts w:ascii="Garamond" w:hAnsi="Garamond"/>
          <w:b/>
          <w:sz w:val="24"/>
          <w:szCs w:val="24"/>
        </w:rPr>
      </w:pPr>
    </w:p>
    <w:p w:rsidR="00B216DA" w:rsidRDefault="00B216DA" w:rsidP="00B216DA">
      <w:pPr>
        <w:shd w:val="clear" w:color="auto" w:fill="FFFFFF"/>
        <w:spacing w:line="240" w:lineRule="auto"/>
        <w:jc w:val="both"/>
        <w:textAlignment w:val="top"/>
        <w:rPr>
          <w:rFonts w:ascii="Garamond" w:hAnsi="Garamond"/>
          <w:b/>
          <w:sz w:val="24"/>
          <w:szCs w:val="24"/>
        </w:rPr>
      </w:pPr>
    </w:p>
    <w:sectPr w:rsidR="00B216DA" w:rsidSect="00FB60E3">
      <w:headerReference w:type="default" r:id="rId11"/>
      <w:footerReference w:type="even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148" w:rsidRDefault="00540148" w:rsidP="00482756">
      <w:pPr>
        <w:spacing w:after="0" w:line="240" w:lineRule="auto"/>
      </w:pPr>
      <w:r>
        <w:separator/>
      </w:r>
    </w:p>
  </w:endnote>
  <w:endnote w:type="continuationSeparator" w:id="0">
    <w:p w:rsidR="00540148" w:rsidRDefault="00540148" w:rsidP="0048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E3" w:rsidRDefault="00FB60E3">
    <w:pPr>
      <w:pStyle w:val="Footer"/>
      <w:jc w:val="center"/>
    </w:pPr>
  </w:p>
  <w:p w:rsidR="00FB60E3" w:rsidRDefault="00FB6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148" w:rsidRDefault="00540148" w:rsidP="00482756">
      <w:pPr>
        <w:spacing w:after="0" w:line="240" w:lineRule="auto"/>
      </w:pPr>
      <w:r>
        <w:separator/>
      </w:r>
    </w:p>
  </w:footnote>
  <w:footnote w:type="continuationSeparator" w:id="0">
    <w:p w:rsidR="00540148" w:rsidRDefault="00540148" w:rsidP="00482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756" w:rsidRPr="00482756" w:rsidRDefault="00482756" w:rsidP="00482756">
    <w:pPr>
      <w:pStyle w:val="Header"/>
      <w:jc w:val="center"/>
      <w:rPr>
        <w:rFonts w:ascii="Garamond" w:hAnsi="Garamond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A6A0D"/>
    <w:multiLevelType w:val="hybridMultilevel"/>
    <w:tmpl w:val="A5483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FA"/>
    <w:rsid w:val="00003757"/>
    <w:rsid w:val="00012A40"/>
    <w:rsid w:val="00064965"/>
    <w:rsid w:val="000B58E2"/>
    <w:rsid w:val="000E7F2D"/>
    <w:rsid w:val="001249A1"/>
    <w:rsid w:val="0013575C"/>
    <w:rsid w:val="00137021"/>
    <w:rsid w:val="00140343"/>
    <w:rsid w:val="00163D38"/>
    <w:rsid w:val="00176601"/>
    <w:rsid w:val="001C3AB5"/>
    <w:rsid w:val="001E254D"/>
    <w:rsid w:val="00205902"/>
    <w:rsid w:val="002369C5"/>
    <w:rsid w:val="00264604"/>
    <w:rsid w:val="002A55B7"/>
    <w:rsid w:val="002D42B2"/>
    <w:rsid w:val="00307588"/>
    <w:rsid w:val="003352D4"/>
    <w:rsid w:val="003544E3"/>
    <w:rsid w:val="003B11FF"/>
    <w:rsid w:val="003D286D"/>
    <w:rsid w:val="003F11BB"/>
    <w:rsid w:val="00412DD1"/>
    <w:rsid w:val="0044665D"/>
    <w:rsid w:val="00452793"/>
    <w:rsid w:val="004667F5"/>
    <w:rsid w:val="00482756"/>
    <w:rsid w:val="00492305"/>
    <w:rsid w:val="004C6EEA"/>
    <w:rsid w:val="00540148"/>
    <w:rsid w:val="00553A30"/>
    <w:rsid w:val="00580809"/>
    <w:rsid w:val="005956E4"/>
    <w:rsid w:val="0063541D"/>
    <w:rsid w:val="006B0763"/>
    <w:rsid w:val="006D1312"/>
    <w:rsid w:val="006E1106"/>
    <w:rsid w:val="006F05E4"/>
    <w:rsid w:val="006F0652"/>
    <w:rsid w:val="006F65BC"/>
    <w:rsid w:val="00702DB6"/>
    <w:rsid w:val="00707328"/>
    <w:rsid w:val="0070734A"/>
    <w:rsid w:val="00753520"/>
    <w:rsid w:val="00753F2B"/>
    <w:rsid w:val="00764488"/>
    <w:rsid w:val="00765630"/>
    <w:rsid w:val="007944EF"/>
    <w:rsid w:val="007B7090"/>
    <w:rsid w:val="007C7D94"/>
    <w:rsid w:val="007D23B4"/>
    <w:rsid w:val="007F7559"/>
    <w:rsid w:val="008673F2"/>
    <w:rsid w:val="00871950"/>
    <w:rsid w:val="008C33D0"/>
    <w:rsid w:val="008D61D4"/>
    <w:rsid w:val="009054A2"/>
    <w:rsid w:val="00914D9B"/>
    <w:rsid w:val="0092178A"/>
    <w:rsid w:val="009569CF"/>
    <w:rsid w:val="00973965"/>
    <w:rsid w:val="00997091"/>
    <w:rsid w:val="009A23AE"/>
    <w:rsid w:val="009C26C4"/>
    <w:rsid w:val="009C3EED"/>
    <w:rsid w:val="00A0673E"/>
    <w:rsid w:val="00A17908"/>
    <w:rsid w:val="00A309DC"/>
    <w:rsid w:val="00A3499D"/>
    <w:rsid w:val="00A34BF8"/>
    <w:rsid w:val="00A409AF"/>
    <w:rsid w:val="00A57B85"/>
    <w:rsid w:val="00AB3EA7"/>
    <w:rsid w:val="00AD0894"/>
    <w:rsid w:val="00B216DA"/>
    <w:rsid w:val="00B334A0"/>
    <w:rsid w:val="00B3583F"/>
    <w:rsid w:val="00B56B54"/>
    <w:rsid w:val="00B56C23"/>
    <w:rsid w:val="00B815D0"/>
    <w:rsid w:val="00BB04F2"/>
    <w:rsid w:val="00BC48D9"/>
    <w:rsid w:val="00BD1C19"/>
    <w:rsid w:val="00BF06FA"/>
    <w:rsid w:val="00BF45CE"/>
    <w:rsid w:val="00BF7850"/>
    <w:rsid w:val="00C3718E"/>
    <w:rsid w:val="00C6265A"/>
    <w:rsid w:val="00C803CC"/>
    <w:rsid w:val="00C82506"/>
    <w:rsid w:val="00C86EBA"/>
    <w:rsid w:val="00C90E9B"/>
    <w:rsid w:val="00C952A2"/>
    <w:rsid w:val="00CC1294"/>
    <w:rsid w:val="00CC1F81"/>
    <w:rsid w:val="00CE3A0D"/>
    <w:rsid w:val="00CF4FFA"/>
    <w:rsid w:val="00D32EE9"/>
    <w:rsid w:val="00D34B91"/>
    <w:rsid w:val="00D55FD2"/>
    <w:rsid w:val="00D57113"/>
    <w:rsid w:val="00D665BC"/>
    <w:rsid w:val="00D8364E"/>
    <w:rsid w:val="00D8515D"/>
    <w:rsid w:val="00D93D59"/>
    <w:rsid w:val="00DB0635"/>
    <w:rsid w:val="00DD5603"/>
    <w:rsid w:val="00E347F6"/>
    <w:rsid w:val="00E6610C"/>
    <w:rsid w:val="00E70A9B"/>
    <w:rsid w:val="00EA17B0"/>
    <w:rsid w:val="00EA24ED"/>
    <w:rsid w:val="00EA7F95"/>
    <w:rsid w:val="00EC457D"/>
    <w:rsid w:val="00EE3B1C"/>
    <w:rsid w:val="00F03ED0"/>
    <w:rsid w:val="00F31E37"/>
    <w:rsid w:val="00F659C4"/>
    <w:rsid w:val="00F74BFA"/>
    <w:rsid w:val="00F92945"/>
    <w:rsid w:val="00FB60E3"/>
    <w:rsid w:val="00FE148D"/>
    <w:rsid w:val="00F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CC7AB"/>
  <w15:chartTrackingRefBased/>
  <w15:docId w15:val="{71D7AEB5-4204-4A76-9EE6-912F5A10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1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756"/>
  </w:style>
  <w:style w:type="paragraph" w:styleId="Footer">
    <w:name w:val="footer"/>
    <w:basedOn w:val="Normal"/>
    <w:link w:val="FooterChar"/>
    <w:uiPriority w:val="99"/>
    <w:unhideWhenUsed/>
    <w:rsid w:val="00482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756"/>
  </w:style>
  <w:style w:type="paragraph" w:styleId="Revision">
    <w:name w:val="Revision"/>
    <w:hidden/>
    <w:uiPriority w:val="99"/>
    <w:semiHidden/>
    <w:rsid w:val="00482756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6E110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1106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E11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E1106"/>
    <w:pPr>
      <w:outlineLvl w:val="9"/>
    </w:pPr>
    <w:rPr>
      <w:lang w:val="en-US"/>
    </w:rPr>
  </w:style>
  <w:style w:type="paragraph" w:customStyle="1" w:styleId="clan">
    <w:name w:val="clan"/>
    <w:basedOn w:val="Normal"/>
    <w:rsid w:val="00F31E37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ME"/>
    </w:rPr>
  </w:style>
  <w:style w:type="paragraph" w:customStyle="1" w:styleId="Normal1">
    <w:name w:val="Normal1"/>
    <w:basedOn w:val="Normal"/>
    <w:rsid w:val="00F31E37"/>
    <w:pPr>
      <w:spacing w:after="150" w:line="240" w:lineRule="auto"/>
    </w:pPr>
    <w:rPr>
      <w:rFonts w:ascii="Arial" w:eastAsia="Times New Roman" w:hAnsi="Arial" w:cs="Arial"/>
      <w:sz w:val="24"/>
      <w:szCs w:val="24"/>
      <w:lang w:eastAsia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52D4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52D4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352D4"/>
    <w:pPr>
      <w:spacing w:line="256" w:lineRule="auto"/>
      <w:ind w:left="720"/>
      <w:contextualSpacing/>
    </w:pPr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352D4"/>
    <w:rPr>
      <w:vertAlign w:val="superscript"/>
    </w:rPr>
  </w:style>
  <w:style w:type="character" w:styleId="Strong">
    <w:name w:val="Strong"/>
    <w:basedOn w:val="DefaultParagraphFont"/>
    <w:uiPriority w:val="22"/>
    <w:qFormat/>
    <w:rsid w:val="00A409AF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B216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17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17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A17B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72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9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595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4148">
                      <w:marLeft w:val="22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E8ECF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082422533004273E-2"/>
          <c:y val="3.3582220132931148E-2"/>
          <c:w val="0.88455439338739372"/>
          <c:h val="0.72000783484154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'PDV i akcize-grafik'!$A$4</c:f>
              <c:strCache>
                <c:ptCount val="1"/>
                <c:pt idx="0">
                  <c:v>Doprinosi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2.2799388882359852E-3"/>
                  <c:y val="1.65148013214766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3C9-4DAC-9DDC-CD592806D54C}"/>
                </c:ext>
              </c:extLst>
            </c:dLbl>
            <c:dLbl>
              <c:idx val="2"/>
              <c:layout>
                <c:manualLayout>
                  <c:x val="0"/>
                  <c:y val="3.9581619461746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3C9-4DAC-9DDC-CD592806D54C}"/>
                </c:ext>
              </c:extLst>
            </c:dLbl>
            <c:dLbl>
              <c:idx val="3"/>
              <c:layout>
                <c:manualLayout>
                  <c:x val="0"/>
                  <c:y val="-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3C9-4DAC-9DDC-CD592806D5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aramond" panose="02020404030301010803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'PDV i akcize-grafik'!$B$2:$D$2</c:f>
              <c:strCache>
                <c:ptCount val="3"/>
                <c:pt idx="0">
                  <c:v>januar </c:v>
                </c:pt>
                <c:pt idx="1">
                  <c:v>februar </c:v>
                </c:pt>
                <c:pt idx="2">
                  <c:v>mart</c:v>
                </c:pt>
              </c:strCache>
            </c:strRef>
          </c:cat>
          <c:val>
            <c:numRef>
              <c:f>'PDV i akcize-grafik'!$B$4:$D$4</c:f>
              <c:numCache>
                <c:formatCode>0.00,,</c:formatCode>
                <c:ptCount val="3"/>
                <c:pt idx="0">
                  <c:v>15749286.220000001</c:v>
                </c:pt>
                <c:pt idx="1">
                  <c:v>42574769.890000001</c:v>
                </c:pt>
                <c:pt idx="2">
                  <c:v>44888756.57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3C9-4DAC-9DDC-CD592806D54C}"/>
            </c:ext>
          </c:extLst>
        </c:ser>
        <c:ser>
          <c:idx val="1"/>
          <c:order val="1"/>
          <c:tx>
            <c:strRef>
              <c:f>'PDV i akcize-grafik'!$A$5</c:f>
              <c:strCache>
                <c:ptCount val="1"/>
                <c:pt idx="0">
                  <c:v>Akcize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1228894895600282E-3"/>
                  <c:y val="2.7777647197085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3C9-4DAC-9DDC-CD592806D54C}"/>
                </c:ext>
              </c:extLst>
            </c:dLbl>
            <c:dLbl>
              <c:idx val="1"/>
              <c:layout>
                <c:manualLayout>
                  <c:x val="-2.4789438633604547E-3"/>
                  <c:y val="1.1263368198378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3C9-4DAC-9DDC-CD592806D54C}"/>
                </c:ext>
              </c:extLst>
            </c:dLbl>
            <c:dLbl>
              <c:idx val="2"/>
              <c:layout>
                <c:manualLayout>
                  <c:x val="-7.1853331766365026E-3"/>
                  <c:y val="1.72747809508885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3C9-4DAC-9DDC-CD592806D54C}"/>
                </c:ext>
              </c:extLst>
            </c:dLbl>
            <c:dLbl>
              <c:idx val="3"/>
              <c:layout>
                <c:manualLayout>
                  <c:x val="1.0973806250328199E-16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3C9-4DAC-9DDC-CD592806D5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aramond" panose="02020404030301010803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'PDV i akcize-grafik'!$B$2:$D$2</c:f>
              <c:strCache>
                <c:ptCount val="3"/>
                <c:pt idx="0">
                  <c:v>januar </c:v>
                </c:pt>
                <c:pt idx="1">
                  <c:v>februar </c:v>
                </c:pt>
                <c:pt idx="2">
                  <c:v>mart</c:v>
                </c:pt>
              </c:strCache>
            </c:strRef>
          </c:cat>
          <c:val>
            <c:numRef>
              <c:f>'PDV i akcize-grafik'!$B$5:$D$5</c:f>
              <c:numCache>
                <c:formatCode>0.00,,</c:formatCode>
                <c:ptCount val="3"/>
                <c:pt idx="0">
                  <c:v>18070145.100000001</c:v>
                </c:pt>
                <c:pt idx="1">
                  <c:v>14831752.550000001</c:v>
                </c:pt>
                <c:pt idx="2">
                  <c:v>16111610.99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3C9-4DAC-9DDC-CD592806D5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99526232"/>
        <c:axId val="499527216"/>
      </c:barChart>
      <c:catAx>
        <c:axId val="499526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endParaRPr lang="en-US"/>
          </a:p>
        </c:txPr>
        <c:crossAx val="499527216"/>
        <c:crosses val="autoZero"/>
        <c:auto val="1"/>
        <c:lblAlgn val="ctr"/>
        <c:lblOffset val="100"/>
        <c:noMultiLvlLbl val="0"/>
      </c:catAx>
      <c:valAx>
        <c:axId val="499527216"/>
        <c:scaling>
          <c:orientation val="minMax"/>
        </c:scaling>
        <c:delete val="0"/>
        <c:axPos val="l"/>
        <c:numFmt formatCode="0.00,,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endParaRPr lang="en-US"/>
          </a:p>
        </c:txPr>
        <c:crossAx val="499526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Garamond" panose="02020404030301010803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sr-Latn-ME"/>
              <a:t> </a:t>
            </a:r>
            <a:endParaRPr lang="sr-Latn-CS"/>
          </a:p>
        </c:rich>
      </c:tx>
      <c:layout>
        <c:manualLayout>
          <c:xMode val="edge"/>
          <c:yMode val="edge"/>
          <c:x val="0.2630020912288634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7930259628617931"/>
          <c:y val="0.13143336026335145"/>
          <c:w val="0.84321973386648164"/>
          <c:h val="0.70842156305270754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3C0-4F64-981F-BEFE62392627}"/>
              </c:ext>
            </c:extLst>
          </c:dPt>
          <c:dPt>
            <c:idx val="2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3C0-4F64-981F-BEFE62392627}"/>
              </c:ext>
            </c:extLst>
          </c:dPt>
          <c:dLbls>
            <c:dLbl>
              <c:idx val="0"/>
              <c:layout>
                <c:manualLayout>
                  <c:x val="-1.3891439866429791E-2"/>
                  <c:y val="-3.60242172679265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3C0-4F64-981F-BEFE62392627}"/>
                </c:ext>
              </c:extLst>
            </c:dLbl>
            <c:dLbl>
              <c:idx val="1"/>
              <c:layout>
                <c:manualLayout>
                  <c:x val="4.7897615264479694E-3"/>
                  <c:y val="-4.101050598496234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C0-4F64-981F-BEFE62392627}"/>
                </c:ext>
              </c:extLst>
            </c:dLbl>
            <c:dLbl>
              <c:idx val="2"/>
              <c:layout>
                <c:manualLayout>
                  <c:x val="0"/>
                  <c:y val="-1.034867220348268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C0-4F64-981F-BEFE62392627}"/>
                </c:ext>
              </c:extLst>
            </c:dLbl>
            <c:dLbl>
              <c:idx val="3"/>
              <c:layout>
                <c:manualLayout>
                  <c:x val="-1.7562256049628691E-16"/>
                  <c:y val="5.059081253050714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3C0-4F64-981F-BEFE623926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b="1" i="1"/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'Januar- Maj 2020'!$L$17:$O$17</c:f>
              <c:strCache>
                <c:ptCount val="3"/>
                <c:pt idx="0">
                  <c:v>Plan  2020</c:v>
                </c:pt>
                <c:pt idx="1">
                  <c:v>Ostvarenje 2020</c:v>
                </c:pt>
                <c:pt idx="2">
                  <c:v>Ostvarenje 2019</c:v>
                </c:pt>
              </c:strCache>
            </c:strRef>
          </c:cat>
          <c:val>
            <c:numRef>
              <c:f>'Januar- Maj 2020'!$L$18:$O$18</c:f>
              <c:numCache>
                <c:formatCode>#,##0.0,,</c:formatCode>
                <c:ptCount val="3"/>
                <c:pt idx="0">
                  <c:v>-203849400.19244617</c:v>
                </c:pt>
                <c:pt idx="1">
                  <c:v>-76301906.980000019</c:v>
                </c:pt>
                <c:pt idx="2">
                  <c:v>-71315868.040000021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3C0-4F64-981F-BEFE6239262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73634320"/>
        <c:axId val="273634712"/>
      </c:barChart>
      <c:catAx>
        <c:axId val="2736343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900" b="1"/>
            </a:pPr>
            <a:endParaRPr lang="en-US"/>
          </a:p>
        </c:txPr>
        <c:crossAx val="273634712"/>
        <c:crosses val="autoZero"/>
        <c:auto val="1"/>
        <c:lblAlgn val="ctr"/>
        <c:lblOffset val="100"/>
        <c:noMultiLvlLbl val="0"/>
      </c:catAx>
      <c:valAx>
        <c:axId val="273634712"/>
        <c:scaling>
          <c:orientation val="minMax"/>
        </c:scaling>
        <c:delete val="0"/>
        <c:axPos val="l"/>
        <c:numFmt formatCode="#,##0.0,,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273634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Garamond" panose="02020404030301010803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-15873" y="45357"/>
          <a:ext cx="3873500" cy="24492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x-none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CD4D2-6F12-4B6F-BA2F-72A0B2F5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Milovic</dc:creator>
  <cp:keywords/>
  <dc:description/>
  <cp:lastModifiedBy>Tatjana Minic</cp:lastModifiedBy>
  <cp:revision>2</cp:revision>
  <dcterms:created xsi:type="dcterms:W3CDTF">2020-06-08T11:17:00Z</dcterms:created>
  <dcterms:modified xsi:type="dcterms:W3CDTF">2020-06-08T11:17:00Z</dcterms:modified>
</cp:coreProperties>
</file>