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Ex1.xml" ContentType="application/vnd.ms-office.chartex+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48435" w14:textId="3BC75644" w:rsidR="00265798" w:rsidRPr="007E301E" w:rsidRDefault="007E301E" w:rsidP="007E301E">
      <w:pPr>
        <w:jc w:val="right"/>
        <w:rPr>
          <w:sz w:val="36"/>
          <w:szCs w:val="36"/>
        </w:rPr>
      </w:pPr>
      <w:r w:rsidRPr="007E301E">
        <w:rPr>
          <w:sz w:val="36"/>
          <w:szCs w:val="36"/>
        </w:rPr>
        <w:t>NACRT</w:t>
      </w:r>
    </w:p>
    <w:sdt>
      <w:sdtPr>
        <w:id w:val="-244654365"/>
        <w:docPartObj>
          <w:docPartGallery w:val="Cover Pages"/>
          <w:docPartUnique/>
        </w:docPartObj>
      </w:sdtPr>
      <w:sdtEndPr/>
      <w:sdtContent>
        <w:p w14:paraId="101ED06C" w14:textId="07DFB94D" w:rsidR="008D0C3F" w:rsidRDefault="008D0C3F">
          <w:r>
            <w:rPr>
              <w:noProof/>
              <w:lang w:val="en-US"/>
            </w:rPr>
            <mc:AlternateContent>
              <mc:Choice Requires="wps">
                <w:drawing>
                  <wp:anchor distT="0" distB="0" distL="114300" distR="114300" simplePos="0" relativeHeight="251659264" behindDoc="1" locked="0" layoutInCell="1" allowOverlap="0" wp14:anchorId="092E7317" wp14:editId="5601E124">
                    <wp:simplePos x="0" y="0"/>
                    <wp:positionH relativeFrom="page">
                      <wp:align>center</wp:align>
                    </wp:positionH>
                    <wp:positionV relativeFrom="page">
                      <wp:align>center</wp:align>
                    </wp:positionV>
                    <wp:extent cx="6858000" cy="9144000"/>
                    <wp:effectExtent l="0" t="0" r="0" b="0"/>
                    <wp:wrapNone/>
                    <wp:docPr id="5" name="Text Box 5"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41CD8" w14:paraId="28AB6169" w14:textId="77777777">
                                  <w:trPr>
                                    <w:trHeight w:hRule="exact" w:val="9360"/>
                                  </w:trPr>
                                  <w:tc>
                                    <w:tcPr>
                                      <w:tcW w:w="9350" w:type="dxa"/>
                                    </w:tcPr>
                                    <w:p w14:paraId="670AE977" w14:textId="77777777" w:rsidR="00041CD8" w:rsidRDefault="00041CD8">
                                      <w:bookmarkStart w:id="0" w:name="_GoBack"/>
                                      <w:r>
                                        <w:rPr>
                                          <w:noProof/>
                                          <w:lang w:val="en-US"/>
                                        </w:rPr>
                                        <w:drawing>
                                          <wp:inline distT="0" distB="0" distL="0" distR="0" wp14:anchorId="2AB47A99" wp14:editId="68D00A0F">
                                            <wp:extent cx="6858000" cy="5961888"/>
                                            <wp:effectExtent l="0" t="0" r="0" b="1270"/>
                                            <wp:docPr id="42"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bookmarkEnd w:id="0"/>
                                    </w:p>
                                  </w:tc>
                                </w:tr>
                                <w:tr w:rsidR="00041CD8" w14:paraId="6919B40B" w14:textId="77777777">
                                  <w:trPr>
                                    <w:trHeight w:hRule="exact" w:val="4320"/>
                                  </w:trPr>
                                  <w:tc>
                                    <w:tcPr>
                                      <w:tcW w:w="9350" w:type="dxa"/>
                                      <w:shd w:val="clear" w:color="auto" w:fill="44546A" w:themeFill="text2"/>
                                      <w:vAlign w:val="center"/>
                                    </w:tcPr>
                                    <w:p w14:paraId="51C4B131" w14:textId="0515E4AA" w:rsidR="00041CD8" w:rsidRDefault="00C00AE3">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lang w:val="sr-Latn-BA"/>
                                          </w:rPr>
                                          <w:alias w:val="Title"/>
                                          <w:tag w:val=""/>
                                          <w:id w:val="739824258"/>
                                          <w:placeholder>
                                            <w:docPart w:val="9B62DD557FF245A2BCABEC301B5975BE"/>
                                          </w:placeholder>
                                          <w:dataBinding w:prefixMappings="xmlns:ns0='http://purl.org/dc/elements/1.1/' xmlns:ns1='http://schemas.openxmlformats.org/package/2006/metadata/core-properties' " w:xpath="/ns1:coreProperties[1]/ns0:title[1]" w:storeItemID="{6C3C8BC8-F283-45AE-878A-BAB7291924A1}"/>
                                          <w:text/>
                                        </w:sdtPr>
                                        <w:sdtEndPr/>
                                        <w:sdtContent>
                                          <w:r w:rsidR="00041CD8" w:rsidRPr="00E05A83">
                                            <w:rPr>
                                              <w:rFonts w:asciiTheme="majorHAnsi" w:hAnsiTheme="majorHAnsi"/>
                                              <w:color w:val="FFFFFF" w:themeColor="background1"/>
                                              <w:sz w:val="96"/>
                                              <w:szCs w:val="96"/>
                                              <w:lang w:val="sr-Latn-BA"/>
                                            </w:rPr>
                                            <w:t>Program razvoja Evropske omladinske kartice</w:t>
                                          </w:r>
                                          <w:r w:rsidR="00041CD8">
                                            <w:rPr>
                                              <w:rFonts w:asciiTheme="majorHAnsi" w:hAnsiTheme="majorHAnsi"/>
                                              <w:color w:val="FFFFFF" w:themeColor="background1"/>
                                              <w:sz w:val="96"/>
                                              <w:szCs w:val="96"/>
                                              <w:lang w:val="sr-Latn-BA"/>
                                            </w:rPr>
                                            <w:t xml:space="preserve"> (EYCA)</w:t>
                                          </w:r>
                                        </w:sdtContent>
                                      </w:sdt>
                                    </w:p>
                                    <w:p w14:paraId="01CE798C" w14:textId="2620A647" w:rsidR="00041CD8" w:rsidRDefault="00C00AE3">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CE4CA024F6BA49C3A533DCC0F58001A4"/>
                                          </w:placeholder>
                                          <w:dataBinding w:prefixMappings="xmlns:ns0='http://purl.org/dc/elements/1.1/' xmlns:ns1='http://schemas.openxmlformats.org/package/2006/metadata/core-properties' " w:xpath="/ns1:coreProperties[1]/ns0:subject[1]" w:storeItemID="{6C3C8BC8-F283-45AE-878A-BAB7291924A1}"/>
                                          <w:text/>
                                        </w:sdtPr>
                                        <w:sdtEndPr/>
                                        <w:sdtContent>
                                          <w:r w:rsidR="00041CD8">
                                            <w:rPr>
                                              <w:color w:val="FFFFFF" w:themeColor="background1"/>
                                              <w:sz w:val="32"/>
                                              <w:szCs w:val="32"/>
                                            </w:rPr>
                                            <w:t>2022-2024</w:t>
                                          </w:r>
                                        </w:sdtContent>
                                      </w:sdt>
                                    </w:p>
                                  </w:tc>
                                </w:tr>
                                <w:tr w:rsidR="00041CD8" w14:paraId="51B0643D"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41CD8" w14:paraId="6946D9A0" w14:textId="77777777">
                                        <w:trPr>
                                          <w:trHeight w:hRule="exact" w:val="720"/>
                                        </w:trPr>
                                        <w:tc>
                                          <w:tcPr>
                                            <w:tcW w:w="3590" w:type="dxa"/>
                                            <w:vAlign w:val="center"/>
                                          </w:tcPr>
                                          <w:p w14:paraId="1A1CEF14" w14:textId="78785396" w:rsidR="00041CD8" w:rsidRDefault="00041CD8">
                                            <w:pPr>
                                              <w:pStyle w:val="NoSpacing"/>
                                              <w:ind w:left="720" w:right="144"/>
                                              <w:rPr>
                                                <w:color w:val="FFFFFF" w:themeColor="background1"/>
                                              </w:rPr>
                                            </w:pPr>
                                          </w:p>
                                        </w:tc>
                                        <w:tc>
                                          <w:tcPr>
                                            <w:tcW w:w="3591" w:type="dxa"/>
                                            <w:vAlign w:val="center"/>
                                          </w:tcPr>
                                          <w:sdt>
                                            <w:sdtPr>
                                              <w:rPr>
                                                <w:color w:val="FFFFFF" w:themeColor="background1"/>
                                              </w:rPr>
                                              <w:alias w:val="Date"/>
                                              <w:tag w:val=""/>
                                              <w:id w:val="748164578"/>
                                              <w:placeholder>
                                                <w:docPart w:val="8636F9F385564AEA82ED489EE01CE639"/>
                                              </w:placeholder>
                                              <w:dataBinding w:prefixMappings="xmlns:ns0='http://schemas.microsoft.com/office/2006/coverPageProps' " w:xpath="/ns0:CoverPageProperties[1]/ns0:PublishDate[1]" w:storeItemID="{55AF091B-3C7A-41E3-B477-F2FDAA23CFDA}"/>
                                              <w:date w:fullDate="2022-01-01T00:00:00Z">
                                                <w:dateFormat w:val="M/d/yy"/>
                                                <w:lid w:val="en-US"/>
                                                <w:storeMappedDataAs w:val="dateTime"/>
                                                <w:calendar w:val="gregorian"/>
                                              </w:date>
                                            </w:sdtPr>
                                            <w:sdtEndPr/>
                                            <w:sdtContent>
                                              <w:p w14:paraId="630C9E04" w14:textId="4C9F78C6" w:rsidR="00041CD8" w:rsidRDefault="00041CD8">
                                                <w:pPr>
                                                  <w:pStyle w:val="NoSpacing"/>
                                                  <w:ind w:left="144" w:right="144"/>
                                                  <w:jc w:val="center"/>
                                                  <w:rPr>
                                                    <w:color w:val="FFFFFF" w:themeColor="background1"/>
                                                  </w:rPr>
                                                </w:pPr>
                                                <w:r>
                                                  <w:rPr>
                                                    <w:color w:val="FFFFFF" w:themeColor="background1"/>
                                                  </w:rPr>
                                                  <w:t>1/1/22</w:t>
                                                </w:r>
                                              </w:p>
                                            </w:sdtContent>
                                          </w:sdt>
                                        </w:tc>
                                        <w:tc>
                                          <w:tcPr>
                                            <w:tcW w:w="3591" w:type="dxa"/>
                                            <w:vAlign w:val="center"/>
                                          </w:tcPr>
                                          <w:p w14:paraId="7616F1CA" w14:textId="2892FF91" w:rsidR="00041CD8" w:rsidRDefault="00041CD8">
                                            <w:pPr>
                                              <w:pStyle w:val="NoSpacing"/>
                                              <w:ind w:left="144" w:right="720"/>
                                              <w:jc w:val="right"/>
                                              <w:rPr>
                                                <w:color w:val="FFFFFF" w:themeColor="background1"/>
                                              </w:rPr>
                                            </w:pPr>
                                          </w:p>
                                        </w:tc>
                                      </w:tr>
                                    </w:tbl>
                                    <w:p w14:paraId="5E17CA15" w14:textId="77777777" w:rsidR="00041CD8" w:rsidRDefault="00041CD8"/>
                                  </w:tc>
                                </w:tr>
                              </w:tbl>
                              <w:p w14:paraId="7702657A" w14:textId="77777777" w:rsidR="00041CD8" w:rsidRDefault="00041CD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E7317" id="_x0000_t202" coordsize="21600,21600" o:spt="202" path="m,l,21600r21600,l21600,xe">
                    <v:stroke joinstyle="miter"/>
                    <v:path gradientshapeok="t" o:connecttype="rect"/>
                  </v:shapetype>
                  <v:shape id="Text Box 5"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4EgwIAAG0FAAAOAAAAZHJzL2Uyb0RvYy54bWysVFtP2zAUfp+0/2D5fSRlgFhFiroipkkI&#10;0GDi2XXsNprj49luk+7X77PTFMT2wrQX5+Tcz3cuF5d9a9hW+dCQrfjkqORMWUl1Y1cV//54/eGc&#10;sxCFrYUhqyq+U4Ffzt6/u+jcVB3TmkytPIMTG6adq/g6RjctiiDXqhXhiJyyEGryrYj49aui9qKD&#10;99YUx2V5VnTka+dJqhDAvRqEfJb9a61kvNM6qMhMxZFbzK/P7zK9xexCTFdeuHUj92mIf8iiFY1F&#10;0IOrKxEF2/jmD1dtIz0F0vFIUluQ1o1UuQZUMylfVfOwFk7lWgBOcAeYwv9zK2+39541dcVPObOi&#10;RYseVR/ZZ+oZOLUKEmgtCC1mTqwUM2JHm5hw61yYwvzBwUHsYYD+j/wAZoKj175NXxTKIEcHdgfU&#10;UxgJ5tn56XlZQiQh+zQ5OUk/8F88mzsf4hdFLUtExT3amtEW25sQB9VRJUWzdN0Yk1trLOsQ4uNp&#10;mQ0OEjg3NumqPCR7N6mkIfVMxZ1RScfYb0oDpFxBYuTxVAvj2VZgsISUysZcfPYL7aSlkcRbDPf6&#10;z1m9xXioY4xMNh6M28aSz9W/Srv+MaasB31g/qLuRMZ+2e9bvaR6h057GnYoOHndoBs3IsR74bE0&#10;6CCmJN7h0YaAehqaRHG2Jv/rb/ykj1mGlLMOS1jx8HMjvOLMfLWY8rSxI+FHYjkSdtMuCPBPcGKc&#10;zCQMfDQjqT21T7gP8xQFImElYlU8juQiDqcA90Wq+TwrYS+diDf2wcnkOnUjzdZj/yS82w9gxOze&#10;0rieYvpqDgfdZGlpvomkmzykCdABxT3Q2Ok85vv7k47Gy/+s9XwlZ78B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CP6g4E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41CD8" w14:paraId="28AB6169" w14:textId="77777777">
                            <w:trPr>
                              <w:trHeight w:hRule="exact" w:val="9360"/>
                            </w:trPr>
                            <w:tc>
                              <w:tcPr>
                                <w:tcW w:w="9350" w:type="dxa"/>
                              </w:tcPr>
                              <w:p w14:paraId="670AE977" w14:textId="77777777" w:rsidR="00041CD8" w:rsidRDefault="00041CD8">
                                <w:bookmarkStart w:id="1" w:name="_GoBack"/>
                                <w:r>
                                  <w:rPr>
                                    <w:noProof/>
                                    <w:lang w:val="en-US"/>
                                  </w:rPr>
                                  <w:drawing>
                                    <wp:inline distT="0" distB="0" distL="0" distR="0" wp14:anchorId="2AB47A99" wp14:editId="68D00A0F">
                                      <wp:extent cx="6858000" cy="5961888"/>
                                      <wp:effectExtent l="0" t="0" r="0" b="1270"/>
                                      <wp:docPr id="42"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bookmarkEnd w:id="1"/>
                              </w:p>
                            </w:tc>
                          </w:tr>
                          <w:tr w:rsidR="00041CD8" w14:paraId="6919B40B" w14:textId="77777777">
                            <w:trPr>
                              <w:trHeight w:hRule="exact" w:val="4320"/>
                            </w:trPr>
                            <w:tc>
                              <w:tcPr>
                                <w:tcW w:w="9350" w:type="dxa"/>
                                <w:shd w:val="clear" w:color="auto" w:fill="44546A" w:themeFill="text2"/>
                                <w:vAlign w:val="center"/>
                              </w:tcPr>
                              <w:p w14:paraId="51C4B131" w14:textId="0515E4AA" w:rsidR="00041CD8" w:rsidRDefault="00C00AE3">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lang w:val="sr-Latn-BA"/>
                                    </w:rPr>
                                    <w:alias w:val="Title"/>
                                    <w:tag w:val=""/>
                                    <w:id w:val="739824258"/>
                                    <w:placeholder>
                                      <w:docPart w:val="9B62DD557FF245A2BCABEC301B5975BE"/>
                                    </w:placeholder>
                                    <w:dataBinding w:prefixMappings="xmlns:ns0='http://purl.org/dc/elements/1.1/' xmlns:ns1='http://schemas.openxmlformats.org/package/2006/metadata/core-properties' " w:xpath="/ns1:coreProperties[1]/ns0:title[1]" w:storeItemID="{6C3C8BC8-F283-45AE-878A-BAB7291924A1}"/>
                                    <w:text/>
                                  </w:sdtPr>
                                  <w:sdtEndPr/>
                                  <w:sdtContent>
                                    <w:r w:rsidR="00041CD8" w:rsidRPr="00E05A83">
                                      <w:rPr>
                                        <w:rFonts w:asciiTheme="majorHAnsi" w:hAnsiTheme="majorHAnsi"/>
                                        <w:color w:val="FFFFFF" w:themeColor="background1"/>
                                        <w:sz w:val="96"/>
                                        <w:szCs w:val="96"/>
                                        <w:lang w:val="sr-Latn-BA"/>
                                      </w:rPr>
                                      <w:t>Program razvoja Evropske omladinske kartice</w:t>
                                    </w:r>
                                    <w:r w:rsidR="00041CD8">
                                      <w:rPr>
                                        <w:rFonts w:asciiTheme="majorHAnsi" w:hAnsiTheme="majorHAnsi"/>
                                        <w:color w:val="FFFFFF" w:themeColor="background1"/>
                                        <w:sz w:val="96"/>
                                        <w:szCs w:val="96"/>
                                        <w:lang w:val="sr-Latn-BA"/>
                                      </w:rPr>
                                      <w:t xml:space="preserve"> (EYCA)</w:t>
                                    </w:r>
                                  </w:sdtContent>
                                </w:sdt>
                              </w:p>
                              <w:p w14:paraId="01CE798C" w14:textId="2620A647" w:rsidR="00041CD8" w:rsidRDefault="00C00AE3">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CE4CA024F6BA49C3A533DCC0F58001A4"/>
                                    </w:placeholder>
                                    <w:dataBinding w:prefixMappings="xmlns:ns0='http://purl.org/dc/elements/1.1/' xmlns:ns1='http://schemas.openxmlformats.org/package/2006/metadata/core-properties' " w:xpath="/ns1:coreProperties[1]/ns0:subject[1]" w:storeItemID="{6C3C8BC8-F283-45AE-878A-BAB7291924A1}"/>
                                    <w:text/>
                                  </w:sdtPr>
                                  <w:sdtEndPr/>
                                  <w:sdtContent>
                                    <w:r w:rsidR="00041CD8">
                                      <w:rPr>
                                        <w:color w:val="FFFFFF" w:themeColor="background1"/>
                                        <w:sz w:val="32"/>
                                        <w:szCs w:val="32"/>
                                      </w:rPr>
                                      <w:t>2022-2024</w:t>
                                    </w:r>
                                  </w:sdtContent>
                                </w:sdt>
                              </w:p>
                            </w:tc>
                          </w:tr>
                          <w:tr w:rsidR="00041CD8" w14:paraId="51B0643D"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41CD8" w14:paraId="6946D9A0" w14:textId="77777777">
                                  <w:trPr>
                                    <w:trHeight w:hRule="exact" w:val="720"/>
                                  </w:trPr>
                                  <w:tc>
                                    <w:tcPr>
                                      <w:tcW w:w="3590" w:type="dxa"/>
                                      <w:vAlign w:val="center"/>
                                    </w:tcPr>
                                    <w:p w14:paraId="1A1CEF14" w14:textId="78785396" w:rsidR="00041CD8" w:rsidRDefault="00041CD8">
                                      <w:pPr>
                                        <w:pStyle w:val="NoSpacing"/>
                                        <w:ind w:left="720" w:right="144"/>
                                        <w:rPr>
                                          <w:color w:val="FFFFFF" w:themeColor="background1"/>
                                        </w:rPr>
                                      </w:pPr>
                                    </w:p>
                                  </w:tc>
                                  <w:tc>
                                    <w:tcPr>
                                      <w:tcW w:w="3591" w:type="dxa"/>
                                      <w:vAlign w:val="center"/>
                                    </w:tcPr>
                                    <w:sdt>
                                      <w:sdtPr>
                                        <w:rPr>
                                          <w:color w:val="FFFFFF" w:themeColor="background1"/>
                                        </w:rPr>
                                        <w:alias w:val="Date"/>
                                        <w:tag w:val=""/>
                                        <w:id w:val="748164578"/>
                                        <w:placeholder>
                                          <w:docPart w:val="8636F9F385564AEA82ED489EE01CE639"/>
                                        </w:placeholder>
                                        <w:dataBinding w:prefixMappings="xmlns:ns0='http://schemas.microsoft.com/office/2006/coverPageProps' " w:xpath="/ns0:CoverPageProperties[1]/ns0:PublishDate[1]" w:storeItemID="{55AF091B-3C7A-41E3-B477-F2FDAA23CFDA}"/>
                                        <w:date w:fullDate="2022-01-01T00:00:00Z">
                                          <w:dateFormat w:val="M/d/yy"/>
                                          <w:lid w:val="en-US"/>
                                          <w:storeMappedDataAs w:val="dateTime"/>
                                          <w:calendar w:val="gregorian"/>
                                        </w:date>
                                      </w:sdtPr>
                                      <w:sdtEndPr/>
                                      <w:sdtContent>
                                        <w:p w14:paraId="630C9E04" w14:textId="4C9F78C6" w:rsidR="00041CD8" w:rsidRDefault="00041CD8">
                                          <w:pPr>
                                            <w:pStyle w:val="NoSpacing"/>
                                            <w:ind w:left="144" w:right="144"/>
                                            <w:jc w:val="center"/>
                                            <w:rPr>
                                              <w:color w:val="FFFFFF" w:themeColor="background1"/>
                                            </w:rPr>
                                          </w:pPr>
                                          <w:r>
                                            <w:rPr>
                                              <w:color w:val="FFFFFF" w:themeColor="background1"/>
                                            </w:rPr>
                                            <w:t>1/1/22</w:t>
                                          </w:r>
                                        </w:p>
                                      </w:sdtContent>
                                    </w:sdt>
                                  </w:tc>
                                  <w:tc>
                                    <w:tcPr>
                                      <w:tcW w:w="3591" w:type="dxa"/>
                                      <w:vAlign w:val="center"/>
                                    </w:tcPr>
                                    <w:p w14:paraId="7616F1CA" w14:textId="2892FF91" w:rsidR="00041CD8" w:rsidRDefault="00041CD8">
                                      <w:pPr>
                                        <w:pStyle w:val="NoSpacing"/>
                                        <w:ind w:left="144" w:right="720"/>
                                        <w:jc w:val="right"/>
                                        <w:rPr>
                                          <w:color w:val="FFFFFF" w:themeColor="background1"/>
                                        </w:rPr>
                                      </w:pPr>
                                    </w:p>
                                  </w:tc>
                                </w:tr>
                              </w:tbl>
                              <w:p w14:paraId="5E17CA15" w14:textId="77777777" w:rsidR="00041CD8" w:rsidRDefault="00041CD8"/>
                            </w:tc>
                          </w:tr>
                        </w:tbl>
                        <w:p w14:paraId="7702657A" w14:textId="77777777" w:rsidR="00041CD8" w:rsidRDefault="00041CD8"/>
                      </w:txbxContent>
                    </v:textbox>
                    <w10:wrap anchorx="page" anchory="page"/>
                  </v:shape>
                </w:pict>
              </mc:Fallback>
            </mc:AlternateContent>
          </w:r>
        </w:p>
        <w:p w14:paraId="2ECE9A6F" w14:textId="6E6EDEF0" w:rsidR="008D0C3F" w:rsidRDefault="008D0C3F">
          <w:pPr>
            <w:rPr>
              <w:rFonts w:asciiTheme="majorHAnsi" w:eastAsiaTheme="majorEastAsia" w:hAnsiTheme="majorHAnsi" w:cstheme="majorBidi"/>
              <w:color w:val="2F5496" w:themeColor="accent1" w:themeShade="BF"/>
              <w:sz w:val="32"/>
              <w:szCs w:val="32"/>
            </w:rPr>
          </w:pPr>
          <w:r>
            <w:br w:type="page"/>
          </w:r>
        </w:p>
      </w:sdtContent>
    </w:sdt>
    <w:p w14:paraId="41E1FA2C" w14:textId="77777777" w:rsidR="008D0C3F" w:rsidRDefault="008D0C3F" w:rsidP="00770C46">
      <w:pPr>
        <w:pStyle w:val="Heading1"/>
      </w:pPr>
    </w:p>
    <w:sdt>
      <w:sdtPr>
        <w:rPr>
          <w:rFonts w:asciiTheme="minorHAnsi" w:eastAsiaTheme="minorHAnsi" w:hAnsiTheme="minorHAnsi" w:cstheme="minorBidi"/>
          <w:color w:val="auto"/>
          <w:sz w:val="22"/>
          <w:szCs w:val="22"/>
          <w:lang w:val="en-GB"/>
        </w:rPr>
        <w:id w:val="-256755760"/>
        <w:docPartObj>
          <w:docPartGallery w:val="Table of Contents"/>
          <w:docPartUnique/>
        </w:docPartObj>
      </w:sdtPr>
      <w:sdtEndPr>
        <w:rPr>
          <w:b/>
          <w:bCs/>
          <w:noProof/>
          <w:lang w:val="sr-Latn-BA"/>
        </w:rPr>
      </w:sdtEndPr>
      <w:sdtContent>
        <w:p w14:paraId="6238E338" w14:textId="48619EC6" w:rsidR="008D0C3F" w:rsidRDefault="008D0C3F">
          <w:pPr>
            <w:pStyle w:val="TOCHeading"/>
          </w:pPr>
          <w:r>
            <w:t>SADRŽAJ</w:t>
          </w:r>
        </w:p>
        <w:p w14:paraId="5EEB4066" w14:textId="19E52E07" w:rsidR="00C775D2" w:rsidRDefault="008D0C3F">
          <w:pPr>
            <w:pStyle w:val="TOC1"/>
            <w:tabs>
              <w:tab w:val="right" w:leader="dot" w:pos="9016"/>
            </w:tabs>
            <w:rPr>
              <w:rFonts w:eastAsiaTheme="minorEastAsia"/>
              <w:noProof/>
              <w:lang w:val="en-GB" w:eastAsia="en-GB"/>
            </w:rPr>
          </w:pPr>
          <w:r>
            <w:fldChar w:fldCharType="begin"/>
          </w:r>
          <w:r>
            <w:instrText xml:space="preserve"> TOC \o "1-3" \h \z \u </w:instrText>
          </w:r>
          <w:r>
            <w:fldChar w:fldCharType="separate"/>
          </w:r>
          <w:hyperlink w:anchor="_Toc103954465" w:history="1">
            <w:r w:rsidR="00C775D2" w:rsidRPr="00455336">
              <w:rPr>
                <w:rStyle w:val="Hyperlink"/>
                <w:noProof/>
              </w:rPr>
              <w:t>UVOD</w:t>
            </w:r>
            <w:r w:rsidR="00C775D2">
              <w:rPr>
                <w:noProof/>
                <w:webHidden/>
              </w:rPr>
              <w:tab/>
            </w:r>
            <w:r w:rsidR="00C775D2">
              <w:rPr>
                <w:noProof/>
                <w:webHidden/>
              </w:rPr>
              <w:fldChar w:fldCharType="begin"/>
            </w:r>
            <w:r w:rsidR="00C775D2">
              <w:rPr>
                <w:noProof/>
                <w:webHidden/>
              </w:rPr>
              <w:instrText xml:space="preserve"> PAGEREF _Toc103954465 \h </w:instrText>
            </w:r>
            <w:r w:rsidR="00C775D2">
              <w:rPr>
                <w:noProof/>
                <w:webHidden/>
              </w:rPr>
            </w:r>
            <w:r w:rsidR="00C775D2">
              <w:rPr>
                <w:noProof/>
                <w:webHidden/>
              </w:rPr>
              <w:fldChar w:fldCharType="separate"/>
            </w:r>
            <w:r w:rsidR="00C775D2">
              <w:rPr>
                <w:noProof/>
                <w:webHidden/>
              </w:rPr>
              <w:t>2</w:t>
            </w:r>
            <w:r w:rsidR="00C775D2">
              <w:rPr>
                <w:noProof/>
                <w:webHidden/>
              </w:rPr>
              <w:fldChar w:fldCharType="end"/>
            </w:r>
          </w:hyperlink>
        </w:p>
        <w:p w14:paraId="02126B24" w14:textId="208105C3" w:rsidR="00C775D2" w:rsidRDefault="00C00AE3">
          <w:pPr>
            <w:pStyle w:val="TOC2"/>
            <w:tabs>
              <w:tab w:val="right" w:leader="dot" w:pos="9016"/>
            </w:tabs>
            <w:rPr>
              <w:rFonts w:eastAsiaTheme="minorEastAsia"/>
              <w:noProof/>
              <w:lang w:val="en-GB" w:eastAsia="en-GB"/>
            </w:rPr>
          </w:pPr>
          <w:hyperlink w:anchor="_Toc103954466" w:history="1">
            <w:r w:rsidR="00C775D2" w:rsidRPr="00455336">
              <w:rPr>
                <w:rStyle w:val="Hyperlink"/>
                <w:noProof/>
              </w:rPr>
              <w:t>Nacionalni strateški okvir</w:t>
            </w:r>
            <w:r w:rsidR="00C775D2">
              <w:rPr>
                <w:noProof/>
                <w:webHidden/>
              </w:rPr>
              <w:tab/>
            </w:r>
            <w:r w:rsidR="00C775D2">
              <w:rPr>
                <w:noProof/>
                <w:webHidden/>
              </w:rPr>
              <w:fldChar w:fldCharType="begin"/>
            </w:r>
            <w:r w:rsidR="00C775D2">
              <w:rPr>
                <w:noProof/>
                <w:webHidden/>
              </w:rPr>
              <w:instrText xml:space="preserve"> PAGEREF _Toc103954466 \h </w:instrText>
            </w:r>
            <w:r w:rsidR="00C775D2">
              <w:rPr>
                <w:noProof/>
                <w:webHidden/>
              </w:rPr>
            </w:r>
            <w:r w:rsidR="00C775D2">
              <w:rPr>
                <w:noProof/>
                <w:webHidden/>
              </w:rPr>
              <w:fldChar w:fldCharType="separate"/>
            </w:r>
            <w:r w:rsidR="00C775D2">
              <w:rPr>
                <w:noProof/>
                <w:webHidden/>
              </w:rPr>
              <w:t>6</w:t>
            </w:r>
            <w:r w:rsidR="00C775D2">
              <w:rPr>
                <w:noProof/>
                <w:webHidden/>
              </w:rPr>
              <w:fldChar w:fldCharType="end"/>
            </w:r>
          </w:hyperlink>
        </w:p>
        <w:p w14:paraId="17A4EEA4" w14:textId="4766EFF4" w:rsidR="00C775D2" w:rsidRDefault="00C00AE3">
          <w:pPr>
            <w:pStyle w:val="TOC2"/>
            <w:tabs>
              <w:tab w:val="right" w:leader="dot" w:pos="9016"/>
            </w:tabs>
            <w:rPr>
              <w:rFonts w:eastAsiaTheme="minorEastAsia"/>
              <w:noProof/>
              <w:lang w:val="en-GB" w:eastAsia="en-GB"/>
            </w:rPr>
          </w:pPr>
          <w:hyperlink w:anchor="_Toc103954467" w:history="1">
            <w:r w:rsidR="00C775D2" w:rsidRPr="00455336">
              <w:rPr>
                <w:rStyle w:val="Hyperlink"/>
                <w:noProof/>
              </w:rPr>
              <w:t>Međunarodni okvir</w:t>
            </w:r>
            <w:r w:rsidR="00C775D2">
              <w:rPr>
                <w:noProof/>
                <w:webHidden/>
              </w:rPr>
              <w:tab/>
            </w:r>
            <w:r w:rsidR="00C775D2">
              <w:rPr>
                <w:noProof/>
                <w:webHidden/>
              </w:rPr>
              <w:fldChar w:fldCharType="begin"/>
            </w:r>
            <w:r w:rsidR="00C775D2">
              <w:rPr>
                <w:noProof/>
                <w:webHidden/>
              </w:rPr>
              <w:instrText xml:space="preserve"> PAGEREF _Toc103954467 \h </w:instrText>
            </w:r>
            <w:r w:rsidR="00C775D2">
              <w:rPr>
                <w:noProof/>
                <w:webHidden/>
              </w:rPr>
            </w:r>
            <w:r w:rsidR="00C775D2">
              <w:rPr>
                <w:noProof/>
                <w:webHidden/>
              </w:rPr>
              <w:fldChar w:fldCharType="separate"/>
            </w:r>
            <w:r w:rsidR="00C775D2">
              <w:rPr>
                <w:noProof/>
                <w:webHidden/>
              </w:rPr>
              <w:t>9</w:t>
            </w:r>
            <w:r w:rsidR="00C775D2">
              <w:rPr>
                <w:noProof/>
                <w:webHidden/>
              </w:rPr>
              <w:fldChar w:fldCharType="end"/>
            </w:r>
          </w:hyperlink>
        </w:p>
        <w:p w14:paraId="2D63C3A7" w14:textId="3BAD118E" w:rsidR="00C775D2" w:rsidRDefault="00C00AE3">
          <w:pPr>
            <w:pStyle w:val="TOC2"/>
            <w:tabs>
              <w:tab w:val="right" w:leader="dot" w:pos="9016"/>
            </w:tabs>
            <w:rPr>
              <w:rFonts w:eastAsiaTheme="minorEastAsia"/>
              <w:noProof/>
              <w:lang w:val="en-GB" w:eastAsia="en-GB"/>
            </w:rPr>
          </w:pPr>
          <w:hyperlink w:anchor="_Toc103954468" w:history="1">
            <w:r w:rsidR="00C775D2" w:rsidRPr="00455336">
              <w:rPr>
                <w:rStyle w:val="Hyperlink"/>
                <w:noProof/>
              </w:rPr>
              <w:t>Pravni okvir</w:t>
            </w:r>
            <w:r w:rsidR="00C775D2">
              <w:rPr>
                <w:noProof/>
                <w:webHidden/>
              </w:rPr>
              <w:tab/>
            </w:r>
            <w:r w:rsidR="00C775D2">
              <w:rPr>
                <w:noProof/>
                <w:webHidden/>
              </w:rPr>
              <w:fldChar w:fldCharType="begin"/>
            </w:r>
            <w:r w:rsidR="00C775D2">
              <w:rPr>
                <w:noProof/>
                <w:webHidden/>
              </w:rPr>
              <w:instrText xml:space="preserve"> PAGEREF _Toc103954468 \h </w:instrText>
            </w:r>
            <w:r w:rsidR="00C775D2">
              <w:rPr>
                <w:noProof/>
                <w:webHidden/>
              </w:rPr>
            </w:r>
            <w:r w:rsidR="00C775D2">
              <w:rPr>
                <w:noProof/>
                <w:webHidden/>
              </w:rPr>
              <w:fldChar w:fldCharType="separate"/>
            </w:r>
            <w:r w:rsidR="00C775D2">
              <w:rPr>
                <w:noProof/>
                <w:webHidden/>
              </w:rPr>
              <w:t>13</w:t>
            </w:r>
            <w:r w:rsidR="00C775D2">
              <w:rPr>
                <w:noProof/>
                <w:webHidden/>
              </w:rPr>
              <w:fldChar w:fldCharType="end"/>
            </w:r>
          </w:hyperlink>
        </w:p>
        <w:p w14:paraId="67559F61" w14:textId="4682A6FE" w:rsidR="00C775D2" w:rsidRDefault="00C00AE3">
          <w:pPr>
            <w:pStyle w:val="TOC1"/>
            <w:tabs>
              <w:tab w:val="right" w:leader="dot" w:pos="9016"/>
            </w:tabs>
            <w:rPr>
              <w:rFonts w:eastAsiaTheme="minorEastAsia"/>
              <w:noProof/>
              <w:lang w:val="en-GB" w:eastAsia="en-GB"/>
            </w:rPr>
          </w:pPr>
          <w:hyperlink w:anchor="_Toc103954469" w:history="1">
            <w:r w:rsidR="00C775D2" w:rsidRPr="00455336">
              <w:rPr>
                <w:rStyle w:val="Hyperlink"/>
                <w:noProof/>
              </w:rPr>
              <w:t>ANALIZA STANJA</w:t>
            </w:r>
            <w:r w:rsidR="00C775D2">
              <w:rPr>
                <w:noProof/>
                <w:webHidden/>
              </w:rPr>
              <w:tab/>
            </w:r>
            <w:r w:rsidR="00C775D2">
              <w:rPr>
                <w:noProof/>
                <w:webHidden/>
              </w:rPr>
              <w:fldChar w:fldCharType="begin"/>
            </w:r>
            <w:r w:rsidR="00C775D2">
              <w:rPr>
                <w:noProof/>
                <w:webHidden/>
              </w:rPr>
              <w:instrText xml:space="preserve"> PAGEREF _Toc103954469 \h </w:instrText>
            </w:r>
            <w:r w:rsidR="00C775D2">
              <w:rPr>
                <w:noProof/>
                <w:webHidden/>
              </w:rPr>
            </w:r>
            <w:r w:rsidR="00C775D2">
              <w:rPr>
                <w:noProof/>
                <w:webHidden/>
              </w:rPr>
              <w:fldChar w:fldCharType="separate"/>
            </w:r>
            <w:r w:rsidR="00C775D2">
              <w:rPr>
                <w:noProof/>
                <w:webHidden/>
              </w:rPr>
              <w:t>14</w:t>
            </w:r>
            <w:r w:rsidR="00C775D2">
              <w:rPr>
                <w:noProof/>
                <w:webHidden/>
              </w:rPr>
              <w:fldChar w:fldCharType="end"/>
            </w:r>
          </w:hyperlink>
        </w:p>
        <w:p w14:paraId="5AD0318A" w14:textId="57DF7FD8" w:rsidR="00C775D2" w:rsidRDefault="00C00AE3">
          <w:pPr>
            <w:pStyle w:val="TOC2"/>
            <w:tabs>
              <w:tab w:val="right" w:leader="dot" w:pos="9016"/>
            </w:tabs>
            <w:rPr>
              <w:rFonts w:eastAsiaTheme="minorEastAsia"/>
              <w:noProof/>
              <w:lang w:val="en-GB" w:eastAsia="en-GB"/>
            </w:rPr>
          </w:pPr>
          <w:hyperlink w:anchor="_Toc103954470" w:history="1">
            <w:r w:rsidR="00C775D2" w:rsidRPr="00455336">
              <w:rPr>
                <w:rStyle w:val="Hyperlink"/>
                <w:noProof/>
              </w:rPr>
              <w:t>Zapošljavanje</w:t>
            </w:r>
            <w:r w:rsidR="00C775D2">
              <w:rPr>
                <w:noProof/>
                <w:webHidden/>
              </w:rPr>
              <w:tab/>
            </w:r>
            <w:r w:rsidR="00C775D2">
              <w:rPr>
                <w:noProof/>
                <w:webHidden/>
              </w:rPr>
              <w:fldChar w:fldCharType="begin"/>
            </w:r>
            <w:r w:rsidR="00C775D2">
              <w:rPr>
                <w:noProof/>
                <w:webHidden/>
              </w:rPr>
              <w:instrText xml:space="preserve"> PAGEREF _Toc103954470 \h </w:instrText>
            </w:r>
            <w:r w:rsidR="00C775D2">
              <w:rPr>
                <w:noProof/>
                <w:webHidden/>
              </w:rPr>
            </w:r>
            <w:r w:rsidR="00C775D2">
              <w:rPr>
                <w:noProof/>
                <w:webHidden/>
              </w:rPr>
              <w:fldChar w:fldCharType="separate"/>
            </w:r>
            <w:r w:rsidR="00C775D2">
              <w:rPr>
                <w:noProof/>
                <w:webHidden/>
              </w:rPr>
              <w:t>19</w:t>
            </w:r>
            <w:r w:rsidR="00C775D2">
              <w:rPr>
                <w:noProof/>
                <w:webHidden/>
              </w:rPr>
              <w:fldChar w:fldCharType="end"/>
            </w:r>
          </w:hyperlink>
        </w:p>
        <w:p w14:paraId="00096B28" w14:textId="6C25BFA3" w:rsidR="00C775D2" w:rsidRDefault="00C00AE3">
          <w:pPr>
            <w:pStyle w:val="TOC3"/>
            <w:tabs>
              <w:tab w:val="right" w:leader="dot" w:pos="9016"/>
            </w:tabs>
            <w:rPr>
              <w:rFonts w:eastAsiaTheme="minorEastAsia"/>
              <w:noProof/>
              <w:lang w:val="en-GB" w:eastAsia="en-GB"/>
            </w:rPr>
          </w:pPr>
          <w:hyperlink w:anchor="_Toc103954471" w:history="1">
            <w:r w:rsidR="00C775D2" w:rsidRPr="00455336">
              <w:rPr>
                <w:rStyle w:val="Hyperlink"/>
                <w:noProof/>
              </w:rPr>
              <w:t>COVID-19 i uticaj na zaposlenost mladih</w:t>
            </w:r>
            <w:r w:rsidR="00C775D2">
              <w:rPr>
                <w:noProof/>
                <w:webHidden/>
              </w:rPr>
              <w:tab/>
            </w:r>
            <w:r w:rsidR="00C775D2">
              <w:rPr>
                <w:noProof/>
                <w:webHidden/>
              </w:rPr>
              <w:fldChar w:fldCharType="begin"/>
            </w:r>
            <w:r w:rsidR="00C775D2">
              <w:rPr>
                <w:noProof/>
                <w:webHidden/>
              </w:rPr>
              <w:instrText xml:space="preserve"> PAGEREF _Toc103954471 \h </w:instrText>
            </w:r>
            <w:r w:rsidR="00C775D2">
              <w:rPr>
                <w:noProof/>
                <w:webHidden/>
              </w:rPr>
            </w:r>
            <w:r w:rsidR="00C775D2">
              <w:rPr>
                <w:noProof/>
                <w:webHidden/>
              </w:rPr>
              <w:fldChar w:fldCharType="separate"/>
            </w:r>
            <w:r w:rsidR="00C775D2">
              <w:rPr>
                <w:noProof/>
                <w:webHidden/>
              </w:rPr>
              <w:t>20</w:t>
            </w:r>
            <w:r w:rsidR="00C775D2">
              <w:rPr>
                <w:noProof/>
                <w:webHidden/>
              </w:rPr>
              <w:fldChar w:fldCharType="end"/>
            </w:r>
          </w:hyperlink>
        </w:p>
        <w:p w14:paraId="04607FDA" w14:textId="1CB99EDC" w:rsidR="00C775D2" w:rsidRDefault="00C00AE3">
          <w:pPr>
            <w:pStyle w:val="TOC3"/>
            <w:tabs>
              <w:tab w:val="right" w:leader="dot" w:pos="9016"/>
            </w:tabs>
            <w:rPr>
              <w:rFonts w:eastAsiaTheme="minorEastAsia"/>
              <w:noProof/>
              <w:lang w:val="en-GB" w:eastAsia="en-GB"/>
            </w:rPr>
          </w:pPr>
          <w:hyperlink w:anchor="_Toc103954472" w:history="1">
            <w:r w:rsidR="00C775D2" w:rsidRPr="00455336">
              <w:rPr>
                <w:rStyle w:val="Hyperlink"/>
                <w:noProof/>
              </w:rPr>
              <w:t>NEET populacija</w:t>
            </w:r>
            <w:r w:rsidR="00C775D2">
              <w:rPr>
                <w:noProof/>
                <w:webHidden/>
              </w:rPr>
              <w:tab/>
            </w:r>
            <w:r w:rsidR="00C775D2">
              <w:rPr>
                <w:noProof/>
                <w:webHidden/>
              </w:rPr>
              <w:fldChar w:fldCharType="begin"/>
            </w:r>
            <w:r w:rsidR="00C775D2">
              <w:rPr>
                <w:noProof/>
                <w:webHidden/>
              </w:rPr>
              <w:instrText xml:space="preserve"> PAGEREF _Toc103954472 \h </w:instrText>
            </w:r>
            <w:r w:rsidR="00C775D2">
              <w:rPr>
                <w:noProof/>
                <w:webHidden/>
              </w:rPr>
            </w:r>
            <w:r w:rsidR="00C775D2">
              <w:rPr>
                <w:noProof/>
                <w:webHidden/>
              </w:rPr>
              <w:fldChar w:fldCharType="separate"/>
            </w:r>
            <w:r w:rsidR="00C775D2">
              <w:rPr>
                <w:noProof/>
                <w:webHidden/>
              </w:rPr>
              <w:t>22</w:t>
            </w:r>
            <w:r w:rsidR="00C775D2">
              <w:rPr>
                <w:noProof/>
                <w:webHidden/>
              </w:rPr>
              <w:fldChar w:fldCharType="end"/>
            </w:r>
          </w:hyperlink>
        </w:p>
        <w:p w14:paraId="05158905" w14:textId="73A08A76" w:rsidR="00C775D2" w:rsidRDefault="00C00AE3">
          <w:pPr>
            <w:pStyle w:val="TOC3"/>
            <w:tabs>
              <w:tab w:val="right" w:leader="dot" w:pos="9016"/>
            </w:tabs>
            <w:rPr>
              <w:rFonts w:eastAsiaTheme="minorEastAsia"/>
              <w:noProof/>
              <w:lang w:val="en-GB" w:eastAsia="en-GB"/>
            </w:rPr>
          </w:pPr>
          <w:hyperlink w:anchor="_Toc103954473" w:history="1">
            <w:r w:rsidR="00C775D2" w:rsidRPr="00455336">
              <w:rPr>
                <w:rStyle w:val="Hyperlink"/>
                <w:noProof/>
              </w:rPr>
              <w:t>Poslodavci</w:t>
            </w:r>
            <w:r w:rsidR="00C775D2">
              <w:rPr>
                <w:noProof/>
                <w:webHidden/>
              </w:rPr>
              <w:tab/>
            </w:r>
            <w:r w:rsidR="00C775D2">
              <w:rPr>
                <w:noProof/>
                <w:webHidden/>
              </w:rPr>
              <w:fldChar w:fldCharType="begin"/>
            </w:r>
            <w:r w:rsidR="00C775D2">
              <w:rPr>
                <w:noProof/>
                <w:webHidden/>
              </w:rPr>
              <w:instrText xml:space="preserve"> PAGEREF _Toc103954473 \h </w:instrText>
            </w:r>
            <w:r w:rsidR="00C775D2">
              <w:rPr>
                <w:noProof/>
                <w:webHidden/>
              </w:rPr>
            </w:r>
            <w:r w:rsidR="00C775D2">
              <w:rPr>
                <w:noProof/>
                <w:webHidden/>
              </w:rPr>
              <w:fldChar w:fldCharType="separate"/>
            </w:r>
            <w:r w:rsidR="00C775D2">
              <w:rPr>
                <w:noProof/>
                <w:webHidden/>
              </w:rPr>
              <w:t>24</w:t>
            </w:r>
            <w:r w:rsidR="00C775D2">
              <w:rPr>
                <w:noProof/>
                <w:webHidden/>
              </w:rPr>
              <w:fldChar w:fldCharType="end"/>
            </w:r>
          </w:hyperlink>
        </w:p>
        <w:p w14:paraId="26363624" w14:textId="079C3651" w:rsidR="00C775D2" w:rsidRDefault="00C00AE3">
          <w:pPr>
            <w:pStyle w:val="TOC3"/>
            <w:tabs>
              <w:tab w:val="right" w:leader="dot" w:pos="9016"/>
            </w:tabs>
            <w:rPr>
              <w:rFonts w:eastAsiaTheme="minorEastAsia"/>
              <w:noProof/>
              <w:lang w:val="en-GB" w:eastAsia="en-GB"/>
            </w:rPr>
          </w:pPr>
          <w:hyperlink w:anchor="_Toc103954474" w:history="1">
            <w:r w:rsidR="00C775D2" w:rsidRPr="00455336">
              <w:rPr>
                <w:rStyle w:val="Hyperlink"/>
                <w:noProof/>
              </w:rPr>
              <w:t>Stažiranje i volontiranje</w:t>
            </w:r>
            <w:r w:rsidR="00C775D2">
              <w:rPr>
                <w:noProof/>
                <w:webHidden/>
              </w:rPr>
              <w:tab/>
            </w:r>
            <w:r w:rsidR="00C775D2">
              <w:rPr>
                <w:noProof/>
                <w:webHidden/>
              </w:rPr>
              <w:fldChar w:fldCharType="begin"/>
            </w:r>
            <w:r w:rsidR="00C775D2">
              <w:rPr>
                <w:noProof/>
                <w:webHidden/>
              </w:rPr>
              <w:instrText xml:space="preserve"> PAGEREF _Toc103954474 \h </w:instrText>
            </w:r>
            <w:r w:rsidR="00C775D2">
              <w:rPr>
                <w:noProof/>
                <w:webHidden/>
              </w:rPr>
            </w:r>
            <w:r w:rsidR="00C775D2">
              <w:rPr>
                <w:noProof/>
                <w:webHidden/>
              </w:rPr>
              <w:fldChar w:fldCharType="separate"/>
            </w:r>
            <w:r w:rsidR="00C775D2">
              <w:rPr>
                <w:noProof/>
                <w:webHidden/>
              </w:rPr>
              <w:t>25</w:t>
            </w:r>
            <w:r w:rsidR="00C775D2">
              <w:rPr>
                <w:noProof/>
                <w:webHidden/>
              </w:rPr>
              <w:fldChar w:fldCharType="end"/>
            </w:r>
          </w:hyperlink>
        </w:p>
        <w:p w14:paraId="08C7C2A4" w14:textId="0792DCAA" w:rsidR="00C775D2" w:rsidRDefault="00C00AE3">
          <w:pPr>
            <w:pStyle w:val="TOC3"/>
            <w:tabs>
              <w:tab w:val="right" w:leader="dot" w:pos="9016"/>
            </w:tabs>
            <w:rPr>
              <w:rFonts w:eastAsiaTheme="minorEastAsia"/>
              <w:noProof/>
              <w:lang w:val="en-GB" w:eastAsia="en-GB"/>
            </w:rPr>
          </w:pPr>
          <w:hyperlink w:anchor="_Toc103954475" w:history="1">
            <w:r w:rsidR="00C775D2" w:rsidRPr="00455336">
              <w:rPr>
                <w:rStyle w:val="Hyperlink"/>
                <w:noProof/>
              </w:rPr>
              <w:t>Preduzetništvo</w:t>
            </w:r>
            <w:r w:rsidR="00C775D2">
              <w:rPr>
                <w:noProof/>
                <w:webHidden/>
              </w:rPr>
              <w:tab/>
            </w:r>
            <w:r w:rsidR="00C775D2">
              <w:rPr>
                <w:noProof/>
                <w:webHidden/>
              </w:rPr>
              <w:fldChar w:fldCharType="begin"/>
            </w:r>
            <w:r w:rsidR="00C775D2">
              <w:rPr>
                <w:noProof/>
                <w:webHidden/>
              </w:rPr>
              <w:instrText xml:space="preserve"> PAGEREF _Toc103954475 \h </w:instrText>
            </w:r>
            <w:r w:rsidR="00C775D2">
              <w:rPr>
                <w:noProof/>
                <w:webHidden/>
              </w:rPr>
            </w:r>
            <w:r w:rsidR="00C775D2">
              <w:rPr>
                <w:noProof/>
                <w:webHidden/>
              </w:rPr>
              <w:fldChar w:fldCharType="separate"/>
            </w:r>
            <w:r w:rsidR="00C775D2">
              <w:rPr>
                <w:noProof/>
                <w:webHidden/>
              </w:rPr>
              <w:t>28</w:t>
            </w:r>
            <w:r w:rsidR="00C775D2">
              <w:rPr>
                <w:noProof/>
                <w:webHidden/>
              </w:rPr>
              <w:fldChar w:fldCharType="end"/>
            </w:r>
          </w:hyperlink>
        </w:p>
        <w:p w14:paraId="7282BA62" w14:textId="57164602" w:rsidR="00C775D2" w:rsidRDefault="00C00AE3">
          <w:pPr>
            <w:pStyle w:val="TOC2"/>
            <w:tabs>
              <w:tab w:val="right" w:leader="dot" w:pos="9016"/>
            </w:tabs>
            <w:rPr>
              <w:rFonts w:eastAsiaTheme="minorEastAsia"/>
              <w:noProof/>
              <w:lang w:val="en-GB" w:eastAsia="en-GB"/>
            </w:rPr>
          </w:pPr>
          <w:hyperlink w:anchor="_Toc103954476" w:history="1">
            <w:r w:rsidR="00C775D2" w:rsidRPr="00455336">
              <w:rPr>
                <w:rStyle w:val="Hyperlink"/>
                <w:noProof/>
              </w:rPr>
              <w:t>Mobilnost mladih</w:t>
            </w:r>
            <w:r w:rsidR="00C775D2">
              <w:rPr>
                <w:noProof/>
                <w:webHidden/>
              </w:rPr>
              <w:tab/>
            </w:r>
            <w:r w:rsidR="00C775D2">
              <w:rPr>
                <w:noProof/>
                <w:webHidden/>
              </w:rPr>
              <w:fldChar w:fldCharType="begin"/>
            </w:r>
            <w:r w:rsidR="00C775D2">
              <w:rPr>
                <w:noProof/>
                <w:webHidden/>
              </w:rPr>
              <w:instrText xml:space="preserve"> PAGEREF _Toc103954476 \h </w:instrText>
            </w:r>
            <w:r w:rsidR="00C775D2">
              <w:rPr>
                <w:noProof/>
                <w:webHidden/>
              </w:rPr>
            </w:r>
            <w:r w:rsidR="00C775D2">
              <w:rPr>
                <w:noProof/>
                <w:webHidden/>
              </w:rPr>
              <w:fldChar w:fldCharType="separate"/>
            </w:r>
            <w:r w:rsidR="00C775D2">
              <w:rPr>
                <w:noProof/>
                <w:webHidden/>
              </w:rPr>
              <w:t>31</w:t>
            </w:r>
            <w:r w:rsidR="00C775D2">
              <w:rPr>
                <w:noProof/>
                <w:webHidden/>
              </w:rPr>
              <w:fldChar w:fldCharType="end"/>
            </w:r>
          </w:hyperlink>
        </w:p>
        <w:p w14:paraId="1C353345" w14:textId="200A8B1D" w:rsidR="00C775D2" w:rsidRDefault="00C00AE3">
          <w:pPr>
            <w:pStyle w:val="TOC2"/>
            <w:tabs>
              <w:tab w:val="right" w:leader="dot" w:pos="9016"/>
            </w:tabs>
            <w:rPr>
              <w:rFonts w:eastAsiaTheme="minorEastAsia"/>
              <w:noProof/>
              <w:lang w:val="en-GB" w:eastAsia="en-GB"/>
            </w:rPr>
          </w:pPr>
          <w:hyperlink w:anchor="_Toc103954477" w:history="1">
            <w:r w:rsidR="00C775D2" w:rsidRPr="00455336">
              <w:rPr>
                <w:rStyle w:val="Hyperlink"/>
                <w:noProof/>
              </w:rPr>
              <w:t>Informisanost mladih</w:t>
            </w:r>
            <w:r w:rsidR="00C775D2">
              <w:rPr>
                <w:noProof/>
                <w:webHidden/>
              </w:rPr>
              <w:tab/>
            </w:r>
            <w:r w:rsidR="00C775D2">
              <w:rPr>
                <w:noProof/>
                <w:webHidden/>
              </w:rPr>
              <w:fldChar w:fldCharType="begin"/>
            </w:r>
            <w:r w:rsidR="00C775D2">
              <w:rPr>
                <w:noProof/>
                <w:webHidden/>
              </w:rPr>
              <w:instrText xml:space="preserve"> PAGEREF _Toc103954477 \h </w:instrText>
            </w:r>
            <w:r w:rsidR="00C775D2">
              <w:rPr>
                <w:noProof/>
                <w:webHidden/>
              </w:rPr>
            </w:r>
            <w:r w:rsidR="00C775D2">
              <w:rPr>
                <w:noProof/>
                <w:webHidden/>
              </w:rPr>
              <w:fldChar w:fldCharType="separate"/>
            </w:r>
            <w:r w:rsidR="00C775D2">
              <w:rPr>
                <w:noProof/>
                <w:webHidden/>
              </w:rPr>
              <w:t>36</w:t>
            </w:r>
            <w:r w:rsidR="00C775D2">
              <w:rPr>
                <w:noProof/>
                <w:webHidden/>
              </w:rPr>
              <w:fldChar w:fldCharType="end"/>
            </w:r>
          </w:hyperlink>
        </w:p>
        <w:p w14:paraId="3FFCA6AC" w14:textId="20AC5821" w:rsidR="00C775D2" w:rsidRDefault="00C00AE3">
          <w:pPr>
            <w:pStyle w:val="TOC2"/>
            <w:tabs>
              <w:tab w:val="right" w:leader="dot" w:pos="9016"/>
            </w:tabs>
            <w:rPr>
              <w:rFonts w:eastAsiaTheme="minorEastAsia"/>
              <w:noProof/>
              <w:lang w:val="en-GB" w:eastAsia="en-GB"/>
            </w:rPr>
          </w:pPr>
          <w:hyperlink w:anchor="_Toc103954478" w:history="1">
            <w:r w:rsidR="00C775D2" w:rsidRPr="00455336">
              <w:rPr>
                <w:rStyle w:val="Hyperlink"/>
                <w:noProof/>
              </w:rPr>
              <w:t>Razvoj EYCA kartice na lokalnom nivou</w:t>
            </w:r>
            <w:r w:rsidR="00C775D2">
              <w:rPr>
                <w:noProof/>
                <w:webHidden/>
              </w:rPr>
              <w:tab/>
            </w:r>
            <w:r w:rsidR="00C775D2">
              <w:rPr>
                <w:noProof/>
                <w:webHidden/>
              </w:rPr>
              <w:fldChar w:fldCharType="begin"/>
            </w:r>
            <w:r w:rsidR="00C775D2">
              <w:rPr>
                <w:noProof/>
                <w:webHidden/>
              </w:rPr>
              <w:instrText xml:space="preserve"> PAGEREF _Toc103954478 \h </w:instrText>
            </w:r>
            <w:r w:rsidR="00C775D2">
              <w:rPr>
                <w:noProof/>
                <w:webHidden/>
              </w:rPr>
            </w:r>
            <w:r w:rsidR="00C775D2">
              <w:rPr>
                <w:noProof/>
                <w:webHidden/>
              </w:rPr>
              <w:fldChar w:fldCharType="separate"/>
            </w:r>
            <w:r w:rsidR="00C775D2">
              <w:rPr>
                <w:noProof/>
                <w:webHidden/>
              </w:rPr>
              <w:t>38</w:t>
            </w:r>
            <w:r w:rsidR="00C775D2">
              <w:rPr>
                <w:noProof/>
                <w:webHidden/>
              </w:rPr>
              <w:fldChar w:fldCharType="end"/>
            </w:r>
          </w:hyperlink>
        </w:p>
        <w:p w14:paraId="5A92EEB2" w14:textId="38D374D0" w:rsidR="00C775D2" w:rsidRDefault="00C00AE3">
          <w:pPr>
            <w:pStyle w:val="TOC2"/>
            <w:tabs>
              <w:tab w:val="right" w:leader="dot" w:pos="9016"/>
            </w:tabs>
            <w:rPr>
              <w:rFonts w:eastAsiaTheme="minorEastAsia"/>
              <w:noProof/>
              <w:lang w:val="en-GB" w:eastAsia="en-GB"/>
            </w:rPr>
          </w:pPr>
          <w:hyperlink w:anchor="_Toc103954479" w:history="1">
            <w:r w:rsidR="00C775D2" w:rsidRPr="00455336">
              <w:rPr>
                <w:rStyle w:val="Hyperlink"/>
                <w:noProof/>
              </w:rPr>
              <w:t>Digitalizacija</w:t>
            </w:r>
            <w:r w:rsidR="00C775D2">
              <w:rPr>
                <w:noProof/>
                <w:webHidden/>
              </w:rPr>
              <w:tab/>
            </w:r>
            <w:r w:rsidR="00C775D2">
              <w:rPr>
                <w:noProof/>
                <w:webHidden/>
              </w:rPr>
              <w:fldChar w:fldCharType="begin"/>
            </w:r>
            <w:r w:rsidR="00C775D2">
              <w:rPr>
                <w:noProof/>
                <w:webHidden/>
              </w:rPr>
              <w:instrText xml:space="preserve"> PAGEREF _Toc103954479 \h </w:instrText>
            </w:r>
            <w:r w:rsidR="00C775D2">
              <w:rPr>
                <w:noProof/>
                <w:webHidden/>
              </w:rPr>
            </w:r>
            <w:r w:rsidR="00C775D2">
              <w:rPr>
                <w:noProof/>
                <w:webHidden/>
              </w:rPr>
              <w:fldChar w:fldCharType="separate"/>
            </w:r>
            <w:r w:rsidR="00C775D2">
              <w:rPr>
                <w:noProof/>
                <w:webHidden/>
              </w:rPr>
              <w:t>42</w:t>
            </w:r>
            <w:r w:rsidR="00C775D2">
              <w:rPr>
                <w:noProof/>
                <w:webHidden/>
              </w:rPr>
              <w:fldChar w:fldCharType="end"/>
            </w:r>
          </w:hyperlink>
        </w:p>
        <w:p w14:paraId="51DC172D" w14:textId="28001F5B" w:rsidR="00C775D2" w:rsidRDefault="00C00AE3">
          <w:pPr>
            <w:pStyle w:val="TOC1"/>
            <w:tabs>
              <w:tab w:val="right" w:leader="dot" w:pos="9016"/>
            </w:tabs>
            <w:rPr>
              <w:rFonts w:eastAsiaTheme="minorEastAsia"/>
              <w:noProof/>
              <w:lang w:val="en-GB" w:eastAsia="en-GB"/>
            </w:rPr>
          </w:pPr>
          <w:hyperlink w:anchor="_Toc103954480" w:history="1">
            <w:r w:rsidR="00C775D2" w:rsidRPr="00455336">
              <w:rPr>
                <w:rStyle w:val="Hyperlink"/>
                <w:noProof/>
                <w:lang w:val="sr-Latn-ME"/>
              </w:rPr>
              <w:t>FINANSIJSKI OKVIR</w:t>
            </w:r>
            <w:r w:rsidR="00C775D2">
              <w:rPr>
                <w:noProof/>
                <w:webHidden/>
              </w:rPr>
              <w:tab/>
            </w:r>
            <w:r w:rsidR="00C775D2">
              <w:rPr>
                <w:noProof/>
                <w:webHidden/>
              </w:rPr>
              <w:fldChar w:fldCharType="begin"/>
            </w:r>
            <w:r w:rsidR="00C775D2">
              <w:rPr>
                <w:noProof/>
                <w:webHidden/>
              </w:rPr>
              <w:instrText xml:space="preserve"> PAGEREF _Toc103954480 \h </w:instrText>
            </w:r>
            <w:r w:rsidR="00C775D2">
              <w:rPr>
                <w:noProof/>
                <w:webHidden/>
              </w:rPr>
            </w:r>
            <w:r w:rsidR="00C775D2">
              <w:rPr>
                <w:noProof/>
                <w:webHidden/>
              </w:rPr>
              <w:fldChar w:fldCharType="separate"/>
            </w:r>
            <w:r w:rsidR="00C775D2">
              <w:rPr>
                <w:noProof/>
                <w:webHidden/>
              </w:rPr>
              <w:t>46</w:t>
            </w:r>
            <w:r w:rsidR="00C775D2">
              <w:rPr>
                <w:noProof/>
                <w:webHidden/>
              </w:rPr>
              <w:fldChar w:fldCharType="end"/>
            </w:r>
          </w:hyperlink>
        </w:p>
        <w:p w14:paraId="03720480" w14:textId="4FC82492" w:rsidR="00C775D2" w:rsidRDefault="00C00AE3">
          <w:pPr>
            <w:pStyle w:val="TOC1"/>
            <w:tabs>
              <w:tab w:val="right" w:leader="dot" w:pos="9016"/>
            </w:tabs>
            <w:rPr>
              <w:rFonts w:eastAsiaTheme="minorEastAsia"/>
              <w:noProof/>
              <w:lang w:val="en-GB" w:eastAsia="en-GB"/>
            </w:rPr>
          </w:pPr>
          <w:hyperlink w:anchor="_Toc103954481" w:history="1">
            <w:r w:rsidR="00C775D2" w:rsidRPr="00455336">
              <w:rPr>
                <w:rStyle w:val="Hyperlink"/>
                <w:rFonts w:eastAsia="Times New Roman"/>
                <w:noProof/>
                <w:lang w:val="sr-Latn-ME"/>
              </w:rPr>
              <w:t>MONITORING, IZVJEŠTAVANJE I EVALUACIJE</w:t>
            </w:r>
            <w:r w:rsidR="00C775D2">
              <w:rPr>
                <w:noProof/>
                <w:webHidden/>
              </w:rPr>
              <w:tab/>
            </w:r>
            <w:r w:rsidR="00C775D2">
              <w:rPr>
                <w:noProof/>
                <w:webHidden/>
              </w:rPr>
              <w:fldChar w:fldCharType="begin"/>
            </w:r>
            <w:r w:rsidR="00C775D2">
              <w:rPr>
                <w:noProof/>
                <w:webHidden/>
              </w:rPr>
              <w:instrText xml:space="preserve"> PAGEREF _Toc103954481 \h </w:instrText>
            </w:r>
            <w:r w:rsidR="00C775D2">
              <w:rPr>
                <w:noProof/>
                <w:webHidden/>
              </w:rPr>
            </w:r>
            <w:r w:rsidR="00C775D2">
              <w:rPr>
                <w:noProof/>
                <w:webHidden/>
              </w:rPr>
              <w:fldChar w:fldCharType="separate"/>
            </w:r>
            <w:r w:rsidR="00C775D2">
              <w:rPr>
                <w:noProof/>
                <w:webHidden/>
              </w:rPr>
              <w:t>46</w:t>
            </w:r>
            <w:r w:rsidR="00C775D2">
              <w:rPr>
                <w:noProof/>
                <w:webHidden/>
              </w:rPr>
              <w:fldChar w:fldCharType="end"/>
            </w:r>
          </w:hyperlink>
        </w:p>
        <w:p w14:paraId="48234C3C" w14:textId="66F70CA6" w:rsidR="00C775D2" w:rsidRDefault="00C00AE3">
          <w:pPr>
            <w:pStyle w:val="TOC2"/>
            <w:tabs>
              <w:tab w:val="right" w:leader="dot" w:pos="9016"/>
            </w:tabs>
            <w:rPr>
              <w:rFonts w:eastAsiaTheme="minorEastAsia"/>
              <w:noProof/>
              <w:lang w:val="en-GB" w:eastAsia="en-GB"/>
            </w:rPr>
          </w:pPr>
          <w:hyperlink w:anchor="_Toc103954482" w:history="1">
            <w:r w:rsidR="00C775D2" w:rsidRPr="00455336">
              <w:rPr>
                <w:rStyle w:val="Hyperlink"/>
                <w:rFonts w:ascii="Calibri Light" w:eastAsia="Times New Roman" w:hAnsi="Calibri Light" w:cs="Times New Roman"/>
                <w:noProof/>
                <w:lang w:val="sr-Latn-ME"/>
              </w:rPr>
              <w:t>EVALUACIJA</w:t>
            </w:r>
            <w:r w:rsidR="00C775D2">
              <w:rPr>
                <w:noProof/>
                <w:webHidden/>
              </w:rPr>
              <w:tab/>
            </w:r>
            <w:r w:rsidR="00C775D2">
              <w:rPr>
                <w:noProof/>
                <w:webHidden/>
              </w:rPr>
              <w:fldChar w:fldCharType="begin"/>
            </w:r>
            <w:r w:rsidR="00C775D2">
              <w:rPr>
                <w:noProof/>
                <w:webHidden/>
              </w:rPr>
              <w:instrText xml:space="preserve"> PAGEREF _Toc103954482 \h </w:instrText>
            </w:r>
            <w:r w:rsidR="00C775D2">
              <w:rPr>
                <w:noProof/>
                <w:webHidden/>
              </w:rPr>
            </w:r>
            <w:r w:rsidR="00C775D2">
              <w:rPr>
                <w:noProof/>
                <w:webHidden/>
              </w:rPr>
              <w:fldChar w:fldCharType="separate"/>
            </w:r>
            <w:r w:rsidR="00C775D2">
              <w:rPr>
                <w:noProof/>
                <w:webHidden/>
              </w:rPr>
              <w:t>47</w:t>
            </w:r>
            <w:r w:rsidR="00C775D2">
              <w:rPr>
                <w:noProof/>
                <w:webHidden/>
              </w:rPr>
              <w:fldChar w:fldCharType="end"/>
            </w:r>
          </w:hyperlink>
        </w:p>
        <w:p w14:paraId="0D307A4F" w14:textId="21FF5797" w:rsidR="00C775D2" w:rsidRDefault="00C00AE3">
          <w:pPr>
            <w:pStyle w:val="TOC1"/>
            <w:tabs>
              <w:tab w:val="right" w:leader="dot" w:pos="9016"/>
            </w:tabs>
            <w:rPr>
              <w:rFonts w:eastAsiaTheme="minorEastAsia"/>
              <w:noProof/>
              <w:lang w:val="en-GB" w:eastAsia="en-GB"/>
            </w:rPr>
          </w:pPr>
          <w:hyperlink w:anchor="_Toc103954483" w:history="1">
            <w:r w:rsidR="00C775D2" w:rsidRPr="00455336">
              <w:rPr>
                <w:rStyle w:val="Hyperlink"/>
                <w:rFonts w:eastAsia="Calibri"/>
                <w:noProof/>
                <w:lang w:val="sr-Latn-ME"/>
              </w:rPr>
              <w:t>AKCIONI PLAN ZA PERIOD 2022-2024</w:t>
            </w:r>
            <w:r w:rsidR="00C775D2">
              <w:rPr>
                <w:noProof/>
                <w:webHidden/>
              </w:rPr>
              <w:tab/>
            </w:r>
            <w:r w:rsidR="00C775D2">
              <w:rPr>
                <w:noProof/>
                <w:webHidden/>
              </w:rPr>
              <w:fldChar w:fldCharType="begin"/>
            </w:r>
            <w:r w:rsidR="00C775D2">
              <w:rPr>
                <w:noProof/>
                <w:webHidden/>
              </w:rPr>
              <w:instrText xml:space="preserve"> PAGEREF _Toc103954483 \h </w:instrText>
            </w:r>
            <w:r w:rsidR="00C775D2">
              <w:rPr>
                <w:noProof/>
                <w:webHidden/>
              </w:rPr>
            </w:r>
            <w:r w:rsidR="00C775D2">
              <w:rPr>
                <w:noProof/>
                <w:webHidden/>
              </w:rPr>
              <w:fldChar w:fldCharType="separate"/>
            </w:r>
            <w:r w:rsidR="00C775D2">
              <w:rPr>
                <w:noProof/>
                <w:webHidden/>
              </w:rPr>
              <w:t>49</w:t>
            </w:r>
            <w:r w:rsidR="00C775D2">
              <w:rPr>
                <w:noProof/>
                <w:webHidden/>
              </w:rPr>
              <w:fldChar w:fldCharType="end"/>
            </w:r>
          </w:hyperlink>
        </w:p>
        <w:p w14:paraId="17D0DA61" w14:textId="2A81A645" w:rsidR="00C775D2" w:rsidRDefault="00C00AE3">
          <w:pPr>
            <w:pStyle w:val="TOC2"/>
            <w:tabs>
              <w:tab w:val="right" w:leader="dot" w:pos="9016"/>
            </w:tabs>
            <w:rPr>
              <w:rFonts w:eastAsiaTheme="minorEastAsia"/>
              <w:noProof/>
              <w:lang w:val="en-GB" w:eastAsia="en-GB"/>
            </w:rPr>
          </w:pPr>
          <w:hyperlink w:anchor="_Toc103954484" w:history="1">
            <w:r w:rsidR="00C775D2" w:rsidRPr="00455336">
              <w:rPr>
                <w:rStyle w:val="Hyperlink"/>
                <w:rFonts w:asciiTheme="majorHAnsi" w:eastAsiaTheme="majorEastAsia" w:hAnsiTheme="majorHAnsi" w:cstheme="majorBidi"/>
                <w:noProof/>
              </w:rPr>
              <w:t>Zapošljavanje</w:t>
            </w:r>
            <w:r w:rsidR="00C775D2">
              <w:rPr>
                <w:noProof/>
                <w:webHidden/>
              </w:rPr>
              <w:tab/>
            </w:r>
            <w:r w:rsidR="00C775D2">
              <w:rPr>
                <w:noProof/>
                <w:webHidden/>
              </w:rPr>
              <w:fldChar w:fldCharType="begin"/>
            </w:r>
            <w:r w:rsidR="00C775D2">
              <w:rPr>
                <w:noProof/>
                <w:webHidden/>
              </w:rPr>
              <w:instrText xml:space="preserve"> PAGEREF _Toc103954484 \h </w:instrText>
            </w:r>
            <w:r w:rsidR="00C775D2">
              <w:rPr>
                <w:noProof/>
                <w:webHidden/>
              </w:rPr>
            </w:r>
            <w:r w:rsidR="00C775D2">
              <w:rPr>
                <w:noProof/>
                <w:webHidden/>
              </w:rPr>
              <w:fldChar w:fldCharType="separate"/>
            </w:r>
            <w:r w:rsidR="00C775D2">
              <w:rPr>
                <w:noProof/>
                <w:webHidden/>
              </w:rPr>
              <w:t>49</w:t>
            </w:r>
            <w:r w:rsidR="00C775D2">
              <w:rPr>
                <w:noProof/>
                <w:webHidden/>
              </w:rPr>
              <w:fldChar w:fldCharType="end"/>
            </w:r>
          </w:hyperlink>
        </w:p>
        <w:p w14:paraId="42567F20" w14:textId="432A79C8" w:rsidR="00C775D2" w:rsidRDefault="00C00AE3">
          <w:pPr>
            <w:pStyle w:val="TOC2"/>
            <w:tabs>
              <w:tab w:val="right" w:leader="dot" w:pos="9016"/>
            </w:tabs>
            <w:rPr>
              <w:rFonts w:eastAsiaTheme="minorEastAsia"/>
              <w:noProof/>
              <w:lang w:val="en-GB" w:eastAsia="en-GB"/>
            </w:rPr>
          </w:pPr>
          <w:hyperlink w:anchor="_Toc103954485" w:history="1">
            <w:r w:rsidR="00C775D2" w:rsidRPr="00455336">
              <w:rPr>
                <w:rStyle w:val="Hyperlink"/>
                <w:rFonts w:asciiTheme="majorHAnsi" w:eastAsiaTheme="majorEastAsia" w:hAnsiTheme="majorHAnsi" w:cstheme="majorBidi"/>
                <w:noProof/>
              </w:rPr>
              <w:t>Mobilnost</w:t>
            </w:r>
            <w:r w:rsidR="00C775D2">
              <w:rPr>
                <w:noProof/>
                <w:webHidden/>
              </w:rPr>
              <w:tab/>
            </w:r>
            <w:r w:rsidR="00C775D2">
              <w:rPr>
                <w:noProof/>
                <w:webHidden/>
              </w:rPr>
              <w:fldChar w:fldCharType="begin"/>
            </w:r>
            <w:r w:rsidR="00C775D2">
              <w:rPr>
                <w:noProof/>
                <w:webHidden/>
              </w:rPr>
              <w:instrText xml:space="preserve"> PAGEREF _Toc103954485 \h </w:instrText>
            </w:r>
            <w:r w:rsidR="00C775D2">
              <w:rPr>
                <w:noProof/>
                <w:webHidden/>
              </w:rPr>
            </w:r>
            <w:r w:rsidR="00C775D2">
              <w:rPr>
                <w:noProof/>
                <w:webHidden/>
              </w:rPr>
              <w:fldChar w:fldCharType="separate"/>
            </w:r>
            <w:r w:rsidR="00C775D2">
              <w:rPr>
                <w:noProof/>
                <w:webHidden/>
              </w:rPr>
              <w:t>51</w:t>
            </w:r>
            <w:r w:rsidR="00C775D2">
              <w:rPr>
                <w:noProof/>
                <w:webHidden/>
              </w:rPr>
              <w:fldChar w:fldCharType="end"/>
            </w:r>
          </w:hyperlink>
        </w:p>
        <w:p w14:paraId="0B57B7D5" w14:textId="601E8674" w:rsidR="00C775D2" w:rsidRDefault="00C00AE3">
          <w:pPr>
            <w:pStyle w:val="TOC2"/>
            <w:tabs>
              <w:tab w:val="right" w:leader="dot" w:pos="9016"/>
            </w:tabs>
            <w:rPr>
              <w:rFonts w:eastAsiaTheme="minorEastAsia"/>
              <w:noProof/>
              <w:lang w:val="en-GB" w:eastAsia="en-GB"/>
            </w:rPr>
          </w:pPr>
          <w:hyperlink w:anchor="_Toc103954486" w:history="1">
            <w:r w:rsidR="00C775D2" w:rsidRPr="00455336">
              <w:rPr>
                <w:rStyle w:val="Hyperlink"/>
                <w:rFonts w:asciiTheme="majorHAnsi" w:eastAsiaTheme="majorEastAsia" w:hAnsiTheme="majorHAnsi" w:cstheme="majorBidi"/>
                <w:noProof/>
              </w:rPr>
              <w:t>Informisanje</w:t>
            </w:r>
            <w:r w:rsidR="00C775D2">
              <w:rPr>
                <w:noProof/>
                <w:webHidden/>
              </w:rPr>
              <w:tab/>
            </w:r>
            <w:r w:rsidR="00C775D2">
              <w:rPr>
                <w:noProof/>
                <w:webHidden/>
              </w:rPr>
              <w:fldChar w:fldCharType="begin"/>
            </w:r>
            <w:r w:rsidR="00C775D2">
              <w:rPr>
                <w:noProof/>
                <w:webHidden/>
              </w:rPr>
              <w:instrText xml:space="preserve"> PAGEREF _Toc103954486 \h </w:instrText>
            </w:r>
            <w:r w:rsidR="00C775D2">
              <w:rPr>
                <w:noProof/>
                <w:webHidden/>
              </w:rPr>
            </w:r>
            <w:r w:rsidR="00C775D2">
              <w:rPr>
                <w:noProof/>
                <w:webHidden/>
              </w:rPr>
              <w:fldChar w:fldCharType="separate"/>
            </w:r>
            <w:r w:rsidR="00C775D2">
              <w:rPr>
                <w:noProof/>
                <w:webHidden/>
              </w:rPr>
              <w:t>54</w:t>
            </w:r>
            <w:r w:rsidR="00C775D2">
              <w:rPr>
                <w:noProof/>
                <w:webHidden/>
              </w:rPr>
              <w:fldChar w:fldCharType="end"/>
            </w:r>
          </w:hyperlink>
        </w:p>
        <w:p w14:paraId="3F342B9D" w14:textId="041586FD" w:rsidR="00C775D2" w:rsidRDefault="00C00AE3">
          <w:pPr>
            <w:pStyle w:val="TOC2"/>
            <w:tabs>
              <w:tab w:val="right" w:leader="dot" w:pos="9016"/>
            </w:tabs>
            <w:rPr>
              <w:rFonts w:eastAsiaTheme="minorEastAsia"/>
              <w:noProof/>
              <w:lang w:val="en-GB" w:eastAsia="en-GB"/>
            </w:rPr>
          </w:pPr>
          <w:hyperlink w:anchor="_Toc103954487" w:history="1">
            <w:r w:rsidR="00C775D2" w:rsidRPr="00455336">
              <w:rPr>
                <w:rStyle w:val="Hyperlink"/>
                <w:rFonts w:asciiTheme="majorHAnsi" w:eastAsiaTheme="majorEastAsia" w:hAnsiTheme="majorHAnsi" w:cstheme="majorBidi"/>
                <w:noProof/>
              </w:rPr>
              <w:t>Razvoj EYCA kartice na lokalnom nivou</w:t>
            </w:r>
            <w:r w:rsidR="00C775D2">
              <w:rPr>
                <w:noProof/>
                <w:webHidden/>
              </w:rPr>
              <w:tab/>
            </w:r>
            <w:r w:rsidR="00C775D2">
              <w:rPr>
                <w:noProof/>
                <w:webHidden/>
              </w:rPr>
              <w:fldChar w:fldCharType="begin"/>
            </w:r>
            <w:r w:rsidR="00C775D2">
              <w:rPr>
                <w:noProof/>
                <w:webHidden/>
              </w:rPr>
              <w:instrText xml:space="preserve"> PAGEREF _Toc103954487 \h </w:instrText>
            </w:r>
            <w:r w:rsidR="00C775D2">
              <w:rPr>
                <w:noProof/>
                <w:webHidden/>
              </w:rPr>
            </w:r>
            <w:r w:rsidR="00C775D2">
              <w:rPr>
                <w:noProof/>
                <w:webHidden/>
              </w:rPr>
              <w:fldChar w:fldCharType="separate"/>
            </w:r>
            <w:r w:rsidR="00C775D2">
              <w:rPr>
                <w:noProof/>
                <w:webHidden/>
              </w:rPr>
              <w:t>56</w:t>
            </w:r>
            <w:r w:rsidR="00C775D2">
              <w:rPr>
                <w:noProof/>
                <w:webHidden/>
              </w:rPr>
              <w:fldChar w:fldCharType="end"/>
            </w:r>
          </w:hyperlink>
        </w:p>
        <w:p w14:paraId="4F79F994" w14:textId="2562E85C" w:rsidR="00C775D2" w:rsidRDefault="00C00AE3">
          <w:pPr>
            <w:pStyle w:val="TOC2"/>
            <w:tabs>
              <w:tab w:val="right" w:leader="dot" w:pos="9016"/>
            </w:tabs>
            <w:rPr>
              <w:rFonts w:eastAsiaTheme="minorEastAsia"/>
              <w:noProof/>
              <w:lang w:val="en-GB" w:eastAsia="en-GB"/>
            </w:rPr>
          </w:pPr>
          <w:hyperlink w:anchor="_Toc103954488" w:history="1">
            <w:r w:rsidR="00C775D2" w:rsidRPr="00455336">
              <w:rPr>
                <w:rStyle w:val="Hyperlink"/>
                <w:rFonts w:asciiTheme="majorHAnsi" w:eastAsiaTheme="majorEastAsia" w:hAnsiTheme="majorHAnsi" w:cstheme="majorBidi"/>
                <w:noProof/>
              </w:rPr>
              <w:t>Digitalizacija</w:t>
            </w:r>
            <w:r w:rsidR="00C775D2">
              <w:rPr>
                <w:noProof/>
                <w:webHidden/>
              </w:rPr>
              <w:tab/>
            </w:r>
            <w:r w:rsidR="00C775D2">
              <w:rPr>
                <w:noProof/>
                <w:webHidden/>
              </w:rPr>
              <w:fldChar w:fldCharType="begin"/>
            </w:r>
            <w:r w:rsidR="00C775D2">
              <w:rPr>
                <w:noProof/>
                <w:webHidden/>
              </w:rPr>
              <w:instrText xml:space="preserve"> PAGEREF _Toc103954488 \h </w:instrText>
            </w:r>
            <w:r w:rsidR="00C775D2">
              <w:rPr>
                <w:noProof/>
                <w:webHidden/>
              </w:rPr>
            </w:r>
            <w:r w:rsidR="00C775D2">
              <w:rPr>
                <w:noProof/>
                <w:webHidden/>
              </w:rPr>
              <w:fldChar w:fldCharType="separate"/>
            </w:r>
            <w:r w:rsidR="00C775D2">
              <w:rPr>
                <w:noProof/>
                <w:webHidden/>
              </w:rPr>
              <w:t>58</w:t>
            </w:r>
            <w:r w:rsidR="00C775D2">
              <w:rPr>
                <w:noProof/>
                <w:webHidden/>
              </w:rPr>
              <w:fldChar w:fldCharType="end"/>
            </w:r>
          </w:hyperlink>
        </w:p>
        <w:p w14:paraId="3B71B51C" w14:textId="156890EA" w:rsidR="008D0C3F" w:rsidRDefault="008D0C3F">
          <w:r>
            <w:rPr>
              <w:b/>
              <w:bCs/>
              <w:noProof/>
            </w:rPr>
            <w:fldChar w:fldCharType="end"/>
          </w:r>
        </w:p>
      </w:sdtContent>
    </w:sdt>
    <w:p w14:paraId="7F965B68" w14:textId="77777777" w:rsidR="008D0C3F" w:rsidRDefault="008D0C3F">
      <w:pPr>
        <w:rPr>
          <w:rFonts w:asciiTheme="majorHAnsi" w:eastAsiaTheme="majorEastAsia" w:hAnsiTheme="majorHAnsi" w:cstheme="majorBidi"/>
          <w:color w:val="2F5496" w:themeColor="accent1" w:themeShade="BF"/>
          <w:sz w:val="32"/>
          <w:szCs w:val="32"/>
        </w:rPr>
      </w:pPr>
      <w:r>
        <w:br w:type="page"/>
      </w:r>
    </w:p>
    <w:p w14:paraId="7ACC37C9" w14:textId="470756B6" w:rsidR="00043FBB" w:rsidRDefault="00043FBB" w:rsidP="00770C46">
      <w:pPr>
        <w:pStyle w:val="Heading1"/>
      </w:pPr>
      <w:bookmarkStart w:id="2" w:name="_Toc103954465"/>
      <w:r>
        <w:lastRenderedPageBreak/>
        <w:t>UVOD</w:t>
      </w:r>
      <w:bookmarkEnd w:id="2"/>
    </w:p>
    <w:p w14:paraId="4240C716" w14:textId="3CE2D979" w:rsidR="004E32F7" w:rsidRDefault="004E32F7" w:rsidP="004E32F7">
      <w:pPr>
        <w:jc w:val="both"/>
      </w:pPr>
      <w:r>
        <w:t xml:space="preserve">Program razvoja </w:t>
      </w:r>
      <w:r w:rsidRPr="00376B67">
        <w:rPr>
          <w:noProof/>
          <w:lang w:val="sr-Latn-ME"/>
        </w:rPr>
        <w:t>Evropske</w:t>
      </w:r>
      <w:r>
        <w:t xml:space="preserve"> omladinske kartice </w:t>
      </w:r>
      <w:r w:rsidR="00E95B6E">
        <w:t xml:space="preserve">(EYCA) </w:t>
      </w:r>
      <w:r>
        <w:t xml:space="preserve">za period 2022-2024 predstavlja strateški dokument namijenjen daljem razvoju i implementaciji politika </w:t>
      </w:r>
      <w:r w:rsidR="00C84417">
        <w:t xml:space="preserve">koje imaju za cilj unapređenje sveukupnog društvenog i socijalnog položaja mladih u Crnoj Gori. </w:t>
      </w:r>
      <w:r w:rsidR="00003061" w:rsidRPr="00003061">
        <w:t xml:space="preserve">Vlada Crne Gore je Zaključkom br. 04-4379/2 od 30. septembra 2021. godine usvojila Informaciju o aktivnostima na pripremi Programa za unapređenje Evropske omladinske kartice </w:t>
      </w:r>
      <w:r w:rsidR="00E95B6E">
        <w:t>(EYC</w:t>
      </w:r>
      <w:r w:rsidR="00004D59">
        <w:t>A</w:t>
      </w:r>
      <w:r w:rsidR="00E95B6E">
        <w:t xml:space="preserve">) </w:t>
      </w:r>
      <w:r w:rsidR="00003061" w:rsidRPr="00003061">
        <w:t>za period 2022-2024. godine</w:t>
      </w:r>
      <w:r w:rsidR="00E95B6E">
        <w:t>, a p</w:t>
      </w:r>
      <w:r w:rsidR="00003061" w:rsidRPr="00003061">
        <w:t>rogramom rada Vlade za II kvartal</w:t>
      </w:r>
      <w:r w:rsidR="00E95B6E">
        <w:t xml:space="preserve"> tekuće godine</w:t>
      </w:r>
      <w:r w:rsidR="00003061" w:rsidRPr="00003061">
        <w:t xml:space="preserve">, predviđeno je </w:t>
      </w:r>
      <w:r w:rsidR="00E95B6E">
        <w:t xml:space="preserve">i </w:t>
      </w:r>
      <w:r w:rsidR="00003061" w:rsidRPr="00003061">
        <w:t xml:space="preserve">donošenje </w:t>
      </w:r>
      <w:r w:rsidR="00E95B6E">
        <w:t>ovog dokumenta.</w:t>
      </w:r>
    </w:p>
    <w:p w14:paraId="51774A8D" w14:textId="014BD6EF" w:rsidR="00742720" w:rsidRDefault="00E95B6E" w:rsidP="0007681A">
      <w:pPr>
        <w:jc w:val="both"/>
      </w:pPr>
      <w:r>
        <w:t>Evropska o</w:t>
      </w:r>
      <w:r w:rsidRPr="009B0156">
        <w:t xml:space="preserve">mladinska </w:t>
      </w:r>
      <w:r w:rsidR="009B0156" w:rsidRPr="009B0156">
        <w:t xml:space="preserve">kartica </w:t>
      </w:r>
      <w:r w:rsidR="006D6AE9">
        <w:t>(EYC</w:t>
      </w:r>
      <w:r w:rsidR="00004D59">
        <w:t>A</w:t>
      </w:r>
      <w:r w:rsidR="006D6AE9">
        <w:t xml:space="preserve">) </w:t>
      </w:r>
      <w:r w:rsidR="009B0156" w:rsidRPr="009B0156">
        <w:t>predstavlja međunarodno priznatu benefit karticu za mlade uzrasta 13-29 godina</w:t>
      </w:r>
      <w:r w:rsidR="0016220E">
        <w:t>,</w:t>
      </w:r>
      <w:r w:rsidR="009B0156" w:rsidRPr="009B0156">
        <w:t xml:space="preserve"> koji besplatno koriste preko 2</w:t>
      </w:r>
      <w:r>
        <w:t>7</w:t>
      </w:r>
      <w:r w:rsidR="009B0156" w:rsidRPr="009B0156">
        <w:t>0 popusta u Crnoj Gori i 70 000 popusta u Evropi</w:t>
      </w:r>
      <w:r w:rsidR="009B0156">
        <w:t xml:space="preserve">.  </w:t>
      </w:r>
      <w:r w:rsidR="00742720">
        <w:t xml:space="preserve">Kartica je nastala kao </w:t>
      </w:r>
      <w:r>
        <w:t xml:space="preserve">rezultat potpisivanja </w:t>
      </w:r>
      <w:r w:rsidR="00742720" w:rsidRPr="00742720">
        <w:t>Parcijaln</w:t>
      </w:r>
      <w:r w:rsidR="00742720">
        <w:t>og</w:t>
      </w:r>
      <w:r w:rsidR="00742720" w:rsidRPr="00742720">
        <w:t xml:space="preserve"> sporazum</w:t>
      </w:r>
      <w:r w:rsidR="00742720">
        <w:t>a</w:t>
      </w:r>
      <w:r w:rsidR="00742720" w:rsidRPr="00742720">
        <w:t xml:space="preserve"> o mobilnosti mladih</w:t>
      </w:r>
      <w:r w:rsidR="00742720">
        <w:rPr>
          <w:rStyle w:val="FootnoteReference"/>
        </w:rPr>
        <w:footnoteReference w:id="1"/>
      </w:r>
      <w:r w:rsidR="00742720">
        <w:t>, čiji je jedan od ciljeva da</w:t>
      </w:r>
      <w:r w:rsidR="00742720" w:rsidRPr="00742720">
        <w:t xml:space="preserve"> kroz </w:t>
      </w:r>
      <w:r w:rsidR="00C1051A">
        <w:t>ovaj projekat</w:t>
      </w:r>
      <w:r w:rsidR="00742720">
        <w:t xml:space="preserve"> </w:t>
      </w:r>
      <w:r w:rsidR="00C1051A">
        <w:t>predstavi</w:t>
      </w:r>
      <w:r w:rsidR="00C1051A" w:rsidRPr="00742720">
        <w:t xml:space="preserve"> </w:t>
      </w:r>
      <w:r w:rsidR="00742720" w:rsidRPr="00742720">
        <w:t>značaj interne i eksterne mobilnosti mladih na evropskom nivou</w:t>
      </w:r>
      <w:r w:rsidR="00742720">
        <w:t xml:space="preserve">. </w:t>
      </w:r>
      <w:r w:rsidR="00742720" w:rsidRPr="00742720">
        <w:t>Kao članica Savjeta Evrope, Crna Gora je 2006. godine, nakon obnove nezavisnost</w:t>
      </w:r>
      <w:r w:rsidR="00742720">
        <w:t xml:space="preserve">i pristupila </w:t>
      </w:r>
      <w:r w:rsidR="00062480">
        <w:t>P</w:t>
      </w:r>
      <w:r w:rsidR="00742720">
        <w:t>arcijalnom sporazumu.</w:t>
      </w:r>
      <w:r w:rsidR="00BE4FAF">
        <w:t xml:space="preserve"> </w:t>
      </w:r>
    </w:p>
    <w:p w14:paraId="4FB3C2B3" w14:textId="64DAB26F" w:rsidR="00742720" w:rsidRDefault="00C1051A" w:rsidP="00BE4FAF">
      <w:pPr>
        <w:jc w:val="both"/>
      </w:pPr>
      <w:r>
        <w:t>Projekat Evropske omladinske kartice (EYC</w:t>
      </w:r>
      <w:r w:rsidR="00004D59">
        <w:t>A</w:t>
      </w:r>
      <w:r>
        <w:t>) na evropskom nivou uređuje i implementira</w:t>
      </w:r>
      <w:r w:rsidR="00BE4FAF">
        <w:t xml:space="preserve"> </w:t>
      </w:r>
      <w:bookmarkStart w:id="3" w:name="_Hlk102036840"/>
      <w:r w:rsidR="00E67B6C">
        <w:t>Evropsk</w:t>
      </w:r>
      <w:r>
        <w:t>a</w:t>
      </w:r>
      <w:r w:rsidR="00E67B6C">
        <w:t xml:space="preserve"> asocijacij</w:t>
      </w:r>
      <w:r>
        <w:t>a</w:t>
      </w:r>
      <w:r w:rsidR="00E67B6C">
        <w:t xml:space="preserve"> omladinskih kartica </w:t>
      </w:r>
      <w:r w:rsidR="00BE4FAF">
        <w:t>(E</w:t>
      </w:r>
      <w:r w:rsidR="00E67B6C">
        <w:t>Y</w:t>
      </w:r>
      <w:r w:rsidR="00BE4FAF">
        <w:t>CA)</w:t>
      </w:r>
      <w:bookmarkEnd w:id="3"/>
      <w:r w:rsidR="00BE4FAF">
        <w:rPr>
          <w:rStyle w:val="FootnoteReference"/>
        </w:rPr>
        <w:footnoteReference w:id="2"/>
      </w:r>
      <w:r w:rsidR="00BE4FAF">
        <w:t xml:space="preserve">, koja predstavlja neprofitnu organizaciju </w:t>
      </w:r>
      <w:r>
        <w:t xml:space="preserve">koja ima </w:t>
      </w:r>
      <w:r w:rsidR="00B50958">
        <w:t xml:space="preserve">svoja licencna </w:t>
      </w:r>
      <w:r>
        <w:t xml:space="preserve">predstavništva u vidu </w:t>
      </w:r>
      <w:r w:rsidR="00BE4FAF">
        <w:t>3</w:t>
      </w:r>
      <w:r w:rsidR="00842D06">
        <w:t>9</w:t>
      </w:r>
      <w:r w:rsidR="00BE4FAF">
        <w:t xml:space="preserve"> organizacija u 3</w:t>
      </w:r>
      <w:r w:rsidR="00842D06">
        <w:t>6</w:t>
      </w:r>
      <w:r w:rsidR="00BE4FAF">
        <w:t xml:space="preserve"> zemalja širom Evrope</w:t>
      </w:r>
      <w:r w:rsidR="00842D06">
        <w:rPr>
          <w:rStyle w:val="FootnoteReference"/>
        </w:rPr>
        <w:footnoteReference w:id="3"/>
      </w:r>
      <w:r w:rsidR="00BE4FAF">
        <w:t xml:space="preserve">, koje </w:t>
      </w:r>
      <w:r>
        <w:t xml:space="preserve">implementiraju Evropsku omladinsku karticu (EYCA) na svojoj teriotiji i </w:t>
      </w:r>
      <w:r w:rsidR="00BE4FAF">
        <w:t xml:space="preserve">posvećene </w:t>
      </w:r>
      <w:r>
        <w:t xml:space="preserve">su </w:t>
      </w:r>
      <w:r w:rsidR="00BE4FAF">
        <w:t xml:space="preserve">promovisanju mobilnosti i podsticanju aktivnog </w:t>
      </w:r>
      <w:r w:rsidR="00704EFB">
        <w:t xml:space="preserve">društvenog </w:t>
      </w:r>
      <w:r w:rsidR="00BE4FAF">
        <w:t xml:space="preserve">učešća mladih </w:t>
      </w:r>
      <w:r w:rsidR="00B50958">
        <w:t>Evropska asocijacija omladinskih kartica (EYCA)</w:t>
      </w:r>
      <w:r w:rsidR="00062480">
        <w:t xml:space="preserve">svoje </w:t>
      </w:r>
      <w:r w:rsidR="00B50958">
        <w:t xml:space="preserve">planirane </w:t>
      </w:r>
      <w:r w:rsidR="00062480">
        <w:t xml:space="preserve">aktivnosti </w:t>
      </w:r>
      <w:r w:rsidR="00B50958">
        <w:t xml:space="preserve">realizuje </w:t>
      </w:r>
      <w:r w:rsidR="00062480">
        <w:t>kroz mrežu</w:t>
      </w:r>
      <w:r w:rsidR="00BE4FAF">
        <w:t xml:space="preserve"> organizacij</w:t>
      </w:r>
      <w:r w:rsidR="00062480">
        <w:t>a</w:t>
      </w:r>
      <w:r w:rsidR="00C60FD4">
        <w:t xml:space="preserve"> </w:t>
      </w:r>
      <w:r w:rsidR="00BE4FAF">
        <w:t>članic</w:t>
      </w:r>
      <w:r w:rsidR="00062480">
        <w:t>a</w:t>
      </w:r>
      <w:r w:rsidR="00BE4FAF">
        <w:t xml:space="preserve"> u svakoj zemlji/regiji u kojoj je predstavljena (NVO, privatne fondacije, vladine i javne organizacije, privatne kompanije), </w:t>
      </w:r>
      <w:r w:rsidR="00B50958">
        <w:t xml:space="preserve">a </w:t>
      </w:r>
      <w:r w:rsidR="00BE4FAF">
        <w:t>koj</w:t>
      </w:r>
      <w:r w:rsidR="004605ED">
        <w:t>e</w:t>
      </w:r>
      <w:r w:rsidR="00BE4FAF">
        <w:t xml:space="preserve"> promoviš</w:t>
      </w:r>
      <w:r w:rsidR="004605ED">
        <w:t>u</w:t>
      </w:r>
      <w:r w:rsidR="00BE4FAF">
        <w:t xml:space="preserve"> karticu i pruža</w:t>
      </w:r>
      <w:r w:rsidR="004605ED">
        <w:t>ju</w:t>
      </w:r>
      <w:r w:rsidR="00BE4FAF">
        <w:t xml:space="preserve"> </w:t>
      </w:r>
      <w:r w:rsidR="00B50958">
        <w:t xml:space="preserve">benefite </w:t>
      </w:r>
      <w:r w:rsidR="004605ED">
        <w:t xml:space="preserve">mladim ljudima </w:t>
      </w:r>
      <w:r w:rsidR="00BE4FAF">
        <w:t xml:space="preserve">u </w:t>
      </w:r>
      <w:r w:rsidR="003C0061">
        <w:t xml:space="preserve">različitim </w:t>
      </w:r>
      <w:r w:rsidR="00BE4FAF">
        <w:t xml:space="preserve">oblastima kao što su: </w:t>
      </w:r>
      <w:r w:rsidR="003C0061">
        <w:t xml:space="preserve">mobilnost, </w:t>
      </w:r>
      <w:r w:rsidR="00BE4FAF">
        <w:t xml:space="preserve">kultura, </w:t>
      </w:r>
      <w:r w:rsidR="003C0061">
        <w:t xml:space="preserve">edukacija, </w:t>
      </w:r>
      <w:r w:rsidR="00BE4FAF">
        <w:t>, turizam, usluge i proizvodi</w:t>
      </w:r>
      <w:r w:rsidR="003C0061">
        <w:t xml:space="preserve"> i različite uslužne djelatnosti</w:t>
      </w:r>
      <w:r w:rsidR="00BE4FAF">
        <w:t>.</w:t>
      </w:r>
      <w:r w:rsidR="00842D06">
        <w:t xml:space="preserve"> </w:t>
      </w:r>
      <w:r w:rsidR="00B74E2B">
        <w:t xml:space="preserve"> </w:t>
      </w:r>
      <w:r w:rsidR="00F10201" w:rsidRPr="00F10201">
        <w:t xml:space="preserve">U prvih 30 godina rada, Asocijacija je ostvarila veliki broj partnerstava, kako u omladinskom, tako i u drugim sektorima širom Evrope, a neki od najvažnijih </w:t>
      </w:r>
      <w:r w:rsidR="003C0061">
        <w:t xml:space="preserve">institucionalnih </w:t>
      </w:r>
      <w:r w:rsidR="00F10201" w:rsidRPr="00F10201">
        <w:t>partnera su: Evropska komisija, Savjet Evrope, Evropski parlament, Evropski omladinski forum, EuroDesk, ERYICA i CSR Evropa.</w:t>
      </w:r>
    </w:p>
    <w:p w14:paraId="4EAC2D49" w14:textId="4B0E4B60" w:rsidR="009845D1" w:rsidRDefault="003C0061" w:rsidP="009845D1">
      <w:pPr>
        <w:jc w:val="both"/>
      </w:pPr>
      <w:r>
        <w:t>Na godišnjem nivou, o</w:t>
      </w:r>
      <w:r w:rsidR="00DA002D" w:rsidRPr="00DA002D">
        <w:t xml:space="preserve">rganizacije članice </w:t>
      </w:r>
      <w:r>
        <w:t>ove evropske mreže</w:t>
      </w:r>
      <w:r w:rsidRPr="00DA002D">
        <w:t xml:space="preserve"> </w:t>
      </w:r>
      <w:r>
        <w:t>distribuiraju više od 6. miliona kartica</w:t>
      </w:r>
      <w:r w:rsidRPr="00DA002D">
        <w:t xml:space="preserve"> </w:t>
      </w:r>
      <w:r>
        <w:t xml:space="preserve">i </w:t>
      </w:r>
      <w:r w:rsidR="00DA002D" w:rsidRPr="00DA002D">
        <w:t xml:space="preserve">nastoje </w:t>
      </w:r>
      <w:r>
        <w:t>ostvariti viziju</w:t>
      </w:r>
      <w:r w:rsidR="00DA002D" w:rsidRPr="00DA002D">
        <w:t xml:space="preserve"> Evrope u kojoj su svi mladi ljudi </w:t>
      </w:r>
      <w:r>
        <w:t xml:space="preserve">jednaki, </w:t>
      </w:r>
      <w:r w:rsidR="00DA002D" w:rsidRPr="00DA002D">
        <w:t xml:space="preserve">mobilni i aktivni. </w:t>
      </w:r>
      <w:r w:rsidR="00DA002D">
        <w:t xml:space="preserve">Osnovni cilj </w:t>
      </w:r>
      <w:r w:rsidR="006D6AE9">
        <w:t xml:space="preserve">postojanja ovog društveno-odgovornog projekta </w:t>
      </w:r>
      <w:r w:rsidR="00DA002D">
        <w:t xml:space="preserve">se ogleda u </w:t>
      </w:r>
      <w:r w:rsidR="006D6AE9">
        <w:t xml:space="preserve">motivisanju </w:t>
      </w:r>
      <w:r w:rsidR="00DA002D">
        <w:t>što većeg broja</w:t>
      </w:r>
      <w:r w:rsidR="00DA002D" w:rsidRPr="00DA002D">
        <w:t xml:space="preserve"> mladih ljudi da budu socijalno, kulturno, obrazovno i ekonomski mobilni</w:t>
      </w:r>
      <w:r w:rsidR="00DA002D">
        <w:t xml:space="preserve">, </w:t>
      </w:r>
      <w:r w:rsidR="00DA002D" w:rsidRPr="00DA002D">
        <w:t xml:space="preserve">pružanjem </w:t>
      </w:r>
      <w:r w:rsidR="006D6AE9">
        <w:t xml:space="preserve">velikog broja benefita i pogodnosti u okviru </w:t>
      </w:r>
      <w:r w:rsidR="00DA002D" w:rsidRPr="00DA002D">
        <w:t xml:space="preserve"> Evropske omladinske kartice</w:t>
      </w:r>
      <w:r w:rsidR="006D6AE9">
        <w:t xml:space="preserve"> (EYC</w:t>
      </w:r>
      <w:r w:rsidR="00004D59">
        <w:t>A</w:t>
      </w:r>
      <w:r w:rsidR="006D6AE9">
        <w:t>)</w:t>
      </w:r>
      <w:r w:rsidR="00DA002D" w:rsidRPr="00DA002D">
        <w:t xml:space="preserve"> i doprinosom </w:t>
      </w:r>
      <w:r w:rsidR="00DA002D">
        <w:t xml:space="preserve">razvoju </w:t>
      </w:r>
      <w:r w:rsidR="006D6AE9">
        <w:t xml:space="preserve">važnih </w:t>
      </w:r>
      <w:r w:rsidR="00DA002D">
        <w:t xml:space="preserve">javnih politika namijenjenih unapređenju </w:t>
      </w:r>
      <w:r w:rsidR="00755236">
        <w:t>društvenog položaja mladih ljudi</w:t>
      </w:r>
      <w:r w:rsidR="00DA002D" w:rsidRPr="00DA002D">
        <w:t xml:space="preserve">. </w:t>
      </w:r>
      <w:r w:rsidR="0007681A">
        <w:t>Evropska omladinska kartica</w:t>
      </w:r>
      <w:r w:rsidR="006D6AE9">
        <w:t xml:space="preserve"> (EYC</w:t>
      </w:r>
      <w:r w:rsidR="00004D59">
        <w:t>A</w:t>
      </w:r>
      <w:r w:rsidR="006D6AE9">
        <w:t>)</w:t>
      </w:r>
      <w:r w:rsidR="0007681A">
        <w:t xml:space="preserve"> pruža nemjerljiv</w:t>
      </w:r>
      <w:r w:rsidR="00E67B6C">
        <w:t>e</w:t>
      </w:r>
      <w:r w:rsidR="0007681A">
        <w:t xml:space="preserve"> </w:t>
      </w:r>
      <w:r w:rsidR="006D6AE9">
        <w:t xml:space="preserve">povoljnosti </w:t>
      </w:r>
      <w:r w:rsidR="009A17BC">
        <w:t>mladim ljudima</w:t>
      </w:r>
      <w:r w:rsidR="0007681A">
        <w:t xml:space="preserve"> – ona</w:t>
      </w:r>
      <w:r w:rsidR="006D6AE9">
        <w:t xml:space="preserve"> ih</w:t>
      </w:r>
      <w:r w:rsidR="0007681A">
        <w:t xml:space="preserve"> okuplja i organizuje, odnosno podstiče veći nivo </w:t>
      </w:r>
      <w:r w:rsidR="006D6AE9">
        <w:t xml:space="preserve">njihvog </w:t>
      </w:r>
      <w:r w:rsidR="0007681A">
        <w:t xml:space="preserve">aktivizma </w:t>
      </w:r>
      <w:r w:rsidR="00E67B6C">
        <w:t xml:space="preserve">i uticaja na društvene procese od posebnog značaja za </w:t>
      </w:r>
      <w:r w:rsidR="00704EFB">
        <w:t>dalji lični i profesionalni razvoj</w:t>
      </w:r>
      <w:r w:rsidR="006D6AE9">
        <w:t xml:space="preserve"> mladih ljudi</w:t>
      </w:r>
      <w:r w:rsidR="0007681A">
        <w:t xml:space="preserve">. </w:t>
      </w:r>
      <w:r w:rsidR="00B74E2B">
        <w:t xml:space="preserve"> </w:t>
      </w:r>
      <w:r w:rsidR="0007681A">
        <w:t>Takođe, njena dodatna prednost je što se odnosi na sve mlade</w:t>
      </w:r>
      <w:r w:rsidR="006D6AE9">
        <w:t xml:space="preserve"> ljude</w:t>
      </w:r>
      <w:r w:rsidR="0007681A">
        <w:t>, bez obzira na status (studenti, zaposleni/nezaposleni i sl.), ili bilo koju drugu klasifikaciju. Jedino ograničenje vezano za korišćenje kartice odnosi se na godine korisnika/ca kartice (13-29 godina)</w:t>
      </w:r>
      <w:r w:rsidR="006D6AE9">
        <w:t>, što je propisano Statutom ove Asocijacije.</w:t>
      </w:r>
    </w:p>
    <w:p w14:paraId="7728219E" w14:textId="6074301F" w:rsidR="008B39B1" w:rsidRDefault="00B27504" w:rsidP="009845D1">
      <w:pPr>
        <w:jc w:val="both"/>
      </w:pPr>
      <w:r>
        <w:t xml:space="preserve">Na osnovu </w:t>
      </w:r>
      <w:r w:rsidR="00062480">
        <w:t>P</w:t>
      </w:r>
      <w:r w:rsidR="00852398">
        <w:t>arcijalnog s</w:t>
      </w:r>
      <w:r>
        <w:t>porazuma</w:t>
      </w:r>
      <w:r w:rsidR="00E67B6C">
        <w:t xml:space="preserve">, </w:t>
      </w:r>
      <w:r>
        <w:t>v</w:t>
      </w:r>
      <w:r w:rsidR="009845D1">
        <w:t>odeći se ključnim principima mobilnosti, aktivizma i umrežavanja mladih na lokalnom, nacionalnom i međunarodnom nivou,</w:t>
      </w:r>
      <w:r w:rsidR="00EF4E60">
        <w:t xml:space="preserve"> </w:t>
      </w:r>
      <w:r w:rsidR="009845D1">
        <w:t xml:space="preserve">Ministarstvo sporta i mladih </w:t>
      </w:r>
      <w:r w:rsidR="0060730E">
        <w:t xml:space="preserve">je </w:t>
      </w:r>
      <w:r w:rsidR="009845D1">
        <w:t xml:space="preserve">od aprila </w:t>
      </w:r>
      <w:r w:rsidR="009845D1">
        <w:lastRenderedPageBreak/>
        <w:t xml:space="preserve">2018. </w:t>
      </w:r>
      <w:r w:rsidR="00EF4E60">
        <w:t>g</w:t>
      </w:r>
      <w:r w:rsidR="009845D1">
        <w:t xml:space="preserve">odine </w:t>
      </w:r>
      <w:r w:rsidR="00224F6A">
        <w:t>počelo sa pružanjem</w:t>
      </w:r>
      <w:r w:rsidR="009845D1">
        <w:t xml:space="preserve"> kontinuiran</w:t>
      </w:r>
      <w:r w:rsidR="00224F6A">
        <w:t>e</w:t>
      </w:r>
      <w:r w:rsidR="009845D1">
        <w:t xml:space="preserve"> podršk</w:t>
      </w:r>
      <w:r w:rsidR="00224F6A">
        <w:t>e</w:t>
      </w:r>
      <w:r w:rsidR="009845D1">
        <w:t xml:space="preserve"> implementaciji projekta</w:t>
      </w:r>
      <w:r w:rsidR="006D6AE9">
        <w:t xml:space="preserve"> </w:t>
      </w:r>
      <w:r w:rsidR="009845D1">
        <w:t>Evropska omladinska kartica (EYC</w:t>
      </w:r>
      <w:r w:rsidR="00062480">
        <w:t>A</w:t>
      </w:r>
      <w:r w:rsidR="009845D1">
        <w:t>)</w:t>
      </w:r>
      <w:r w:rsidR="0016220E">
        <w:t>.</w:t>
      </w:r>
    </w:p>
    <w:p w14:paraId="02F5ACA6" w14:textId="343389AC" w:rsidR="00E60ECF" w:rsidRDefault="008B39B1" w:rsidP="009845D1">
      <w:pPr>
        <w:jc w:val="both"/>
      </w:pPr>
      <w:r>
        <w:t xml:space="preserve">Nosilac licence </w:t>
      </w:r>
      <w:r w:rsidR="00B075E1">
        <w:t xml:space="preserve">za realizaciju projekta na </w:t>
      </w:r>
      <w:r w:rsidR="006D6AE9">
        <w:t xml:space="preserve">teritoriji </w:t>
      </w:r>
      <w:r w:rsidR="00B075E1">
        <w:t xml:space="preserve">Crne Gore </w:t>
      </w:r>
      <w:r>
        <w:t xml:space="preserve">i punopravna članica Asocijacije Evropskih omladinskih kartica </w:t>
      </w:r>
      <w:r w:rsidR="005A09B1">
        <w:t xml:space="preserve">(EYCA) </w:t>
      </w:r>
      <w:r w:rsidRPr="00041CD8">
        <w:t xml:space="preserve">je </w:t>
      </w:r>
      <w:r w:rsidR="006D6AE9" w:rsidRPr="00041CD8">
        <w:t>Mini</w:t>
      </w:r>
      <w:r w:rsidR="005A09B1" w:rsidRPr="00041CD8">
        <w:t>starstvo sporta i mladih</w:t>
      </w:r>
      <w:r>
        <w:t xml:space="preserve">, a </w:t>
      </w:r>
      <w:r w:rsidR="00B96CD4">
        <w:t>isključivi</w:t>
      </w:r>
      <w:r w:rsidR="00B075E1">
        <w:t xml:space="preserve"> implementator-partner projekta </w:t>
      </w:r>
      <w:r w:rsidR="005A09B1">
        <w:t xml:space="preserve">na nacionalnom nivou </w:t>
      </w:r>
      <w:r w:rsidR="00B075E1">
        <w:t xml:space="preserve">je NVO </w:t>
      </w:r>
      <w:r w:rsidR="005A09B1">
        <w:t>„</w:t>
      </w:r>
      <w:r w:rsidR="00B075E1">
        <w:t>Centar za omladinsku edukaciju</w:t>
      </w:r>
      <w:r w:rsidR="005A09B1">
        <w:t>“</w:t>
      </w:r>
      <w:r w:rsidR="00B075E1">
        <w:t xml:space="preserve"> iz Podgorice. </w:t>
      </w:r>
      <w:r w:rsidR="00D7366B">
        <w:t xml:space="preserve">Od oktobra, 2018. godine u Crnoj Gori je distribuirano više </w:t>
      </w:r>
      <w:r w:rsidR="00041CD8">
        <w:t>oko</w:t>
      </w:r>
      <w:r w:rsidR="00D7366B">
        <w:t xml:space="preserve"> </w:t>
      </w:r>
      <w:r w:rsidR="00D7366B" w:rsidRPr="00041CD8">
        <w:t>24.000 kartica</w:t>
      </w:r>
      <w:r w:rsidR="00D7366B">
        <w:t xml:space="preserve"> širom 24 crnogorska grada, a ova brojka dobija na težini imajući u vidu dvije godine globalne pandemije uzrokovane COVID 19 virusom.</w:t>
      </w:r>
      <w:r w:rsidR="00FD2EE5">
        <w:t xml:space="preserve"> </w:t>
      </w:r>
      <w:r w:rsidR="00E60ECF">
        <w:t>U odnosu na navedeni broj distribuiranih kartica, važno je ukazati da se kao većinska grupa korisnika kartica javljaju mlade osobe ženskog pola, i to:</w:t>
      </w:r>
    </w:p>
    <w:tbl>
      <w:tblPr>
        <w:tblStyle w:val="GridTable3-Accent2"/>
        <w:tblW w:w="0" w:type="auto"/>
        <w:tblLook w:val="04A0" w:firstRow="1" w:lastRow="0" w:firstColumn="1" w:lastColumn="0" w:noHBand="0" w:noVBand="1"/>
      </w:tblPr>
      <w:tblGrid>
        <w:gridCol w:w="4508"/>
        <w:gridCol w:w="4508"/>
      </w:tblGrid>
      <w:tr w:rsidR="00E60ECF" w14:paraId="7A22B55F" w14:textId="77777777" w:rsidTr="00E60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0A4716D1" w14:textId="3F492FC5" w:rsidR="00E60ECF" w:rsidRDefault="00E60ECF" w:rsidP="00E60ECF">
            <w:pPr>
              <w:jc w:val="center"/>
            </w:pPr>
            <w:r>
              <w:t>Žene</w:t>
            </w:r>
          </w:p>
        </w:tc>
        <w:tc>
          <w:tcPr>
            <w:tcW w:w="4508" w:type="dxa"/>
          </w:tcPr>
          <w:p w14:paraId="644304F9" w14:textId="631CE4A5" w:rsidR="00E60ECF" w:rsidRDefault="00E60ECF" w:rsidP="00E60ECF">
            <w:pPr>
              <w:jc w:val="center"/>
              <w:cnfStyle w:val="100000000000" w:firstRow="1" w:lastRow="0" w:firstColumn="0" w:lastColumn="0" w:oddVBand="0" w:evenVBand="0" w:oddHBand="0" w:evenHBand="0" w:firstRowFirstColumn="0" w:firstRowLastColumn="0" w:lastRowFirstColumn="0" w:lastRowLastColumn="0"/>
            </w:pPr>
            <w:r>
              <w:t>Muškarci</w:t>
            </w:r>
          </w:p>
        </w:tc>
      </w:tr>
      <w:tr w:rsidR="00E60ECF" w14:paraId="44FFF147" w14:textId="77777777" w:rsidTr="00E60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094F373" w14:textId="561CA307" w:rsidR="00E60ECF" w:rsidRPr="00B96CD4" w:rsidRDefault="00E60ECF" w:rsidP="00041CD8">
            <w:pPr>
              <w:jc w:val="center"/>
              <w:rPr>
                <w:highlight w:val="yellow"/>
              </w:rPr>
            </w:pPr>
            <w:r w:rsidRPr="00041CD8">
              <w:t>13,</w:t>
            </w:r>
            <w:r w:rsidR="00041CD8" w:rsidRPr="00041CD8">
              <w:t>865</w:t>
            </w:r>
            <w:r w:rsidRPr="00041CD8">
              <w:t xml:space="preserve"> korisnica EYCA kartice</w:t>
            </w:r>
          </w:p>
        </w:tc>
        <w:tc>
          <w:tcPr>
            <w:tcW w:w="4508" w:type="dxa"/>
          </w:tcPr>
          <w:p w14:paraId="0D4C5906" w14:textId="185133B8" w:rsidR="00E60ECF" w:rsidRPr="005C4B0E" w:rsidRDefault="00041CD8" w:rsidP="00E60ECF">
            <w:pPr>
              <w:jc w:val="center"/>
              <w:cnfStyle w:val="000000100000" w:firstRow="0" w:lastRow="0" w:firstColumn="0" w:lastColumn="0" w:oddVBand="0" w:evenVBand="0" w:oddHBand="1" w:evenHBand="0" w:firstRowFirstColumn="0" w:firstRowLastColumn="0" w:lastRowFirstColumn="0" w:lastRowLastColumn="0"/>
              <w:rPr>
                <w:i/>
                <w:iCs/>
                <w:highlight w:val="yellow"/>
              </w:rPr>
            </w:pPr>
            <w:r w:rsidRPr="00041CD8">
              <w:rPr>
                <w:i/>
                <w:iCs/>
              </w:rPr>
              <w:t>10,091</w:t>
            </w:r>
            <w:r w:rsidR="00E60ECF" w:rsidRPr="00041CD8">
              <w:rPr>
                <w:i/>
                <w:iCs/>
              </w:rPr>
              <w:t xml:space="preserve"> korisnika EYCA kartice</w:t>
            </w:r>
          </w:p>
        </w:tc>
      </w:tr>
    </w:tbl>
    <w:p w14:paraId="7EBCEBEE" w14:textId="44192819" w:rsidR="00FD2EE5" w:rsidRDefault="00062480" w:rsidP="009845D1">
      <w:pPr>
        <w:jc w:val="both"/>
      </w:pPr>
      <w:r>
        <w:t xml:space="preserve">Takođe, </w:t>
      </w:r>
      <w:r w:rsidR="00FD2EE5">
        <w:t>važno</w:t>
      </w:r>
      <w:r>
        <w:t xml:space="preserve"> je</w:t>
      </w:r>
      <w:r w:rsidR="00FD2EE5">
        <w:t xml:space="preserve"> istaći visok nivo saradnje koji je ostvaren sa sedam loka</w:t>
      </w:r>
      <w:r w:rsidR="00EF4E60">
        <w:t>l</w:t>
      </w:r>
      <w:r w:rsidR="00FD2EE5">
        <w:t>nih samouprava (</w:t>
      </w:r>
      <w:r w:rsidR="00FD2EE5" w:rsidRPr="00041CD8">
        <w:t>Tivat, Herceg Novi, Kotor, Budva, Ulcinj, Bar, Bijelo Polje</w:t>
      </w:r>
      <w:r w:rsidR="00FD2EE5">
        <w:t>)</w:t>
      </w:r>
      <w:r w:rsidR="00D7366B">
        <w:t>, koji su partneri projekta Evropske omladinske kartice (EYC</w:t>
      </w:r>
      <w:r w:rsidR="00004D59">
        <w:t>A</w:t>
      </w:r>
      <w:r w:rsidR="00D7366B">
        <w:t>) na lokalnom nivou</w:t>
      </w:r>
      <w:r w:rsidR="00FD2EE5">
        <w:t xml:space="preserve">. </w:t>
      </w:r>
      <w:r w:rsidR="00EF4E60">
        <w:t>U</w:t>
      </w:r>
      <w:r w:rsidR="00FD2EE5">
        <w:t xml:space="preserve"> prethodnom period</w:t>
      </w:r>
      <w:r w:rsidR="00EF4E60">
        <w:t>u</w:t>
      </w:r>
      <w:r w:rsidR="00FD2EE5">
        <w:t xml:space="preserve"> </w:t>
      </w:r>
      <w:r w:rsidR="00EF4E60">
        <w:t>su ostvareni značajni uspjesi</w:t>
      </w:r>
      <w:r w:rsidR="00FD2EE5">
        <w:t xml:space="preserve"> </w:t>
      </w:r>
      <w:r w:rsidR="00D7366B">
        <w:t>u realizaciji projekta</w:t>
      </w:r>
      <w:r w:rsidR="00FD2EE5">
        <w:t xml:space="preserve">, </w:t>
      </w:r>
      <w:r w:rsidR="00D7366B">
        <w:t xml:space="preserve">a </w:t>
      </w:r>
      <w:r w:rsidR="00FD2EE5">
        <w:t xml:space="preserve"> posebno </w:t>
      </w:r>
      <w:r w:rsidR="00D7366B">
        <w:t xml:space="preserve">se </w:t>
      </w:r>
      <w:r w:rsidR="00FD2EE5">
        <w:t xml:space="preserve">ističe činjenica da je </w:t>
      </w:r>
      <w:r w:rsidR="00FD2EE5" w:rsidRPr="00FD2EE5">
        <w:t xml:space="preserve">Crna Gora postala punopravna članica Asocijacije </w:t>
      </w:r>
      <w:r w:rsidR="00D7366B">
        <w:t xml:space="preserve">u </w:t>
      </w:r>
      <w:r w:rsidR="00FD2EE5" w:rsidRPr="00FD2EE5">
        <w:t>septemb</w:t>
      </w:r>
      <w:r w:rsidR="00D7366B">
        <w:t>ru</w:t>
      </w:r>
      <w:r w:rsidR="00FD2EE5" w:rsidRPr="00FD2EE5">
        <w:t xml:space="preserve"> 2020. godine</w:t>
      </w:r>
      <w:r w:rsidR="00FD2EE5">
        <w:t xml:space="preserve">. Pored navedenog, </w:t>
      </w:r>
      <w:r w:rsidR="00F24D71" w:rsidRPr="00F24D71">
        <w:t>Crna Gor</w:t>
      </w:r>
      <w:r w:rsidR="0016220E">
        <w:t>a je</w:t>
      </w:r>
      <w:r w:rsidR="00F24D71" w:rsidRPr="00F24D71">
        <w:t xml:space="preserve"> dobitnik </w:t>
      </w:r>
      <w:r w:rsidR="00D7366B">
        <w:t xml:space="preserve">i </w:t>
      </w:r>
      <w:r w:rsidR="00F24D71" w:rsidRPr="00F24D71">
        <w:t xml:space="preserve">3 međunarodne nagrade </w:t>
      </w:r>
      <w:r>
        <w:t>,,</w:t>
      </w:r>
      <w:r w:rsidR="00F24D71" w:rsidRPr="00F24D71">
        <w:t xml:space="preserve">EYCA Excellence Awards" za najbolju implementaciju projekta u kategorijama </w:t>
      </w:r>
      <w:r>
        <w:t>,,</w:t>
      </w:r>
      <w:r w:rsidR="00F24D71" w:rsidRPr="00F24D71">
        <w:t xml:space="preserve">Kvalitet benefita za mlade" i </w:t>
      </w:r>
      <w:r>
        <w:t>,,</w:t>
      </w:r>
      <w:r w:rsidR="00F24D71" w:rsidRPr="00F24D71">
        <w:t xml:space="preserve">Održivost i razvoj projekta" </w:t>
      </w:r>
      <w:r w:rsidR="00D7366B">
        <w:t xml:space="preserve">za godine </w:t>
      </w:r>
      <w:r w:rsidR="00F24D71" w:rsidRPr="00F24D71">
        <w:t>2019, 2020</w:t>
      </w:r>
      <w:r>
        <w:t>. i</w:t>
      </w:r>
      <w:r w:rsidR="00F24D71" w:rsidRPr="00F24D71">
        <w:t xml:space="preserve"> 2021</w:t>
      </w:r>
      <w:r>
        <w:t>.</w:t>
      </w:r>
      <w:r w:rsidR="00F24D71" w:rsidRPr="00F24D71">
        <w:t>)</w:t>
      </w:r>
      <w:r w:rsidR="00F24D71">
        <w:t>.</w:t>
      </w:r>
      <w:r w:rsidR="00F10201">
        <w:t xml:space="preserve"> </w:t>
      </w:r>
      <w:r w:rsidR="00F10201" w:rsidRPr="00F10201">
        <w:t xml:space="preserve">U anketi, </w:t>
      </w:r>
      <w:r w:rsidR="00D7366B">
        <w:t>sprovedenoj</w:t>
      </w:r>
      <w:r w:rsidR="00D7366B" w:rsidRPr="00F10201">
        <w:t xml:space="preserve"> </w:t>
      </w:r>
      <w:r w:rsidR="00D7366B">
        <w:t xml:space="preserve">početkom </w:t>
      </w:r>
      <w:r w:rsidR="00F10201" w:rsidRPr="00F10201">
        <w:t>2021. godine, 2</w:t>
      </w:r>
      <w:r w:rsidR="00262AF5">
        <w:t>19</w:t>
      </w:r>
      <w:r w:rsidR="00F10201" w:rsidRPr="00F10201">
        <w:t xml:space="preserve"> korisnika</w:t>
      </w:r>
      <w:r>
        <w:t xml:space="preserve"> kartice koji su učestvovali</w:t>
      </w:r>
      <w:r w:rsidR="00D7366B">
        <w:t xml:space="preserve">, ocijenili su EYCA </w:t>
      </w:r>
      <w:r w:rsidR="00004D59">
        <w:t>karticu</w:t>
      </w:r>
      <w:r w:rsidR="00D7366B">
        <w:t xml:space="preserve"> ocjenom 4.43 (od mogućih 5.00).</w:t>
      </w:r>
    </w:p>
    <w:p w14:paraId="3DE7F2BC" w14:textId="1975C35D" w:rsidR="00262AF5" w:rsidRDefault="005C4B0E" w:rsidP="00262AF5">
      <w:pPr>
        <w:jc w:val="center"/>
      </w:pPr>
      <w:r>
        <w:object w:dxaOrig="10848" w:dyaOrig="5160" w14:anchorId="6F368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143.25pt" o:ole="">
            <v:imagedata r:id="rId10" o:title=""/>
          </v:shape>
          <o:OLEObject Type="Embed" ProgID="PBrush" ShapeID="_x0000_i1025" DrawAspect="Content" ObjectID="_1716015416" r:id="rId11"/>
        </w:object>
      </w:r>
    </w:p>
    <w:p w14:paraId="3C46796F" w14:textId="4B3A4106" w:rsidR="00262AF5" w:rsidRPr="00262AF5" w:rsidRDefault="00262AF5" w:rsidP="00262AF5">
      <w:pPr>
        <w:jc w:val="center"/>
        <w:rPr>
          <w:i/>
          <w:iCs/>
          <w:color w:val="767171" w:themeColor="background2" w:themeShade="80"/>
          <w:sz w:val="18"/>
          <w:szCs w:val="18"/>
        </w:rPr>
      </w:pPr>
      <w:r w:rsidRPr="00262AF5">
        <w:rPr>
          <w:i/>
          <w:iCs/>
          <w:color w:val="767171" w:themeColor="background2" w:themeShade="80"/>
          <w:sz w:val="18"/>
          <w:szCs w:val="18"/>
        </w:rPr>
        <w:t xml:space="preserve">Grafik </w:t>
      </w:r>
      <w:r w:rsidR="0038166C">
        <w:rPr>
          <w:i/>
          <w:iCs/>
          <w:color w:val="767171" w:themeColor="background2" w:themeShade="80"/>
          <w:sz w:val="18"/>
          <w:szCs w:val="18"/>
        </w:rPr>
        <w:t>1</w:t>
      </w:r>
      <w:r w:rsidRPr="00262AF5">
        <w:rPr>
          <w:i/>
          <w:iCs/>
          <w:color w:val="767171" w:themeColor="background2" w:themeShade="80"/>
          <w:sz w:val="18"/>
          <w:szCs w:val="18"/>
        </w:rPr>
        <w:t>: Nivo zadovoljstva EYCA karticom u Crnoj Gori</w:t>
      </w:r>
    </w:p>
    <w:p w14:paraId="30C3C206" w14:textId="4C538884" w:rsidR="00B96CD4" w:rsidRDefault="00EF4E60" w:rsidP="00AE4CF0">
      <w:pPr>
        <w:jc w:val="both"/>
      </w:pPr>
      <w:r>
        <w:t>Takođe</w:t>
      </w:r>
      <w:r w:rsidR="009845D1" w:rsidRPr="009845D1">
        <w:t xml:space="preserve">, ohrabrujuća je činjenica da je za </w:t>
      </w:r>
      <w:r>
        <w:t>svega par godina</w:t>
      </w:r>
      <w:r w:rsidR="009845D1" w:rsidRPr="009845D1">
        <w:t xml:space="preserve"> rada na promociji i unapređenju </w:t>
      </w:r>
      <w:r w:rsidR="002921FE">
        <w:t>ovog projekta</w:t>
      </w:r>
      <w:r w:rsidR="009845D1" w:rsidRPr="009845D1">
        <w:t xml:space="preserve"> u Crnoj Gori, 21% mladih ili petina ispitanika</w:t>
      </w:r>
      <w:r w:rsidR="006A38B1">
        <w:rPr>
          <w:rStyle w:val="CommentReference"/>
        </w:rPr>
        <w:t xml:space="preserve"> </w:t>
      </w:r>
      <w:r w:rsidR="009845D1" w:rsidRPr="009845D1">
        <w:t xml:space="preserve">čulo za </w:t>
      </w:r>
      <w:r w:rsidR="002921FE">
        <w:t xml:space="preserve">Evropsku </w:t>
      </w:r>
      <w:r w:rsidR="009845D1" w:rsidRPr="009845D1">
        <w:t>omladinsku karticu</w:t>
      </w:r>
      <w:r w:rsidR="002921FE">
        <w:t xml:space="preserve"> (EYC</w:t>
      </w:r>
      <w:r w:rsidR="00004D59">
        <w:t>A</w:t>
      </w:r>
      <w:r w:rsidR="002921FE">
        <w:t>)</w:t>
      </w:r>
      <w:r w:rsidR="009845D1" w:rsidRPr="009845D1">
        <w:t xml:space="preserve"> kao mehanizam poboljšanja položaja mladih kroz benefite i popuste koje kartica omogućava, te da je najveća upozna</w:t>
      </w:r>
      <w:r w:rsidR="00AE4CF0">
        <w:t>t</w:t>
      </w:r>
      <w:r w:rsidR="009845D1" w:rsidRPr="009845D1">
        <w:t xml:space="preserve">ost sa karticom među učenicima i studentima. Takođe, bitno je napomenuti da je od svih mehanizama unapređenja položaja mladih koje sprovodi </w:t>
      </w:r>
      <w:r>
        <w:t>resorno ministarstvo</w:t>
      </w:r>
      <w:r w:rsidR="008432A9">
        <w:t xml:space="preserve"> i partnerske organizacije</w:t>
      </w:r>
      <w:r w:rsidR="009845D1" w:rsidRPr="009845D1">
        <w:t xml:space="preserve">, čak </w:t>
      </w:r>
      <w:r w:rsidR="009845D1" w:rsidRPr="005C4B0E">
        <w:rPr>
          <w:b/>
          <w:bCs/>
          <w:u w:val="single"/>
        </w:rPr>
        <w:t>87% ispitanika</w:t>
      </w:r>
      <w:r w:rsidR="009845D1" w:rsidRPr="009845D1">
        <w:t xml:space="preserve"> ima pozitivan utisak o kor</w:t>
      </w:r>
      <w:r w:rsidR="0016220E">
        <w:t>iš</w:t>
      </w:r>
      <w:r w:rsidR="009845D1" w:rsidRPr="009845D1">
        <w:t xml:space="preserve">ćenju </w:t>
      </w:r>
      <w:r w:rsidR="002921FE">
        <w:t>ove kartice</w:t>
      </w:r>
      <w:r w:rsidR="006A38B1">
        <w:rPr>
          <w:rStyle w:val="CommentReference"/>
        </w:rPr>
        <w:t>.</w:t>
      </w:r>
      <w:r w:rsidR="009845D1" w:rsidRPr="009845D1">
        <w:t xml:space="preserve"> </w:t>
      </w:r>
      <w:r w:rsidR="00F10D5C">
        <w:t>Projekat Evropske omladinske kartice (EYC</w:t>
      </w:r>
      <w:r w:rsidR="00004D59">
        <w:t>A</w:t>
      </w:r>
      <w:r w:rsidR="00F10D5C">
        <w:t xml:space="preserve">) od samog početka njeguje svoju društveno-odgovornu komponentu, </w:t>
      </w:r>
      <w:r w:rsidR="00F10D5C" w:rsidRPr="00AE4CF0">
        <w:t xml:space="preserve"> </w:t>
      </w:r>
      <w:r w:rsidR="00F10D5C">
        <w:t xml:space="preserve">gdje </w:t>
      </w:r>
      <w:r w:rsidR="00AE4CF0">
        <w:t xml:space="preserve">se kroz </w:t>
      </w:r>
      <w:r w:rsidR="00DB48DD">
        <w:t xml:space="preserve">saradnju sa partnerima iz državnog, međunarodnog i civilnog sektora </w:t>
      </w:r>
      <w:r w:rsidR="00AE4CF0">
        <w:t>kreiranju</w:t>
      </w:r>
      <w:r w:rsidR="00AE4CF0" w:rsidRPr="00AE4CF0">
        <w:t xml:space="preserve"> novih aktivnosti</w:t>
      </w:r>
      <w:r w:rsidR="00F10D5C">
        <w:t>, koje za cilj imaju opšte dobro</w:t>
      </w:r>
      <w:r w:rsidR="00AE4CF0" w:rsidRPr="00AE4CF0">
        <w:t>.</w:t>
      </w:r>
      <w:r w:rsidR="003B66D2">
        <w:rPr>
          <w:rStyle w:val="FootnoteReference"/>
        </w:rPr>
        <w:footnoteReference w:id="4"/>
      </w:r>
      <w:r w:rsidR="00AE4CF0">
        <w:t xml:space="preserve"> U prethodnom periodu su realizovani ili se planiraju značajni projekti u okviru EYCA programa, kao što su:</w:t>
      </w:r>
    </w:p>
    <w:p w14:paraId="5BE53CD6" w14:textId="344FA54B" w:rsidR="00DB48DD" w:rsidRDefault="00DB48DD" w:rsidP="00AE4CF0">
      <w:pPr>
        <w:jc w:val="both"/>
      </w:pPr>
      <w:r w:rsidRPr="00041CD8">
        <w:rPr>
          <w:b/>
        </w:rPr>
        <w:lastRenderedPageBreak/>
        <w:t>Dobrovoljno davanje krvi (2019,2020,2022</w:t>
      </w:r>
      <w:r>
        <w:t xml:space="preserve">) - u saradnji sa Zavodom za transfuziju krvi Crne Gore, </w:t>
      </w:r>
      <w:r w:rsidR="00931696">
        <w:t>organizuju se akcije u kojima učešće uzimaju mladi ljudi - korisnici EYCA kartica, a želja projektnog tima je da promoviše značaj dobrovoljnog davalaštva krvi.</w:t>
      </w:r>
    </w:p>
    <w:p w14:paraId="3BC428CF" w14:textId="6A4B5A02" w:rsidR="00AE4CF0" w:rsidRDefault="00AE4CF0" w:rsidP="00AE4CF0">
      <w:pPr>
        <w:jc w:val="both"/>
      </w:pPr>
      <w:r w:rsidRPr="006A38B1">
        <w:rPr>
          <w:b/>
          <w:bCs/>
        </w:rPr>
        <w:t xml:space="preserve">EYCA Educo kamp </w:t>
      </w:r>
      <w:r w:rsidRPr="00AE4CF0">
        <w:t xml:space="preserve"> - okupljanj</w:t>
      </w:r>
      <w:r w:rsidR="00DB48DD">
        <w:t>e</w:t>
      </w:r>
      <w:r w:rsidRPr="00AE4CF0">
        <w:t xml:space="preserve"> mladih ljudi iz </w:t>
      </w:r>
      <w:r w:rsidR="004434F1">
        <w:t>regiona Zapadnog Balkana</w:t>
      </w:r>
      <w:r w:rsidRPr="00AE4CF0">
        <w:t xml:space="preserve"> i Crne Gore u okviru koj</w:t>
      </w:r>
      <w:r w:rsidR="006A38B1">
        <w:t>i</w:t>
      </w:r>
      <w:r w:rsidRPr="00AE4CF0">
        <w:t>h se realizuju različit</w:t>
      </w:r>
      <w:r w:rsidR="00DB48DD">
        <w:t>e</w:t>
      </w:r>
      <w:r w:rsidRPr="00AE4CF0">
        <w:t xml:space="preserve"> </w:t>
      </w:r>
      <w:r w:rsidR="00DB48DD">
        <w:t>edukativne radionice</w:t>
      </w:r>
      <w:r w:rsidR="00DB48DD" w:rsidRPr="00AE4CF0">
        <w:t xml:space="preserve"> </w:t>
      </w:r>
      <w:r w:rsidRPr="00AE4CF0">
        <w:t xml:space="preserve">i </w:t>
      </w:r>
      <w:r w:rsidR="00F93356">
        <w:t>jačaju me</w:t>
      </w:r>
      <w:r w:rsidR="00062480">
        <w:t>đ</w:t>
      </w:r>
      <w:r w:rsidR="00F93356">
        <w:t>usobne veze i kontakti</w:t>
      </w:r>
      <w:r w:rsidR="00062480">
        <w:t xml:space="preserve"> mladih</w:t>
      </w:r>
      <w:r w:rsidRPr="00AE4CF0">
        <w:t xml:space="preserve">, </w:t>
      </w:r>
      <w:r w:rsidR="00F93356">
        <w:t>u cilju jačanja regionalne povezanosti omladinskih organizacija</w:t>
      </w:r>
      <w:r w:rsidRPr="00AE4CF0">
        <w:t>.</w:t>
      </w:r>
      <w:r>
        <w:rPr>
          <w:rStyle w:val="FootnoteReference"/>
        </w:rPr>
        <w:footnoteReference w:id="5"/>
      </w:r>
    </w:p>
    <w:p w14:paraId="27F55817" w14:textId="77777777" w:rsidR="00041CD8" w:rsidRDefault="00AE4CF0" w:rsidP="00AE4CF0">
      <w:pPr>
        <w:jc w:val="both"/>
      </w:pPr>
      <w:r w:rsidRPr="006A38B1">
        <w:rPr>
          <w:b/>
          <w:bCs/>
        </w:rPr>
        <w:t>EYCA Film Fest</w:t>
      </w:r>
      <w:r>
        <w:t xml:space="preserve"> - </w:t>
      </w:r>
      <w:r w:rsidR="00DB48DD">
        <w:t xml:space="preserve">planirano </w:t>
      </w:r>
      <w:r>
        <w:t xml:space="preserve">okupljanje više od 1.000 učesnika koji bi kroz trodnevni festival imali priliku da prate filmove za mlade ljude od strane autora širom Evrope. </w:t>
      </w:r>
      <w:r w:rsidR="00DB48DD">
        <w:t>Ova a</w:t>
      </w:r>
      <w:r w:rsidR="00062480">
        <w:t>ktivnost</w:t>
      </w:r>
      <w:r w:rsidR="00DB48DD">
        <w:t xml:space="preserve"> će pružiti priliku mladim ljubiteljima filma da iskažu svoj talenat u pisanju scenarija, a oni najbolji će biti nagrađeni atraktivnim nagradama.</w:t>
      </w:r>
    </w:p>
    <w:p w14:paraId="2EDD4547" w14:textId="5EF63FAA" w:rsidR="00AE4CF0" w:rsidRDefault="00AE4CF0" w:rsidP="00AE4CF0">
      <w:pPr>
        <w:jc w:val="both"/>
      </w:pPr>
      <w:r w:rsidRPr="006A38B1">
        <w:rPr>
          <w:b/>
          <w:bCs/>
        </w:rPr>
        <w:t>EYCA Ambasadori</w:t>
      </w:r>
      <w:r>
        <w:t xml:space="preserve"> - Uspostavljanje sekcije mladih ljudi koji će biti konsultativn</w:t>
      </w:r>
      <w:r w:rsidR="00CB48FD">
        <w:t xml:space="preserve">a grupa </w:t>
      </w:r>
      <w:r>
        <w:t xml:space="preserve"> u daljem razvoju </w:t>
      </w:r>
      <w:r w:rsidR="00931696">
        <w:t xml:space="preserve">Evropske omladinske </w:t>
      </w:r>
      <w:r>
        <w:t>kartice</w:t>
      </w:r>
      <w:r w:rsidR="00931696">
        <w:t xml:space="preserve"> (EYC</w:t>
      </w:r>
      <w:r w:rsidR="00004D59">
        <w:t>A</w:t>
      </w:r>
      <w:r w:rsidR="00931696">
        <w:t>)</w:t>
      </w:r>
      <w:r>
        <w:t xml:space="preserve">. Cilj je da se u kontinuitetu čuje njihov glas i </w:t>
      </w:r>
      <w:r w:rsidR="00931696">
        <w:t>pruži</w:t>
      </w:r>
      <w:r>
        <w:t xml:space="preserve"> </w:t>
      </w:r>
      <w:r w:rsidR="00931696">
        <w:t xml:space="preserve">prilika </w:t>
      </w:r>
      <w:r>
        <w:t>da se dodatno uključe i daju svoje predloge</w:t>
      </w:r>
      <w:r w:rsidR="00CB48FD">
        <w:t xml:space="preserve"> za unapređenje i razvoj</w:t>
      </w:r>
      <w:r>
        <w:t xml:space="preserve"> </w:t>
      </w:r>
      <w:r w:rsidR="00931696">
        <w:t>ovog projekta.</w:t>
      </w:r>
      <w:r>
        <w:t xml:space="preserve">. </w:t>
      </w:r>
    </w:p>
    <w:p w14:paraId="19DC242C" w14:textId="6C0B8AA5" w:rsidR="00AE4CF0" w:rsidRDefault="00931696" w:rsidP="00AE4CF0">
      <w:pPr>
        <w:jc w:val="both"/>
      </w:pPr>
      <w:r w:rsidRPr="005C4B0E">
        <w:rPr>
          <w:b/>
          <w:bCs/>
        </w:rPr>
        <w:t xml:space="preserve">EYCA </w:t>
      </w:r>
      <w:r w:rsidR="00B075E1" w:rsidRPr="005C4B0E">
        <w:rPr>
          <w:b/>
          <w:bCs/>
        </w:rPr>
        <w:t>Edukativne radionice</w:t>
      </w:r>
      <w:r w:rsidR="00B075E1">
        <w:t xml:space="preserve"> - U dosadašnjem periodu</w:t>
      </w:r>
      <w:r w:rsidR="00841D49">
        <w:t xml:space="preserve"> od prethodne 4 godine</w:t>
      </w:r>
      <w:r w:rsidR="00B075E1">
        <w:t xml:space="preserve"> je organizovano više od 40 radionica, u kojim je direktno učestvovalo </w:t>
      </w:r>
      <w:r w:rsidR="00841D49">
        <w:t xml:space="preserve">više od 1.000 mladih ljudi. Do sada su obrađene različite teme: </w:t>
      </w:r>
    </w:p>
    <w:tbl>
      <w:tblPr>
        <w:tblStyle w:val="GridTable2-Accent4"/>
        <w:tblW w:w="0" w:type="auto"/>
        <w:tblLook w:val="04A0" w:firstRow="1" w:lastRow="0" w:firstColumn="1" w:lastColumn="0" w:noHBand="0" w:noVBand="1"/>
      </w:tblPr>
      <w:tblGrid>
        <w:gridCol w:w="4508"/>
        <w:gridCol w:w="4508"/>
      </w:tblGrid>
      <w:tr w:rsidR="0038166C" w:rsidRPr="0038166C" w14:paraId="02D574F5" w14:textId="77777777" w:rsidTr="00381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BA6C0" w14:textId="7A7DF50D" w:rsidR="0038166C" w:rsidRPr="0038166C" w:rsidRDefault="007029C0" w:rsidP="0038166C">
            <w:pPr>
              <w:jc w:val="both"/>
              <w:rPr>
                <w:b w:val="0"/>
                <w:bCs w:val="0"/>
              </w:rPr>
            </w:pPr>
            <w:bookmarkStart w:id="4" w:name="_Hlk102039919"/>
            <w:r w:rsidRPr="007029C0">
              <w:rPr>
                <w:b w:val="0"/>
                <w:bCs w:val="0"/>
              </w:rPr>
              <w:t>Participacija i aktivno učešće mladih ljudi</w:t>
            </w:r>
          </w:p>
        </w:tc>
        <w:tc>
          <w:tcPr>
            <w:tcW w:w="4508" w:type="dxa"/>
          </w:tcPr>
          <w:p w14:paraId="14C91FCB" w14:textId="4D2EFCD7" w:rsidR="0038166C" w:rsidRPr="0038166C" w:rsidRDefault="007029C0" w:rsidP="0038166C">
            <w:pPr>
              <w:jc w:val="both"/>
              <w:cnfStyle w:val="100000000000" w:firstRow="1" w:lastRow="0" w:firstColumn="0" w:lastColumn="0" w:oddVBand="0" w:evenVBand="0" w:oddHBand="0" w:evenHBand="0" w:firstRowFirstColumn="0" w:firstRowLastColumn="0" w:lastRowFirstColumn="0" w:lastRowLastColumn="0"/>
              <w:rPr>
                <w:b w:val="0"/>
                <w:bCs w:val="0"/>
              </w:rPr>
            </w:pPr>
            <w:r w:rsidRPr="007029C0">
              <w:rPr>
                <w:b w:val="0"/>
                <w:bCs w:val="0"/>
              </w:rPr>
              <w:t>Značaj i njegovanje mentalnog zdravlja</w:t>
            </w:r>
          </w:p>
        </w:tc>
      </w:tr>
      <w:tr w:rsidR="0038166C" w:rsidRPr="0038166C" w14:paraId="72961868" w14:textId="77777777" w:rsidTr="00381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1F4960C" w14:textId="1EA6AD88" w:rsidR="0038166C" w:rsidRPr="0038166C" w:rsidRDefault="006C2335" w:rsidP="0038166C">
            <w:pPr>
              <w:jc w:val="both"/>
              <w:rPr>
                <w:b w:val="0"/>
                <w:bCs w:val="0"/>
              </w:rPr>
            </w:pPr>
            <w:r w:rsidRPr="006C2335">
              <w:rPr>
                <w:b w:val="0"/>
                <w:bCs w:val="0"/>
              </w:rPr>
              <w:t>Omladinske politike i akivizam</w:t>
            </w:r>
          </w:p>
        </w:tc>
        <w:tc>
          <w:tcPr>
            <w:tcW w:w="4508" w:type="dxa"/>
          </w:tcPr>
          <w:p w14:paraId="2F2D294C" w14:textId="7B5C03AF" w:rsidR="0038166C" w:rsidRPr="0038166C" w:rsidRDefault="006C2335" w:rsidP="0038166C">
            <w:pPr>
              <w:jc w:val="both"/>
              <w:cnfStyle w:val="000000100000" w:firstRow="0" w:lastRow="0" w:firstColumn="0" w:lastColumn="0" w:oddVBand="0" w:evenVBand="0" w:oddHBand="1" w:evenHBand="0" w:firstRowFirstColumn="0" w:firstRowLastColumn="0" w:lastRowFirstColumn="0" w:lastRowLastColumn="0"/>
            </w:pPr>
            <w:r w:rsidRPr="006C2335">
              <w:t>Programi mobilnosti u Crnoj Gori</w:t>
            </w:r>
            <w:r>
              <w:t xml:space="preserve"> i svijetu</w:t>
            </w:r>
          </w:p>
        </w:tc>
      </w:tr>
      <w:tr w:rsidR="0038166C" w:rsidRPr="0038166C" w14:paraId="6CDCC4AD" w14:textId="77777777" w:rsidTr="0038166C">
        <w:tc>
          <w:tcPr>
            <w:cnfStyle w:val="001000000000" w:firstRow="0" w:lastRow="0" w:firstColumn="1" w:lastColumn="0" w:oddVBand="0" w:evenVBand="0" w:oddHBand="0" w:evenHBand="0" w:firstRowFirstColumn="0" w:firstRowLastColumn="0" w:lastRowFirstColumn="0" w:lastRowLastColumn="0"/>
            <w:tcW w:w="4508" w:type="dxa"/>
          </w:tcPr>
          <w:p w14:paraId="033338C8" w14:textId="14064325" w:rsidR="0038166C" w:rsidRPr="0038166C" w:rsidRDefault="006C2335" w:rsidP="0038166C">
            <w:pPr>
              <w:jc w:val="both"/>
              <w:rPr>
                <w:b w:val="0"/>
                <w:bCs w:val="0"/>
              </w:rPr>
            </w:pPr>
            <w:r w:rsidRPr="006C2335">
              <w:rPr>
                <w:b w:val="0"/>
                <w:bCs w:val="0"/>
              </w:rPr>
              <w:t>Javni nastup i PR aktivnosti</w:t>
            </w:r>
          </w:p>
        </w:tc>
        <w:tc>
          <w:tcPr>
            <w:tcW w:w="4508" w:type="dxa"/>
          </w:tcPr>
          <w:p w14:paraId="5F1612D1" w14:textId="4F4A8B94" w:rsidR="0038166C" w:rsidRPr="0038166C" w:rsidRDefault="006C2335" w:rsidP="0038166C">
            <w:pPr>
              <w:jc w:val="both"/>
              <w:cnfStyle w:val="000000000000" w:firstRow="0" w:lastRow="0" w:firstColumn="0" w:lastColumn="0" w:oddVBand="0" w:evenVBand="0" w:oddHBand="0" w:evenHBand="0" w:firstRowFirstColumn="0" w:firstRowLastColumn="0" w:lastRowFirstColumn="0" w:lastRowLastColumn="0"/>
            </w:pPr>
            <w:r w:rsidRPr="006C2335">
              <w:t>ICT alati za kvalitetniji rad (Excel, Adobe i sl)</w:t>
            </w:r>
          </w:p>
        </w:tc>
      </w:tr>
      <w:tr w:rsidR="0038166C" w:rsidRPr="0038166C" w14:paraId="33CD3D4A" w14:textId="77777777" w:rsidTr="00381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C720F24" w14:textId="79D97BE3" w:rsidR="0038166C" w:rsidRPr="0038166C" w:rsidRDefault="006C2335" w:rsidP="0038166C">
            <w:pPr>
              <w:jc w:val="both"/>
              <w:rPr>
                <w:b w:val="0"/>
                <w:bCs w:val="0"/>
              </w:rPr>
            </w:pPr>
            <w:r w:rsidRPr="006C2335">
              <w:rPr>
                <w:b w:val="0"/>
                <w:bCs w:val="0"/>
              </w:rPr>
              <w:t>Zapošljavanje i priprema za intervju</w:t>
            </w:r>
          </w:p>
        </w:tc>
        <w:tc>
          <w:tcPr>
            <w:tcW w:w="4508" w:type="dxa"/>
          </w:tcPr>
          <w:p w14:paraId="6EBBC04D" w14:textId="2772AC7A" w:rsidR="0038166C" w:rsidRPr="0038166C" w:rsidRDefault="006C2335" w:rsidP="0038166C">
            <w:pPr>
              <w:jc w:val="both"/>
              <w:cnfStyle w:val="000000100000" w:firstRow="0" w:lastRow="0" w:firstColumn="0" w:lastColumn="0" w:oddVBand="0" w:evenVBand="0" w:oddHBand="1" w:evenHBand="0" w:firstRowFirstColumn="0" w:firstRowLastColumn="0" w:lastRowFirstColumn="0" w:lastRowLastColumn="0"/>
            </w:pPr>
            <w:r w:rsidRPr="006C2335">
              <w:t>Značaj psiho-socijalne podrške</w:t>
            </w:r>
          </w:p>
        </w:tc>
      </w:tr>
      <w:tr w:rsidR="0038166C" w:rsidRPr="0038166C" w14:paraId="313A5D7F" w14:textId="77777777" w:rsidTr="0038166C">
        <w:tc>
          <w:tcPr>
            <w:cnfStyle w:val="001000000000" w:firstRow="0" w:lastRow="0" w:firstColumn="1" w:lastColumn="0" w:oddVBand="0" w:evenVBand="0" w:oddHBand="0" w:evenHBand="0" w:firstRowFirstColumn="0" w:firstRowLastColumn="0" w:lastRowFirstColumn="0" w:lastRowLastColumn="0"/>
            <w:tcW w:w="4508" w:type="dxa"/>
          </w:tcPr>
          <w:p w14:paraId="63B50856" w14:textId="754F8548" w:rsidR="0038166C" w:rsidRPr="0038166C" w:rsidRDefault="006C2335" w:rsidP="0038166C">
            <w:pPr>
              <w:jc w:val="both"/>
              <w:rPr>
                <w:b w:val="0"/>
                <w:bCs w:val="0"/>
              </w:rPr>
            </w:pPr>
            <w:r w:rsidRPr="006C2335">
              <w:rPr>
                <w:b w:val="0"/>
                <w:bCs w:val="0"/>
              </w:rPr>
              <w:t>Uloga digitalnog marketinga u internet svijetu</w:t>
            </w:r>
          </w:p>
        </w:tc>
        <w:tc>
          <w:tcPr>
            <w:tcW w:w="4508" w:type="dxa"/>
          </w:tcPr>
          <w:p w14:paraId="330DBDE2" w14:textId="06B90782" w:rsidR="0038166C" w:rsidRPr="0038166C" w:rsidRDefault="006C2335" w:rsidP="0038166C">
            <w:pPr>
              <w:jc w:val="both"/>
              <w:cnfStyle w:val="000000000000" w:firstRow="0" w:lastRow="0" w:firstColumn="0" w:lastColumn="0" w:oddVBand="0" w:evenVBand="0" w:oddHBand="0" w:evenHBand="0" w:firstRowFirstColumn="0" w:firstRowLastColumn="0" w:lastRowFirstColumn="0" w:lastRowLastColumn="0"/>
            </w:pPr>
            <w:r w:rsidRPr="006C2335">
              <w:t>Pospješivanje omladinskog preduzetništva</w:t>
            </w:r>
            <w:r>
              <w:t xml:space="preserve"> </w:t>
            </w:r>
          </w:p>
        </w:tc>
      </w:tr>
      <w:tr w:rsidR="0038166C" w:rsidRPr="0038166C" w14:paraId="02F9FEFC" w14:textId="77777777" w:rsidTr="00381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721952C" w14:textId="0361AC85" w:rsidR="0038166C" w:rsidRPr="0038166C" w:rsidRDefault="006C2335" w:rsidP="0038166C">
            <w:pPr>
              <w:jc w:val="both"/>
              <w:rPr>
                <w:b w:val="0"/>
                <w:bCs w:val="0"/>
              </w:rPr>
            </w:pPr>
            <w:r>
              <w:rPr>
                <w:b w:val="0"/>
                <w:bCs w:val="0"/>
              </w:rPr>
              <w:t>Time management i organizacioni alati</w:t>
            </w:r>
          </w:p>
        </w:tc>
        <w:tc>
          <w:tcPr>
            <w:tcW w:w="4508" w:type="dxa"/>
          </w:tcPr>
          <w:p w14:paraId="4E649020" w14:textId="552416D3" w:rsidR="0038166C" w:rsidRPr="0038166C" w:rsidRDefault="006C2335" w:rsidP="0038166C">
            <w:pPr>
              <w:jc w:val="both"/>
              <w:cnfStyle w:val="000000100000" w:firstRow="0" w:lastRow="0" w:firstColumn="0" w:lastColumn="0" w:oddVBand="0" w:evenVBand="0" w:oddHBand="1" w:evenHBand="0" w:firstRowFirstColumn="0" w:firstRowLastColumn="0" w:lastRowFirstColumn="0" w:lastRowLastColumn="0"/>
            </w:pPr>
            <w:r w:rsidRPr="006C2335">
              <w:t>Pisanje biznis plana</w:t>
            </w:r>
            <w:r>
              <w:t xml:space="preserve"> </w:t>
            </w:r>
          </w:p>
        </w:tc>
      </w:tr>
      <w:bookmarkEnd w:id="4"/>
    </w:tbl>
    <w:p w14:paraId="3018DBCF" w14:textId="77777777" w:rsidR="0038166C" w:rsidRPr="0038166C" w:rsidRDefault="0038166C" w:rsidP="00D35276">
      <w:pPr>
        <w:spacing w:after="0"/>
        <w:jc w:val="both"/>
      </w:pPr>
    </w:p>
    <w:p w14:paraId="06E44C62" w14:textId="412FD54D" w:rsidR="004317E0" w:rsidRDefault="00B96C4A" w:rsidP="00B74E2B">
      <w:pPr>
        <w:spacing w:after="0"/>
        <w:jc w:val="both"/>
      </w:pPr>
      <w:r>
        <w:t xml:space="preserve">Pored </w:t>
      </w:r>
      <w:r w:rsidR="00852398">
        <w:t xml:space="preserve">same </w:t>
      </w:r>
      <w:r>
        <w:t xml:space="preserve">mobilnosti mladih, </w:t>
      </w:r>
      <w:r w:rsidR="008432A9">
        <w:t>E</w:t>
      </w:r>
      <w:r w:rsidR="004317E0">
        <w:t>vropska omladinska kartica</w:t>
      </w:r>
      <w:r w:rsidR="001C5128">
        <w:t xml:space="preserve"> </w:t>
      </w:r>
      <w:r w:rsidR="00E70D50">
        <w:t xml:space="preserve">pruža podršku </w:t>
      </w:r>
      <w:r w:rsidR="001C5128">
        <w:t xml:space="preserve">i </w:t>
      </w:r>
      <w:r w:rsidR="00E70D50">
        <w:t xml:space="preserve">njihovom </w:t>
      </w:r>
      <w:r w:rsidR="001C5128">
        <w:t>osnaži</w:t>
      </w:r>
      <w:r w:rsidR="00F93356">
        <w:t>va</w:t>
      </w:r>
      <w:r w:rsidR="001C5128">
        <w:t>nju u drugim oblastima,</w:t>
      </w:r>
      <w:r w:rsidR="00322EDD">
        <w:t xml:space="preserve"> </w:t>
      </w:r>
      <w:r w:rsidR="00E70D50">
        <w:t>kao što su samostalan nastup na tržištu rada</w:t>
      </w:r>
      <w:r>
        <w:t xml:space="preserve"> i </w:t>
      </w:r>
      <w:r w:rsidR="00E70D50">
        <w:t xml:space="preserve">promocija </w:t>
      </w:r>
      <w:r>
        <w:t>preduzetničk</w:t>
      </w:r>
      <w:r w:rsidR="00E70D50">
        <w:t>og načina razmišljanja. Dodatno, ona im pomaže da st</w:t>
      </w:r>
      <w:r w:rsidR="00322EDD">
        <w:t xml:space="preserve">eknu </w:t>
      </w:r>
      <w:r w:rsidR="009B3FC5">
        <w:t xml:space="preserve">profesionalne </w:t>
      </w:r>
      <w:r w:rsidR="00322EDD">
        <w:t>vještine</w:t>
      </w:r>
      <w:r w:rsidR="009B3FC5">
        <w:t xml:space="preserve"> i iskustvo</w:t>
      </w:r>
      <w:r w:rsidR="007029C0">
        <w:t xml:space="preserve"> i budu </w:t>
      </w:r>
      <w:r w:rsidR="00FA3131">
        <w:t>znatno više uključeni u proces razvoja javnih politika na državnom i lokalnom nivou koje su od značaja za njihov dalji individualni i profesionalni razvoj.</w:t>
      </w:r>
      <w:r w:rsidR="00B74E2B">
        <w:t xml:space="preserve"> </w:t>
      </w:r>
      <w:r w:rsidR="000E786C">
        <w:t xml:space="preserve">Organizacije članice </w:t>
      </w:r>
      <w:r w:rsidR="007029C0">
        <w:t>Asocijacije</w:t>
      </w:r>
      <w:r w:rsidR="00CB69FF">
        <w:rPr>
          <w:rStyle w:val="FootnoteReference"/>
        </w:rPr>
        <w:footnoteReference w:id="6"/>
      </w:r>
      <w:r>
        <w:t xml:space="preserve"> rade na ov</w:t>
      </w:r>
      <w:r w:rsidR="00322EDD">
        <w:t>i</w:t>
      </w:r>
      <w:r>
        <w:t>m cilj</w:t>
      </w:r>
      <w:r w:rsidR="00322EDD">
        <w:t>evima</w:t>
      </w:r>
      <w:r>
        <w:t xml:space="preserve"> na različite načine, uključujući: </w:t>
      </w:r>
    </w:p>
    <w:p w14:paraId="12F6BA09" w14:textId="77777777" w:rsidR="00B74E2B" w:rsidRDefault="00B96C4A" w:rsidP="005C4B0E">
      <w:pPr>
        <w:pStyle w:val="ListParagraph"/>
        <w:numPr>
          <w:ilvl w:val="0"/>
          <w:numId w:val="26"/>
        </w:numPr>
        <w:jc w:val="both"/>
      </w:pPr>
      <w:r>
        <w:t>Šeme</w:t>
      </w:r>
      <w:r w:rsidRPr="00B74E2B">
        <w:rPr>
          <w:b/>
          <w:bCs/>
        </w:rPr>
        <w:t xml:space="preserve"> stažiranja </w:t>
      </w:r>
      <w:r>
        <w:t xml:space="preserve">uspostavljene u partnerstvu sa različitim organizacijama kako bi se vlasnicima </w:t>
      </w:r>
      <w:r w:rsidR="007029C0">
        <w:t>EYC</w:t>
      </w:r>
      <w:r w:rsidR="00004D59">
        <w:t>A</w:t>
      </w:r>
      <w:r w:rsidR="007029C0">
        <w:t xml:space="preserve"> </w:t>
      </w:r>
      <w:r>
        <w:t>kartice ponudila prilika da steknu svoje prvo radno iskustvo.</w:t>
      </w:r>
    </w:p>
    <w:p w14:paraId="1BC681A9" w14:textId="77777777" w:rsidR="00B74E2B" w:rsidRDefault="0060730E" w:rsidP="005C4B0E">
      <w:pPr>
        <w:pStyle w:val="ListParagraph"/>
        <w:numPr>
          <w:ilvl w:val="0"/>
          <w:numId w:val="26"/>
        </w:numPr>
        <w:jc w:val="both"/>
      </w:pPr>
      <w:r>
        <w:t>P</w:t>
      </w:r>
      <w:r w:rsidR="000E786C">
        <w:t>rogram</w:t>
      </w:r>
      <w:r>
        <w:t>e</w:t>
      </w:r>
      <w:r w:rsidR="000E786C">
        <w:t xml:space="preserve"> </w:t>
      </w:r>
      <w:r w:rsidR="000E786C" w:rsidRPr="00B74E2B">
        <w:rPr>
          <w:b/>
          <w:bCs/>
        </w:rPr>
        <w:t>poslovne obuke</w:t>
      </w:r>
      <w:r w:rsidR="000E786C">
        <w:t xml:space="preserve"> gd</w:t>
      </w:r>
      <w:r w:rsidR="006B7EFB">
        <w:t>j</w:t>
      </w:r>
      <w:r w:rsidR="000E786C">
        <w:t>e mladi ljudi mogu da uče od stručnjaka i preduzetnika kako da razviju i implementiraju sopstvene poslovne ideje.</w:t>
      </w:r>
      <w:bookmarkStart w:id="5" w:name="_Hlk92869958"/>
    </w:p>
    <w:p w14:paraId="029EF3E4" w14:textId="77777777" w:rsidR="00B74E2B" w:rsidRDefault="000E786C" w:rsidP="00036CF9">
      <w:pPr>
        <w:pStyle w:val="ListParagraph"/>
        <w:numPr>
          <w:ilvl w:val="0"/>
          <w:numId w:val="26"/>
        </w:numPr>
        <w:jc w:val="both"/>
      </w:pPr>
      <w:r w:rsidRPr="00B74E2B">
        <w:rPr>
          <w:b/>
          <w:bCs/>
        </w:rPr>
        <w:t>Proširenje mreže privrednih partnera</w:t>
      </w:r>
      <w:r>
        <w:t xml:space="preserve"> i uspostavljanje saradnje i me</w:t>
      </w:r>
      <w:r w:rsidR="00036CF9">
        <w:t>đ</w:t>
      </w:r>
      <w:r>
        <w:t>usektorsk</w:t>
      </w:r>
      <w:r w:rsidR="0039122A">
        <w:t>ih</w:t>
      </w:r>
      <w:r>
        <w:t xml:space="preserve"> inicijativ</w:t>
      </w:r>
      <w:r w:rsidR="0039122A">
        <w:t>a</w:t>
      </w:r>
      <w:r>
        <w:t xml:space="preserve"> izme</w:t>
      </w:r>
      <w:r w:rsidR="004317E0">
        <w:t>đ</w:t>
      </w:r>
      <w:r>
        <w:t>u kompanija, omladinskih organizacija, nacionalnih i evropskih institucija</w:t>
      </w:r>
      <w:r w:rsidR="00036CF9">
        <w:t xml:space="preserve"> </w:t>
      </w:r>
      <w:r>
        <w:t xml:space="preserve">u </w:t>
      </w:r>
      <w:r w:rsidR="006B7EFB" w:rsidRPr="00B74E2B">
        <w:rPr>
          <w:b/>
          <w:bCs/>
        </w:rPr>
        <w:t>podsticanju zapošljavanja mladih</w:t>
      </w:r>
      <w:r w:rsidR="0060730E" w:rsidRPr="00B74E2B">
        <w:rPr>
          <w:b/>
          <w:bCs/>
        </w:rPr>
        <w:t>,</w:t>
      </w:r>
      <w:r w:rsidR="0060730E">
        <w:t xml:space="preserve"> što</w:t>
      </w:r>
      <w:r w:rsidR="00036CF9">
        <w:t xml:space="preserve"> predstavlja jedan od ključnih segmenata razvojne vizije EYCA kartice</w:t>
      </w:r>
      <w:r>
        <w:t>.</w:t>
      </w:r>
      <w:bookmarkEnd w:id="5"/>
    </w:p>
    <w:p w14:paraId="01D46B16" w14:textId="77777777" w:rsidR="00B74E2B" w:rsidRDefault="0060730E" w:rsidP="00036CF9">
      <w:pPr>
        <w:pStyle w:val="ListParagraph"/>
        <w:numPr>
          <w:ilvl w:val="0"/>
          <w:numId w:val="26"/>
        </w:numPr>
        <w:jc w:val="both"/>
      </w:pPr>
      <w:r>
        <w:t>D</w:t>
      </w:r>
      <w:r w:rsidR="00036CF9">
        <w:t>opunjavanj</w:t>
      </w:r>
      <w:r>
        <w:t>e</w:t>
      </w:r>
      <w:r w:rsidR="00036CF9">
        <w:t xml:space="preserve"> vještina mladih </w:t>
      </w:r>
      <w:r w:rsidR="000E786C">
        <w:t xml:space="preserve">kroz </w:t>
      </w:r>
      <w:r w:rsidR="000E786C" w:rsidRPr="00B74E2B">
        <w:rPr>
          <w:b/>
          <w:bCs/>
        </w:rPr>
        <w:t>posebne obrazovne programe i</w:t>
      </w:r>
      <w:r w:rsidR="000E786C">
        <w:t xml:space="preserve"> popuste na kurseve jezika, stručne obuke, IT </w:t>
      </w:r>
      <w:r w:rsidR="007029C0">
        <w:t>poslove</w:t>
      </w:r>
      <w:r w:rsidR="00224F6A">
        <w:t xml:space="preserve">, </w:t>
      </w:r>
      <w:r w:rsidR="000E786C">
        <w:t>itd.</w:t>
      </w:r>
    </w:p>
    <w:p w14:paraId="4AD86769" w14:textId="32D5E723" w:rsidR="00CB48FD" w:rsidRPr="00B74E2B" w:rsidRDefault="00036CF9" w:rsidP="00036CF9">
      <w:pPr>
        <w:pStyle w:val="ListParagraph"/>
        <w:numPr>
          <w:ilvl w:val="0"/>
          <w:numId w:val="26"/>
        </w:numPr>
        <w:jc w:val="both"/>
      </w:pPr>
      <w:r w:rsidRPr="00B74E2B">
        <w:rPr>
          <w:b/>
          <w:bCs/>
        </w:rPr>
        <w:t>Informisanost mladih</w:t>
      </w:r>
      <w:r>
        <w:t xml:space="preserve"> </w:t>
      </w:r>
      <w:r w:rsidRPr="00B74E2B">
        <w:rPr>
          <w:b/>
          <w:bCs/>
        </w:rPr>
        <w:t>ljudi</w:t>
      </w:r>
      <w:r>
        <w:t xml:space="preserve"> </w:t>
      </w:r>
      <w:r w:rsidR="00E67A2D">
        <w:t>za</w:t>
      </w:r>
      <w:r w:rsidR="004229DA">
        <w:t>sn</w:t>
      </w:r>
      <w:r w:rsidR="00E67A2D">
        <w:t>ovan</w:t>
      </w:r>
      <w:r w:rsidR="00B74E2B">
        <w:t>o</w:t>
      </w:r>
      <w:r w:rsidR="00E67A2D">
        <w:t xml:space="preserve"> na dostupnosti najboljih usluga</w:t>
      </w:r>
      <w:r w:rsidR="0060730E">
        <w:t xml:space="preserve"> i informacija</w:t>
      </w:r>
      <w:r w:rsidR="006B7EFB">
        <w:t xml:space="preserve"> </w:t>
      </w:r>
      <w:r w:rsidR="00E67A2D">
        <w:t xml:space="preserve">koje će im omogućiti da donesu </w:t>
      </w:r>
      <w:r w:rsidR="007029C0">
        <w:t xml:space="preserve">ključne </w:t>
      </w:r>
      <w:r>
        <w:t>odluke za svoju budućnost</w:t>
      </w:r>
      <w:r w:rsidR="004229DA">
        <w:t>,</w:t>
      </w:r>
      <w:r w:rsidR="00E67A2D">
        <w:t xml:space="preserve"> predstavlja takođe jedan od ključ</w:t>
      </w:r>
      <w:r w:rsidR="00F93356">
        <w:t>n</w:t>
      </w:r>
      <w:r w:rsidR="00E67A2D">
        <w:t xml:space="preserve">ih razvojnih smjerova </w:t>
      </w:r>
      <w:r w:rsidR="007029C0">
        <w:t>ovog projekta</w:t>
      </w:r>
      <w:r>
        <w:t xml:space="preserve">. </w:t>
      </w:r>
      <w:r w:rsidR="00E67A2D">
        <w:t xml:space="preserve">S tim u vezi, </w:t>
      </w:r>
      <w:r>
        <w:t xml:space="preserve">pružanje relevantnih i tačnih informacija </w:t>
      </w:r>
      <w:r>
        <w:lastRenderedPageBreak/>
        <w:t xml:space="preserve">mladima </w:t>
      </w:r>
      <w:r w:rsidR="007029C0">
        <w:t xml:space="preserve">je </w:t>
      </w:r>
      <w:r w:rsidR="00E67A2D">
        <w:t xml:space="preserve">od </w:t>
      </w:r>
      <w:r w:rsidR="007029C0">
        <w:t xml:space="preserve">krucijalnog </w:t>
      </w:r>
      <w:r w:rsidR="00E67A2D">
        <w:t>značaja</w:t>
      </w:r>
      <w:r>
        <w:t xml:space="preserve"> za </w:t>
      </w:r>
      <w:r w:rsidR="007029C0">
        <w:t xml:space="preserve">njihov </w:t>
      </w:r>
      <w:r w:rsidR="001E134D">
        <w:t>razvoj</w:t>
      </w:r>
      <w:r w:rsidR="007029C0">
        <w:t xml:space="preserve"> sa jedne, ali</w:t>
      </w:r>
      <w:r w:rsidR="001E134D">
        <w:t xml:space="preserve"> i rezultate rada omladinskih organizacija</w:t>
      </w:r>
      <w:r w:rsidR="007029C0">
        <w:t xml:space="preserve"> čiji su oni aktivni članove, sa druge strane.</w:t>
      </w:r>
    </w:p>
    <w:p w14:paraId="766C2085" w14:textId="277E2B9F" w:rsidR="0054708F" w:rsidRDefault="00E67A2D" w:rsidP="00036CF9">
      <w:pPr>
        <w:jc w:val="both"/>
      </w:pPr>
      <w:r>
        <w:t>Takođe, n</w:t>
      </w:r>
      <w:r w:rsidR="00036CF9">
        <w:t xml:space="preserve">eophodno je da </w:t>
      </w:r>
      <w:r w:rsidR="004317E0">
        <w:t xml:space="preserve">mladi i njihove potrebe budu </w:t>
      </w:r>
      <w:r w:rsidR="007029C0">
        <w:t xml:space="preserve">uvažene </w:t>
      </w:r>
      <w:r w:rsidR="00036CF9">
        <w:t>na svim nivoima</w:t>
      </w:r>
      <w:r>
        <w:t xml:space="preserve">, primarno kroz </w:t>
      </w:r>
      <w:r w:rsidRPr="00AE4CF0">
        <w:rPr>
          <w:b/>
          <w:bCs/>
        </w:rPr>
        <w:t>podsticanje većeg nivoa uključenosti i aktivnosti mladih i pružanje stvarnog doprinosa razvoju javnih politika koje se tiču njih</w:t>
      </w:r>
      <w:r>
        <w:t>.</w:t>
      </w:r>
      <w:r w:rsidR="00036CF9">
        <w:t xml:space="preserve"> </w:t>
      </w:r>
      <w:r w:rsidR="007029C0">
        <w:t>Neke o</w:t>
      </w:r>
      <w:r w:rsidR="00036CF9">
        <w:t xml:space="preserve">rganizacije članice </w:t>
      </w:r>
      <w:r w:rsidR="007029C0">
        <w:t xml:space="preserve">EYCA Asocijacije </w:t>
      </w:r>
      <w:r w:rsidR="00036CF9">
        <w:t xml:space="preserve">koriste komunikacione </w:t>
      </w:r>
      <w:r w:rsidR="007029C0">
        <w:t xml:space="preserve">kanale </w:t>
      </w:r>
      <w:r w:rsidR="00036CF9">
        <w:t>Evropske omladinske kartice</w:t>
      </w:r>
      <w:r w:rsidR="007029C0">
        <w:t xml:space="preserve"> (EYC</w:t>
      </w:r>
      <w:r w:rsidR="00004D59">
        <w:t>A</w:t>
      </w:r>
      <w:r w:rsidR="007029C0">
        <w:t>)</w:t>
      </w:r>
      <w:r w:rsidR="00036CF9">
        <w:t xml:space="preserve"> za promovisanje političkog učešća, razm</w:t>
      </w:r>
      <w:r w:rsidR="00110D83">
        <w:t>j</w:t>
      </w:r>
      <w:r w:rsidR="00036CF9">
        <w:t xml:space="preserve">enu informacija, organizovanje debata sa političarima </w:t>
      </w:r>
      <w:r w:rsidR="00CB48FD">
        <w:t xml:space="preserve">i donosiocima odluka </w:t>
      </w:r>
      <w:r w:rsidR="00036CF9">
        <w:t>i pomoć mladim ljudima da izraze svoje mišljenje o temama koje su im važne.</w:t>
      </w:r>
      <w:r w:rsidR="005C4B0E">
        <w:t xml:space="preserve"> </w:t>
      </w:r>
      <w:r w:rsidR="00110D83">
        <w:t xml:space="preserve">Uzimajući u obzir navedeno, Program razvoja Evropske omladinske kartice 2022-2024 </w:t>
      </w:r>
      <w:r w:rsidR="001E134D">
        <w:t>ima za cilj unapređenje položaja mladih u Crnoj Gori u sledećim oblastima:</w:t>
      </w:r>
    </w:p>
    <w:tbl>
      <w:tblPr>
        <w:tblStyle w:val="GridTable2-Accent3"/>
        <w:tblW w:w="0" w:type="auto"/>
        <w:tblLook w:val="04A0" w:firstRow="1" w:lastRow="0" w:firstColumn="1" w:lastColumn="0" w:noHBand="0" w:noVBand="1"/>
      </w:tblPr>
      <w:tblGrid>
        <w:gridCol w:w="4508"/>
        <w:gridCol w:w="4508"/>
      </w:tblGrid>
      <w:tr w:rsidR="0054708F" w14:paraId="4641D91C" w14:textId="77777777" w:rsidTr="00381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3DD86EA" w14:textId="4B95B216" w:rsidR="0054708F" w:rsidRDefault="0054708F" w:rsidP="0054708F">
            <w:pPr>
              <w:jc w:val="both"/>
            </w:pPr>
            <w:r w:rsidRPr="00E16A54">
              <w:t>Mobilnost</w:t>
            </w:r>
          </w:p>
        </w:tc>
        <w:tc>
          <w:tcPr>
            <w:tcW w:w="4508" w:type="dxa"/>
          </w:tcPr>
          <w:p w14:paraId="048D92B5" w14:textId="50A358AE" w:rsidR="0054708F" w:rsidRDefault="0054708F" w:rsidP="0054708F">
            <w:pPr>
              <w:jc w:val="both"/>
              <w:cnfStyle w:val="100000000000" w:firstRow="1" w:lastRow="0" w:firstColumn="0" w:lastColumn="0" w:oddVBand="0" w:evenVBand="0" w:oddHBand="0" w:evenHBand="0" w:firstRowFirstColumn="0" w:firstRowLastColumn="0" w:lastRowFirstColumn="0" w:lastRowLastColumn="0"/>
            </w:pPr>
            <w:r w:rsidRPr="00E50296">
              <w:t>Informisanost</w:t>
            </w:r>
          </w:p>
        </w:tc>
      </w:tr>
      <w:tr w:rsidR="0054708F" w14:paraId="10886A9B" w14:textId="77777777" w:rsidTr="00381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732D937" w14:textId="48DDDF44" w:rsidR="0054708F" w:rsidRDefault="0054708F" w:rsidP="0054708F">
            <w:pPr>
              <w:jc w:val="both"/>
            </w:pPr>
            <w:r w:rsidRPr="00E16A54">
              <w:t>Zapošljavanje</w:t>
            </w:r>
          </w:p>
        </w:tc>
        <w:tc>
          <w:tcPr>
            <w:tcW w:w="4508" w:type="dxa"/>
          </w:tcPr>
          <w:p w14:paraId="24C40F37" w14:textId="258DF95C" w:rsidR="0054708F" w:rsidRPr="0038166C" w:rsidRDefault="0054708F" w:rsidP="0054708F">
            <w:pPr>
              <w:jc w:val="both"/>
              <w:cnfStyle w:val="000000100000" w:firstRow="0" w:lastRow="0" w:firstColumn="0" w:lastColumn="0" w:oddVBand="0" w:evenVBand="0" w:oddHBand="1" w:evenHBand="0" w:firstRowFirstColumn="0" w:firstRowLastColumn="0" w:lastRowFirstColumn="0" w:lastRowLastColumn="0"/>
              <w:rPr>
                <w:b/>
                <w:bCs/>
              </w:rPr>
            </w:pPr>
            <w:r w:rsidRPr="0038166C">
              <w:rPr>
                <w:b/>
                <w:bCs/>
              </w:rPr>
              <w:t>Saradnja sa lokalnim samoupravama</w:t>
            </w:r>
          </w:p>
        </w:tc>
      </w:tr>
      <w:tr w:rsidR="0054708F" w14:paraId="0E334A84" w14:textId="77777777" w:rsidTr="0038166C">
        <w:tc>
          <w:tcPr>
            <w:cnfStyle w:val="001000000000" w:firstRow="0" w:lastRow="0" w:firstColumn="1" w:lastColumn="0" w:oddVBand="0" w:evenVBand="0" w:oddHBand="0" w:evenHBand="0" w:firstRowFirstColumn="0" w:firstRowLastColumn="0" w:lastRowFirstColumn="0" w:lastRowLastColumn="0"/>
            <w:tcW w:w="4508" w:type="dxa"/>
          </w:tcPr>
          <w:p w14:paraId="5C6E6392" w14:textId="02CB156A" w:rsidR="0054708F" w:rsidRDefault="0054708F" w:rsidP="0054708F">
            <w:pPr>
              <w:jc w:val="both"/>
            </w:pPr>
            <w:r w:rsidRPr="00E16A54">
              <w:t>Preduzetništvo</w:t>
            </w:r>
          </w:p>
        </w:tc>
        <w:tc>
          <w:tcPr>
            <w:tcW w:w="4508" w:type="dxa"/>
          </w:tcPr>
          <w:p w14:paraId="11EEB8C6" w14:textId="52A3F259" w:rsidR="0054708F" w:rsidRPr="0038166C" w:rsidRDefault="0054708F" w:rsidP="0054708F">
            <w:pPr>
              <w:jc w:val="both"/>
              <w:cnfStyle w:val="000000000000" w:firstRow="0" w:lastRow="0" w:firstColumn="0" w:lastColumn="0" w:oddVBand="0" w:evenVBand="0" w:oddHBand="0" w:evenHBand="0" w:firstRowFirstColumn="0" w:firstRowLastColumn="0" w:lastRowFirstColumn="0" w:lastRowLastColumn="0"/>
              <w:rPr>
                <w:b/>
                <w:bCs/>
              </w:rPr>
            </w:pPr>
            <w:r w:rsidRPr="0038166C">
              <w:rPr>
                <w:b/>
                <w:bCs/>
              </w:rPr>
              <w:t>Digitalizacija</w:t>
            </w:r>
          </w:p>
        </w:tc>
      </w:tr>
    </w:tbl>
    <w:p w14:paraId="5AC60CA1" w14:textId="77777777" w:rsidR="0038166C" w:rsidRDefault="0038166C" w:rsidP="00D35276">
      <w:pPr>
        <w:spacing w:after="0"/>
        <w:jc w:val="both"/>
      </w:pPr>
    </w:p>
    <w:p w14:paraId="38CC6EE7" w14:textId="50D2306D" w:rsidR="006C2335" w:rsidRDefault="006374CC" w:rsidP="00D35276">
      <w:pPr>
        <w:spacing w:after="0"/>
        <w:jc w:val="both"/>
      </w:pPr>
      <w:r>
        <w:t xml:space="preserve">Program je u potpunosti kompatibilan sa evropskim </w:t>
      </w:r>
      <w:r w:rsidR="00FC53E8">
        <w:t>okvirom omladinske politike</w:t>
      </w:r>
      <w:r w:rsidR="00FC53E8">
        <w:rPr>
          <w:rStyle w:val="FootnoteReference"/>
        </w:rPr>
        <w:footnoteReference w:id="7"/>
      </w:r>
      <w:r>
        <w:t xml:space="preserve">, u kojem na osnovu savremenih saznanja o </w:t>
      </w:r>
      <w:r w:rsidR="00865646">
        <w:t xml:space="preserve">položaju </w:t>
      </w:r>
      <w:r>
        <w:t xml:space="preserve">mladih postoje tri opšta i međusobno povezana </w:t>
      </w:r>
      <w:r w:rsidR="004229DA">
        <w:t>prioriteta</w:t>
      </w:r>
      <w:r>
        <w:t xml:space="preserve"> koja su usko povezana sa ciljevima </w:t>
      </w:r>
      <w:r w:rsidR="006C2335">
        <w:t xml:space="preserve">projekta Evropske </w:t>
      </w:r>
      <w:r w:rsidR="004D5C9F">
        <w:t>omladinske kartice</w:t>
      </w:r>
      <w:r w:rsidR="006C2335">
        <w:t xml:space="preserve"> (EYC</w:t>
      </w:r>
      <w:r w:rsidR="00004D59">
        <w:t>A</w:t>
      </w:r>
      <w:r w:rsidR="006C2335">
        <w:t>)</w:t>
      </w:r>
      <w:r>
        <w:t>, a to su:</w:t>
      </w:r>
    </w:p>
    <w:p w14:paraId="1DE53853" w14:textId="77777777" w:rsidR="006374CC" w:rsidRDefault="006374CC" w:rsidP="006374CC">
      <w:pPr>
        <w:pStyle w:val="ListParagraph"/>
        <w:numPr>
          <w:ilvl w:val="0"/>
          <w:numId w:val="16"/>
        </w:numPr>
        <w:jc w:val="both"/>
      </w:pPr>
      <w:r>
        <w:t>stvoriti više mogućnosti za mlade u obrazovanju i zapošljavanju,</w:t>
      </w:r>
    </w:p>
    <w:p w14:paraId="36DD56CE" w14:textId="77777777" w:rsidR="006374CC" w:rsidRDefault="006374CC" w:rsidP="006374CC">
      <w:pPr>
        <w:pStyle w:val="ListParagraph"/>
        <w:numPr>
          <w:ilvl w:val="0"/>
          <w:numId w:val="16"/>
        </w:numPr>
        <w:jc w:val="both"/>
      </w:pPr>
      <w:r>
        <w:t>poboljšati pristup mladih procesima donošenja odluka i podstaći puno učešće mladih u društvenom životu,</w:t>
      </w:r>
    </w:p>
    <w:p w14:paraId="7237BD69" w14:textId="3BDDE894" w:rsidR="006374CC" w:rsidRDefault="006374CC" w:rsidP="006374CC">
      <w:pPr>
        <w:pStyle w:val="ListParagraph"/>
        <w:numPr>
          <w:ilvl w:val="0"/>
          <w:numId w:val="16"/>
        </w:numPr>
        <w:jc w:val="both"/>
      </w:pPr>
      <w:r>
        <w:t>podsticati međusobnu solidarnost društva i mladih.</w:t>
      </w:r>
    </w:p>
    <w:p w14:paraId="2BE4C9A7" w14:textId="77DD0487" w:rsidR="001A0034" w:rsidRDefault="00755236" w:rsidP="001A0034">
      <w:pPr>
        <w:jc w:val="both"/>
      </w:pPr>
      <w:r>
        <w:t xml:space="preserve">Takođe, dodatni akcenat je i na jačanju </w:t>
      </w:r>
      <w:r w:rsidRPr="009B3FC5">
        <w:rPr>
          <w:b/>
          <w:bCs/>
        </w:rPr>
        <w:t>međunarodne saradnje</w:t>
      </w:r>
      <w:r>
        <w:t xml:space="preserve"> mladih iz Crne Gore sa svojim vršnjacima u drugim zemljama Evrope, gdje je poseban značaj pružen stvaranju uslova za međusobno umrežavanje i razmjenu najboljih iskustava i praksi u sprovođenju </w:t>
      </w:r>
      <w:r w:rsidR="006C2335">
        <w:t>ovog projekta</w:t>
      </w:r>
      <w:r>
        <w:t>.</w:t>
      </w:r>
      <w:r w:rsidR="005C4B0E">
        <w:t xml:space="preserve"> </w:t>
      </w:r>
      <w:r w:rsidR="004229DA">
        <w:t>Kako bi ostvarenje pomenutih prioriteta bilo postignuto, potrebno je uključiti sve subjekte koji mogu pružiti konkretan doprinos razvoju politika od značaja za mlade, pri čemu je primarni akcenat na</w:t>
      </w:r>
      <w:r w:rsidR="0090366E">
        <w:t xml:space="preserve"> sledećim akterima</w:t>
      </w:r>
      <w:r w:rsidR="004229DA">
        <w:t>:</w:t>
      </w:r>
    </w:p>
    <w:p w14:paraId="172C5B64" w14:textId="1EFAECE0" w:rsidR="00043FBB" w:rsidRDefault="006374CC">
      <w:r>
        <w:rPr>
          <w:noProof/>
          <w:lang w:val="en-US"/>
        </w:rPr>
        <w:drawing>
          <wp:inline distT="0" distB="0" distL="0" distR="0" wp14:anchorId="1B5E007B" wp14:editId="4C227EE6">
            <wp:extent cx="5575110" cy="2811145"/>
            <wp:effectExtent l="0" t="0" r="0" b="2730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DD2417F" w14:textId="0DAD7ED1" w:rsidR="004229DA" w:rsidRPr="004229DA" w:rsidRDefault="004229DA" w:rsidP="004229DA">
      <w:pPr>
        <w:jc w:val="center"/>
        <w:rPr>
          <w:i/>
          <w:iCs/>
          <w:color w:val="767171" w:themeColor="background2" w:themeShade="80"/>
          <w:sz w:val="18"/>
          <w:szCs w:val="18"/>
        </w:rPr>
      </w:pPr>
      <w:r w:rsidRPr="004229DA">
        <w:rPr>
          <w:i/>
          <w:iCs/>
          <w:color w:val="767171" w:themeColor="background2" w:themeShade="80"/>
          <w:sz w:val="18"/>
          <w:szCs w:val="18"/>
        </w:rPr>
        <w:t xml:space="preserve">Grafik </w:t>
      </w:r>
      <w:r w:rsidR="0038166C">
        <w:rPr>
          <w:i/>
          <w:iCs/>
          <w:color w:val="767171" w:themeColor="background2" w:themeShade="80"/>
          <w:sz w:val="18"/>
          <w:szCs w:val="18"/>
        </w:rPr>
        <w:t>2</w:t>
      </w:r>
      <w:r w:rsidRPr="004229DA">
        <w:rPr>
          <w:i/>
          <w:iCs/>
          <w:color w:val="767171" w:themeColor="background2" w:themeShade="80"/>
          <w:sz w:val="18"/>
          <w:szCs w:val="18"/>
        </w:rPr>
        <w:t>: Okvir zainteresovanih strana za predmetnu javnu politiku</w:t>
      </w:r>
    </w:p>
    <w:p w14:paraId="0CC2A4EA" w14:textId="4388CC27" w:rsidR="001073D8" w:rsidRDefault="009D72BD">
      <w:r>
        <w:lastRenderedPageBreak/>
        <w:t xml:space="preserve">Pored zainteresovanih strana, </w:t>
      </w:r>
      <w:r w:rsidR="00CC099B">
        <w:t>Program razvoja evropske omladinske kartice je zasnovan na sledećim principima:</w:t>
      </w:r>
    </w:p>
    <w:p w14:paraId="302734A7" w14:textId="1FF8C74F" w:rsidR="00A24B0E" w:rsidRDefault="00A24B0E" w:rsidP="00221C23">
      <w:pPr>
        <w:ind w:left="-426" w:right="-1039" w:hanging="709"/>
      </w:pPr>
      <w:r w:rsidRPr="00221C23">
        <w:rPr>
          <w:noProof/>
          <w:shd w:val="clear" w:color="auto" w:fill="FFFFFF" w:themeFill="background1"/>
          <w:lang w:val="en-US"/>
        </w:rPr>
        <w:drawing>
          <wp:inline distT="0" distB="0" distL="0" distR="0" wp14:anchorId="2602F77E" wp14:editId="3A5FF3D0">
            <wp:extent cx="7208520" cy="5257800"/>
            <wp:effectExtent l="0" t="190500" r="0" b="2095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E4D9DDA" w14:textId="17DCE617" w:rsidR="00CC099B" w:rsidRDefault="00CC099B" w:rsidP="00CC099B">
      <w:pPr>
        <w:jc w:val="center"/>
        <w:rPr>
          <w:i/>
          <w:iCs/>
          <w:color w:val="767171" w:themeColor="background2" w:themeShade="80"/>
          <w:sz w:val="18"/>
          <w:szCs w:val="18"/>
        </w:rPr>
      </w:pPr>
      <w:r w:rsidRPr="00CC099B">
        <w:rPr>
          <w:i/>
          <w:iCs/>
          <w:color w:val="767171" w:themeColor="background2" w:themeShade="80"/>
          <w:sz w:val="18"/>
          <w:szCs w:val="18"/>
        </w:rPr>
        <w:t xml:space="preserve">Grafik </w:t>
      </w:r>
      <w:r w:rsidR="00D35276">
        <w:rPr>
          <w:i/>
          <w:iCs/>
          <w:color w:val="767171" w:themeColor="background2" w:themeShade="80"/>
          <w:sz w:val="18"/>
          <w:szCs w:val="18"/>
        </w:rPr>
        <w:t>3</w:t>
      </w:r>
      <w:r w:rsidRPr="00CC099B">
        <w:rPr>
          <w:i/>
          <w:iCs/>
          <w:color w:val="767171" w:themeColor="background2" w:themeShade="80"/>
          <w:sz w:val="18"/>
          <w:szCs w:val="18"/>
        </w:rPr>
        <w:t>: Principi javne politike</w:t>
      </w:r>
    </w:p>
    <w:p w14:paraId="780A572E" w14:textId="1855FC61" w:rsidR="00CC099B" w:rsidRPr="00CC099B" w:rsidRDefault="00CC099B" w:rsidP="00CC099B">
      <w:pPr>
        <w:jc w:val="both"/>
        <w:rPr>
          <w:color w:val="000000" w:themeColor="text1"/>
        </w:rPr>
      </w:pPr>
      <w:r>
        <w:rPr>
          <w:color w:val="000000" w:themeColor="text1"/>
        </w:rPr>
        <w:t>U sledećem poglavlju je predstavljen okvir usklađenosti strateškog dokumenta sa relevantnim nacionalnim krovnim i sektorskim strateškim dokumentima:</w:t>
      </w:r>
    </w:p>
    <w:p w14:paraId="58842BCE" w14:textId="057EA4DF" w:rsidR="00A35A29" w:rsidRDefault="004A0225" w:rsidP="00BF136D">
      <w:pPr>
        <w:pStyle w:val="Heading2"/>
      </w:pPr>
      <w:bookmarkStart w:id="6" w:name="_Toc103954466"/>
      <w:r>
        <w:t>Nacionalni strateški okvir</w:t>
      </w:r>
      <w:bookmarkEnd w:id="6"/>
    </w:p>
    <w:p w14:paraId="1F0B82F6" w14:textId="667F75A9" w:rsidR="00A35A29" w:rsidRDefault="00A35A29" w:rsidP="00A35A29">
      <w:pPr>
        <w:rPr>
          <w:b/>
          <w:bCs/>
        </w:rPr>
      </w:pPr>
      <w:r w:rsidRPr="00EB70E8">
        <w:rPr>
          <w:b/>
          <w:bCs/>
        </w:rPr>
        <w:t>Srednjoročni program rada Vlade Crne Gore 2022-2024</w:t>
      </w:r>
      <w:r w:rsidR="001732E6">
        <w:rPr>
          <w:rStyle w:val="FootnoteReference"/>
          <w:b/>
          <w:bCs/>
        </w:rPr>
        <w:footnoteReference w:id="8"/>
      </w:r>
    </w:p>
    <w:p w14:paraId="7DB3B44A" w14:textId="5EB7E4EE" w:rsidR="001732E6" w:rsidRDefault="001732E6" w:rsidP="00892AB4">
      <w:pPr>
        <w:jc w:val="both"/>
      </w:pPr>
      <w:r>
        <w:t>Srednjoročnim programom rada Vlade Crne Gore za period 2022-2024, definisani su osnovni razvojni prioriteti i ciljevi, koji su od značaja za dalji razvoj omladinskih javnih politika u Crnoj Gori. U pogledu predmetnog strateškog dokumenta važno je istaći sledeće ciljeve i indikatore sa kojima se teži postići potpuna usklađenost u narednom periodu sprovođenja javne politike, i to:</w:t>
      </w:r>
    </w:p>
    <w:p w14:paraId="2212DF01" w14:textId="6334DA9D" w:rsidR="00EB70E8" w:rsidRPr="00AE4CF0" w:rsidRDefault="00892AB4" w:rsidP="00AE4CF0">
      <w:pPr>
        <w:jc w:val="both"/>
      </w:pPr>
      <w:r w:rsidRPr="00AE4CF0">
        <w:lastRenderedPageBreak/>
        <w:t>Cilj 2.5.Stabilan i održiv rast zaposlenosti zasnovan na jednakim mogućnostima i dostojanstvenom radu, uz razvoj znanja i vještina i veću socijalnu uključenost</w:t>
      </w:r>
    </w:p>
    <w:p w14:paraId="5AC1D66F" w14:textId="5D65E002" w:rsidR="000468C9" w:rsidRPr="00AE4CF0" w:rsidRDefault="00892AB4" w:rsidP="00AE4CF0">
      <w:pPr>
        <w:pStyle w:val="ListParagraph"/>
        <w:numPr>
          <w:ilvl w:val="0"/>
          <w:numId w:val="16"/>
        </w:numPr>
        <w:jc w:val="both"/>
      </w:pPr>
      <w:r w:rsidRPr="00AE4CF0">
        <w:t>S</w:t>
      </w:r>
      <w:r w:rsidR="000468C9" w:rsidRPr="00AE4CF0">
        <w:t xml:space="preserve">topa </w:t>
      </w:r>
      <w:r w:rsidRPr="00AE4CF0">
        <w:t>zaposlenosti</w:t>
      </w:r>
      <w:r w:rsidR="000468C9" w:rsidRPr="00AE4CF0">
        <w:t xml:space="preserve"> mladih (15-29) povećana na 34% do </w:t>
      </w:r>
      <w:r w:rsidR="000468C9" w:rsidRPr="00892AB4">
        <w:t>kraja 2024. godine.</w:t>
      </w:r>
    </w:p>
    <w:p w14:paraId="5DEC9961" w14:textId="4D900C7B" w:rsidR="000468C9" w:rsidRPr="00AE4CF0" w:rsidRDefault="000468C9" w:rsidP="00AE4CF0">
      <w:pPr>
        <w:jc w:val="both"/>
      </w:pPr>
      <w:r w:rsidRPr="00892AB4">
        <w:t xml:space="preserve">Cilj 4.3. </w:t>
      </w:r>
      <w:r w:rsidR="00892AB4" w:rsidRPr="00AE4CF0">
        <w:t>Unapređenje kvaliteta usluga za mlade i njihovo učešće u kreiranju javnih</w:t>
      </w:r>
      <w:r w:rsidR="00892AB4">
        <w:t xml:space="preserve"> </w:t>
      </w:r>
      <w:r w:rsidR="00892AB4" w:rsidRPr="00AE4CF0">
        <w:t>politika</w:t>
      </w:r>
    </w:p>
    <w:p w14:paraId="1F7233E3" w14:textId="27768020" w:rsidR="000468C9" w:rsidRPr="00AE4CF0" w:rsidRDefault="001732E6" w:rsidP="00AE4CF0">
      <w:pPr>
        <w:pStyle w:val="ListParagraph"/>
        <w:numPr>
          <w:ilvl w:val="0"/>
          <w:numId w:val="16"/>
        </w:numPr>
        <w:jc w:val="both"/>
      </w:pPr>
      <w:r>
        <w:t>Povećan broj</w:t>
      </w:r>
      <w:r w:rsidR="000468C9" w:rsidRPr="00AE4CF0">
        <w:t xml:space="preserve"> omladinskih servisa tako da oni budu </w:t>
      </w:r>
      <w:r w:rsidR="000468C9" w:rsidRPr="00892AB4">
        <w:t>dostupni u svim lokalnim</w:t>
      </w:r>
      <w:r w:rsidR="00892AB4">
        <w:t xml:space="preserve"> </w:t>
      </w:r>
      <w:r w:rsidR="000468C9" w:rsidRPr="00892AB4">
        <w:t>samouprava na teritoriji Crne Gore, ali i povećati broj angažovanih</w:t>
      </w:r>
      <w:r w:rsidR="000468C9" w:rsidRPr="00AE4CF0">
        <w:t xml:space="preserve"> </w:t>
      </w:r>
      <w:r w:rsidR="000468C9" w:rsidRPr="00892AB4">
        <w:t>omladinskih administrator</w:t>
      </w:r>
      <w:r w:rsidR="00892AB4">
        <w:t>a</w:t>
      </w:r>
      <w:r w:rsidR="000468C9" w:rsidRPr="00AE4CF0">
        <w:t xml:space="preserve"> </w:t>
      </w:r>
      <w:r w:rsidR="000468C9" w:rsidRPr="00892AB4">
        <w:t xml:space="preserve">na 30 do kraja 2024. </w:t>
      </w:r>
    </w:p>
    <w:p w14:paraId="2E4B3B5B" w14:textId="6006692D" w:rsidR="000468C9" w:rsidRPr="00AE4CF0" w:rsidRDefault="001732E6" w:rsidP="00AE4CF0">
      <w:pPr>
        <w:pStyle w:val="ListParagraph"/>
        <w:numPr>
          <w:ilvl w:val="0"/>
          <w:numId w:val="16"/>
        </w:numPr>
        <w:jc w:val="both"/>
      </w:pPr>
      <w:r>
        <w:t>Povećanje</w:t>
      </w:r>
      <w:r w:rsidR="000468C9" w:rsidRPr="00892AB4">
        <w:t xml:space="preserve"> broja organizovanih</w:t>
      </w:r>
      <w:r w:rsidR="000468C9" w:rsidRPr="00AE4CF0">
        <w:t xml:space="preserve"> </w:t>
      </w:r>
      <w:r w:rsidR="000468C9" w:rsidRPr="00892AB4">
        <w:t>događaja za mlade u okviru omladinskih servisa sa 65 na 270 u 2024. godini. Kroz navedene promjene</w:t>
      </w:r>
      <w:r w:rsidR="000468C9" w:rsidRPr="00AE4CF0">
        <w:t xml:space="preserve"> </w:t>
      </w:r>
      <w:r>
        <w:t>se utiče</w:t>
      </w:r>
      <w:r w:rsidR="000468C9" w:rsidRPr="00892AB4">
        <w:t xml:space="preserve"> i na povećanje broja mladih koji su aktivno učestvovali u događajima u pravcu kreiranja </w:t>
      </w:r>
      <w:r w:rsidR="000468C9" w:rsidRPr="00AE4CF0">
        <w:t xml:space="preserve"> </w:t>
      </w:r>
      <w:r w:rsidR="000468C9" w:rsidRPr="00892AB4">
        <w:t>javnih politika.</w:t>
      </w:r>
    </w:p>
    <w:p w14:paraId="24597332" w14:textId="42D1BECC" w:rsidR="00CB69FF" w:rsidRPr="00AE4CF0" w:rsidRDefault="001732E6" w:rsidP="00AE4CF0">
      <w:pPr>
        <w:pStyle w:val="ListParagraph"/>
        <w:numPr>
          <w:ilvl w:val="0"/>
          <w:numId w:val="16"/>
        </w:numPr>
        <w:jc w:val="both"/>
        <w:rPr>
          <w:b/>
          <w:bCs/>
        </w:rPr>
      </w:pPr>
      <w:r>
        <w:t>Korišćenje</w:t>
      </w:r>
      <w:r w:rsidR="000468C9" w:rsidRPr="00892AB4">
        <w:t xml:space="preserve"> Evropske omladinske kartice koja pruža</w:t>
      </w:r>
      <w:r w:rsidR="000468C9" w:rsidRPr="00AE4CF0">
        <w:t xml:space="preserve"> </w:t>
      </w:r>
      <w:r w:rsidR="000468C9" w:rsidRPr="00892AB4">
        <w:t xml:space="preserve">benefite za mlade, </w:t>
      </w:r>
      <w:r>
        <w:t>sa ciljem</w:t>
      </w:r>
      <w:r w:rsidR="000468C9" w:rsidRPr="00892AB4">
        <w:t xml:space="preserve"> povećanj</w:t>
      </w:r>
      <w:r>
        <w:t>a</w:t>
      </w:r>
      <w:r w:rsidR="000468C9" w:rsidRPr="00892AB4">
        <w:t xml:space="preserve"> broja korisnika na 66.000 u 2024. godini.</w:t>
      </w:r>
    </w:p>
    <w:p w14:paraId="4D996917" w14:textId="376C5C1B" w:rsidR="00901399" w:rsidRDefault="00901399" w:rsidP="00901399">
      <w:pPr>
        <w:rPr>
          <w:b/>
          <w:bCs/>
        </w:rPr>
      </w:pPr>
      <w:r>
        <w:rPr>
          <w:b/>
          <w:bCs/>
        </w:rPr>
        <w:t>Nacionalna strategija održivog razvoja do 2030. godine</w:t>
      </w:r>
      <w:r w:rsidR="00F05647">
        <w:rPr>
          <w:rStyle w:val="FootnoteReference"/>
          <w:b/>
          <w:bCs/>
        </w:rPr>
        <w:footnoteReference w:id="9"/>
      </w:r>
    </w:p>
    <w:p w14:paraId="484AE340" w14:textId="5F1550FF" w:rsidR="00F05647" w:rsidRDefault="00F05647" w:rsidP="00F05647">
      <w:pPr>
        <w:jc w:val="both"/>
      </w:pPr>
      <w:r>
        <w:t>Nacionalna strategija održivog razvoja do</w:t>
      </w:r>
      <w:r w:rsidR="00DA2F9B">
        <w:t xml:space="preserve"> </w:t>
      </w:r>
      <w:r>
        <w:t xml:space="preserve">2030. </w:t>
      </w:r>
      <w:r w:rsidR="00755236">
        <w:t>g</w:t>
      </w:r>
      <w:r>
        <w:t>odine</w:t>
      </w:r>
      <w:r w:rsidR="00BF136D">
        <w:t xml:space="preserve"> (NSOR)</w:t>
      </w:r>
      <w:r>
        <w:t>, predstavlja jedan od krovnih strateških dokumenata koji d</w:t>
      </w:r>
      <w:r w:rsidR="00DA2F9B">
        <w:t>ugoročno definiše osnovne pravce razvoja Crne Gore. Politike vezane za m</w:t>
      </w:r>
      <w:r w:rsidR="00A35A29">
        <w:t>la</w:t>
      </w:r>
      <w:r w:rsidR="00DA2F9B">
        <w:t>de predstavljaju jedan od najvažnijih segmenata NSOR-a, zbog čega je važno ukazati da je predmetni program razvijen i usaglašen sa mjerama, aktivnostima i indikatorima zastupljenim u NSOR-u, gdje se posebno ističu:</w:t>
      </w:r>
    </w:p>
    <w:p w14:paraId="17C75B57" w14:textId="4AC68C78" w:rsidR="00DA2F9B" w:rsidRDefault="00DA2F9B" w:rsidP="00F05647">
      <w:pPr>
        <w:pStyle w:val="ListParagraph"/>
        <w:numPr>
          <w:ilvl w:val="0"/>
          <w:numId w:val="10"/>
        </w:numPr>
        <w:jc w:val="both"/>
      </w:pPr>
      <w:r>
        <w:t xml:space="preserve">U okviru mjere koja se odnosi na smanjenje </w:t>
      </w:r>
      <w:r w:rsidR="00901399">
        <w:t>nivoa migracija, zastupljen je indi</w:t>
      </w:r>
      <w:r>
        <w:t>k</w:t>
      </w:r>
      <w:r w:rsidR="00901399">
        <w:t xml:space="preserve">ator koji </w:t>
      </w:r>
      <w:r>
        <w:t>ukazuje na potrebu konstantnog</w:t>
      </w:r>
      <w:r w:rsidR="00901399" w:rsidRPr="00901399">
        <w:t xml:space="preserve"> rasta</w:t>
      </w:r>
      <w:r>
        <w:t xml:space="preserve"> broja</w:t>
      </w:r>
      <w:r w:rsidR="00901399" w:rsidRPr="00901399">
        <w:t xml:space="preserve"> mladih koji</w:t>
      </w:r>
      <w:r w:rsidR="00901399">
        <w:t xml:space="preserve"> </w:t>
      </w:r>
      <w:r w:rsidR="00901399" w:rsidRPr="00901399">
        <w:t>se usavršavaju u inostranstvu, a zatim zapošljavaju u Crnoj Gori</w:t>
      </w:r>
      <w:r w:rsidR="00901399">
        <w:t>.</w:t>
      </w:r>
      <w:r>
        <w:t xml:space="preserve"> Navedeni indi</w:t>
      </w:r>
      <w:r w:rsidR="00B17FEA">
        <w:t>ka</w:t>
      </w:r>
      <w:r>
        <w:t>tor je u potpunosti usagla</w:t>
      </w:r>
      <w:r w:rsidR="00BF136D">
        <w:t>š</w:t>
      </w:r>
      <w:r>
        <w:t>en sa osnovnim prioritetima programa definisanim u okviru potrebe jačanja mobilnosti i zapošljavanja mladih u Crnoj Gori.</w:t>
      </w:r>
    </w:p>
    <w:p w14:paraId="37FEE3D3" w14:textId="52F89171" w:rsidR="00901399" w:rsidRDefault="00901399" w:rsidP="00F05647">
      <w:pPr>
        <w:pStyle w:val="ListParagraph"/>
        <w:numPr>
          <w:ilvl w:val="0"/>
          <w:numId w:val="10"/>
        </w:numPr>
        <w:jc w:val="both"/>
      </w:pPr>
      <w:r w:rsidRPr="00901399">
        <w:t>Unapre</w:t>
      </w:r>
      <w:r w:rsidR="00DA2F9B">
        <w:t>đenje</w:t>
      </w:r>
      <w:r w:rsidRPr="00901399">
        <w:t xml:space="preserve"> obrazovn</w:t>
      </w:r>
      <w:r w:rsidR="00810F23">
        <w:t>e</w:t>
      </w:r>
      <w:r w:rsidRPr="00901399">
        <w:t xml:space="preserve"> i naučn</w:t>
      </w:r>
      <w:r w:rsidR="00810F23">
        <w:t>e</w:t>
      </w:r>
      <w:r w:rsidRPr="00901399">
        <w:t xml:space="preserve"> komponent</w:t>
      </w:r>
      <w:r w:rsidR="00810F23">
        <w:t>e</w:t>
      </w:r>
      <w:r w:rsidRPr="00901399">
        <w:t xml:space="preserve"> u visokom obrazovanju, kroz usaglašavanje sistema visokog obrazovanja sa potrebama društva i tržišta rada, </w:t>
      </w:r>
      <w:r w:rsidR="00810F23">
        <w:t>čime se</w:t>
      </w:r>
      <w:r w:rsidRPr="00901399">
        <w:t xml:space="preserve"> kontinuirano </w:t>
      </w:r>
      <w:r w:rsidR="00810F23">
        <w:t>utiče</w:t>
      </w:r>
      <w:r w:rsidRPr="00901399">
        <w:t xml:space="preserve"> na smanjenje nezaposlenosti mladih,</w:t>
      </w:r>
      <w:r w:rsidR="00810F23">
        <w:t xml:space="preserve"> predstavlja jednu od osnovnih mjera NSOR-a koja je veoma blisko povezana sa ciljevima razvoja EYC</w:t>
      </w:r>
      <w:r w:rsidR="00B43DDB">
        <w:t>A</w:t>
      </w:r>
      <w:r w:rsidR="00810F23">
        <w:t xml:space="preserve"> </w:t>
      </w:r>
      <w:r w:rsidR="00004D59">
        <w:t>programa</w:t>
      </w:r>
      <w:r w:rsidR="00810F23">
        <w:t>.</w:t>
      </w:r>
    </w:p>
    <w:p w14:paraId="61111D9F" w14:textId="1F672864" w:rsidR="00810F23" w:rsidRDefault="00810F23" w:rsidP="00810F23">
      <w:pPr>
        <w:jc w:val="both"/>
      </w:pPr>
      <w:r>
        <w:t xml:space="preserve">Pored navedenog, važno je ukazati na postignutu usaglašenost sa NSOR-om i u dijelu koji se odnosi na: </w:t>
      </w:r>
    </w:p>
    <w:p w14:paraId="3EDA915D" w14:textId="772ABC04" w:rsidR="00810F23" w:rsidRDefault="00F05647" w:rsidP="00F05647">
      <w:pPr>
        <w:pStyle w:val="ListParagraph"/>
        <w:numPr>
          <w:ilvl w:val="0"/>
          <w:numId w:val="10"/>
        </w:numPr>
        <w:jc w:val="both"/>
      </w:pPr>
      <w:r>
        <w:t>Poveća</w:t>
      </w:r>
      <w:r w:rsidR="00810F23">
        <w:t>nje</w:t>
      </w:r>
      <w:r>
        <w:t xml:space="preserve"> učešć</w:t>
      </w:r>
      <w:r w:rsidR="00B43DDB">
        <w:t>a</w:t>
      </w:r>
      <w:r>
        <w:t xml:space="preserve"> mladih i odraslih u formalnom </w:t>
      </w:r>
      <w:r w:rsidR="009D72BD">
        <w:t>i</w:t>
      </w:r>
      <w:r>
        <w:t xml:space="preserve"> neformalnom obrazovanju u skladu sa zahtjevima tržišta rada</w:t>
      </w:r>
      <w:r w:rsidR="00810F23">
        <w:t xml:space="preserve">. </w:t>
      </w:r>
      <w:r w:rsidR="00BF136D">
        <w:t>Poseban akcenat je stavljen</w:t>
      </w:r>
      <w:r w:rsidR="00810F23">
        <w:t xml:space="preserve"> na omogućavanje da i</w:t>
      </w:r>
      <w:r>
        <w:t xml:space="preserve">nformatička pismenost mladih </w:t>
      </w:r>
      <w:r w:rsidR="00810F23">
        <w:t>dosegne nivo</w:t>
      </w:r>
      <w:r>
        <w:t xml:space="preserve"> EU prosjeka.</w:t>
      </w:r>
    </w:p>
    <w:p w14:paraId="25364BA2" w14:textId="77777777" w:rsidR="00810F23" w:rsidRDefault="00810F23" w:rsidP="00F05647">
      <w:pPr>
        <w:pStyle w:val="ListParagraph"/>
        <w:numPr>
          <w:ilvl w:val="0"/>
          <w:numId w:val="10"/>
        </w:numPr>
        <w:jc w:val="both"/>
      </w:pPr>
      <w:r>
        <w:t>Poseban značaj je pružen stimulaciji</w:t>
      </w:r>
      <w:r w:rsidR="00F05647">
        <w:t xml:space="preserve"> mladih</w:t>
      </w:r>
      <w:r>
        <w:t xml:space="preserve"> da, </w:t>
      </w:r>
      <w:r w:rsidR="00F05647">
        <w:t>kroz nevladine organizacije i neformalne grupe</w:t>
      </w:r>
      <w:r>
        <w:t>, učestvuju</w:t>
      </w:r>
      <w:r w:rsidR="00F05647">
        <w:t xml:space="preserve"> u procesu donošenja javnih politika na državnom i lokalnom nivou.</w:t>
      </w:r>
    </w:p>
    <w:p w14:paraId="2032AD03" w14:textId="39AE776D" w:rsidR="00D16A57" w:rsidRPr="006A38B1" w:rsidRDefault="00810F23" w:rsidP="006A38B1">
      <w:pPr>
        <w:pStyle w:val="ListParagraph"/>
        <w:numPr>
          <w:ilvl w:val="0"/>
          <w:numId w:val="10"/>
        </w:numPr>
        <w:jc w:val="both"/>
        <w:rPr>
          <w:b/>
          <w:bCs/>
        </w:rPr>
      </w:pPr>
      <w:r>
        <w:t>Važno je ukazati i na potrebu podsticanja preduzetništva i samozapošljavanja, primarno kroz</w:t>
      </w:r>
      <w:r w:rsidR="00F05647">
        <w:t xml:space="preserve"> </w:t>
      </w:r>
      <w:r>
        <w:t>razvoj novih i fleksibilnih formi</w:t>
      </w:r>
      <w:r w:rsidR="00F05647">
        <w:t xml:space="preserve"> samozapošljavanja mladih (kroz pojednostavljivanje procedura i kreiranja podstičućih i fleksibilnih mehanizama)</w:t>
      </w:r>
      <w:r w:rsidR="00A35A29">
        <w:t>,</w:t>
      </w:r>
      <w:r w:rsidR="00F05647">
        <w:t xml:space="preserve"> kao što su </w:t>
      </w:r>
      <w:r w:rsidR="00F05647" w:rsidRPr="00DF5071">
        <w:t>društveno preduzetništvo</w:t>
      </w:r>
      <w:r w:rsidR="00F05647">
        <w:t xml:space="preserve">, start-up, ruralni turizam, </w:t>
      </w:r>
      <w:r w:rsidR="00F05647" w:rsidRPr="00DF5071">
        <w:t>urbano baštovanstvo</w:t>
      </w:r>
      <w:r w:rsidR="00F05647">
        <w:t>, zeleni poslovi, kreativne industrije, ICT usluge.</w:t>
      </w:r>
    </w:p>
    <w:p w14:paraId="10C97100" w14:textId="77777777" w:rsidR="006A38B1" w:rsidRDefault="006A38B1">
      <w:pPr>
        <w:rPr>
          <w:b/>
          <w:bCs/>
        </w:rPr>
      </w:pPr>
    </w:p>
    <w:p w14:paraId="5F2042C2" w14:textId="77777777" w:rsidR="006A38B1" w:rsidRDefault="006A38B1">
      <w:pPr>
        <w:rPr>
          <w:b/>
          <w:bCs/>
        </w:rPr>
      </w:pPr>
    </w:p>
    <w:p w14:paraId="49456AD4" w14:textId="754B26E6" w:rsidR="006E5864" w:rsidRDefault="006E5864">
      <w:pPr>
        <w:rPr>
          <w:b/>
          <w:bCs/>
        </w:rPr>
      </w:pPr>
      <w:r>
        <w:rPr>
          <w:b/>
          <w:bCs/>
        </w:rPr>
        <w:t>Strategija za mlade 2017-2021</w:t>
      </w:r>
      <w:r w:rsidR="00D46A27">
        <w:rPr>
          <w:rStyle w:val="FootnoteReference"/>
          <w:b/>
          <w:bCs/>
        </w:rPr>
        <w:footnoteReference w:id="10"/>
      </w:r>
    </w:p>
    <w:p w14:paraId="4785C33F" w14:textId="5E5B6E7E" w:rsidR="00E05A83" w:rsidRPr="004D5C9F" w:rsidRDefault="008A6E19" w:rsidP="006A38B1">
      <w:pPr>
        <w:jc w:val="both"/>
        <w:rPr>
          <w:b/>
          <w:bCs/>
        </w:rPr>
      </w:pPr>
      <w:r w:rsidRPr="008A6E19">
        <w:t xml:space="preserve">Strategija za mlade predstavlja ključni sektorski strateški dokument u okviru javnih politika koje tretiraju politike </w:t>
      </w:r>
      <w:r w:rsidR="00BC7FD3">
        <w:t>za mlade ili prema mladima</w:t>
      </w:r>
      <w:r w:rsidRPr="008A6E19">
        <w:t xml:space="preserve">. Važno je ukazati da će u </w:t>
      </w:r>
      <w:r w:rsidR="00B43DDB">
        <w:t>toku</w:t>
      </w:r>
      <w:r w:rsidRPr="008A6E19">
        <w:t xml:space="preserve"> 2022. godine, Vlada Crne Gore usvojiti novi strateški dokument koji se odnosi na mlade. Međutim, </w:t>
      </w:r>
      <w:r w:rsidR="00EB70E8">
        <w:t>p</w:t>
      </w:r>
      <w:r w:rsidRPr="008A6E19">
        <w:t>rioriteti zastupljeni u postojećem strateškom dokumentu predstavljaju osnovne postulate dugoročnog razvoja m</w:t>
      </w:r>
      <w:r w:rsidR="00EB70E8">
        <w:t>la</w:t>
      </w:r>
      <w:r w:rsidRPr="008A6E19">
        <w:t xml:space="preserve">dih, zbog čega je potrebno istaći potpunu </w:t>
      </w:r>
      <w:r w:rsidR="00EB70E8">
        <w:t xml:space="preserve">usklađenost programa </w:t>
      </w:r>
      <w:r w:rsidRPr="008A6E19">
        <w:t>sa navedenim prioritetima</w:t>
      </w:r>
      <w:r w:rsidR="004D5C9F">
        <w:t xml:space="preserve">. Primarni akcenat je na jačanju ekonomske i socijalne sigurnosti mladih, </w:t>
      </w:r>
      <w:r w:rsidR="006E5864" w:rsidRPr="006E5864">
        <w:t>kroz olakšan pristup tržištu rada i sticanje</w:t>
      </w:r>
      <w:r w:rsidR="006E5864">
        <w:t xml:space="preserve"> </w:t>
      </w:r>
      <w:r w:rsidR="006E5864" w:rsidRPr="006E5864">
        <w:t>zapo</w:t>
      </w:r>
      <w:r w:rsidR="001F02A8">
        <w:t>sle</w:t>
      </w:r>
      <w:r w:rsidR="006E5864" w:rsidRPr="006E5864">
        <w:t>nja</w:t>
      </w:r>
      <w:r w:rsidR="004D5C9F">
        <w:t xml:space="preserve">. Kvalitetno obrazovanje i veći nivo aktivnosti i učešća mladih </w:t>
      </w:r>
      <w:r w:rsidR="006E5864" w:rsidRPr="006E5864">
        <w:t>u procesima donošenja odluka, u razvoju</w:t>
      </w:r>
      <w:r w:rsidR="006E5864">
        <w:t xml:space="preserve"> </w:t>
      </w:r>
      <w:r w:rsidR="006E5864" w:rsidRPr="006E5864">
        <w:t>zajednice i kreiranju i sprovođenju politika</w:t>
      </w:r>
      <w:r w:rsidR="004D5C9F">
        <w:t xml:space="preserve">, predstavlja ključne prioritete omladinske kartice. Takođe, </w:t>
      </w:r>
      <w:r w:rsidR="00CB48FD">
        <w:t xml:space="preserve">strategija predviđa da </w:t>
      </w:r>
      <w:r w:rsidR="004D5C9F">
        <w:t xml:space="preserve"> m</w:t>
      </w:r>
      <w:r w:rsidR="006E5864">
        <w:t>ladi imaju pristup kvalitetnim kulturnim sadržajima kao kreatori i konzumenti</w:t>
      </w:r>
      <w:r w:rsidR="004D5C9F">
        <w:t xml:space="preserve">, zajedno sa stvaranjem uslova za uspostavljanje efikasnog </w:t>
      </w:r>
      <w:r w:rsidR="006E5864">
        <w:t>normativn</w:t>
      </w:r>
      <w:r w:rsidR="004D5C9F">
        <w:t>og</w:t>
      </w:r>
      <w:r w:rsidR="006E5864">
        <w:t xml:space="preserve"> i institucionaln</w:t>
      </w:r>
      <w:r w:rsidR="004D5C9F">
        <w:t>og</w:t>
      </w:r>
      <w:r w:rsidR="006E5864">
        <w:t xml:space="preserve"> okvir</w:t>
      </w:r>
      <w:r w:rsidR="004D5C9F">
        <w:t>a</w:t>
      </w:r>
      <w:r w:rsidR="006E5864">
        <w:t xml:space="preserve"> za sprovođenje omladinske politike.</w:t>
      </w:r>
      <w:bookmarkStart w:id="7" w:name="_Hlk91749291"/>
    </w:p>
    <w:bookmarkEnd w:id="7"/>
    <w:p w14:paraId="1BB2EB8F" w14:textId="6BAF3020" w:rsidR="00B63BD5" w:rsidRPr="00AE4CF0" w:rsidRDefault="00B63BD5" w:rsidP="004011CE">
      <w:pPr>
        <w:jc w:val="both"/>
        <w:rPr>
          <w:b/>
          <w:bCs/>
        </w:rPr>
      </w:pPr>
      <w:r w:rsidRPr="00AE4CF0">
        <w:rPr>
          <w:b/>
          <w:bCs/>
        </w:rPr>
        <w:t>Nacionalna strategija zapošljavanja 2021-2025</w:t>
      </w:r>
      <w:r w:rsidR="00681494">
        <w:rPr>
          <w:rStyle w:val="FootnoteReference"/>
          <w:b/>
          <w:bCs/>
        </w:rPr>
        <w:footnoteReference w:id="11"/>
      </w:r>
    </w:p>
    <w:p w14:paraId="6B4CA38E" w14:textId="3F050D8E" w:rsidR="009777BA" w:rsidRDefault="009777BA" w:rsidP="009777BA">
      <w:pPr>
        <w:jc w:val="both"/>
      </w:pPr>
      <w:r>
        <w:t xml:space="preserve">U pogledu jačanja nivoa zaposlenosti mladih ljudi u Crnoj Gori, osnovni prioritet strateškog dokumenta se ogleda u  daljem snaženju </w:t>
      </w:r>
      <w:r w:rsidR="00B63BD5">
        <w:t>konkurentnosti i socijalnoj koheziji, posebno u dijelu razvoja znanja</w:t>
      </w:r>
      <w:r>
        <w:t xml:space="preserve"> </w:t>
      </w:r>
      <w:r w:rsidR="00B63BD5">
        <w:t>i vještina na svim obrazovnim nivoima u cilju stvaranja povoljnijih prilika za mlade ljude</w:t>
      </w:r>
      <w:r>
        <w:t>.</w:t>
      </w:r>
      <w:r w:rsidR="00681494">
        <w:t xml:space="preserve"> S tim u vezi, kao poseban operativni cilj se ističe potreba za kreiranjem </w:t>
      </w:r>
      <w:r>
        <w:t>znanja i kompetencija za tržište rada u digitalno doba</w:t>
      </w:r>
      <w:r w:rsidR="00CB48FD">
        <w:t xml:space="preserve">. </w:t>
      </w:r>
      <w:r w:rsidR="00681494">
        <w:t xml:space="preserve">Na taj način će biti stvoreni uslovi za </w:t>
      </w:r>
      <w:r>
        <w:t>unaprjeđenje ponude rada i kvalifikacija, adresirajući strukturne slabosti u sistemu obrazovanja i obuk</w:t>
      </w:r>
      <w:r w:rsidR="00681494">
        <w:t>a</w:t>
      </w:r>
      <w:r>
        <w:t>,</w:t>
      </w:r>
      <w:r w:rsidR="00681494">
        <w:t xml:space="preserve"> </w:t>
      </w:r>
      <w:r>
        <w:t>posebno imajući u vidu nezaposlenost mladih i dugoročnu nezaposlenost.</w:t>
      </w:r>
      <w:r w:rsidR="00681494">
        <w:t xml:space="preserve"> Posebno je značajno istaći usklađenost predmetnog programa sa pokazateljima učinka u strateškom dokumentu koji se odnose na smanjenje NEET populacije u Crnoj Gori na 15% do kraja 2025. godine. Takođe, akcenat je i na povećanje nivoa kreditiranje mladih u biznisu i definisanju novih programa za zapošljavanje  mladih, što je u skladu sa </w:t>
      </w:r>
      <w:r w:rsidR="00CB48FD">
        <w:t xml:space="preserve">planiranim </w:t>
      </w:r>
      <w:r w:rsidR="00681494">
        <w:t xml:space="preserve">ciljevima </w:t>
      </w:r>
      <w:r w:rsidR="00CB48FD">
        <w:t xml:space="preserve">programa razvoja </w:t>
      </w:r>
      <w:r w:rsidR="00681494">
        <w:t>Evropske omladinske kartice.</w:t>
      </w:r>
    </w:p>
    <w:p w14:paraId="4867890D" w14:textId="35A34575" w:rsidR="00960868" w:rsidRDefault="00960868" w:rsidP="004011CE">
      <w:pPr>
        <w:jc w:val="both"/>
        <w:rPr>
          <w:b/>
          <w:bCs/>
        </w:rPr>
      </w:pPr>
      <w:r w:rsidRPr="00AE4CF0">
        <w:rPr>
          <w:b/>
          <w:bCs/>
        </w:rPr>
        <w:t>Strategija digitalne transformacije</w:t>
      </w:r>
      <w:r w:rsidR="004966A0">
        <w:rPr>
          <w:b/>
          <w:bCs/>
        </w:rPr>
        <w:t xml:space="preserve"> Crne Gore</w:t>
      </w:r>
      <w:r w:rsidRPr="00AE4CF0">
        <w:rPr>
          <w:b/>
          <w:bCs/>
        </w:rPr>
        <w:t xml:space="preserve"> 202</w:t>
      </w:r>
      <w:r w:rsidR="004966A0">
        <w:rPr>
          <w:b/>
          <w:bCs/>
        </w:rPr>
        <w:t>2</w:t>
      </w:r>
      <w:r w:rsidRPr="00AE4CF0">
        <w:rPr>
          <w:b/>
          <w:bCs/>
        </w:rPr>
        <w:t>-202</w:t>
      </w:r>
      <w:r w:rsidR="004966A0">
        <w:rPr>
          <w:b/>
          <w:bCs/>
        </w:rPr>
        <w:t>6</w:t>
      </w:r>
      <w:r w:rsidR="004966A0">
        <w:rPr>
          <w:rStyle w:val="FootnoteReference"/>
          <w:b/>
          <w:bCs/>
        </w:rPr>
        <w:footnoteReference w:id="12"/>
      </w:r>
    </w:p>
    <w:p w14:paraId="79ACE555" w14:textId="15C725BF" w:rsidR="001F36BC" w:rsidRPr="00F93356" w:rsidRDefault="00960868" w:rsidP="004011CE">
      <w:pPr>
        <w:jc w:val="both"/>
      </w:pPr>
      <w:r w:rsidRPr="00AE4CF0">
        <w:t>Strateškim dokumentom</w:t>
      </w:r>
      <w:r>
        <w:t xml:space="preserve"> se teži ojačati nivo zapošljivosti mladih ljudi, primarno kroz uspostavljanje </w:t>
      </w:r>
      <w:r w:rsidRPr="00AE4CF0">
        <w:t xml:space="preserve">sistema podrške za sticanje </w:t>
      </w:r>
      <w:r>
        <w:t xml:space="preserve">digitalnih </w:t>
      </w:r>
      <w:r w:rsidRPr="00AE4CF0">
        <w:t>znanja i vještin</w:t>
      </w:r>
      <w:r>
        <w:t>a. S tim u vezi, značajno je ukazati na razvoj aktivnosti koje se odnose na s</w:t>
      </w:r>
      <w:r w:rsidRPr="00AE4CF0">
        <w:t>provođenje one-stop-shop modela za zapošljivost mladih sa akcentom na unaprjeđenju digitalnih vještina</w:t>
      </w:r>
      <w:r>
        <w:t>, koji je usklađen sa vizijom razvoja omladinske kartice u oblasti digitalizacije.</w:t>
      </w:r>
    </w:p>
    <w:p w14:paraId="3F71F54B" w14:textId="7B334A0E" w:rsidR="003B66D2" w:rsidRDefault="003B66D2" w:rsidP="004011CE">
      <w:pPr>
        <w:jc w:val="both"/>
      </w:pPr>
      <w:r w:rsidRPr="006A38B1">
        <w:rPr>
          <w:b/>
          <w:bCs/>
        </w:rPr>
        <w:t>Strategija za cjeloživotno preduzetničko učenje 2020-2024</w:t>
      </w:r>
      <w:r>
        <w:rPr>
          <w:rStyle w:val="FootnoteReference"/>
          <w:b/>
          <w:bCs/>
        </w:rPr>
        <w:footnoteReference w:id="13"/>
      </w:r>
      <w:r w:rsidRPr="003B66D2">
        <w:t xml:space="preserve"> </w:t>
      </w:r>
    </w:p>
    <w:p w14:paraId="72F44E1B" w14:textId="77777777" w:rsidR="003B66D2" w:rsidRDefault="003B66D2" w:rsidP="004011CE">
      <w:pPr>
        <w:jc w:val="both"/>
      </w:pPr>
      <w:r>
        <w:t xml:space="preserve">Strategija </w:t>
      </w:r>
      <w:r w:rsidRPr="003B66D2">
        <w:t>definiše sljedeće strateške ciljeve</w:t>
      </w:r>
      <w:r>
        <w:t xml:space="preserve"> značajne za omladinsku politiku</w:t>
      </w:r>
      <w:r w:rsidRPr="003B66D2">
        <w:t xml:space="preserve">: </w:t>
      </w:r>
    </w:p>
    <w:p w14:paraId="057F4930" w14:textId="24F07E35" w:rsidR="003B66D2" w:rsidRDefault="003B66D2" w:rsidP="003B66D2">
      <w:pPr>
        <w:pStyle w:val="ListParagraph"/>
        <w:numPr>
          <w:ilvl w:val="0"/>
          <w:numId w:val="10"/>
        </w:numPr>
        <w:jc w:val="both"/>
      </w:pPr>
      <w:r w:rsidRPr="003B66D2">
        <w:t>Unapređenje razvoja preduzetničkih kompetencija na svim nivoima formalnog obrazovanja, realizacija preduzetničkog učenja u okviru neformalnog obrazovanja</w:t>
      </w:r>
    </w:p>
    <w:p w14:paraId="23B9610D" w14:textId="39268F25" w:rsidR="003B66D2" w:rsidRDefault="003B66D2" w:rsidP="003B66D2">
      <w:pPr>
        <w:pStyle w:val="ListParagraph"/>
        <w:numPr>
          <w:ilvl w:val="0"/>
          <w:numId w:val="10"/>
        </w:numPr>
        <w:jc w:val="both"/>
      </w:pPr>
      <w:r w:rsidRPr="003B66D2">
        <w:t xml:space="preserve">unaprijeđena efikasnost u funkcionisanju sistema preduzetničkog učenja. </w:t>
      </w:r>
    </w:p>
    <w:p w14:paraId="5D2A17F8" w14:textId="10965E36" w:rsidR="003B66D2" w:rsidRPr="00960868" w:rsidRDefault="003B66D2" w:rsidP="003B66D2">
      <w:pPr>
        <w:jc w:val="both"/>
      </w:pPr>
      <w:r w:rsidRPr="003B66D2">
        <w:lastRenderedPageBreak/>
        <w:t>Ovi ciljevi će se realizovati kroz brojne mjere u okviru različitih sektora, koje će osigurati implementaciju politika i razvoj preduzetničkog učenja kao dominantni trend u cijelom društvu</w:t>
      </w:r>
      <w:r>
        <w:t>, što predstavlja jedan od ključnih segmenata djelovanja i Evropske omladinske kartice.</w:t>
      </w:r>
    </w:p>
    <w:p w14:paraId="0B9D8A18" w14:textId="5CA01CD3" w:rsidR="004A0225" w:rsidRPr="00BF136D" w:rsidRDefault="004A0225" w:rsidP="00BF136D">
      <w:pPr>
        <w:pStyle w:val="Heading2"/>
      </w:pPr>
      <w:bookmarkStart w:id="8" w:name="_Toc103954467"/>
      <w:r>
        <w:t>Međunarodni okvir</w:t>
      </w:r>
      <w:bookmarkEnd w:id="8"/>
    </w:p>
    <w:p w14:paraId="7E8A90C4" w14:textId="174E5AC2" w:rsidR="00424C8B" w:rsidRDefault="00424C8B" w:rsidP="00424C8B">
      <w:pPr>
        <w:rPr>
          <w:b/>
          <w:bCs/>
        </w:rPr>
      </w:pPr>
      <w:r>
        <w:rPr>
          <w:b/>
          <w:bCs/>
        </w:rPr>
        <w:t>Parcijalni</w:t>
      </w:r>
      <w:r w:rsidRPr="00424C8B">
        <w:rPr>
          <w:b/>
          <w:bCs/>
        </w:rPr>
        <w:t xml:space="preserve"> sporazum</w:t>
      </w:r>
      <w:r>
        <w:rPr>
          <w:b/>
          <w:bCs/>
        </w:rPr>
        <w:t xml:space="preserve"> </w:t>
      </w:r>
      <w:r w:rsidRPr="00424C8B">
        <w:rPr>
          <w:b/>
          <w:bCs/>
        </w:rPr>
        <w:t>o mobilnosti</w:t>
      </w:r>
      <w:r>
        <w:rPr>
          <w:b/>
          <w:bCs/>
        </w:rPr>
        <w:t xml:space="preserve"> </w:t>
      </w:r>
      <w:r w:rsidRPr="00424C8B">
        <w:rPr>
          <w:b/>
          <w:bCs/>
        </w:rPr>
        <w:t>mladih putem</w:t>
      </w:r>
      <w:r w:rsidR="00F93356">
        <w:rPr>
          <w:rStyle w:val="CommentReference"/>
        </w:rPr>
        <w:t xml:space="preserve"> </w:t>
      </w:r>
      <w:r w:rsidR="007D193B">
        <w:rPr>
          <w:b/>
          <w:bCs/>
        </w:rPr>
        <w:t>Evropske o</w:t>
      </w:r>
      <w:r w:rsidRPr="00424C8B">
        <w:rPr>
          <w:b/>
          <w:bCs/>
        </w:rPr>
        <w:t>mladinske kartice</w:t>
      </w:r>
      <w:r w:rsidR="007D193B">
        <w:rPr>
          <w:b/>
          <w:bCs/>
        </w:rPr>
        <w:t>(EYCA)</w:t>
      </w:r>
      <w:r w:rsidR="00E4082F">
        <w:rPr>
          <w:rStyle w:val="FootnoteReference"/>
          <w:b/>
          <w:bCs/>
        </w:rPr>
        <w:footnoteReference w:id="14"/>
      </w:r>
    </w:p>
    <w:p w14:paraId="4EF8E76C" w14:textId="33FC6F90" w:rsidR="00424C8B" w:rsidRDefault="00424C8B" w:rsidP="009D72BD">
      <w:pPr>
        <w:jc w:val="both"/>
      </w:pPr>
      <w:r w:rsidRPr="00424C8B">
        <w:t xml:space="preserve">Parcijalni sporazum je </w:t>
      </w:r>
      <w:r w:rsidR="007D193B">
        <w:t>važan segment</w:t>
      </w:r>
      <w:r w:rsidR="007D193B" w:rsidRPr="00424C8B">
        <w:t xml:space="preserve"> </w:t>
      </w:r>
      <w:r w:rsidRPr="00424C8B">
        <w:t>Od</w:t>
      </w:r>
      <w:r w:rsidR="007D193B">
        <w:t>j</w:t>
      </w:r>
      <w:r w:rsidRPr="00424C8B">
        <w:t>eljenja za mlade</w:t>
      </w:r>
      <w:r w:rsidR="009D72BD">
        <w:t xml:space="preserve"> </w:t>
      </w:r>
      <w:r w:rsidRPr="00424C8B">
        <w:t>Savjeta Evrope i stoga prati prioritete i ciljeve kako omladinskog sektora</w:t>
      </w:r>
      <w:r w:rsidR="00434923">
        <w:t>,</w:t>
      </w:r>
      <w:r w:rsidRPr="00424C8B">
        <w:t xml:space="preserve"> tako i Sav</w:t>
      </w:r>
      <w:r w:rsidR="009D72BD">
        <w:t>j</w:t>
      </w:r>
      <w:r w:rsidRPr="00424C8B">
        <w:t>eta Evrope u c</w:t>
      </w:r>
      <w:r w:rsidR="009D72BD">
        <w:t>j</w:t>
      </w:r>
      <w:r w:rsidRPr="00424C8B">
        <w:t>elini.</w:t>
      </w:r>
      <w:r>
        <w:t xml:space="preserve"> Osnovni ciljevi sporazuma su:</w:t>
      </w:r>
    </w:p>
    <w:p w14:paraId="59B33AE9" w14:textId="2F7D7309" w:rsidR="00424C8B" w:rsidRPr="00852341" w:rsidRDefault="00B74E2B" w:rsidP="009D72BD">
      <w:pPr>
        <w:pStyle w:val="ListParagraph"/>
        <w:numPr>
          <w:ilvl w:val="0"/>
          <w:numId w:val="10"/>
        </w:numPr>
        <w:jc w:val="both"/>
      </w:pPr>
      <w:r w:rsidRPr="00852341">
        <w:t>Sprovođenje proj</w:t>
      </w:r>
      <w:r w:rsidR="00852341" w:rsidRPr="00852341">
        <w:t>ekt</w:t>
      </w:r>
      <w:r w:rsidRPr="00852341">
        <w:t>a Evropske omladinske kartice</w:t>
      </w:r>
    </w:p>
    <w:p w14:paraId="5D286E97" w14:textId="72C98784" w:rsidR="00E4082F" w:rsidRPr="00852341" w:rsidRDefault="00B74E2B" w:rsidP="009D72BD">
      <w:pPr>
        <w:pStyle w:val="ListParagraph"/>
        <w:numPr>
          <w:ilvl w:val="0"/>
          <w:numId w:val="10"/>
        </w:numPr>
        <w:jc w:val="both"/>
      </w:pPr>
      <w:r w:rsidRPr="00852341">
        <w:t xml:space="preserve">Unapređenje </w:t>
      </w:r>
      <w:r w:rsidR="00852341">
        <w:t xml:space="preserve">postojećih </w:t>
      </w:r>
      <w:r w:rsidRPr="00852341">
        <w:t>i razvoj novih omladinskih politika u državama članicama Savjeta Evrope</w:t>
      </w:r>
    </w:p>
    <w:p w14:paraId="52EFD276" w14:textId="446F8067" w:rsidR="00A7589A" w:rsidRDefault="00E4082F" w:rsidP="00A7589A">
      <w:pPr>
        <w:jc w:val="both"/>
      </w:pPr>
      <w:r>
        <w:t xml:space="preserve">Radni program </w:t>
      </w:r>
      <w:r w:rsidR="009D72BD">
        <w:t>Parcijalnog</w:t>
      </w:r>
      <w:r>
        <w:t xml:space="preserve"> sporazuma sprovodi</w:t>
      </w:r>
      <w:r w:rsidR="009D72BD">
        <w:t xml:space="preserve"> </w:t>
      </w:r>
      <w:r>
        <w:t>se u saradnji sa Evropskom asocijacijom omladinskih kartica</w:t>
      </w:r>
      <w:r w:rsidR="00434923">
        <w:t xml:space="preserve"> (EYCA).</w:t>
      </w:r>
      <w:r>
        <w:t xml:space="preserve">. </w:t>
      </w:r>
      <w:r w:rsidR="0037515B">
        <w:t xml:space="preserve">Cilj </w:t>
      </w:r>
      <w:r w:rsidR="00434923">
        <w:t>ovog dokumenta</w:t>
      </w:r>
      <w:r w:rsidR="0037515B">
        <w:t xml:space="preserve"> </w:t>
      </w:r>
      <w:r w:rsidR="00434923">
        <w:t xml:space="preserve">je </w:t>
      </w:r>
      <w:r w:rsidR="0037515B">
        <w:t xml:space="preserve">razvoj programa </w:t>
      </w:r>
      <w:r w:rsidR="00434923">
        <w:t xml:space="preserve">Evropske omladinske </w:t>
      </w:r>
      <w:r w:rsidR="0037515B">
        <w:t>kartice</w:t>
      </w:r>
      <w:r w:rsidR="00434923">
        <w:t xml:space="preserve"> (EYCA)</w:t>
      </w:r>
      <w:r w:rsidR="0037515B">
        <w:t>, posebno na evropskom nivou i u najboljem interesu mladih</w:t>
      </w:r>
      <w:r w:rsidR="00434923">
        <w:t>,</w:t>
      </w:r>
      <w:r w:rsidR="0037515B">
        <w:t xml:space="preserve"> radi olakšavanja njihove mobilnosti, kao i pristupa različitim robama i uslugama neophodnim za njihov lični i kulturni razvoj. </w:t>
      </w:r>
      <w:r w:rsidR="00A7589A">
        <w:t xml:space="preserve">Sporazum stavlja poseban akcenat na prednosti koje će se mladim ljudima dati u okviru partnerstva </w:t>
      </w:r>
      <w:r w:rsidR="00434923">
        <w:t xml:space="preserve">Evropske </w:t>
      </w:r>
      <w:r w:rsidR="00A7589A">
        <w:t xml:space="preserve">omladinske kartice </w:t>
      </w:r>
      <w:r w:rsidR="00434923">
        <w:t xml:space="preserve">(EYCA) </w:t>
      </w:r>
      <w:r w:rsidR="00A7589A">
        <w:t>sa javnim i privatnim, nacionalnim i međunarodnim organizacijama, posebno u oblastima transporta, stanovanja, osiguranja, sportskih, kulturnih</w:t>
      </w:r>
      <w:r w:rsidR="00434923">
        <w:t xml:space="preserve">, edukativnih, </w:t>
      </w:r>
      <w:r w:rsidR="00A7589A">
        <w:t xml:space="preserve">rekreativnih događaja, itd. </w:t>
      </w:r>
    </w:p>
    <w:p w14:paraId="1CCF7FCC" w14:textId="049DCE6E" w:rsidR="00A7589A" w:rsidRDefault="00A7589A" w:rsidP="00A7589A">
      <w:pPr>
        <w:jc w:val="both"/>
      </w:pPr>
      <w:r>
        <w:t xml:space="preserve">Važno je ukazati da sporazum ističe potrebu promovisanja i pružanja informacija na temu </w:t>
      </w:r>
      <w:r w:rsidR="00434923">
        <w:t xml:space="preserve">EYCA </w:t>
      </w:r>
      <w:r w:rsidR="003D3FD2">
        <w:t>kartice</w:t>
      </w:r>
      <w:r>
        <w:t xml:space="preserve"> </w:t>
      </w:r>
      <w:r w:rsidR="003D3FD2">
        <w:t>mladim ljudima zainteresovanim za prilike koje im pruža mobilnost,</w:t>
      </w:r>
      <w:r>
        <w:t xml:space="preserve"> kao i </w:t>
      </w:r>
      <w:r w:rsidR="003D3FD2">
        <w:t xml:space="preserve">pružanje informacija </w:t>
      </w:r>
      <w:r>
        <w:t>za donosioce političkih i ekonomskih odluka</w:t>
      </w:r>
      <w:r w:rsidR="003D3FD2">
        <w:t xml:space="preserve"> koje su od značaja za mlade ljude.</w:t>
      </w:r>
    </w:p>
    <w:p w14:paraId="75D8C03B" w14:textId="5A84DF98" w:rsidR="00E4082F" w:rsidRPr="00424C8B" w:rsidRDefault="00BF136D" w:rsidP="009D72BD">
      <w:pPr>
        <w:jc w:val="both"/>
      </w:pPr>
      <w:r>
        <w:t xml:space="preserve">Predmetni strateški </w:t>
      </w:r>
      <w:r w:rsidR="00B43DDB">
        <w:t xml:space="preserve">je </w:t>
      </w:r>
      <w:r w:rsidR="000F53BF">
        <w:t xml:space="preserve"> dokument</w:t>
      </w:r>
      <w:r>
        <w:t xml:space="preserve"> u potpunosti usklađen sa ciljevima i prioritetima koji se žele ostvariti kroz sprovođenje samog sporazuma, primarno kroz dalji razvoj i unapređenja omladinskih kartica i benefita koje one donose mladim ljudima u Crnoj Gori.</w:t>
      </w:r>
    </w:p>
    <w:p w14:paraId="466EAD3C" w14:textId="350511BA" w:rsidR="004A0225" w:rsidRDefault="004A0225" w:rsidP="004A0225">
      <w:r w:rsidRPr="00221C23">
        <w:rPr>
          <w:b/>
          <w:bCs/>
        </w:rPr>
        <w:t>Strategija razvoja E</w:t>
      </w:r>
      <w:r w:rsidR="00C7583C">
        <w:rPr>
          <w:b/>
          <w:bCs/>
        </w:rPr>
        <w:t>vropske omladinske kartice za period 2021-2025</w:t>
      </w:r>
      <w:r>
        <w:rPr>
          <w:rStyle w:val="FootnoteReference"/>
        </w:rPr>
        <w:footnoteReference w:id="15"/>
      </w:r>
    </w:p>
    <w:p w14:paraId="4E574B50" w14:textId="0F7557E2" w:rsidR="004A0225" w:rsidRDefault="004A0225" w:rsidP="004A0225">
      <w:pPr>
        <w:jc w:val="both"/>
      </w:pPr>
      <w:r>
        <w:t>Strateški</w:t>
      </w:r>
      <w:r w:rsidR="00C7583C">
        <w:t>m</w:t>
      </w:r>
      <w:r>
        <w:t xml:space="preserve"> dokumentom</w:t>
      </w:r>
      <w:r w:rsidR="00F93356">
        <w:rPr>
          <w:rStyle w:val="CommentReference"/>
        </w:rPr>
        <w:t xml:space="preserve"> </w:t>
      </w:r>
      <w:r>
        <w:t xml:space="preserve">su predstavljeni načini na koji će se pristupiti razvoju </w:t>
      </w:r>
      <w:r w:rsidR="00BF136D">
        <w:t>omladinske</w:t>
      </w:r>
      <w:r>
        <w:t xml:space="preserve"> kartic</w:t>
      </w:r>
      <w:r w:rsidR="00C7583C">
        <w:t>e</w:t>
      </w:r>
      <w:r>
        <w:t xml:space="preserve"> na evropskom nivou, sa posebnim akcentom na digitalizaciju, prilagođavanje usluga korisnicima kartice, maksimiziranje upotrebe tehnologije, </w:t>
      </w:r>
      <w:r w:rsidR="00C7583C">
        <w:t xml:space="preserve">podsticanje </w:t>
      </w:r>
      <w:r>
        <w:t xml:space="preserve">inovacija, uticaj na </w:t>
      </w:r>
      <w:r w:rsidR="00076D1F">
        <w:t>javne politike</w:t>
      </w:r>
      <w:r>
        <w:t xml:space="preserve"> i posvećenost održivosti</w:t>
      </w:r>
      <w:r w:rsidR="00076D1F">
        <w:t>.</w:t>
      </w:r>
    </w:p>
    <w:p w14:paraId="1ED311C4" w14:textId="7207619A" w:rsidR="004A0225" w:rsidRDefault="00076D1F" w:rsidP="004A0225">
      <w:pPr>
        <w:jc w:val="both"/>
      </w:pPr>
      <w:r>
        <w:t xml:space="preserve">Osnovni cilj strategije je stvaranje </w:t>
      </w:r>
      <w:r w:rsidR="004A0225">
        <w:t xml:space="preserve"> Evrop</w:t>
      </w:r>
      <w:r>
        <w:t>e</w:t>
      </w:r>
      <w:r w:rsidR="004A0225">
        <w:t xml:space="preserve"> u kojoj su svi mladi ljudi mobilni, aktivni i povezani</w:t>
      </w:r>
      <w:r>
        <w:t xml:space="preserve">, </w:t>
      </w:r>
      <w:r w:rsidR="004434F1">
        <w:t xml:space="preserve">odnosno </w:t>
      </w:r>
      <w:r>
        <w:t xml:space="preserve">Evrope </w:t>
      </w:r>
      <w:r w:rsidR="004A0225">
        <w:t>u kojoj se mladi ljudi podržavaju da putuju, uče, rade, volontiraju i značajno učestvuju</w:t>
      </w:r>
      <w:r>
        <w:t xml:space="preserve"> i doprinose</w:t>
      </w:r>
      <w:r w:rsidR="004A0225">
        <w:t xml:space="preserve"> </w:t>
      </w:r>
      <w:r>
        <w:t>svojim zajednicama.</w:t>
      </w:r>
    </w:p>
    <w:p w14:paraId="366DE8D6" w14:textId="77777777" w:rsidR="004A0225" w:rsidRDefault="004A0225" w:rsidP="0093094A">
      <w:pPr>
        <w:jc w:val="both"/>
      </w:pPr>
      <w:r>
        <w:t>EYCA strateški ciljevi:</w:t>
      </w:r>
    </w:p>
    <w:p w14:paraId="318A1B02" w14:textId="77777777" w:rsidR="004A0225" w:rsidRDefault="004A0225" w:rsidP="0093094A">
      <w:pPr>
        <w:pStyle w:val="ListParagraph"/>
        <w:numPr>
          <w:ilvl w:val="0"/>
          <w:numId w:val="6"/>
        </w:numPr>
        <w:jc w:val="both"/>
      </w:pPr>
      <w:r>
        <w:t>20 miliona korisnika kartice u Evropi</w:t>
      </w:r>
    </w:p>
    <w:p w14:paraId="1A3AD739" w14:textId="3682B0F2" w:rsidR="004A0225" w:rsidRDefault="004A0225" w:rsidP="0093094A">
      <w:pPr>
        <w:pStyle w:val="ListParagraph"/>
        <w:numPr>
          <w:ilvl w:val="0"/>
          <w:numId w:val="6"/>
        </w:numPr>
        <w:jc w:val="both"/>
      </w:pPr>
      <w:r>
        <w:t>Mladi koriste EY</w:t>
      </w:r>
      <w:r w:rsidR="00B43DDB">
        <w:t>C</w:t>
      </w:r>
      <w:r>
        <w:t>A karticu u cilju većeg pristupa informacijama, putovanjima, školovanju i zaposlenju</w:t>
      </w:r>
    </w:p>
    <w:p w14:paraId="5E5F61B9" w14:textId="77777777" w:rsidR="004A0225" w:rsidRDefault="004A0225" w:rsidP="0093094A">
      <w:pPr>
        <w:pStyle w:val="ListParagraph"/>
        <w:numPr>
          <w:ilvl w:val="0"/>
          <w:numId w:val="6"/>
        </w:numPr>
        <w:jc w:val="both"/>
      </w:pPr>
      <w:r>
        <w:t xml:space="preserve">Mladi u Evropi su uključeni u procese planiranja javnih politika </w:t>
      </w:r>
    </w:p>
    <w:p w14:paraId="0C34E302" w14:textId="26A31A5A" w:rsidR="004A0225" w:rsidRDefault="009D72BD" w:rsidP="0093094A">
      <w:pPr>
        <w:jc w:val="both"/>
      </w:pPr>
      <w:r>
        <w:lastRenderedPageBreak/>
        <w:t xml:space="preserve">Četiri </w:t>
      </w:r>
      <w:r w:rsidR="004A0225">
        <w:t>osnovna stuba</w:t>
      </w:r>
      <w:r w:rsidR="00F93356">
        <w:rPr>
          <w:rStyle w:val="CommentReference"/>
        </w:rPr>
        <w:t xml:space="preserve"> </w:t>
      </w:r>
      <w:r w:rsidR="004A0225">
        <w:t>na kojima je zasnovan</w:t>
      </w:r>
      <w:r w:rsidR="00C7583C">
        <w:t xml:space="preserve"> </w:t>
      </w:r>
      <w:r w:rsidR="004A0225">
        <w:t xml:space="preserve">doprinos </w:t>
      </w:r>
      <w:r w:rsidR="00C7583C">
        <w:t xml:space="preserve">EYCA kartice </w:t>
      </w:r>
      <w:r w:rsidR="004A0225">
        <w:t xml:space="preserve">razvoju </w:t>
      </w:r>
      <w:r w:rsidR="0037515B">
        <w:t>politika u državam</w:t>
      </w:r>
      <w:r w:rsidR="00C7583C">
        <w:t>a u kojima se implementira ovaj projekat:</w:t>
      </w:r>
      <w:r w:rsidR="004A0225">
        <w:t>:</w:t>
      </w:r>
    </w:p>
    <w:p w14:paraId="63F56D4F" w14:textId="1D61DC03" w:rsidR="004A0225" w:rsidRDefault="00076D1F" w:rsidP="0093094A">
      <w:pPr>
        <w:pStyle w:val="ListParagraph"/>
        <w:numPr>
          <w:ilvl w:val="0"/>
          <w:numId w:val="7"/>
        </w:numPr>
        <w:jc w:val="both"/>
      </w:pPr>
      <w:r>
        <w:t>MOBILNOST</w:t>
      </w:r>
    </w:p>
    <w:p w14:paraId="0B9BD4DB" w14:textId="51A049DE" w:rsidR="004A0225" w:rsidRDefault="001F36BC" w:rsidP="006A38B1">
      <w:pPr>
        <w:pStyle w:val="ListParagraph"/>
        <w:jc w:val="both"/>
      </w:pPr>
      <w:r>
        <w:t xml:space="preserve">U okviru oblasti mobilnosti poseban značaj je stavljen na definisanje </w:t>
      </w:r>
      <w:r w:rsidR="00076D1F">
        <w:t>Evropsk</w:t>
      </w:r>
      <w:r>
        <w:t xml:space="preserve">e </w:t>
      </w:r>
      <w:r w:rsidR="00076D1F">
        <w:t>platofrm</w:t>
      </w:r>
      <w:r>
        <w:t>e</w:t>
      </w:r>
      <w:r w:rsidR="00076D1F">
        <w:t xml:space="preserve"> za mobilnost</w:t>
      </w:r>
      <w:r>
        <w:t xml:space="preserve">, koja zajedno sa zaključenjem </w:t>
      </w:r>
      <w:r w:rsidR="00544A1B">
        <w:t>Parcijaln</w:t>
      </w:r>
      <w:r>
        <w:t>og</w:t>
      </w:r>
      <w:r w:rsidR="00544A1B">
        <w:t xml:space="preserve"> sporazum</w:t>
      </w:r>
      <w:r>
        <w:t>a</w:t>
      </w:r>
      <w:r w:rsidR="00076D1F">
        <w:t xml:space="preserve"> o mobilnosti kroz Evropsku omladinsku karticu</w:t>
      </w:r>
      <w:r>
        <w:t xml:space="preserve"> </w:t>
      </w:r>
      <w:r w:rsidR="00C7583C">
        <w:t xml:space="preserve">(EYCA) </w:t>
      </w:r>
      <w:r>
        <w:t xml:space="preserve">i Parcijalnog </w:t>
      </w:r>
      <w:r w:rsidR="00544A1B">
        <w:t>sporazum</w:t>
      </w:r>
      <w:r>
        <w:t>a</w:t>
      </w:r>
      <w:r w:rsidR="00076D1F">
        <w:t xml:space="preserve"> o kulturnim rutama</w:t>
      </w:r>
      <w:r>
        <w:t xml:space="preserve"> teži jačanju nivoa mobilnosti mladih koru korišćenje omladinske kartice.</w:t>
      </w:r>
    </w:p>
    <w:p w14:paraId="74417F71" w14:textId="06EB4BA0" w:rsidR="004A0225" w:rsidRDefault="00076D1F" w:rsidP="0093094A">
      <w:pPr>
        <w:pStyle w:val="ListParagraph"/>
        <w:numPr>
          <w:ilvl w:val="0"/>
          <w:numId w:val="7"/>
        </w:numPr>
        <w:jc w:val="both"/>
      </w:pPr>
      <w:r>
        <w:t>VOLONTIRANJE</w:t>
      </w:r>
    </w:p>
    <w:p w14:paraId="46F6D816" w14:textId="104249A1" w:rsidR="004A0225" w:rsidRDefault="001F36BC" w:rsidP="006A38B1">
      <w:pPr>
        <w:pStyle w:val="ListParagraph"/>
        <w:jc w:val="both"/>
      </w:pPr>
      <w:r>
        <w:t xml:space="preserve">Evropska omladinska kartica </w:t>
      </w:r>
      <w:r w:rsidR="00C7583C">
        <w:t xml:space="preserve">(EYCA) </w:t>
      </w:r>
      <w:r>
        <w:t xml:space="preserve">će pružiti doprinos razvoju volonterizma mladih kroz programe </w:t>
      </w:r>
      <w:r w:rsidR="004A0225">
        <w:t xml:space="preserve">Erasmus+ </w:t>
      </w:r>
      <w:r w:rsidR="00076D1F">
        <w:t>Volonteri</w:t>
      </w:r>
      <w:r w:rsidR="004A0225">
        <w:t xml:space="preserve"> European Solidarity Corp </w:t>
      </w:r>
      <w:r w:rsidR="00076D1F">
        <w:t>učesnici</w:t>
      </w:r>
      <w:r>
        <w:t xml:space="preserve"> i </w:t>
      </w:r>
      <w:r w:rsidR="004A0225">
        <w:t xml:space="preserve">Erasmus+ </w:t>
      </w:r>
      <w:r w:rsidR="00076D1F">
        <w:t>volonterske nagrade</w:t>
      </w:r>
      <w:r>
        <w:t>.</w:t>
      </w:r>
    </w:p>
    <w:p w14:paraId="7E9878DD" w14:textId="327B95A1" w:rsidR="0093094A" w:rsidRDefault="00EB70E8" w:rsidP="0093094A">
      <w:pPr>
        <w:pStyle w:val="ListParagraph"/>
        <w:numPr>
          <w:ilvl w:val="0"/>
          <w:numId w:val="7"/>
        </w:numPr>
        <w:jc w:val="both"/>
      </w:pPr>
      <w:r>
        <w:t>EYC</w:t>
      </w:r>
      <w:r w:rsidR="00B43DDB">
        <w:t>A</w:t>
      </w:r>
      <w:r>
        <w:t xml:space="preserve"> PARTNERSTVO ZA REGIONALNU MOBILNOST NA ZAPADNOM BALKANU </w:t>
      </w:r>
    </w:p>
    <w:p w14:paraId="4A280A9E" w14:textId="054463F9" w:rsidR="001F36BC" w:rsidRDefault="001F36BC" w:rsidP="006A38B1">
      <w:pPr>
        <w:pStyle w:val="ListParagraph"/>
        <w:jc w:val="both"/>
      </w:pPr>
      <w:r>
        <w:t xml:space="preserve">Poseban akcenat je na jačanju partnerstva sa omladinskim organizacijama na Zapadnom Balkanu. Kroz promovisanje korišćenja </w:t>
      </w:r>
      <w:r w:rsidR="00C7583C">
        <w:t xml:space="preserve">Evropske </w:t>
      </w:r>
      <w:r>
        <w:t>omladinske kartice</w:t>
      </w:r>
      <w:r w:rsidR="00C7583C">
        <w:t xml:space="preserve"> (EYCA)</w:t>
      </w:r>
      <w:r>
        <w:t xml:space="preserve"> i stvaranje uslova za veći nivo regionalne mobilnosti mladih ljudi.</w:t>
      </w:r>
    </w:p>
    <w:p w14:paraId="71B8F298" w14:textId="1B76D67B" w:rsidR="004A0225" w:rsidRDefault="001F36BC" w:rsidP="0093094A">
      <w:pPr>
        <w:pStyle w:val="ListParagraph"/>
        <w:numPr>
          <w:ilvl w:val="0"/>
          <w:numId w:val="7"/>
        </w:numPr>
        <w:jc w:val="both"/>
      </w:pPr>
      <w:r>
        <w:t>GRAĐANSKO</w:t>
      </w:r>
      <w:r w:rsidR="0093094A">
        <w:t xml:space="preserve"> UČEŠĆE</w:t>
      </w:r>
    </w:p>
    <w:p w14:paraId="2A4C2686" w14:textId="6ADC4342" w:rsidR="004A0225" w:rsidRDefault="001F36BC" w:rsidP="006A38B1">
      <w:pPr>
        <w:pStyle w:val="ListParagraph"/>
        <w:jc w:val="both"/>
        <w:rPr>
          <w:b/>
          <w:bCs/>
        </w:rPr>
      </w:pPr>
      <w:r>
        <w:t xml:space="preserve">U narednom periodu potrebno je dodatno ojačati učešće i doprinos mladih u razvoju politika na nivou cjelokupne Evrope, gdje primarni značaj pripada </w:t>
      </w:r>
      <w:r w:rsidR="0093094A">
        <w:t>Konferencij</w:t>
      </w:r>
      <w:r>
        <w:t>i</w:t>
      </w:r>
      <w:r w:rsidR="0093094A">
        <w:t xml:space="preserve"> za budućnost Evrope</w:t>
      </w:r>
      <w:r>
        <w:t>. Takođe, akcenat je i na razvoju a</w:t>
      </w:r>
      <w:r w:rsidR="0093094A">
        <w:t>nti-diskriminacion</w:t>
      </w:r>
      <w:r>
        <w:t>ih</w:t>
      </w:r>
      <w:r w:rsidR="0093094A">
        <w:t xml:space="preserve"> kampanj</w:t>
      </w:r>
      <w:r>
        <w:t xml:space="preserve">a, jačanju učešća mladih u procesima donošenja odluka, kao i obezbijeđenju potrebne zastupljenosti mladih </w:t>
      </w:r>
      <w:r w:rsidR="0093094A">
        <w:t xml:space="preserve">na lokalnom, regionalnom i nacionalnom nivou.  </w:t>
      </w:r>
    </w:p>
    <w:p w14:paraId="25463C07" w14:textId="53060DCC" w:rsidR="006648F0" w:rsidRPr="006E5864" w:rsidRDefault="006648F0">
      <w:pPr>
        <w:rPr>
          <w:b/>
          <w:bCs/>
        </w:rPr>
      </w:pPr>
      <w:r w:rsidRPr="006E5864">
        <w:rPr>
          <w:b/>
          <w:bCs/>
        </w:rPr>
        <w:t>Strategija za mlade Evropske unije 2019-2027</w:t>
      </w:r>
      <w:r w:rsidR="00D543B9" w:rsidRPr="006E5864">
        <w:rPr>
          <w:rStyle w:val="FootnoteReference"/>
          <w:b/>
          <w:bCs/>
        </w:rPr>
        <w:footnoteReference w:id="16"/>
      </w:r>
    </w:p>
    <w:p w14:paraId="46B5D2AA" w14:textId="597774E2" w:rsidR="00B462CB" w:rsidRDefault="009A2C2C" w:rsidP="00B462CB">
      <w:pPr>
        <w:jc w:val="both"/>
      </w:pPr>
      <w:r>
        <w:t xml:space="preserve">Ovim </w:t>
      </w:r>
      <w:r w:rsidR="00B462CB">
        <w:t>EU strateškim dokumentom je ukazano na potrebu d</w:t>
      </w:r>
      <w:r w:rsidR="00EB70E8">
        <w:t>ostizanja</w:t>
      </w:r>
      <w:r w:rsidR="00B462CB">
        <w:t xml:space="preserve"> maksimalnog ostvaren</w:t>
      </w:r>
      <w:r w:rsidR="00EB70E8">
        <w:t>j</w:t>
      </w:r>
      <w:r w:rsidR="00B462CB">
        <w:t xml:space="preserve">a potencijala mladih </w:t>
      </w:r>
      <w:r w:rsidR="00EB70E8">
        <w:t>u Evropi</w:t>
      </w:r>
      <w:r w:rsidR="00B462CB">
        <w:t>, kroz podsticanje učešća mladih u demokratskom životu, u skladu sa članom 165. Ugovora o funkcionisanju EU. Takođe, podrška društvenom i građanskom angažmanu mladih ima za cilj da osigura da svi mladi ljudi imaju neophodne resurse za učešće u društvu.</w:t>
      </w:r>
      <w:r w:rsidR="00EB70E8">
        <w:t xml:space="preserve"> </w:t>
      </w:r>
      <w:r w:rsidR="00B462CB">
        <w:t xml:space="preserve">EU strategija </w:t>
      </w:r>
      <w:r>
        <w:t xml:space="preserve">za mlade </w:t>
      </w:r>
      <w:r w:rsidR="00B462CB">
        <w:t>sadrži niz opštih ciljeva koji predstavljaju obaveze koje Crna Gora pre</w:t>
      </w:r>
      <w:r w:rsidR="00BF136D">
        <w:t>u</w:t>
      </w:r>
      <w:r w:rsidR="00B462CB">
        <w:t xml:space="preserve">zima u procesu pregovora sa EU, sa posebnim akcentom na: </w:t>
      </w:r>
    </w:p>
    <w:p w14:paraId="5615899F" w14:textId="3EF77136" w:rsidR="004333CD" w:rsidRDefault="00B462CB" w:rsidP="00B462CB">
      <w:pPr>
        <w:pStyle w:val="ListParagraph"/>
        <w:numPr>
          <w:ilvl w:val="0"/>
          <w:numId w:val="11"/>
        </w:numPr>
        <w:jc w:val="both"/>
      </w:pPr>
      <w:r>
        <w:t xml:space="preserve">Omogućavanje mladim ljudima </w:t>
      </w:r>
      <w:r w:rsidR="004434F1">
        <w:t>osnova za razvoj kvalitetne budućnosti</w:t>
      </w:r>
      <w:r>
        <w:t>, podržati njihov lični razvoj i rast do</w:t>
      </w:r>
      <w:r w:rsidR="004333CD">
        <w:t xml:space="preserve"> održive samostalnosti</w:t>
      </w:r>
      <w:r>
        <w:t>, izgraditi njihovu otpornost i opremiti ih životnim v</w:t>
      </w:r>
      <w:r w:rsidR="004333CD">
        <w:t>j</w:t>
      </w:r>
      <w:r>
        <w:t xml:space="preserve">eštinama da se nose </w:t>
      </w:r>
      <w:r w:rsidR="004333CD">
        <w:t>sa globalnim promjenama.</w:t>
      </w:r>
    </w:p>
    <w:p w14:paraId="76981D82" w14:textId="3E5AB9FE" w:rsidR="004333CD" w:rsidRDefault="00B462CB" w:rsidP="00B462CB">
      <w:pPr>
        <w:pStyle w:val="ListParagraph"/>
        <w:numPr>
          <w:ilvl w:val="0"/>
          <w:numId w:val="11"/>
        </w:numPr>
        <w:jc w:val="both"/>
      </w:pPr>
      <w:r>
        <w:t>O</w:t>
      </w:r>
      <w:r w:rsidR="009A2C2C">
        <w:t>snaživanje mladih</w:t>
      </w:r>
      <w:r>
        <w:t xml:space="preserve"> i </w:t>
      </w:r>
      <w:r w:rsidR="009A2C2C">
        <w:t xml:space="preserve">obezbjeđivanje </w:t>
      </w:r>
      <w:r>
        <w:t>neophodn</w:t>
      </w:r>
      <w:r w:rsidR="009A2C2C">
        <w:t>ih</w:t>
      </w:r>
      <w:r w:rsidR="00720381">
        <w:t xml:space="preserve"> </w:t>
      </w:r>
      <w:r>
        <w:t>resurs</w:t>
      </w:r>
      <w:r w:rsidR="00720381">
        <w:t>a</w:t>
      </w:r>
      <w:r>
        <w:t xml:space="preserve"> da postanu aktivni građani, agenti solidarnosti i pozitivnih prom</w:t>
      </w:r>
      <w:r w:rsidR="004333CD">
        <w:t>j</w:t>
      </w:r>
      <w:r>
        <w:t>ena inspirisani</w:t>
      </w:r>
      <w:r w:rsidR="004333CD">
        <w:t>h</w:t>
      </w:r>
      <w:r>
        <w:t xml:space="preserve"> vr</w:t>
      </w:r>
      <w:r w:rsidR="004333CD">
        <w:t>ij</w:t>
      </w:r>
      <w:r>
        <w:t>ednostima EU i evropskim identitetom</w:t>
      </w:r>
      <w:r w:rsidR="004333CD">
        <w:t>.</w:t>
      </w:r>
    </w:p>
    <w:p w14:paraId="5774B44B" w14:textId="399E0E41" w:rsidR="00C2292E" w:rsidRDefault="00B462CB" w:rsidP="0041277E">
      <w:pPr>
        <w:pStyle w:val="ListParagraph"/>
        <w:numPr>
          <w:ilvl w:val="0"/>
          <w:numId w:val="11"/>
        </w:numPr>
        <w:jc w:val="both"/>
      </w:pPr>
      <w:r>
        <w:t>Poboljša</w:t>
      </w:r>
      <w:r w:rsidR="009A2C2C">
        <w:t>nje</w:t>
      </w:r>
      <w:r>
        <w:t xml:space="preserve"> </w:t>
      </w:r>
      <w:r w:rsidR="004333CD">
        <w:t>razvoj</w:t>
      </w:r>
      <w:r w:rsidR="009A2C2C">
        <w:t>a</w:t>
      </w:r>
      <w:r w:rsidR="004333CD">
        <w:t xml:space="preserve"> javnih politika</w:t>
      </w:r>
      <w:r>
        <w:t xml:space="preserve"> u pogledu njihovog uticaja na mlade u svim sektorima, posebno u zapošljavanju, obrazovanju, zdravstvu i socijalnoj inkluziji</w:t>
      </w:r>
      <w:r w:rsidR="004333CD">
        <w:t>.</w:t>
      </w:r>
    </w:p>
    <w:p w14:paraId="5D74A57C" w14:textId="5A36A983" w:rsidR="00B36786" w:rsidRDefault="00B36786" w:rsidP="00B36786">
      <w:pPr>
        <w:jc w:val="both"/>
        <w:rPr>
          <w:b/>
          <w:bCs/>
        </w:rPr>
      </w:pPr>
      <w:r w:rsidRPr="00AE4CF0">
        <w:rPr>
          <w:b/>
          <w:bCs/>
        </w:rPr>
        <w:t>Zaključ</w:t>
      </w:r>
      <w:r w:rsidR="00F43B6E" w:rsidRPr="00AE4CF0">
        <w:rPr>
          <w:b/>
          <w:bCs/>
        </w:rPr>
        <w:t>ci</w:t>
      </w:r>
      <w:r w:rsidRPr="00AE4CF0">
        <w:rPr>
          <w:b/>
          <w:bCs/>
        </w:rPr>
        <w:t xml:space="preserve"> Savjeta i ministara </w:t>
      </w:r>
      <w:r w:rsidR="00F43B6E">
        <w:rPr>
          <w:b/>
          <w:bCs/>
        </w:rPr>
        <w:t xml:space="preserve">EU </w:t>
      </w:r>
      <w:r w:rsidRPr="00AE4CF0">
        <w:rPr>
          <w:b/>
          <w:bCs/>
        </w:rPr>
        <w:t xml:space="preserve">o </w:t>
      </w:r>
      <w:r w:rsidR="00C7583C">
        <w:rPr>
          <w:b/>
          <w:bCs/>
        </w:rPr>
        <w:t>E</w:t>
      </w:r>
      <w:r w:rsidRPr="00AE4CF0">
        <w:rPr>
          <w:b/>
          <w:bCs/>
        </w:rPr>
        <w:t>vropskoj omladinskoj kartici</w:t>
      </w:r>
      <w:r w:rsidR="00C7583C">
        <w:rPr>
          <w:b/>
          <w:bCs/>
        </w:rPr>
        <w:t xml:space="preserve"> (EYCA)</w:t>
      </w:r>
      <w:r w:rsidR="009338FA">
        <w:rPr>
          <w:rStyle w:val="FootnoteReference"/>
          <w:b/>
          <w:bCs/>
        </w:rPr>
        <w:footnoteReference w:id="17"/>
      </w:r>
    </w:p>
    <w:p w14:paraId="12D74767" w14:textId="123CE6B5" w:rsidR="00F43B6E" w:rsidRPr="00AE4CF0" w:rsidRDefault="009338FA" w:rsidP="00B36786">
      <w:pPr>
        <w:jc w:val="both"/>
      </w:pPr>
      <w:r>
        <w:t xml:space="preserve">Zaključci Savjeta i ministara EU jasno ističu da </w:t>
      </w:r>
      <w:r w:rsidRPr="00AE4CF0">
        <w:t xml:space="preserve">su države koje sprovode program </w:t>
      </w:r>
      <w:r w:rsidR="00C7583C">
        <w:t>EYCA</w:t>
      </w:r>
      <w:r w:rsidR="00C7583C" w:rsidRPr="00AE4CF0">
        <w:t xml:space="preserve">  </w:t>
      </w:r>
      <w:r w:rsidRPr="00AE4CF0">
        <w:t>kartice saglasne o prednostima sprovođenja inovacija u cilju povećanja mobilnosti mladih ljudi u Evropi</w:t>
      </w:r>
      <w:r>
        <w:t xml:space="preserve">. Posebno se naglašava da se karticama podstiče razvoj </w:t>
      </w:r>
      <w:r w:rsidRPr="00AE4CF0">
        <w:t xml:space="preserve">nacionalnih inicijativa koje omogućuju mladim ljudima da iskoriste benefite, posebno u kulturi, sportu, putovanjima i smještaju, te podstiču razvoj postojećih </w:t>
      </w:r>
      <w:r w:rsidRPr="00AE4CF0">
        <w:lastRenderedPageBreak/>
        <w:t>nacionalnih sistema kao i potrebe koordinacije u sprovođenju inovacija u aranžmanima i na način koji bi odredila svaka država članica u okviru svojih nacionalnih ovlašćenja.</w:t>
      </w:r>
    </w:p>
    <w:p w14:paraId="13FCBD6F" w14:textId="05DCD501" w:rsidR="00F43B6E" w:rsidRDefault="00F43B6E" w:rsidP="00B36786">
      <w:pPr>
        <w:jc w:val="both"/>
        <w:rPr>
          <w:b/>
          <w:bCs/>
        </w:rPr>
      </w:pPr>
      <w:r w:rsidRPr="00F43B6E">
        <w:rPr>
          <w:b/>
          <w:bCs/>
        </w:rPr>
        <w:t>Rezolucij</w:t>
      </w:r>
      <w:r>
        <w:rPr>
          <w:b/>
          <w:bCs/>
        </w:rPr>
        <w:t>a</w:t>
      </w:r>
      <w:r w:rsidRPr="00F43B6E">
        <w:rPr>
          <w:b/>
          <w:bCs/>
        </w:rPr>
        <w:t xml:space="preserve"> Savjeta i predstavnika vlada država</w:t>
      </w:r>
      <w:r>
        <w:rPr>
          <w:b/>
          <w:bCs/>
        </w:rPr>
        <w:t xml:space="preserve"> </w:t>
      </w:r>
      <w:r w:rsidRPr="00F43B6E">
        <w:rPr>
          <w:b/>
          <w:bCs/>
        </w:rPr>
        <w:t>o sprovođenju zajedničkih ciljeva u informisanju mladih</w:t>
      </w:r>
      <w:r w:rsidR="00206E42">
        <w:rPr>
          <w:rStyle w:val="FootnoteReference"/>
          <w:b/>
          <w:bCs/>
        </w:rPr>
        <w:footnoteReference w:id="18"/>
      </w:r>
      <w:r w:rsidRPr="00F43B6E">
        <w:rPr>
          <w:b/>
          <w:bCs/>
        </w:rPr>
        <w:t xml:space="preserve"> </w:t>
      </w:r>
    </w:p>
    <w:p w14:paraId="03E448A1" w14:textId="4E74EFAD" w:rsidR="009C4C9A" w:rsidRPr="00AE4CF0" w:rsidRDefault="009C4C9A" w:rsidP="00B36786">
      <w:pPr>
        <w:jc w:val="both"/>
      </w:pPr>
      <w:r w:rsidRPr="00AE4CF0">
        <w:t>U smislu predmetnog strateškog dokumenta značaj rezolucije se ogleda u jačanju nivoa informisanja i dostupnosti informacija mladim ljudima, gdje je poseban akcenat stavljen na:</w:t>
      </w:r>
    </w:p>
    <w:p w14:paraId="5C38BCD9" w14:textId="56373D8B" w:rsidR="009C4C9A" w:rsidRDefault="009C4C9A" w:rsidP="009C4C9A">
      <w:pPr>
        <w:pStyle w:val="ListParagraph"/>
        <w:numPr>
          <w:ilvl w:val="0"/>
          <w:numId w:val="11"/>
        </w:numPr>
        <w:jc w:val="both"/>
      </w:pPr>
      <w:r w:rsidRPr="00AE4CF0">
        <w:t>informisanje o mladima važno je za svaku državu članicu i zajednički ciljevi se ne mogu sprovesti ako se ne poštuje načelo supsidijarnosti</w:t>
      </w:r>
      <w:r>
        <w:t>.</w:t>
      </w:r>
    </w:p>
    <w:p w14:paraId="1F0D2270" w14:textId="77777777" w:rsidR="009C4C9A" w:rsidRDefault="009C4C9A" w:rsidP="009C4C9A">
      <w:pPr>
        <w:pStyle w:val="ListParagraph"/>
        <w:numPr>
          <w:ilvl w:val="0"/>
          <w:numId w:val="11"/>
        </w:numPr>
        <w:jc w:val="both"/>
      </w:pPr>
      <w:r w:rsidRPr="00AE4CF0">
        <w:t>unapređenje usluga informisanosti koje uzimaju u obzir posebne potrebe mladih ključno je za omogućavanje pristupa informacijama mladima</w:t>
      </w:r>
      <w:r>
        <w:t>.</w:t>
      </w:r>
    </w:p>
    <w:p w14:paraId="7E7AF526" w14:textId="77777777" w:rsidR="009C4C9A" w:rsidRDefault="009C4C9A" w:rsidP="009C4C9A">
      <w:pPr>
        <w:pStyle w:val="ListParagraph"/>
        <w:numPr>
          <w:ilvl w:val="0"/>
          <w:numId w:val="11"/>
        </w:numPr>
        <w:jc w:val="both"/>
      </w:pPr>
      <w:r w:rsidRPr="00AE4CF0">
        <w:t>mladi čine heterogenu skupinu čije potrebe variraju zavisno  o njihovoj dobi, polu, socio</w:t>
      </w:r>
      <w:r>
        <w:t>-</w:t>
      </w:r>
      <w:r w:rsidRPr="00AE4CF0">
        <w:t>ekonomskim okolnostima i geografskom području na kojem žive</w:t>
      </w:r>
      <w:r>
        <w:t>.</w:t>
      </w:r>
    </w:p>
    <w:p w14:paraId="686E3BE5" w14:textId="1BBB158E" w:rsidR="009C4C9A" w:rsidRDefault="009C4C9A" w:rsidP="009C4C9A">
      <w:pPr>
        <w:pStyle w:val="ListParagraph"/>
        <w:numPr>
          <w:ilvl w:val="0"/>
          <w:numId w:val="11"/>
        </w:numPr>
        <w:jc w:val="both"/>
      </w:pPr>
      <w:r w:rsidRPr="00AE4CF0">
        <w:t>po svojoj prirodi, informisanje mladih vrlo je raznoliko područje koje utiče na mnoge mlade ljude u različitim okolnostima</w:t>
      </w:r>
      <w:r>
        <w:t>.</w:t>
      </w:r>
    </w:p>
    <w:p w14:paraId="671ABEB7" w14:textId="77777777" w:rsidR="009C4C9A" w:rsidRDefault="009C4C9A" w:rsidP="009C4C9A">
      <w:pPr>
        <w:pStyle w:val="ListParagraph"/>
        <w:numPr>
          <w:ilvl w:val="0"/>
          <w:numId w:val="11"/>
        </w:numPr>
        <w:jc w:val="both"/>
      </w:pPr>
      <w:r w:rsidRPr="00AE4CF0">
        <w:t>sudjelovanje mladih u stvaranju i širenju informacija ostaje ključno za pružanje informacija kako bi se zadovoljile njihove potrebe</w:t>
      </w:r>
      <w:r>
        <w:t>.</w:t>
      </w:r>
    </w:p>
    <w:p w14:paraId="23828201" w14:textId="5293E9FF" w:rsidR="009C4C9A" w:rsidRPr="009C4C9A" w:rsidRDefault="009C4C9A" w:rsidP="009C4C9A">
      <w:pPr>
        <w:pStyle w:val="ListParagraph"/>
        <w:numPr>
          <w:ilvl w:val="0"/>
          <w:numId w:val="11"/>
        </w:numPr>
        <w:jc w:val="both"/>
      </w:pPr>
      <w:r w:rsidRPr="00AE4CF0">
        <w:t>s</w:t>
      </w:r>
      <w:r>
        <w:t>p</w:t>
      </w:r>
      <w:r w:rsidRPr="00AE4CF0">
        <w:t>rovođenje zajedničkog cilja u pogledu informacija rezultiralo je portalom</w:t>
      </w:r>
      <w:r w:rsidR="00A9109A">
        <w:rPr>
          <w:rStyle w:val="FootnoteReference"/>
        </w:rPr>
        <w:footnoteReference w:id="19"/>
      </w:r>
      <w:r w:rsidRPr="00AE4CF0">
        <w:t xml:space="preserve"> koji je Komisija pokrenula u saradnji s mrežama Eurodesk, ERYICA (E</w:t>
      </w:r>
      <w:r w:rsidR="0082074E">
        <w:t>v</w:t>
      </w:r>
      <w:r w:rsidRPr="00AE4CF0">
        <w:t>ropska agencija za informisanje i savjetovanje mladih) i EYCA (European Youth Card Association).</w:t>
      </w:r>
    </w:p>
    <w:p w14:paraId="4627D1D2" w14:textId="31ED823A" w:rsidR="0041277E" w:rsidRDefault="0041277E" w:rsidP="0041277E">
      <w:pPr>
        <w:jc w:val="both"/>
        <w:rPr>
          <w:b/>
          <w:bCs/>
        </w:rPr>
      </w:pPr>
      <w:r w:rsidRPr="0041277E">
        <w:rPr>
          <w:b/>
          <w:bCs/>
        </w:rPr>
        <w:t xml:space="preserve">Izvještaj </w:t>
      </w:r>
      <w:r w:rsidR="00C2292E">
        <w:rPr>
          <w:b/>
          <w:bCs/>
        </w:rPr>
        <w:t>Evropske komisije</w:t>
      </w:r>
      <w:r w:rsidRPr="0041277E">
        <w:rPr>
          <w:b/>
          <w:bCs/>
        </w:rPr>
        <w:t xml:space="preserve"> za Crnu Goru iz 2021</w:t>
      </w:r>
      <w:r w:rsidR="009A2C2C">
        <w:rPr>
          <w:b/>
          <w:bCs/>
        </w:rPr>
        <w:t>. godine</w:t>
      </w:r>
      <w:r w:rsidR="000445DF">
        <w:rPr>
          <w:rStyle w:val="FootnoteReference"/>
          <w:b/>
          <w:bCs/>
        </w:rPr>
        <w:footnoteReference w:id="20"/>
      </w:r>
    </w:p>
    <w:p w14:paraId="77E49B4C" w14:textId="662FF5B0" w:rsidR="0041277E" w:rsidRPr="003503E3" w:rsidRDefault="00C2292E" w:rsidP="00C2292E">
      <w:pPr>
        <w:jc w:val="both"/>
      </w:pPr>
      <w:r>
        <w:t xml:space="preserve">Izvještajem EK, u okviru poglavlja </w:t>
      </w:r>
      <w:r w:rsidR="0041277E" w:rsidRPr="003503E3">
        <w:t>19: Socijalna politika i zapošljavanje</w:t>
      </w:r>
      <w:r>
        <w:t xml:space="preserve">, konstatuje se potreba Crne Gore da </w:t>
      </w:r>
      <w:r w:rsidR="0041277E" w:rsidRPr="003503E3">
        <w:t xml:space="preserve">nastavi da sprovodi radno zakonodavstvo i izrađuje mjere kvalitetnog zapošljavanja usmjerene ka mladima i ženama, </w:t>
      </w:r>
      <w:r w:rsidR="00EB70E8">
        <w:t>licima</w:t>
      </w:r>
      <w:r w:rsidR="0041277E" w:rsidRPr="003503E3">
        <w:t xml:space="preserve"> s invaliditetom, manjinama i ranjivim licima na koje utiče pandemija</w:t>
      </w:r>
      <w:r w:rsidR="009D72BD">
        <w:t xml:space="preserve"> virusa COVID-19</w:t>
      </w:r>
      <w:r w:rsidR="0041277E" w:rsidRPr="003503E3">
        <w:t xml:space="preserve">. Paralelno s tim, </w:t>
      </w:r>
      <w:r w:rsidR="00293B95">
        <w:t>potrebno je preduzeti</w:t>
      </w:r>
      <w:r w:rsidR="0041277E" w:rsidRPr="003503E3">
        <w:t xml:space="preserve"> korake u cilju uspostavljanja </w:t>
      </w:r>
      <w:r>
        <w:t>i</w:t>
      </w:r>
      <w:r w:rsidR="0041277E" w:rsidRPr="003503E3">
        <w:t xml:space="preserve"> sprovođenja Garancije za mlade izradom Plana sprovođenja garancije za mlade u skladu s modelom i smjernicama EU</w:t>
      </w:r>
      <w:r w:rsidR="000445DF" w:rsidRPr="003503E3">
        <w:t>.</w:t>
      </w:r>
    </w:p>
    <w:p w14:paraId="19596A6F" w14:textId="0AF17B82" w:rsidR="000445DF" w:rsidRDefault="00C2292E" w:rsidP="000445DF">
      <w:pPr>
        <w:jc w:val="both"/>
      </w:pPr>
      <w:r>
        <w:t>Izvještajem je posebno ukazano da u</w:t>
      </w:r>
      <w:r w:rsidR="000445DF" w:rsidRPr="003503E3">
        <w:t xml:space="preserve">dio mladih (starosti 15-29 godina) koji nisu zaposleni, ne obrazuju se niti se osposobljavaju (NEET) povećao se u periodu između 2019. </w:t>
      </w:r>
      <w:r>
        <w:t>i</w:t>
      </w:r>
      <w:r w:rsidR="000445DF" w:rsidRPr="003503E3">
        <w:t xml:space="preserve"> 2020. </w:t>
      </w:r>
      <w:r>
        <w:t>g</w:t>
      </w:r>
      <w:r w:rsidR="000445DF" w:rsidRPr="003503E3">
        <w:t>odine</w:t>
      </w:r>
      <w:r>
        <w:t>,</w:t>
      </w:r>
      <w:r w:rsidR="000445DF" w:rsidRPr="003503E3">
        <w:t xml:space="preserve"> sa 21,3% na 26,6%. </w:t>
      </w:r>
      <w:r w:rsidR="00293B95">
        <w:t xml:space="preserve">Takođe, </w:t>
      </w:r>
      <w:r w:rsidR="000445DF" w:rsidRPr="003503E3">
        <w:t>Crna Gora je podržala Deklaraciju Zapadnog Balkana o obezbjeđivanju održive integracije mladih na tržište rada</w:t>
      </w:r>
      <w:r w:rsidR="008A4C59">
        <w:rPr>
          <w:rStyle w:val="FootnoteReference"/>
        </w:rPr>
        <w:footnoteReference w:id="21"/>
      </w:r>
      <w:r w:rsidR="000445DF" w:rsidRPr="003503E3">
        <w:t xml:space="preserve"> (8. jula 2021.) i obavezala se da će preduzeti konkretne korake u sprovođenju programa Garancije za mlade, a već su načinjeni prvi potezi za koje se očekuje da će za rezultat imati </w:t>
      </w:r>
      <w:r w:rsidR="00293B95">
        <w:t xml:space="preserve">konkretan </w:t>
      </w:r>
      <w:r w:rsidR="000445DF" w:rsidRPr="003503E3">
        <w:t>plan sprovođenja programa.</w:t>
      </w:r>
    </w:p>
    <w:p w14:paraId="6D1BE93D" w14:textId="5AA323CD" w:rsidR="002A7DFA" w:rsidRDefault="002A7DFA" w:rsidP="000445DF">
      <w:pPr>
        <w:jc w:val="both"/>
      </w:pPr>
      <w:r>
        <w:t xml:space="preserve">Deklaracija </w:t>
      </w:r>
      <w:r w:rsidR="009152D2">
        <w:t xml:space="preserve">dodatno ukazuje na potrebu razvoja sistema monitoringa i prikupljanja podataka zasnovanog na dokazima, koji će jasno ukazati na potrebe tržišta rada u pogledu vještina i iskustva. Takođe, akcenat je i na razvoju efektivnih politika koje se odnose na mlade, primarno kroz razvoj partnerstava sa svim zainteresovanim stranama, kao što su poslodavci, obrazovne institucije, socijalni </w:t>
      </w:r>
      <w:r w:rsidR="009152D2">
        <w:lastRenderedPageBreak/>
        <w:t xml:space="preserve">partneri, zdravstvene institucije, omladinskim organizacijama i organizacijama civilnog društva. Posebno je značajno istaći potrebu korišćenja svih dostupnih alata, sve u cilju </w:t>
      </w:r>
      <w:r w:rsidR="008026E2">
        <w:t>jasnog mapiranja ciljnih grupa i usluga usmjerenih ka njima, kao i razvoj alata u cilju sprječavanja ranog napuštanja obrazovanja, pri čemu je poseban akcenat na mlade koji dolaze iz ugroženih grupa.</w:t>
      </w:r>
    </w:p>
    <w:p w14:paraId="223C828E" w14:textId="60346DAC" w:rsidR="00BF136D" w:rsidRDefault="004014FE" w:rsidP="0041277E">
      <w:pPr>
        <w:jc w:val="both"/>
      </w:pPr>
      <w:r>
        <w:t xml:space="preserve">U toku 2021. godine, </w:t>
      </w:r>
      <w:r w:rsidR="00C2292E">
        <w:t xml:space="preserve"> </w:t>
      </w:r>
      <w:r>
        <w:t xml:space="preserve">u partnerstvu </w:t>
      </w:r>
      <w:r w:rsidR="000445DF" w:rsidRPr="003503E3">
        <w:t>Uprav</w:t>
      </w:r>
      <w:r>
        <w:t>e</w:t>
      </w:r>
      <w:r w:rsidR="000445DF" w:rsidRPr="003503E3">
        <w:t xml:space="preserve"> za sport i mlade</w:t>
      </w:r>
      <w:r>
        <w:t xml:space="preserve"> i UNDP-a, realizovane su</w:t>
      </w:r>
      <w:r w:rsidRPr="003503E3">
        <w:t xml:space="preserve"> </w:t>
      </w:r>
      <w:r w:rsidR="000445DF" w:rsidRPr="003503E3">
        <w:t>konsultacije sa zainteresovanim stranama u cilju definisanja</w:t>
      </w:r>
      <w:r>
        <w:t xml:space="preserve"> </w:t>
      </w:r>
      <w:r w:rsidR="000445DF" w:rsidRPr="003503E3">
        <w:t xml:space="preserve">novih strateških prioriteta za mlade. U tom smislu, </w:t>
      </w:r>
      <w:r w:rsidR="00C2292E">
        <w:t>izvještajem je istaknut</w:t>
      </w:r>
      <w:r w:rsidR="00293B95">
        <w:t xml:space="preserve"> </w:t>
      </w:r>
      <w:r w:rsidR="00C2292E">
        <w:t xml:space="preserve">značaj definisanja </w:t>
      </w:r>
      <w:r w:rsidR="000445DF" w:rsidRPr="003503E3">
        <w:t>inkluzivnij</w:t>
      </w:r>
      <w:r w:rsidR="00C2292E">
        <w:t xml:space="preserve">eg </w:t>
      </w:r>
      <w:r w:rsidR="000445DF" w:rsidRPr="003503E3">
        <w:t>pristup</w:t>
      </w:r>
      <w:r w:rsidR="00CC1A96">
        <w:t xml:space="preserve">a </w:t>
      </w:r>
      <w:r w:rsidR="000445DF" w:rsidRPr="003503E3">
        <w:t>usmjeren</w:t>
      </w:r>
      <w:r w:rsidR="00CC1A96">
        <w:t>og</w:t>
      </w:r>
      <w:r w:rsidR="000445DF" w:rsidRPr="003503E3">
        <w:t xml:space="preserve"> ka mladima s invaliditetom, manjinskim grupama i stanovnicima ruralnih područja.</w:t>
      </w:r>
    </w:p>
    <w:p w14:paraId="56604B3B" w14:textId="2037E9A3" w:rsidR="002823B7" w:rsidRPr="008432A9" w:rsidRDefault="002823B7" w:rsidP="006F732F">
      <w:pPr>
        <w:jc w:val="both"/>
      </w:pPr>
      <w:r>
        <w:t xml:space="preserve">Izvještajem je jasno ukazano da je u narednom periodu potrebno zauzeti inkluzivniji pristup usmjeren ka mladima s invaliditetom, definisati </w:t>
      </w:r>
      <w:r w:rsidR="00D77612">
        <w:t xml:space="preserve">i redovno donositi </w:t>
      </w:r>
      <w:r>
        <w:t>akcione planove za mlade u svim lokalnim samoupravama</w:t>
      </w:r>
      <w:r w:rsidR="00D77612">
        <w:t>, u cilju jačanja razvoja javnih politika koje se odnose na mlade ljude.</w:t>
      </w:r>
    </w:p>
    <w:p w14:paraId="2F89B6FE" w14:textId="5275F06B" w:rsidR="00CA7B8F" w:rsidRDefault="00CA7B8F" w:rsidP="0041277E">
      <w:pPr>
        <w:jc w:val="both"/>
        <w:rPr>
          <w:b/>
          <w:bCs/>
        </w:rPr>
      </w:pPr>
      <w:r w:rsidRPr="00CA7B8F">
        <w:rPr>
          <w:b/>
          <w:bCs/>
        </w:rPr>
        <w:t>Poglavlje 26</w:t>
      </w:r>
      <w:r w:rsidR="00A766A6">
        <w:rPr>
          <w:b/>
          <w:bCs/>
        </w:rPr>
        <w:t xml:space="preserve"> „Obrazovanje i kultura“</w:t>
      </w:r>
    </w:p>
    <w:p w14:paraId="6748AD76" w14:textId="24A59EAD" w:rsidR="00CA7B8F" w:rsidRPr="00CA7B8F" w:rsidRDefault="00CA7B8F" w:rsidP="0041277E">
      <w:pPr>
        <w:jc w:val="both"/>
      </w:pPr>
      <w:r w:rsidRPr="00CA7B8F">
        <w:t>Poglavlje 26</w:t>
      </w:r>
      <w:r w:rsidR="00A766A6">
        <w:t xml:space="preserve"> „Obrazovanje i kultura“</w:t>
      </w:r>
      <w:r w:rsidRPr="00CA7B8F">
        <w:t xml:space="preserve"> obuhvata oblast obrazovanja i obuke, mlade i sport, kulturu, pristup obrazovanju, programe i druge EU instrumente.</w:t>
      </w:r>
      <w:r w:rsidR="00C2292E">
        <w:t xml:space="preserve"> </w:t>
      </w:r>
      <w:r w:rsidR="00CC1A96">
        <w:t>Predmetno poglavlje privremeno zatvoreno i ne sadr</w:t>
      </w:r>
      <w:r w:rsidR="00EB70E8">
        <w:t>ž</w:t>
      </w:r>
      <w:r w:rsidR="00CC1A96">
        <w:t>i definisana mj</w:t>
      </w:r>
      <w:r w:rsidR="00C2292E" w:rsidRPr="00C2292E">
        <w:t>e</w:t>
      </w:r>
      <w:r w:rsidR="00CC1A96">
        <w:t>rila koja je potrebno ispuniti. Me</w:t>
      </w:r>
      <w:r w:rsidR="00EB70E8">
        <w:t>đ</w:t>
      </w:r>
      <w:r w:rsidR="00CC1A96">
        <w:t>utim, značaj stvaranja je</w:t>
      </w:r>
      <w:r w:rsidR="00C2292E" w:rsidRPr="00C2292E">
        <w:t xml:space="preserve">dnakih mogućnosti obrazovanja i učešća na tržištu rada za mlade ljude </w:t>
      </w:r>
      <w:r w:rsidR="00CC1A96">
        <w:t>u Crnoj Gori</w:t>
      </w:r>
      <w:r w:rsidR="00C2292E" w:rsidRPr="00C2292E">
        <w:t>, kao i podsticanj</w:t>
      </w:r>
      <w:r w:rsidR="00CC1A96">
        <w:t>e</w:t>
      </w:r>
      <w:r w:rsidR="00C2292E" w:rsidRPr="00C2292E">
        <w:t xml:space="preserve"> da postanu aktivni građani društva</w:t>
      </w:r>
      <w:r w:rsidR="00CC1A96">
        <w:t xml:space="preserve"> predstavlja jedan od ključnih prioriteta koje je potrebno ostvariti</w:t>
      </w:r>
      <w:r w:rsidR="00293B95">
        <w:t xml:space="preserve"> </w:t>
      </w:r>
      <w:r w:rsidR="00CC1A96">
        <w:t>u narednom periodu</w:t>
      </w:r>
      <w:r w:rsidR="00C2292E" w:rsidRPr="00C2292E">
        <w:t xml:space="preserve">. </w:t>
      </w:r>
      <w:r w:rsidR="00CC1A96">
        <w:t>U tom pogledu, potrebno je ostvariti što veći nivo saradnje</w:t>
      </w:r>
      <w:r w:rsidR="00C2292E" w:rsidRPr="00C2292E">
        <w:t xml:space="preserve"> sa zemljama članicama</w:t>
      </w:r>
      <w:r w:rsidR="00CC1A96">
        <w:t xml:space="preserve"> EU u okviru omladinske politike</w:t>
      </w:r>
      <w:r w:rsidR="00C2292E" w:rsidRPr="00C2292E">
        <w:t xml:space="preserve">, </w:t>
      </w:r>
      <w:r w:rsidR="00CC1A96">
        <w:t xml:space="preserve">primarno kroz </w:t>
      </w:r>
      <w:r w:rsidR="00C2292E" w:rsidRPr="00C2292E">
        <w:t>strukturirani dijalog,</w:t>
      </w:r>
      <w:r w:rsidR="00CC1A96">
        <w:t xml:space="preserve"> mobilnost,</w:t>
      </w:r>
      <w:r w:rsidR="00C2292E" w:rsidRPr="00C2292E">
        <w:t xml:space="preserve"> omladinski rad i </w:t>
      </w:r>
      <w:r w:rsidR="00CC1A96">
        <w:t>potrebu promocije proaktivnog</w:t>
      </w:r>
      <w:r w:rsidR="00C2292E" w:rsidRPr="00C2292E">
        <w:t xml:space="preserve"> učešć</w:t>
      </w:r>
      <w:r w:rsidR="00CC1A96">
        <w:t>a</w:t>
      </w:r>
      <w:r w:rsidR="00C2292E" w:rsidRPr="00C2292E">
        <w:t xml:space="preserve"> mladih u svim strukturama evropskog društva</w:t>
      </w:r>
      <w:r w:rsidR="00CC1A96">
        <w:t xml:space="preserve">. </w:t>
      </w:r>
    </w:p>
    <w:p w14:paraId="6A0C544C" w14:textId="6BAE3B7C" w:rsidR="003503E3" w:rsidRPr="00EB70E8" w:rsidRDefault="003503E3" w:rsidP="0041277E">
      <w:pPr>
        <w:jc w:val="both"/>
        <w:rPr>
          <w:b/>
          <w:bCs/>
        </w:rPr>
      </w:pPr>
      <w:r w:rsidRPr="00EB70E8">
        <w:rPr>
          <w:b/>
          <w:bCs/>
        </w:rPr>
        <w:t>Strategija Ujedinjenih nacija za mlade do 2030</w:t>
      </w:r>
      <w:r w:rsidRPr="00EB70E8">
        <w:rPr>
          <w:rStyle w:val="FootnoteReference"/>
        </w:rPr>
        <w:footnoteReference w:id="22"/>
      </w:r>
    </w:p>
    <w:p w14:paraId="7DEA69FC" w14:textId="2582E9F7" w:rsidR="00760ED6" w:rsidRPr="00EB70E8" w:rsidRDefault="00760ED6" w:rsidP="000D4077">
      <w:pPr>
        <w:jc w:val="both"/>
      </w:pPr>
      <w:r w:rsidRPr="00EB70E8">
        <w:t>Strategija ima za cilj da omogući veći uticaj i proširenu akciju na globalnom, regionalnom i državnom nivou, kako bi se odgovorilo na potrebe i unaprijedila prava mladih ljudi u svoj njihovoj različitosti. Strateški dokument sadrži osnovne prioritete koji predstavljaju sastavni dio vizije samog EYCA Programa, i to:</w:t>
      </w:r>
    </w:p>
    <w:p w14:paraId="5C1BE98E" w14:textId="346D40E7" w:rsidR="00760ED6" w:rsidRPr="00EB70E8" w:rsidRDefault="00760ED6" w:rsidP="00760ED6">
      <w:pPr>
        <w:pStyle w:val="ListParagraph"/>
        <w:numPr>
          <w:ilvl w:val="0"/>
          <w:numId w:val="9"/>
        </w:numPr>
        <w:jc w:val="both"/>
      </w:pPr>
      <w:r w:rsidRPr="00EB70E8">
        <w:t xml:space="preserve">Angažovanje, učešće i zalaganje – jačanje uticaja mladih za promociju mirnog, pravednog i održivog </w:t>
      </w:r>
      <w:r w:rsidR="00BB7C60">
        <w:t xml:space="preserve"> svijeta</w:t>
      </w:r>
    </w:p>
    <w:p w14:paraId="58B6413C" w14:textId="5E5FBF53" w:rsidR="00760ED6" w:rsidRPr="00EB70E8" w:rsidRDefault="00760ED6" w:rsidP="00760ED6">
      <w:pPr>
        <w:pStyle w:val="ListParagraph"/>
        <w:numPr>
          <w:ilvl w:val="0"/>
          <w:numId w:val="9"/>
        </w:numPr>
        <w:jc w:val="both"/>
      </w:pPr>
      <w:r w:rsidRPr="00EB70E8">
        <w:t>Informisanost i zdravi ra</w:t>
      </w:r>
      <w:r w:rsidR="00D54ACE">
        <w:t>z</w:t>
      </w:r>
      <w:r w:rsidRPr="00EB70E8">
        <w:t>vojni osnovi - Podržavati veći pristup mladih kvalitetnom obrazovanju i zdravstvenim uslugama</w:t>
      </w:r>
    </w:p>
    <w:p w14:paraId="0E3B9FE9" w14:textId="77777777" w:rsidR="00760ED6" w:rsidRPr="00EB70E8" w:rsidRDefault="00760ED6" w:rsidP="00760ED6">
      <w:pPr>
        <w:pStyle w:val="ListParagraph"/>
        <w:numPr>
          <w:ilvl w:val="0"/>
          <w:numId w:val="9"/>
        </w:numPr>
        <w:jc w:val="both"/>
      </w:pPr>
      <w:r w:rsidRPr="00EB70E8">
        <w:t>Ekonomsko osnaživanje kroz dostojanstven rad – Podržavati veći pristup mladih ljudi dostojanstvenom radu i produktivnom zapošljavanju</w:t>
      </w:r>
    </w:p>
    <w:p w14:paraId="05E0229B" w14:textId="3B061F79" w:rsidR="00760ED6" w:rsidRPr="00EB70E8" w:rsidRDefault="00760ED6" w:rsidP="000D4077">
      <w:pPr>
        <w:pStyle w:val="ListParagraph"/>
        <w:numPr>
          <w:ilvl w:val="0"/>
          <w:numId w:val="9"/>
        </w:numPr>
        <w:jc w:val="both"/>
      </w:pPr>
      <w:r w:rsidRPr="00EB70E8">
        <w:t>Mladi i ljudska prava – Zaštita i promocija prava mladih i podrška njihovom građanskom i političkom angažmanu</w:t>
      </w:r>
    </w:p>
    <w:p w14:paraId="25394D13" w14:textId="0E1B7140" w:rsidR="001073D8" w:rsidRDefault="001073D8">
      <w:pPr>
        <w:rPr>
          <w:b/>
          <w:bCs/>
        </w:rPr>
      </w:pPr>
      <w:r w:rsidRPr="003503E3">
        <w:rPr>
          <w:b/>
          <w:bCs/>
        </w:rPr>
        <w:t xml:space="preserve">UN </w:t>
      </w:r>
      <w:r w:rsidR="002E023A">
        <w:rPr>
          <w:b/>
          <w:bCs/>
        </w:rPr>
        <w:t>C</w:t>
      </w:r>
      <w:r w:rsidRPr="003503E3">
        <w:rPr>
          <w:b/>
          <w:bCs/>
        </w:rPr>
        <w:t>iljevi održivog razvoja</w:t>
      </w:r>
      <w:r w:rsidR="00E97C39" w:rsidRPr="000D4077">
        <w:rPr>
          <w:rStyle w:val="FootnoteReference"/>
        </w:rPr>
        <w:footnoteReference w:id="23"/>
      </w:r>
    </w:p>
    <w:p w14:paraId="2CEEF2E9" w14:textId="1A3BB217" w:rsidR="00164B1C" w:rsidRPr="002E023A" w:rsidRDefault="002E023A" w:rsidP="002E023A">
      <w:pPr>
        <w:jc w:val="both"/>
      </w:pPr>
      <w:r w:rsidRPr="002E023A">
        <w:t>UN</w:t>
      </w:r>
      <w:r>
        <w:t xml:space="preserve"> Ciljevi održivog razvoja</w:t>
      </w:r>
      <w:r w:rsidRPr="002E023A">
        <w:t xml:space="preserve"> u potpunosti zagovaraju metode i pristupe koji odražavaju raznolikost </w:t>
      </w:r>
      <w:r>
        <w:t xml:space="preserve">mladih ljudi, </w:t>
      </w:r>
      <w:r w:rsidRPr="002E023A">
        <w:t>kako bi osigurali da svi mladi ljudi mogu dostići svoj puni angažman, osnaživanje i razvoj. UN prepoznaju mlade kao nosioce prava i promovišu i olakšavaju transparentnost, odgovornost i odgovor vlada, međunarodnih organizacija i drugih prema mladima.</w:t>
      </w:r>
      <w:r>
        <w:t xml:space="preserve"> U tom pogledu, za predmetnu politiku je od značaja sledeća struktura UN ciljev</w:t>
      </w:r>
      <w:r w:rsidR="00D54ACE">
        <w:t>a</w:t>
      </w:r>
      <w:r>
        <w:t xml:space="preserve"> održivog razvoja:</w:t>
      </w:r>
    </w:p>
    <w:p w14:paraId="4899C1AF" w14:textId="703A481C" w:rsidR="003357CF" w:rsidRDefault="003357CF" w:rsidP="00AE4CF0">
      <w:pPr>
        <w:jc w:val="both"/>
        <w:rPr>
          <w:b/>
          <w:bCs/>
          <w:u w:val="single"/>
        </w:rPr>
      </w:pPr>
      <w:r w:rsidRPr="003357CF">
        <w:rPr>
          <w:b/>
          <w:bCs/>
          <w:u w:val="single"/>
        </w:rPr>
        <w:lastRenderedPageBreak/>
        <w:t>Cilj 4. Obezb</w:t>
      </w:r>
      <w:r>
        <w:rPr>
          <w:b/>
          <w:bCs/>
          <w:u w:val="single"/>
        </w:rPr>
        <w:t>ij</w:t>
      </w:r>
      <w:r w:rsidRPr="003357CF">
        <w:rPr>
          <w:b/>
          <w:bCs/>
          <w:u w:val="single"/>
        </w:rPr>
        <w:t>editi inkluzivno i kvalitetno obrazovanje i promovisati mogućnosti c</w:t>
      </w:r>
      <w:r>
        <w:rPr>
          <w:b/>
          <w:bCs/>
          <w:u w:val="single"/>
        </w:rPr>
        <w:t>j</w:t>
      </w:r>
      <w:r w:rsidRPr="003357CF">
        <w:rPr>
          <w:b/>
          <w:bCs/>
          <w:u w:val="single"/>
        </w:rPr>
        <w:t>eloživotnog učenja</w:t>
      </w:r>
    </w:p>
    <w:p w14:paraId="06ED5954" w14:textId="26031D19" w:rsidR="003357CF" w:rsidRDefault="003357CF" w:rsidP="003357CF">
      <w:pPr>
        <w:pStyle w:val="ListParagraph"/>
        <w:numPr>
          <w:ilvl w:val="0"/>
          <w:numId w:val="21"/>
        </w:numPr>
        <w:jc w:val="both"/>
      </w:pPr>
      <w:r w:rsidRPr="00AE4CF0">
        <w:t>4.4 Do kraja 2030. znatno povećati broj mladih i odraslih koji imaju relevantne v</w:t>
      </w:r>
      <w:r>
        <w:t>j</w:t>
      </w:r>
      <w:r w:rsidRPr="00AE4CF0">
        <w:t>eštine, između ostalog i tehničke i stručne, za zaposlenje, pristojne poslove i preduzetništvo.</w:t>
      </w:r>
    </w:p>
    <w:p w14:paraId="607FFCC1" w14:textId="449832E3" w:rsidR="003357CF" w:rsidRPr="003357CF" w:rsidRDefault="003357CF" w:rsidP="00AE4CF0">
      <w:pPr>
        <w:pStyle w:val="ListParagraph"/>
        <w:numPr>
          <w:ilvl w:val="0"/>
          <w:numId w:val="21"/>
        </w:numPr>
        <w:jc w:val="both"/>
      </w:pPr>
      <w:r w:rsidRPr="003357CF">
        <w:t>4.7 Do kraja 2030. obezb</w:t>
      </w:r>
      <w:r>
        <w:t>ij</w:t>
      </w:r>
      <w:r w:rsidRPr="003357CF">
        <w:t>editi da svi učenici steknu znanja i v</w:t>
      </w:r>
      <w:r>
        <w:t>j</w:t>
      </w:r>
      <w:r w:rsidRPr="003357CF">
        <w:t>eštine potrebne da se unapr</w:t>
      </w:r>
      <w:r>
        <w:t>ij</w:t>
      </w:r>
      <w:r w:rsidRPr="003357CF">
        <w:t>edi održivi razvoj, između ostalog i putem edukacije za održivi razvoj i održive stilove života, ljudska prava, rodnu ravnopravnost, kao i za promovisanje kulture mira i nenasilja, pripadnosti globalnoj zajednici i poštovanja kulturne raznolikosti i doprinosa kulture održivom razvoju.</w:t>
      </w:r>
    </w:p>
    <w:p w14:paraId="786D19D0" w14:textId="129A6823" w:rsidR="001073D8" w:rsidRPr="009A7D90" w:rsidRDefault="001073D8" w:rsidP="00AE4CF0">
      <w:pPr>
        <w:jc w:val="both"/>
        <w:rPr>
          <w:b/>
          <w:bCs/>
          <w:u w:val="single"/>
        </w:rPr>
      </w:pPr>
      <w:r w:rsidRPr="009A7D90">
        <w:rPr>
          <w:b/>
          <w:bCs/>
          <w:u w:val="single"/>
        </w:rPr>
        <w:t>Cilj 5: Postići rodnu ravnopravnost i osnaživati sve žene i djevojčice</w:t>
      </w:r>
    </w:p>
    <w:p w14:paraId="379C6274" w14:textId="77777777" w:rsidR="00E97C39" w:rsidRDefault="001073D8" w:rsidP="00AE4CF0">
      <w:pPr>
        <w:pStyle w:val="ListParagraph"/>
        <w:numPr>
          <w:ilvl w:val="0"/>
          <w:numId w:val="1"/>
        </w:numPr>
        <w:jc w:val="both"/>
      </w:pPr>
      <w:r>
        <w:t>5.b Povećati upotrebu inovativnih tehnologija, posebno informacione i komunikacione tehnologije, radi promovisanja osnaživanja žena.</w:t>
      </w:r>
    </w:p>
    <w:p w14:paraId="425102CD" w14:textId="77EC1988" w:rsidR="001073D8" w:rsidRDefault="001073D8" w:rsidP="00AE4CF0">
      <w:pPr>
        <w:pStyle w:val="ListParagraph"/>
        <w:numPr>
          <w:ilvl w:val="0"/>
          <w:numId w:val="1"/>
        </w:numPr>
        <w:jc w:val="both"/>
      </w:pPr>
      <w:r>
        <w:t>5.c Usvojiti i osnažiti dobre politike i izvršno zakonodavstvo za promovisanje rodne ravnopravnosti i osnaživanja svih žena i devojčica na svim nivoima.</w:t>
      </w:r>
    </w:p>
    <w:p w14:paraId="0CF565BE" w14:textId="20DCC352" w:rsidR="001073D8" w:rsidRPr="009A7D90" w:rsidRDefault="001073D8" w:rsidP="00AE4CF0">
      <w:pPr>
        <w:jc w:val="both"/>
        <w:rPr>
          <w:b/>
          <w:bCs/>
          <w:u w:val="single"/>
        </w:rPr>
      </w:pPr>
      <w:r w:rsidRPr="009A7D90">
        <w:rPr>
          <w:b/>
          <w:bCs/>
          <w:u w:val="single"/>
        </w:rPr>
        <w:t>Cilj 8. Promovisati inkluzivan i održiv ekonomski rast, zaposlenost i dostojanstven rad za sve</w:t>
      </w:r>
    </w:p>
    <w:p w14:paraId="60EEC77E" w14:textId="77777777" w:rsidR="00E97C39" w:rsidRDefault="009A7D90" w:rsidP="00AE4CF0">
      <w:pPr>
        <w:pStyle w:val="ListParagraph"/>
        <w:numPr>
          <w:ilvl w:val="0"/>
          <w:numId w:val="2"/>
        </w:numPr>
        <w:jc w:val="both"/>
      </w:pPr>
      <w:r w:rsidRPr="009A7D90">
        <w:t>8.5 Do kraja 2030. postići punu i produktivnu zaposlenost i dostojanstven rad za sve žene i muškarce, što obuhvata i mlade ljude i osobe sa invaliditetom, kao i istu platu za rad jednake vrednosti.</w:t>
      </w:r>
    </w:p>
    <w:p w14:paraId="6FB52F98" w14:textId="7F2BD526" w:rsidR="00E97C39" w:rsidRDefault="009A7D90" w:rsidP="00AE4CF0">
      <w:pPr>
        <w:pStyle w:val="ListParagraph"/>
        <w:numPr>
          <w:ilvl w:val="0"/>
          <w:numId w:val="2"/>
        </w:numPr>
        <w:jc w:val="both"/>
      </w:pPr>
      <w:r w:rsidRPr="009A7D90">
        <w:t xml:space="preserve">8.6 Do kraja 2020. bitno smanjiti </w:t>
      </w:r>
      <w:r w:rsidR="00593758">
        <w:t xml:space="preserve">udio </w:t>
      </w:r>
      <w:r w:rsidRPr="009A7D90">
        <w:t>mladih koji nisu zaposleni niti su u procesu obrazovanja, odnosno obuke.</w:t>
      </w:r>
    </w:p>
    <w:p w14:paraId="7882CFC6" w14:textId="4F9D06DE" w:rsidR="009A7D90" w:rsidRDefault="009A7D90" w:rsidP="00AE4CF0">
      <w:pPr>
        <w:pStyle w:val="ListParagraph"/>
        <w:numPr>
          <w:ilvl w:val="0"/>
          <w:numId w:val="2"/>
        </w:numPr>
        <w:jc w:val="both"/>
      </w:pPr>
      <w:r w:rsidRPr="009A7D90">
        <w:t xml:space="preserve">8.b Do kraja 2020. razviti i operacionalizovati globalnu strategiju za zapošljavanje mladih i </w:t>
      </w:r>
      <w:r w:rsidR="00C5224B">
        <w:t>primijeniti</w:t>
      </w:r>
      <w:r w:rsidR="00C5224B" w:rsidRPr="009A7D90">
        <w:t xml:space="preserve"> </w:t>
      </w:r>
      <w:r w:rsidRPr="009A7D90">
        <w:t>„Globalni pakt o zapošljavanju“ Međunarodne organizacije rada.</w:t>
      </w:r>
    </w:p>
    <w:p w14:paraId="4C2069DB" w14:textId="77777777" w:rsidR="009A7D90" w:rsidRPr="009A7D90" w:rsidRDefault="009A7D90" w:rsidP="00AE4CF0">
      <w:pPr>
        <w:jc w:val="both"/>
        <w:rPr>
          <w:b/>
          <w:bCs/>
          <w:u w:val="single"/>
        </w:rPr>
      </w:pPr>
      <w:r w:rsidRPr="009A7D90">
        <w:rPr>
          <w:b/>
          <w:bCs/>
          <w:u w:val="single"/>
        </w:rPr>
        <w:t>Cilj 10. Smanjiti nejednakost između i unutar država</w:t>
      </w:r>
    </w:p>
    <w:p w14:paraId="1BC2593C" w14:textId="561D5A6C" w:rsidR="00E97C39" w:rsidRDefault="009A7D90" w:rsidP="00AE4CF0">
      <w:pPr>
        <w:pStyle w:val="ListParagraph"/>
        <w:numPr>
          <w:ilvl w:val="0"/>
          <w:numId w:val="3"/>
        </w:numPr>
        <w:jc w:val="both"/>
      </w:pPr>
      <w:r>
        <w:t xml:space="preserve">10.1 Do kraja 2030. progresivno postići i održati rast dohotka donjih 40 odsto stanovništva po stopi višoj od nacionalnog </w:t>
      </w:r>
      <w:r w:rsidR="00C5224B">
        <w:t xml:space="preserve"> prosjeka</w:t>
      </w:r>
    </w:p>
    <w:p w14:paraId="4519A405" w14:textId="3F22D107" w:rsidR="009A7D90" w:rsidRPr="009A7D90" w:rsidRDefault="009A7D90" w:rsidP="00AE4CF0">
      <w:pPr>
        <w:pStyle w:val="ListParagraph"/>
        <w:numPr>
          <w:ilvl w:val="0"/>
          <w:numId w:val="3"/>
        </w:numPr>
        <w:jc w:val="both"/>
      </w:pPr>
      <w:r>
        <w:t xml:space="preserve">10.2 Do kraja 2030. osnažiti i promovisati socijalnu, ekonomsku i političku inkluziju svih, bez obzira na starost, pol, invalidnost, rasu, etničku pripadnost, </w:t>
      </w:r>
      <w:r w:rsidR="00D9120E">
        <w:t xml:space="preserve"> porijeko</w:t>
      </w:r>
      <w:r>
        <w:t>, religiju ili ekonomski odnosno neki drugi status.</w:t>
      </w:r>
    </w:p>
    <w:p w14:paraId="3E9E0F84" w14:textId="35B9D3AF" w:rsidR="001073D8" w:rsidRDefault="009A7D90" w:rsidP="00AE4CF0">
      <w:pPr>
        <w:jc w:val="both"/>
        <w:rPr>
          <w:b/>
          <w:bCs/>
          <w:u w:val="single"/>
        </w:rPr>
      </w:pPr>
      <w:r w:rsidRPr="009A7D90">
        <w:rPr>
          <w:b/>
          <w:bCs/>
          <w:u w:val="single"/>
        </w:rPr>
        <w:t xml:space="preserve">Cilj 13. Preduzeti hitnu akciju u borbi protiv klimatskih </w:t>
      </w:r>
      <w:r w:rsidR="00D9120E">
        <w:rPr>
          <w:b/>
          <w:bCs/>
          <w:u w:val="single"/>
        </w:rPr>
        <w:t>promjena</w:t>
      </w:r>
      <w:r w:rsidR="00D9120E" w:rsidRPr="009A7D90">
        <w:rPr>
          <w:b/>
          <w:bCs/>
          <w:u w:val="single"/>
        </w:rPr>
        <w:t xml:space="preserve"> </w:t>
      </w:r>
      <w:r w:rsidRPr="009A7D90">
        <w:rPr>
          <w:b/>
          <w:bCs/>
          <w:u w:val="single"/>
        </w:rPr>
        <w:t>i njenih posledica</w:t>
      </w:r>
    </w:p>
    <w:p w14:paraId="5061C788" w14:textId="28D9AD2F" w:rsidR="009A7D90" w:rsidRDefault="00E97C39" w:rsidP="00AE4CF0">
      <w:pPr>
        <w:pStyle w:val="ListParagraph"/>
        <w:numPr>
          <w:ilvl w:val="0"/>
          <w:numId w:val="4"/>
        </w:numPr>
        <w:jc w:val="both"/>
      </w:pPr>
      <w:r w:rsidRPr="00E97C39">
        <w:t xml:space="preserve">13.3 </w:t>
      </w:r>
      <w:r w:rsidR="00D9120E">
        <w:t>Un</w:t>
      </w:r>
      <w:r w:rsidR="00BA4E0D">
        <w:t>a</w:t>
      </w:r>
      <w:r w:rsidR="00D9120E">
        <w:t>prijediti</w:t>
      </w:r>
      <w:r w:rsidR="00D9120E" w:rsidRPr="00E97C39">
        <w:t xml:space="preserve"> </w:t>
      </w:r>
      <w:r w:rsidRPr="00E97C39">
        <w:t xml:space="preserve">obrazovanje, podizanje nivoa </w:t>
      </w:r>
      <w:r w:rsidR="00BA4E0D">
        <w:t xml:space="preserve"> svijesti</w:t>
      </w:r>
      <w:r w:rsidRPr="00E97C39">
        <w:t xml:space="preserve">, kao i ljudske i institucionalne kapacitete u vezi sa ublažavanjem i smanjivanjem uticaja klimatskih </w:t>
      </w:r>
      <w:r w:rsidR="00BA4E0D">
        <w:t xml:space="preserve"> promjena</w:t>
      </w:r>
      <w:r w:rsidRPr="00E97C39">
        <w:t xml:space="preserve">, odnosno sa prilagođavanjem i ranim upozoravanjem na klimatske </w:t>
      </w:r>
      <w:r w:rsidR="00BA4E0D">
        <w:t xml:space="preserve"> promjene</w:t>
      </w:r>
      <w:r w:rsidRPr="00E97C39">
        <w:t>.</w:t>
      </w:r>
    </w:p>
    <w:p w14:paraId="066982BA" w14:textId="1B99C594" w:rsidR="00E97C39" w:rsidRDefault="00E97C39" w:rsidP="00AE4CF0">
      <w:pPr>
        <w:jc w:val="both"/>
        <w:rPr>
          <w:b/>
          <w:bCs/>
          <w:u w:val="single"/>
        </w:rPr>
      </w:pPr>
      <w:r w:rsidRPr="00E97C39">
        <w:rPr>
          <w:b/>
          <w:bCs/>
          <w:u w:val="single"/>
        </w:rPr>
        <w:t>Cilj 16. Promovisati miroljubiva i inkluzivna društva za održivi razvoj, obezb</w:t>
      </w:r>
      <w:r w:rsidR="00C456FF">
        <w:rPr>
          <w:b/>
          <w:bCs/>
          <w:u w:val="single"/>
        </w:rPr>
        <w:t>ij</w:t>
      </w:r>
      <w:r w:rsidRPr="00E97C39">
        <w:rPr>
          <w:b/>
          <w:bCs/>
          <w:u w:val="single"/>
        </w:rPr>
        <w:t>editi pristup pravdi za sve i izgraditi efikasne, pouzdane i inkluzivne institucije na svim nivoima</w:t>
      </w:r>
    </w:p>
    <w:p w14:paraId="4DC6DADD" w14:textId="22A0681D" w:rsidR="007142B0" w:rsidRDefault="00E97C39" w:rsidP="00AE4CF0">
      <w:pPr>
        <w:pStyle w:val="ListParagraph"/>
        <w:numPr>
          <w:ilvl w:val="0"/>
          <w:numId w:val="5"/>
        </w:numPr>
        <w:jc w:val="both"/>
      </w:pPr>
      <w:r w:rsidRPr="00E97C39">
        <w:t>16.7 Osigurati odgovorno, inkluzivno, participativno i reprezentativno donošenje odluka na svim nivoima.</w:t>
      </w:r>
    </w:p>
    <w:p w14:paraId="36AA2786" w14:textId="7EC6EB9C" w:rsidR="007142B0" w:rsidRPr="007142B0" w:rsidRDefault="00E2665E" w:rsidP="00857779">
      <w:pPr>
        <w:pStyle w:val="Heading2"/>
      </w:pPr>
      <w:bookmarkStart w:id="9" w:name="_Toc103954468"/>
      <w:r>
        <w:t>Pravni okvir</w:t>
      </w:r>
      <w:bookmarkEnd w:id="9"/>
      <w:r>
        <w:t xml:space="preserve"> </w:t>
      </w:r>
    </w:p>
    <w:p w14:paraId="7289FFCE" w14:textId="1738D197" w:rsidR="00E2665E" w:rsidRPr="00E2665E" w:rsidRDefault="00E2665E" w:rsidP="00E2665E">
      <w:pPr>
        <w:rPr>
          <w:b/>
          <w:bCs/>
        </w:rPr>
      </w:pPr>
      <w:r w:rsidRPr="00E2665E">
        <w:rPr>
          <w:b/>
          <w:bCs/>
        </w:rPr>
        <w:t>Zakon o mladima</w:t>
      </w:r>
      <w:r>
        <w:rPr>
          <w:rStyle w:val="FootnoteReference"/>
          <w:b/>
          <w:bCs/>
        </w:rPr>
        <w:footnoteReference w:id="24"/>
      </w:r>
    </w:p>
    <w:p w14:paraId="1506BFCE" w14:textId="0BF0DD6C" w:rsidR="006518A5" w:rsidRDefault="002E023A" w:rsidP="00857779">
      <w:pPr>
        <w:jc w:val="both"/>
      </w:pPr>
      <w:r>
        <w:t xml:space="preserve">Zakonom o mladima uređen je </w:t>
      </w:r>
      <w:r w:rsidR="00E2665E">
        <w:t xml:space="preserve">način utvrđivanja i sprovođenja omladinske politike, kao i mjere i aktivnosti koje se preduzimaju u cilju unapređivanja društvenog položaja mladih i stvaranja uslova za </w:t>
      </w:r>
      <w:r w:rsidR="00E2665E">
        <w:lastRenderedPageBreak/>
        <w:t xml:space="preserve">ostvarivanje potreba mladih u svim oblastima od interesa za mlade. </w:t>
      </w:r>
      <w:r>
        <w:t>Posebno su značajne zakonsk</w:t>
      </w:r>
      <w:r w:rsidR="0049409A">
        <w:t xml:space="preserve">e </w:t>
      </w:r>
      <w:r>
        <w:t xml:space="preserve">odredbe koje se odnose na </w:t>
      </w:r>
      <w:r w:rsidR="0049409A">
        <w:t xml:space="preserve">potrebu </w:t>
      </w:r>
      <w:r w:rsidR="00E2665E" w:rsidRPr="00E2665E">
        <w:t>kreiranj</w:t>
      </w:r>
      <w:r w:rsidR="006518A5">
        <w:t>a</w:t>
      </w:r>
      <w:r w:rsidR="00E2665E" w:rsidRPr="00E2665E">
        <w:t xml:space="preserve"> i unapređenj</w:t>
      </w:r>
      <w:r w:rsidR="006518A5">
        <w:t xml:space="preserve">a </w:t>
      </w:r>
      <w:r w:rsidR="0049409A">
        <w:t xml:space="preserve">efikasnih </w:t>
      </w:r>
      <w:r w:rsidR="00E2665E" w:rsidRPr="00E2665E">
        <w:t>omladinsk</w:t>
      </w:r>
      <w:r w:rsidR="006518A5">
        <w:t>ih</w:t>
      </w:r>
      <w:r w:rsidR="00E2665E" w:rsidRPr="00E2665E">
        <w:t xml:space="preserve"> politik</w:t>
      </w:r>
      <w:r w:rsidR="006518A5">
        <w:t>a</w:t>
      </w:r>
      <w:r w:rsidR="0049409A">
        <w:t xml:space="preserve">, </w:t>
      </w:r>
      <w:r w:rsidR="00E2665E">
        <w:t xml:space="preserve">podsticanje proaktivnog učešća mladih u kreiranju i sprovođenju omladinske politike na državnom </w:t>
      </w:r>
      <w:r w:rsidR="0049409A">
        <w:t>i</w:t>
      </w:r>
      <w:r w:rsidR="00E2665E">
        <w:t xml:space="preserve"> lokalnom nivou</w:t>
      </w:r>
      <w:r w:rsidR="0049409A">
        <w:t>.</w:t>
      </w:r>
      <w:r w:rsidR="006518A5">
        <w:t xml:space="preserve"> Takođe, javni interes u oblasti omladinske politike dodatni akcenat stavlja na:</w:t>
      </w:r>
    </w:p>
    <w:p w14:paraId="2C2CA77D" w14:textId="608EBFBC" w:rsidR="006518A5" w:rsidRDefault="006518A5" w:rsidP="006518A5">
      <w:pPr>
        <w:pStyle w:val="ListParagraph"/>
        <w:numPr>
          <w:ilvl w:val="0"/>
          <w:numId w:val="23"/>
        </w:numPr>
        <w:jc w:val="both"/>
      </w:pPr>
      <w:r>
        <w:t>uspostavljanje institucionalnog okvira za sprovođenje omladinske politike</w:t>
      </w:r>
    </w:p>
    <w:p w14:paraId="6F98B93A" w14:textId="77777777" w:rsidR="006518A5" w:rsidRDefault="006518A5" w:rsidP="006518A5">
      <w:pPr>
        <w:pStyle w:val="ListParagraph"/>
        <w:numPr>
          <w:ilvl w:val="0"/>
          <w:numId w:val="23"/>
        </w:numPr>
        <w:jc w:val="both"/>
      </w:pPr>
      <w:r>
        <w:t>stvaranje i unapređenje uslova za rad omladinskih servisa</w:t>
      </w:r>
    </w:p>
    <w:p w14:paraId="2DD92CC8" w14:textId="77777777" w:rsidR="006518A5" w:rsidRDefault="006518A5" w:rsidP="006518A5">
      <w:pPr>
        <w:pStyle w:val="ListParagraph"/>
        <w:numPr>
          <w:ilvl w:val="0"/>
          <w:numId w:val="23"/>
        </w:numPr>
        <w:jc w:val="both"/>
      </w:pPr>
      <w:r>
        <w:t>edukaciju mladih o mehanizmima njihovog uključivanja u aktivne mjere zapošljavanja</w:t>
      </w:r>
    </w:p>
    <w:p w14:paraId="2CEF610E" w14:textId="77777777" w:rsidR="006518A5" w:rsidRDefault="006518A5" w:rsidP="006518A5">
      <w:pPr>
        <w:pStyle w:val="ListParagraph"/>
        <w:numPr>
          <w:ilvl w:val="0"/>
          <w:numId w:val="23"/>
        </w:numPr>
        <w:jc w:val="both"/>
      </w:pPr>
      <w:r>
        <w:t>podsticanje uključivanja mladih u kreiranje kulturnih sadržaja;</w:t>
      </w:r>
    </w:p>
    <w:p w14:paraId="2C5079BE" w14:textId="77777777" w:rsidR="006518A5" w:rsidRDefault="006518A5" w:rsidP="006518A5">
      <w:pPr>
        <w:pStyle w:val="ListParagraph"/>
        <w:numPr>
          <w:ilvl w:val="0"/>
          <w:numId w:val="23"/>
        </w:numPr>
        <w:jc w:val="both"/>
      </w:pPr>
      <w:r>
        <w:t>podsticanje mobilnosti mladih;</w:t>
      </w:r>
    </w:p>
    <w:p w14:paraId="5F6E671C" w14:textId="5C83FB4E" w:rsidR="006518A5" w:rsidRDefault="006518A5" w:rsidP="006518A5">
      <w:pPr>
        <w:pStyle w:val="ListParagraph"/>
        <w:numPr>
          <w:ilvl w:val="0"/>
          <w:numId w:val="23"/>
        </w:numPr>
        <w:jc w:val="both"/>
      </w:pPr>
      <w:r>
        <w:t>podsticanje uključivanja mladih u neformalno obrazovanje</w:t>
      </w:r>
    </w:p>
    <w:p w14:paraId="6D4C6766" w14:textId="6ECF9B0F" w:rsidR="006518A5" w:rsidRDefault="006518A5" w:rsidP="006518A5">
      <w:pPr>
        <w:pStyle w:val="ListParagraph"/>
        <w:numPr>
          <w:ilvl w:val="0"/>
          <w:numId w:val="23"/>
        </w:numPr>
        <w:jc w:val="both"/>
      </w:pPr>
      <w:r>
        <w:t>promociju zdravih stilova života i volonterizma kod mladih</w:t>
      </w:r>
    </w:p>
    <w:p w14:paraId="54EF8150" w14:textId="72342946" w:rsidR="006518A5" w:rsidRDefault="006518A5" w:rsidP="00262AF5">
      <w:pPr>
        <w:pStyle w:val="ListParagraph"/>
        <w:numPr>
          <w:ilvl w:val="0"/>
          <w:numId w:val="23"/>
        </w:numPr>
        <w:jc w:val="both"/>
      </w:pPr>
      <w:r>
        <w:t>podsticanje drugih oblasti od značaja za razvoj mladih.</w:t>
      </w:r>
    </w:p>
    <w:p w14:paraId="5B52F707" w14:textId="508F31EE" w:rsidR="004229DA" w:rsidRDefault="008D0C3F" w:rsidP="004229DA">
      <w:pPr>
        <w:pStyle w:val="Heading1"/>
      </w:pPr>
      <w:bookmarkStart w:id="10" w:name="_Toc103954469"/>
      <w:r>
        <w:t>ANALIZA STANJA</w:t>
      </w:r>
      <w:bookmarkEnd w:id="10"/>
    </w:p>
    <w:p w14:paraId="62208753" w14:textId="117EFD3B" w:rsidR="00BE4EA8" w:rsidRDefault="00BE4EA8" w:rsidP="004229DA">
      <w:pPr>
        <w:jc w:val="both"/>
      </w:pPr>
      <w:r w:rsidRPr="00BE4EA8">
        <w:t xml:space="preserve">Od ukupnog broja stanovnika Crne Gore u 2019. godini (622.028), 19,07% su mladi. </w:t>
      </w:r>
      <w:r w:rsidR="008A4C59">
        <w:t>Prema procjeni MONSTAT od 01. januara 2021. godine</w:t>
      </w:r>
      <w:r w:rsidR="008A4C59">
        <w:rPr>
          <w:rStyle w:val="FootnoteReference"/>
        </w:rPr>
        <w:footnoteReference w:id="25"/>
      </w:r>
      <w:r w:rsidR="008A4C59">
        <w:t>, u Crnoj Gori živi</w:t>
      </w:r>
      <w:r w:rsidR="004A76FE">
        <w:t xml:space="preserve"> 1</w:t>
      </w:r>
      <w:r w:rsidR="008A4C59">
        <w:t>17,250</w:t>
      </w:r>
      <w:r w:rsidR="004A76FE">
        <w:t xml:space="preserve"> </w:t>
      </w:r>
      <w:r w:rsidR="008A4C59">
        <w:t>mladih</w:t>
      </w:r>
      <w:r w:rsidR="004A76FE">
        <w:t xml:space="preserve"> ljudi uzrasta od 15 do 29 godina, što čini </w:t>
      </w:r>
      <w:r w:rsidR="008A4C59">
        <w:t>19</w:t>
      </w:r>
      <w:r w:rsidR="004A76FE">
        <w:t>% ukupnog broja stanovnika. Udio ove starosne grupe u Crnoj Gori je veći od onog u Evropskoj uniji, gdje oni čine 17,4% stanovništva. U ukupnoj populaciji mladih 5</w:t>
      </w:r>
      <w:r w:rsidR="008A4C59">
        <w:t>2</w:t>
      </w:r>
      <w:r w:rsidR="004A76FE">
        <w:t>,</w:t>
      </w:r>
      <w:r w:rsidR="008A4C59">
        <w:t>11</w:t>
      </w:r>
      <w:r w:rsidR="004A76FE">
        <w:t>% su muškog, a 4</w:t>
      </w:r>
      <w:r w:rsidR="008A4C59">
        <w:t>7</w:t>
      </w:r>
      <w:r w:rsidR="004A76FE">
        <w:t>,</w:t>
      </w:r>
      <w:r w:rsidR="008A4C59">
        <w:t>89</w:t>
      </w:r>
      <w:r w:rsidR="004A76FE">
        <w:t xml:space="preserve">% su ženskog pola. </w:t>
      </w:r>
      <w:r w:rsidR="004A76FE">
        <w:rPr>
          <w:noProof/>
        </w:rPr>
        <w:t>Demografski</w:t>
      </w:r>
      <w:r w:rsidR="004A76FE">
        <w:t xml:space="preserve"> gledano, 66,1% mladih ljudi živi u urbanim, a samo polovina njih (33,9%) u ruralnim naseljima. Ova je struktura, međutim, fluidna zbog visokog nivoa interne mobilnosti iz razloga školovanja i zaposlenja, a realna koncentracija mladih u urbanim naseljima je najvjerovatnije veća.</w:t>
      </w:r>
      <w:r w:rsidR="004A76FE">
        <w:rPr>
          <w:rStyle w:val="FootnoteReference"/>
        </w:rPr>
        <w:footnoteReference w:id="26"/>
      </w:r>
      <w:r>
        <w:t xml:space="preserve"> </w:t>
      </w:r>
      <w:r w:rsidRPr="00BE4EA8">
        <w:t>Prema Izveštaju Laboratorije za mlade Zapadnog Balkana (WBYL)</w:t>
      </w:r>
      <w:r>
        <w:rPr>
          <w:rStyle w:val="FootnoteReference"/>
        </w:rPr>
        <w:footnoteReference w:id="27"/>
      </w:r>
      <w:r w:rsidRPr="00BE4EA8">
        <w:t>, u Crnoj Gori ima skoro 14.500 mladih manje, što predstavlja pad od 10,73% u odnosu na period 2010-2019, praćeno padom od skoro 2,5% udjela mladih u ukupnoj populaciji u poslednjih 10 godina. Na osnovu brojnih istraživanja o uzrocima ovakvog trenda, među najčešćim izazovima sa kojima se suočavaju mladi u Crnoj Gori su: nezaposlenost, govor mržnje, patrijarhalne vrijednosti, nisko povjerenje u institucije i nedostatak participacije</w:t>
      </w:r>
    </w:p>
    <w:p w14:paraId="406F2038" w14:textId="7F224E3D" w:rsidR="004A76F1" w:rsidRDefault="004229DA" w:rsidP="004229DA">
      <w:pPr>
        <w:jc w:val="both"/>
      </w:pPr>
      <w:r w:rsidRPr="004229DA">
        <w:t>Studija Fondacije Fridrih Ebert</w:t>
      </w:r>
      <w:r w:rsidR="00F93356">
        <w:rPr>
          <w:rStyle w:val="CommentReference"/>
        </w:rPr>
        <w:t xml:space="preserve"> </w:t>
      </w:r>
      <w:r w:rsidRPr="004229DA">
        <w:t>Štiftung</w:t>
      </w:r>
      <w:r w:rsidR="00C43031">
        <w:rPr>
          <w:rStyle w:val="FootnoteReference"/>
        </w:rPr>
        <w:footnoteReference w:id="28"/>
      </w:r>
      <w:r w:rsidRPr="004229DA">
        <w:t xml:space="preserve">prikazala je pet ključnih zajedničkih karakteristika mladih ljudi iz šest zemalja Zapadnog Balkana: </w:t>
      </w:r>
    </w:p>
    <w:p w14:paraId="145C1CAB" w14:textId="60C17E8D" w:rsidR="00E31358" w:rsidRDefault="004229DA" w:rsidP="004229DA">
      <w:pPr>
        <w:pStyle w:val="ListParagraph"/>
        <w:numPr>
          <w:ilvl w:val="0"/>
          <w:numId w:val="5"/>
        </w:numPr>
        <w:jc w:val="both"/>
      </w:pPr>
      <w:r w:rsidRPr="004229DA">
        <w:t>suočeni su s vrlo nepovoljnim uslovima na tržištu rada</w:t>
      </w:r>
    </w:p>
    <w:p w14:paraId="2DCD95E7" w14:textId="5AB459C5" w:rsidR="00E31358" w:rsidRDefault="004229DA" w:rsidP="004229DA">
      <w:pPr>
        <w:pStyle w:val="ListParagraph"/>
        <w:numPr>
          <w:ilvl w:val="0"/>
          <w:numId w:val="5"/>
        </w:numPr>
        <w:jc w:val="both"/>
      </w:pPr>
      <w:r w:rsidRPr="004229DA">
        <w:t>smatra se da su neformalni radni angažmani izuzetno rašireni i da se sve više tolerišu</w:t>
      </w:r>
    </w:p>
    <w:p w14:paraId="63295D38" w14:textId="53E4BCCC" w:rsidR="00E31358" w:rsidRDefault="004229DA" w:rsidP="004229DA">
      <w:pPr>
        <w:pStyle w:val="ListParagraph"/>
        <w:numPr>
          <w:ilvl w:val="0"/>
          <w:numId w:val="5"/>
        </w:numPr>
        <w:jc w:val="both"/>
      </w:pPr>
      <w:r w:rsidRPr="004229DA">
        <w:t>emigracioni potencijal mladih ostaje i dalje veoma visok, znatno veći nego u zemljama jugoistoka koje su članice EU</w:t>
      </w:r>
    </w:p>
    <w:p w14:paraId="42241987" w14:textId="092BBCF9" w:rsidR="00E31358" w:rsidRDefault="004229DA" w:rsidP="004229DA">
      <w:pPr>
        <w:pStyle w:val="ListParagraph"/>
        <w:numPr>
          <w:ilvl w:val="0"/>
          <w:numId w:val="5"/>
        </w:numPr>
        <w:jc w:val="both"/>
      </w:pPr>
      <w:r w:rsidRPr="004229DA">
        <w:t xml:space="preserve">velika većina mladih sa Zapadnog Balkana podržava evropeizaciju zasnovanu na solidarnosti </w:t>
      </w:r>
    </w:p>
    <w:p w14:paraId="714EDA19" w14:textId="7DF418CB" w:rsidR="004229DA" w:rsidRDefault="004229DA" w:rsidP="004229DA">
      <w:pPr>
        <w:pStyle w:val="ListParagraph"/>
        <w:numPr>
          <w:ilvl w:val="0"/>
          <w:numId w:val="5"/>
        </w:numPr>
        <w:jc w:val="both"/>
      </w:pPr>
      <w:r w:rsidRPr="004229DA">
        <w:t>stepen interesovanja za politiku je veoma nizak i opadao je tokom prethodnih godina.</w:t>
      </w:r>
    </w:p>
    <w:p w14:paraId="56D0F660" w14:textId="456B7A68" w:rsidR="00CD436D" w:rsidRDefault="00A504AB" w:rsidP="002868A1">
      <w:pPr>
        <w:jc w:val="both"/>
      </w:pPr>
      <w:r>
        <w:t xml:space="preserve">Istraživanje </w:t>
      </w:r>
      <w:r w:rsidR="00657543">
        <w:t>IPSOS</w:t>
      </w:r>
      <w:r>
        <w:t>-a iz 2019. godine je pokazalo da se kao najznačajniji problemi sa kojima se suočavaju mladi u Crnoj Gori javljaju primarno pitanje nezaposlenosti, različiti oblici zavisnosti, ekonomski status, visok nivo korupcije i kriminal</w:t>
      </w:r>
      <w:r w:rsidR="00CD436D">
        <w:t xml:space="preserve">a u društvu koji ima negativan uticaj na mlade, kao i neadekvatnost </w:t>
      </w:r>
      <w:r w:rsidR="00CD436D">
        <w:lastRenderedPageBreak/>
        <w:t>obrazovnog sistema.</w:t>
      </w:r>
      <w:r w:rsidR="00CD436D">
        <w:rPr>
          <w:rStyle w:val="FootnoteReference"/>
        </w:rPr>
        <w:footnoteReference w:id="29"/>
      </w:r>
      <w:r w:rsidR="00CD436D">
        <w:t xml:space="preserve">Istraživanje je ukazalo da mladi smatraju </w:t>
      </w:r>
      <w:r w:rsidR="00CD436D" w:rsidRPr="00CD436D">
        <w:t xml:space="preserve">da su zapošljavanje i ulaganje u obrazovanje ključne oblasti </w:t>
      </w:r>
      <w:r w:rsidR="00CD436D">
        <w:t>na koje je potrebno staviti akcenat</w:t>
      </w:r>
      <w:r w:rsidR="00CD436D" w:rsidRPr="00CD436D">
        <w:t>. Trećina mlade populacije u Crnoj Gori navodi da je otvaranje novih radnih mjesta nešto čime bi se oni bavili u budućnosti, zatim ulaganje u obrazovanje 12%, ulaganje u sportske terene i aktivnosti 6%</w:t>
      </w:r>
      <w:r w:rsidR="00CD436D">
        <w:t>.</w:t>
      </w:r>
    </w:p>
    <w:p w14:paraId="129B591F" w14:textId="7B6DEE11" w:rsidR="00CD436D" w:rsidRDefault="009314E2" w:rsidP="002868A1">
      <w:pPr>
        <w:jc w:val="both"/>
      </w:pPr>
      <w:r>
        <w:object w:dxaOrig="10008" w:dyaOrig="5808" w14:anchorId="5353278D">
          <v:shape id="_x0000_i1026" type="#_x0000_t75" style="width:450pt;height:260.25pt" o:ole="">
            <v:imagedata r:id="rId22" o:title=""/>
          </v:shape>
          <o:OLEObject Type="Embed" ProgID="PBrush" ShapeID="_x0000_i1026" DrawAspect="Content" ObjectID="_1716015417" r:id="rId23"/>
        </w:object>
      </w:r>
    </w:p>
    <w:p w14:paraId="6349EC81" w14:textId="31AB1286" w:rsidR="009314E2" w:rsidRPr="009314E2" w:rsidRDefault="009314E2" w:rsidP="009314E2">
      <w:pPr>
        <w:jc w:val="center"/>
        <w:rPr>
          <w:color w:val="767171" w:themeColor="background2" w:themeShade="80"/>
          <w:sz w:val="18"/>
          <w:szCs w:val="18"/>
        </w:rPr>
      </w:pPr>
      <w:r w:rsidRPr="009314E2">
        <w:rPr>
          <w:color w:val="767171" w:themeColor="background2" w:themeShade="80"/>
          <w:sz w:val="18"/>
          <w:szCs w:val="18"/>
        </w:rPr>
        <w:t>Grafik</w:t>
      </w:r>
      <w:r w:rsidR="001A0C19">
        <w:rPr>
          <w:color w:val="767171" w:themeColor="background2" w:themeShade="80"/>
          <w:sz w:val="18"/>
          <w:szCs w:val="18"/>
        </w:rPr>
        <w:t xml:space="preserve"> 4</w:t>
      </w:r>
      <w:r w:rsidRPr="009314E2">
        <w:rPr>
          <w:color w:val="767171" w:themeColor="background2" w:themeShade="80"/>
          <w:sz w:val="18"/>
          <w:szCs w:val="18"/>
        </w:rPr>
        <w:t>: Željeno stanje u Crnoj Gori sa tačke gledišta mladih ljudi</w:t>
      </w:r>
    </w:p>
    <w:p w14:paraId="1926AB93" w14:textId="1C98739F" w:rsidR="00D930D3" w:rsidRDefault="00D930D3" w:rsidP="002868A1">
      <w:pPr>
        <w:jc w:val="both"/>
        <w:rPr>
          <w:rFonts w:eastAsia="Times New Roman" w:cstheme="minorHAnsi"/>
          <w:lang w:val="sr-Latn-ME"/>
        </w:rPr>
      </w:pPr>
      <w:r w:rsidRPr="00D930D3">
        <w:t>Nedavno realizovane konsultacije sa akterima u oblasti omladinske politike</w:t>
      </w:r>
      <w:r w:rsidR="00CE6341">
        <w:rPr>
          <w:rStyle w:val="FootnoteReference"/>
        </w:rPr>
        <w:footnoteReference w:id="30"/>
      </w:r>
      <w:r w:rsidRPr="00D930D3">
        <w:t>, pokazale su da je neophodno raditi na programima karijernog savjetovanja i zapošljavanja mladih, posebno imajući u vidu posebno osjetljive grupe mladih, kao i savremena kretanja na tržištu rada i potrebnih vještina. U tom smislu, kvalitet formalnog i neformalnog obrazovanje su ocijenjeni kao izu</w:t>
      </w:r>
      <w:r>
        <w:t>z</w:t>
      </w:r>
      <w:r w:rsidRPr="00D930D3">
        <w:t>etno važni. Što se tiče neformalnog obrazovanj</w:t>
      </w:r>
      <w:r w:rsidR="00657543">
        <w:t>a</w:t>
      </w:r>
      <w:r w:rsidRPr="00D930D3">
        <w:t>, naglašeno je da je mladima u kontinuitetu neophodno obezbijediti kvalitetne programe za razvoj njihovih vještina i stavova van formalnog školskog sistema. U vezi sa tim, prepoznati su i omladinski rad i omladinski servisi, čiji je kvalitet i obuhvat potrebno unaprijediti. Međusektorska saradnja, ne samo u dijelu planiranja i monitoringa omladinske politike, već u dijelu njenog sprovođenja, je istaknuta kao jako značajna.</w:t>
      </w:r>
      <w:r>
        <w:t xml:space="preserve"> </w:t>
      </w:r>
      <w:r w:rsidRPr="00D930D3">
        <w:rPr>
          <w:rFonts w:eastAsia="Times New Roman" w:cstheme="minorHAnsi"/>
          <w:lang w:val="en-GB"/>
        </w:rPr>
        <w:t xml:space="preserve">Konsultacije </w:t>
      </w:r>
      <w:proofErr w:type="gramStart"/>
      <w:r w:rsidRPr="00D930D3">
        <w:rPr>
          <w:rFonts w:eastAsia="Times New Roman" w:cstheme="minorHAnsi"/>
          <w:lang w:val="en-GB"/>
        </w:rPr>
        <w:t>sa</w:t>
      </w:r>
      <w:proofErr w:type="gramEnd"/>
      <w:r w:rsidRPr="00D930D3">
        <w:rPr>
          <w:rFonts w:eastAsia="Times New Roman" w:cstheme="minorHAnsi"/>
          <w:lang w:val="en-GB"/>
        </w:rPr>
        <w:t xml:space="preserve"> mladima odr</w:t>
      </w:r>
      <w:r w:rsidRPr="00D930D3">
        <w:rPr>
          <w:rFonts w:eastAsia="Times New Roman" w:cstheme="minorHAnsi"/>
          <w:lang w:val="sr-Latn-ME"/>
        </w:rPr>
        <w:t>žane u okviru projekta Dijalog za budućnost</w:t>
      </w:r>
      <w:r w:rsidRPr="00D930D3">
        <w:rPr>
          <w:rFonts w:eastAsia="Times New Roman" w:cstheme="minorHAnsi"/>
          <w:vertAlign w:val="superscript"/>
          <w:lang w:val="sr-Latn-ME"/>
        </w:rPr>
        <w:footnoteReference w:id="31"/>
      </w:r>
      <w:r w:rsidRPr="00D930D3">
        <w:rPr>
          <w:rFonts w:eastAsia="Times New Roman" w:cstheme="minorHAnsi"/>
          <w:lang w:val="sr-Latn-ME"/>
        </w:rPr>
        <w:t xml:space="preserve">, takođe ukazuju da su glavna preokupacija mladih kvalitet obrazovanja i pristup tržištu rada, </w:t>
      </w:r>
      <w:r>
        <w:rPr>
          <w:rFonts w:eastAsia="Times New Roman" w:cstheme="minorHAnsi"/>
          <w:lang w:val="sr-Latn-ME"/>
        </w:rPr>
        <w:t xml:space="preserve">pri čemu je posebno istaknut </w:t>
      </w:r>
      <w:r w:rsidRPr="00D930D3">
        <w:rPr>
          <w:rFonts w:eastAsia="Times New Roman" w:cstheme="minorHAnsi"/>
          <w:lang w:val="sr-Latn-ME"/>
        </w:rPr>
        <w:t>značaj podrške što se tiče karijerne or</w:t>
      </w:r>
      <w:r>
        <w:rPr>
          <w:rFonts w:eastAsia="Times New Roman" w:cstheme="minorHAnsi"/>
          <w:lang w:val="sr-Latn-ME"/>
        </w:rPr>
        <w:t>i</w:t>
      </w:r>
      <w:r w:rsidRPr="00D930D3">
        <w:rPr>
          <w:rFonts w:eastAsia="Times New Roman" w:cstheme="minorHAnsi"/>
          <w:lang w:val="sr-Latn-ME"/>
        </w:rPr>
        <w:t>jentacije</w:t>
      </w:r>
      <w:r>
        <w:rPr>
          <w:rFonts w:eastAsia="Times New Roman" w:cstheme="minorHAnsi"/>
          <w:lang w:val="sr-Latn-ME"/>
        </w:rPr>
        <w:t xml:space="preserve"> i stvaranje</w:t>
      </w:r>
      <w:r w:rsidRPr="00D930D3">
        <w:rPr>
          <w:rFonts w:eastAsia="Times New Roman" w:cstheme="minorHAnsi"/>
          <w:lang w:val="sr-Latn-ME"/>
        </w:rPr>
        <w:t xml:space="preserve"> mogućnosti za sticanje vještina i znanja kroz praksu</w:t>
      </w:r>
      <w:r>
        <w:rPr>
          <w:rFonts w:eastAsia="Times New Roman" w:cstheme="minorHAnsi"/>
          <w:lang w:val="sr-Latn-ME"/>
        </w:rPr>
        <w:t>.</w:t>
      </w:r>
    </w:p>
    <w:p w14:paraId="722DB473" w14:textId="4532AAE8" w:rsidR="00F60270" w:rsidRDefault="00E31358" w:rsidP="002868A1">
      <w:pPr>
        <w:jc w:val="both"/>
      </w:pPr>
      <w:r>
        <w:t>Posebno je važno istaći da</w:t>
      </w:r>
      <w:r w:rsidR="00F93356">
        <w:rPr>
          <w:rStyle w:val="CommentReference"/>
        </w:rPr>
        <w:t xml:space="preserve"> </w:t>
      </w:r>
      <w:r>
        <w:t>u</w:t>
      </w:r>
      <w:r w:rsidRPr="003B6417">
        <w:t>češće mladih u donošenju odluka</w:t>
      </w:r>
      <w:r>
        <w:t xml:space="preserve"> i uticaj na razvoj javnih politika</w:t>
      </w:r>
      <w:r w:rsidRPr="003B6417">
        <w:t xml:space="preserve"> na nacionalnom nivou</w:t>
      </w:r>
      <w:r>
        <w:t xml:space="preserve"> u Crnoj Gori</w:t>
      </w:r>
      <w:r w:rsidRPr="003B6417">
        <w:t xml:space="preserve"> </w:t>
      </w:r>
      <w:r>
        <w:t>nije na potrebnom nivou</w:t>
      </w:r>
      <w:r w:rsidRPr="003B6417">
        <w:t xml:space="preserve">, iako </w:t>
      </w:r>
      <w:r>
        <w:t>se u prethodnom periodu mogu evident</w:t>
      </w:r>
      <w:r w:rsidR="00F93356">
        <w:t>i</w:t>
      </w:r>
      <w:r>
        <w:t>rati određena</w:t>
      </w:r>
      <w:r w:rsidRPr="003B6417">
        <w:t xml:space="preserve"> poboljšanja. </w:t>
      </w:r>
      <w:r>
        <w:t>U</w:t>
      </w:r>
      <w:r w:rsidRPr="003B6417">
        <w:t xml:space="preserve"> Crnoj Gori ne postoji nacionalni savjet mladih, a postoji samo nekoliko lokalnih savjeta mladih. </w:t>
      </w:r>
      <w:r w:rsidR="00AA5DF0">
        <w:t>Istraživanje CEDEM-a</w:t>
      </w:r>
      <w:r w:rsidR="004F7016">
        <w:t xml:space="preserve"> „Politička i građanska participacija mladih u </w:t>
      </w:r>
      <w:r w:rsidR="004F7016">
        <w:lastRenderedPageBreak/>
        <w:t>Crnoj Gori“</w:t>
      </w:r>
      <w:r w:rsidR="004F7016">
        <w:rPr>
          <w:rStyle w:val="FootnoteReference"/>
        </w:rPr>
        <w:footnoteReference w:id="32"/>
      </w:r>
      <w:r w:rsidR="00AA5DF0">
        <w:t xml:space="preserve"> je pokazalo da je pasivnost mladih ljudi prouzrokovana velikim brojem faktora. Najčešći faktor za njihovo neučestvovanje je neinformisanost i nesvjesnost uticaja koje nose kao mlade osobe. </w:t>
      </w:r>
      <w:r w:rsidR="004F7016">
        <w:t xml:space="preserve"> Istraživanje ukazuje </w:t>
      </w:r>
      <w:r w:rsidR="001F02A8">
        <w:t>d</w:t>
      </w:r>
      <w:r w:rsidR="004F7016">
        <w:t>a veoma mali broj</w:t>
      </w:r>
      <w:r w:rsidR="001F02A8">
        <w:t xml:space="preserve"> </w:t>
      </w:r>
      <w:r w:rsidR="00AA5DF0">
        <w:t>mladih koji učestvuju u procesu donošenja odluka, sa akcentom na lokalni</w:t>
      </w:r>
      <w:r w:rsidR="004F7016">
        <w:t xml:space="preserve"> </w:t>
      </w:r>
      <w:r w:rsidR="00AA5DF0">
        <w:t xml:space="preserve">nivo, bilo da se govori o formalnom ili neformalnom učešću. </w:t>
      </w:r>
      <w:r w:rsidR="004F7016">
        <w:t xml:space="preserve">Zaključak je na potrebi </w:t>
      </w:r>
      <w:r w:rsidR="00AA5DF0">
        <w:t>veće uključenosti mladih u društvo</w:t>
      </w:r>
      <w:r w:rsidR="003530E9">
        <w:t>,</w:t>
      </w:r>
      <w:r w:rsidR="00AA5DF0">
        <w:t xml:space="preserve"> odnosno procesu donošenja odluka i</w:t>
      </w:r>
      <w:r w:rsidR="004F7016">
        <w:t xml:space="preserve"> </w:t>
      </w:r>
      <w:r w:rsidR="00AA5DF0">
        <w:t>kreiranj</w:t>
      </w:r>
      <w:r w:rsidR="004F7016">
        <w:t>u</w:t>
      </w:r>
      <w:r w:rsidR="00AA5DF0">
        <w:t xml:space="preserve"> politika </w:t>
      </w:r>
      <w:r w:rsidR="004F7016">
        <w:t>namijenjenih mladima</w:t>
      </w:r>
      <w:r w:rsidR="00AA5DF0">
        <w:t>, sa ciljem veće demokratizacije</w:t>
      </w:r>
      <w:r w:rsidR="004F7016">
        <w:t xml:space="preserve"> </w:t>
      </w:r>
      <w:r w:rsidR="00AA5DF0">
        <w:t>društva i podsticanja dijaloga sa predstavnicima institucija, a posebno</w:t>
      </w:r>
      <w:r w:rsidR="004F7016">
        <w:t xml:space="preserve"> </w:t>
      </w:r>
      <w:r w:rsidR="00AA5DF0">
        <w:t>kako bi se unapr</w:t>
      </w:r>
      <w:r w:rsidR="0082074E">
        <w:t>ij</w:t>
      </w:r>
      <w:r w:rsidR="00AA5DF0">
        <w:t xml:space="preserve">edio položaj mladih i povećao kvalitet njihovog života. </w:t>
      </w:r>
      <w:r w:rsidR="00E047C9">
        <w:t>S tim u vezi, Crna Gora, koristeći sredstva na raspolaganju među kojima spada i Evropska omladinska kartica</w:t>
      </w:r>
      <w:r w:rsidR="003530E9">
        <w:t xml:space="preserve"> (EYCA)</w:t>
      </w:r>
      <w:r w:rsidR="00E047C9">
        <w:t xml:space="preserve">, želi da </w:t>
      </w:r>
      <w:r w:rsidRPr="003B6417">
        <w:t xml:space="preserve">podrži rad </w:t>
      </w:r>
      <w:r w:rsidR="00E047C9">
        <w:t>svih</w:t>
      </w:r>
      <w:r w:rsidRPr="003B6417">
        <w:t xml:space="preserve"> struktura za obezb</w:t>
      </w:r>
      <w:r>
        <w:t>j</w:t>
      </w:r>
      <w:r w:rsidRPr="003B6417">
        <w:t xml:space="preserve">eđivanje učešća, i direktne veze sa </w:t>
      </w:r>
      <w:r>
        <w:t>svim akterima od značaja za</w:t>
      </w:r>
      <w:r w:rsidRPr="003B6417">
        <w:t xml:space="preserve"> oblast društvenog, političkog i ekonomskog razvoja</w:t>
      </w:r>
      <w:r>
        <w:t xml:space="preserve"> mladih</w:t>
      </w:r>
      <w:r w:rsidRPr="003B6417">
        <w:t xml:space="preserve">. </w:t>
      </w:r>
      <w:r w:rsidR="0063142C">
        <w:t xml:space="preserve"> </w:t>
      </w:r>
      <w:r>
        <w:t>Važno je istaći da su m</w:t>
      </w:r>
      <w:r w:rsidRPr="003B6417">
        <w:t xml:space="preserve">ladi i </w:t>
      </w:r>
      <w:r w:rsidR="003530E9">
        <w:t>nevladin (civilni) sektor</w:t>
      </w:r>
      <w:r w:rsidR="003530E9" w:rsidRPr="003B6417">
        <w:t xml:space="preserve"> </w:t>
      </w:r>
      <w:r w:rsidRPr="003B6417">
        <w:t xml:space="preserve">bili aktivno uključeni u razvoj i implementaciju omladinske politike i zakonskog okvira, posebno u </w:t>
      </w:r>
      <w:r>
        <w:t xml:space="preserve">procesu </w:t>
      </w:r>
      <w:r w:rsidRPr="003B6417">
        <w:t xml:space="preserve">konsultacija tokom izrade </w:t>
      </w:r>
      <w:r w:rsidR="005C74E3">
        <w:t>aktuelnog</w:t>
      </w:r>
      <w:r w:rsidRPr="003B6417">
        <w:t xml:space="preserve"> strateškog okvira u oblasti mladih i revizije Nacrta Zakona o mladima</w:t>
      </w:r>
      <w:r w:rsidR="005C74E3">
        <w:t xml:space="preserve"> sprovedene u ranijem periodu</w:t>
      </w:r>
      <w:r w:rsidRPr="003B6417">
        <w:t>. Iako je istraživanje o stavovima, ponašanjima i znanju u vezi sa učešćem</w:t>
      </w:r>
      <w:r>
        <w:t xml:space="preserve"> u razvoju politika</w:t>
      </w:r>
      <w:r w:rsidRPr="003B6417">
        <w:t xml:space="preserve"> i zapošljavanj</w:t>
      </w:r>
      <w:r>
        <w:t>u</w:t>
      </w:r>
      <w:r w:rsidRPr="003B6417">
        <w:t xml:space="preserve"> mladih u Crnoj Gori </w:t>
      </w:r>
      <w:r w:rsidR="002868A1">
        <w:t>(istraživanje Vestminsterske fondacije o percepciji i stavovima mladih prema politici</w:t>
      </w:r>
      <w:r w:rsidR="002868A1">
        <w:rPr>
          <w:rStyle w:val="FootnoteReference"/>
        </w:rPr>
        <w:footnoteReference w:id="33"/>
      </w:r>
      <w:r w:rsidR="002868A1">
        <w:t xml:space="preserve">), pokazalo da značajna većina mladih od 71,5%, nikada ili gotovo nikada ne prati aktuelna politička dešavanja u Crnoj Gori. </w:t>
      </w:r>
      <w:r w:rsidR="003530E9">
        <w:t xml:space="preserve">Takođe, istraživanje </w:t>
      </w:r>
      <w:r w:rsidR="002868A1">
        <w:t xml:space="preserve">je </w:t>
      </w:r>
      <w:r w:rsidR="001F02A8">
        <w:t>ukazalo</w:t>
      </w:r>
      <w:r w:rsidR="002868A1">
        <w:t xml:space="preserve"> da velika većina mladih nisu politički aktivni gotov</w:t>
      </w:r>
      <w:r w:rsidR="003530E9">
        <w:t>o</w:t>
      </w:r>
      <w:r w:rsidR="002868A1">
        <w:t xml:space="preserve"> na ni jedan način, što dodatno ukazuje na potrebu jačanja i uvođenja mladih ljudi u procese donošenja političkih odluka na svim nivoima.</w:t>
      </w:r>
      <w:r w:rsidR="003530E9">
        <w:t xml:space="preserve"> </w:t>
      </w:r>
      <w:r w:rsidR="002868A1">
        <w:t>I</w:t>
      </w:r>
      <w:r w:rsidR="00F60270">
        <w:t xml:space="preserve">straživanje </w:t>
      </w:r>
      <w:r w:rsidR="00383732">
        <w:t>Ministarstva prosvjete, nauke, kulture i sporta,</w:t>
      </w:r>
      <w:r w:rsidR="00383732">
        <w:rPr>
          <w:rStyle w:val="FootnoteReference"/>
        </w:rPr>
        <w:footnoteReference w:id="34"/>
      </w:r>
      <w:r w:rsidR="00383732">
        <w:t xml:space="preserve"> </w:t>
      </w:r>
      <w:r w:rsidR="00F60270">
        <w:t>je pokazalo da se kao najznačajnije oblasti javnih politika za same mlade javljaju sledeće oblasti:</w:t>
      </w:r>
    </w:p>
    <w:p w14:paraId="56E51B69" w14:textId="2DE46951" w:rsidR="00F60270" w:rsidRDefault="00F60270" w:rsidP="00F60270">
      <w:pPr>
        <w:jc w:val="center"/>
      </w:pPr>
      <w:r w:rsidRPr="00E41F07">
        <w:rPr>
          <w:rFonts w:ascii="Arial" w:hAnsi="Arial" w:cs="Arial"/>
          <w:noProof/>
          <w:lang w:val="en-US"/>
        </w:rPr>
        <w:drawing>
          <wp:inline distT="0" distB="0" distL="0" distR="0" wp14:anchorId="2EA9014C" wp14:editId="05EBE284">
            <wp:extent cx="5731510" cy="3063240"/>
            <wp:effectExtent l="0" t="0" r="2540" b="38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538DB4" w14:textId="08EF2EC1" w:rsidR="00F60270" w:rsidRPr="00F60270" w:rsidRDefault="00F60270" w:rsidP="00F60270">
      <w:pPr>
        <w:jc w:val="center"/>
        <w:rPr>
          <w:rFonts w:asciiTheme="majorHAnsi" w:eastAsia="Calibri" w:hAnsiTheme="majorHAnsi" w:cstheme="majorHAnsi"/>
          <w:color w:val="767171" w:themeColor="background2" w:themeShade="80"/>
          <w:sz w:val="18"/>
          <w:szCs w:val="18"/>
          <w:lang w:val="sr-Latn-RS"/>
        </w:rPr>
      </w:pPr>
      <w:r w:rsidRPr="00F60270">
        <w:rPr>
          <w:rFonts w:asciiTheme="majorHAnsi" w:eastAsia="Calibri" w:hAnsiTheme="majorHAnsi" w:cstheme="majorHAnsi"/>
          <w:color w:val="767171" w:themeColor="background2" w:themeShade="80"/>
          <w:sz w:val="18"/>
          <w:szCs w:val="18"/>
          <w:lang w:val="sr-Latn-RS"/>
        </w:rPr>
        <w:t>Grafik</w:t>
      </w:r>
      <w:r w:rsidR="001A0C19">
        <w:rPr>
          <w:rFonts w:asciiTheme="majorHAnsi" w:eastAsia="Calibri" w:hAnsiTheme="majorHAnsi" w:cstheme="majorHAnsi"/>
          <w:color w:val="767171" w:themeColor="background2" w:themeShade="80"/>
          <w:sz w:val="18"/>
          <w:szCs w:val="18"/>
          <w:lang w:val="sr-Latn-RS"/>
        </w:rPr>
        <w:t xml:space="preserve"> 5</w:t>
      </w:r>
      <w:r w:rsidRPr="00F60270">
        <w:rPr>
          <w:rFonts w:asciiTheme="majorHAnsi" w:eastAsia="Calibri" w:hAnsiTheme="majorHAnsi" w:cstheme="majorHAnsi"/>
          <w:color w:val="767171" w:themeColor="background2" w:themeShade="80"/>
          <w:sz w:val="18"/>
          <w:szCs w:val="18"/>
          <w:lang w:val="sr-Latn-RS"/>
        </w:rPr>
        <w:t>: Najznačajnije oblasti javnih politika za mlade</w:t>
      </w:r>
    </w:p>
    <w:p w14:paraId="0781C664" w14:textId="7D07B2A3" w:rsidR="00B4646F" w:rsidRPr="00B4646F" w:rsidRDefault="008F5CCB" w:rsidP="00B4646F">
      <w:pPr>
        <w:jc w:val="both"/>
        <w:rPr>
          <w:rFonts w:cstheme="minorHAnsi"/>
        </w:rPr>
      </w:pPr>
      <w:r>
        <w:rPr>
          <w:rFonts w:eastAsia="Times New Roman" w:cstheme="minorHAnsi"/>
          <w:lang w:val="en-GB"/>
        </w:rPr>
        <w:lastRenderedPageBreak/>
        <w:t xml:space="preserve">Takođe, značajno pitanje je i položaj </w:t>
      </w:r>
      <w:r w:rsidR="00B4646F">
        <w:rPr>
          <w:rFonts w:eastAsia="Times New Roman" w:cstheme="minorHAnsi"/>
          <w:lang w:val="en-GB"/>
        </w:rPr>
        <w:t xml:space="preserve">žena u crnogorskom društvu, gdje uprkos činjenici da </w:t>
      </w:r>
      <w:r w:rsidR="00B4646F" w:rsidRPr="00B4646F">
        <w:rPr>
          <w:rFonts w:eastAsia="Times New Roman" w:cstheme="minorHAnsi"/>
          <w:lang w:val="en-GB"/>
        </w:rPr>
        <w:t xml:space="preserve">Ustav, nacionalno zakonodavstvo i unutrašnja regulativa garantuju ženama sva socijalna, ekonomska i politička prava, napredak ka rodnoj ravnopravnosti ide sporim korakom. Razlog ovome su tradicionalni rodni stereotipi, koji vode ka slabom sprovođenju politika i nedostatku finansijske podrške odgovornim institucijama. Istraživanje koje je UNDP sproveo 2021. </w:t>
      </w:r>
      <w:proofErr w:type="gramStart"/>
      <w:r w:rsidR="00B4646F" w:rsidRPr="00B4646F">
        <w:rPr>
          <w:rFonts w:eastAsia="Times New Roman" w:cstheme="minorHAnsi"/>
          <w:lang w:val="en-GB"/>
        </w:rPr>
        <w:t>godine</w:t>
      </w:r>
      <w:proofErr w:type="gramEnd"/>
      <w:r w:rsidR="00B4646F" w:rsidRPr="00B4646F">
        <w:rPr>
          <w:rFonts w:eastAsia="Times New Roman" w:cstheme="minorHAnsi"/>
          <w:vertAlign w:val="superscript"/>
          <w:lang w:val="en-GB"/>
        </w:rPr>
        <w:footnoteReference w:id="35"/>
      </w:r>
      <w:r w:rsidR="00B4646F" w:rsidRPr="00B4646F">
        <w:rPr>
          <w:rFonts w:eastAsia="Times New Roman" w:cstheme="minorHAnsi"/>
          <w:lang w:val="en-GB"/>
        </w:rPr>
        <w:t xml:space="preserve"> pokazuje da oko 60% gra</w:t>
      </w:r>
      <w:r w:rsidR="00B4646F" w:rsidRPr="00B4646F">
        <w:rPr>
          <w:rFonts w:eastAsia="Times New Roman" w:cstheme="minorHAnsi"/>
          <w:lang w:val="sr-Latn-ME"/>
        </w:rPr>
        <w:t>đana</w:t>
      </w:r>
      <w:r w:rsidR="00B4646F" w:rsidRPr="00B4646F">
        <w:rPr>
          <w:rFonts w:eastAsia="Times New Roman" w:cstheme="minorHAnsi"/>
          <w:lang w:val="en-GB"/>
        </w:rPr>
        <w:t xml:space="preserve"> vjeruje da je za dobrobit djece poželjnije da muškarac radi, a da se žena posveti porodici. Indeks rodne ravnopravnosti</w:t>
      </w:r>
      <w:r w:rsidR="00B4646F" w:rsidRPr="00B4646F">
        <w:rPr>
          <w:rFonts w:eastAsia="Times New Roman" w:cstheme="minorHAnsi"/>
          <w:vertAlign w:val="superscript"/>
          <w:lang w:val="en-GB"/>
        </w:rPr>
        <w:footnoteReference w:id="36"/>
      </w:r>
      <w:r w:rsidR="00B4646F" w:rsidRPr="00B4646F">
        <w:rPr>
          <w:rFonts w:eastAsia="Times New Roman" w:cstheme="minorHAnsi"/>
          <w:lang w:val="en-GB"/>
        </w:rPr>
        <w:t xml:space="preserve"> 2019. </w:t>
      </w:r>
      <w:proofErr w:type="gramStart"/>
      <w:r w:rsidR="00B4646F" w:rsidRPr="00B4646F">
        <w:rPr>
          <w:rFonts w:eastAsia="Times New Roman" w:cstheme="minorHAnsi"/>
          <w:lang w:val="en-GB"/>
        </w:rPr>
        <w:t>pokazuje</w:t>
      </w:r>
      <w:proofErr w:type="gramEnd"/>
      <w:r w:rsidR="00B4646F" w:rsidRPr="00B4646F">
        <w:rPr>
          <w:rFonts w:eastAsia="Times New Roman" w:cstheme="minorHAnsi"/>
          <w:lang w:val="en-GB"/>
        </w:rPr>
        <w:t xml:space="preserve"> da su žene u Crnoj Gori najmanje ravn</w:t>
      </w:r>
      <w:r w:rsidR="00560D72">
        <w:rPr>
          <w:rFonts w:eastAsia="Times New Roman" w:cstheme="minorHAnsi"/>
          <w:lang w:val="en-GB"/>
        </w:rPr>
        <w:t>o</w:t>
      </w:r>
      <w:r w:rsidR="00B4646F" w:rsidRPr="00B4646F">
        <w:rPr>
          <w:rFonts w:eastAsia="Times New Roman" w:cstheme="minorHAnsi"/>
          <w:lang w:val="en-GB"/>
        </w:rPr>
        <w:t>pravne kada je riječ je o dimenziji moći, za kojima slijede vrijeme, znanje, novac i rad. Posmatrajući, na primjer, pojedinačne indikatore koji čine domen moći i njegove poddomene (politička, ekonomska i društvena moć), možemo primijetiti da u ovom pogledu u Crnoj Gori rodna nejednakost istrajava, što uveliko pogađa i mlade.</w:t>
      </w:r>
    </w:p>
    <w:p w14:paraId="2A1EF79D" w14:textId="43D35DE9" w:rsidR="0063142C" w:rsidRDefault="00E31358" w:rsidP="00E31358">
      <w:pPr>
        <w:jc w:val="both"/>
      </w:pPr>
      <w:r>
        <w:t xml:space="preserve">U pogledu uticaja mladih na razvoj javnih politika, uloga Evropske omladinske kartice </w:t>
      </w:r>
      <w:r w:rsidR="00BC3630">
        <w:t xml:space="preserve">(EYCA) </w:t>
      </w:r>
      <w:r>
        <w:t>se ogleda u podrški korisnicima kartice</w:t>
      </w:r>
      <w:r w:rsidR="003357CF">
        <w:t>/mladima</w:t>
      </w:r>
      <w:r>
        <w:t xml:space="preserve"> da razviju</w:t>
      </w:r>
      <w:r w:rsidR="00F93356">
        <w:rPr>
          <w:rStyle w:val="CommentReference"/>
        </w:rPr>
        <w:t xml:space="preserve"> </w:t>
      </w:r>
      <w:r>
        <w:t xml:space="preserve">mehanizme za njihovo povezivanje sa nacionalnim i lokalnim vlastima. </w:t>
      </w:r>
      <w:r w:rsidR="00BC3630">
        <w:t xml:space="preserve">Dodatno, cilj </w:t>
      </w:r>
      <w:r>
        <w:t xml:space="preserve">je da mladi ljudi postanu pouzdan izvor informacija, stručnosti i savjeta za javne institucije na bilo kom nivou (lokalni ili nacionalni). Kroz primjere dobre prakse i saradnje između mladih ljudi i organa vlasti, potrebno je omogućiti mladim ljudima da u većoj mjeri se angažuju i utiču na razvoj javnih politika. U tom pravcu, potrebno je u </w:t>
      </w:r>
      <w:r w:rsidR="00351110">
        <w:t>na</w:t>
      </w:r>
      <w:r>
        <w:t xml:space="preserve">rednom </w:t>
      </w:r>
      <w:r w:rsidR="00351110">
        <w:t xml:space="preserve">periodu </w:t>
      </w:r>
      <w:r>
        <w:t xml:space="preserve">razviti konkretne programe saradnje sa lokalnim </w:t>
      </w:r>
      <w:r w:rsidR="00351110">
        <w:t>i</w:t>
      </w:r>
      <w:r>
        <w:t xml:space="preserve"> nacionalnim institucijama, kako bi uključili mlade ljude u</w:t>
      </w:r>
      <w:r w:rsidR="0096362A">
        <w:t xml:space="preserve"> </w:t>
      </w:r>
      <w:r w:rsidR="003A714C">
        <w:t>razvoj politika koje ih se ti</w:t>
      </w:r>
      <w:r w:rsidR="00F702B5">
        <w:t>č</w:t>
      </w:r>
      <w:r w:rsidR="003A714C">
        <w:t>u</w:t>
      </w:r>
      <w:r>
        <w:t xml:space="preserve"> i donošenje odluka</w:t>
      </w:r>
      <w:r w:rsidR="00142B35">
        <w:t>, koriste</w:t>
      </w:r>
      <w:r w:rsidR="0082074E">
        <w:t>ć</w:t>
      </w:r>
      <w:r w:rsidR="00142B35">
        <w:t>i</w:t>
      </w:r>
      <w:r>
        <w:t xml:space="preserve"> omladinsk</w:t>
      </w:r>
      <w:r w:rsidR="00142B35">
        <w:t>u</w:t>
      </w:r>
      <w:r>
        <w:t xml:space="preserve"> kartic</w:t>
      </w:r>
      <w:r w:rsidR="00142B35">
        <w:t xml:space="preserve">u kao alat </w:t>
      </w:r>
      <w:r w:rsidR="00F702B5">
        <w:t>za uklju</w:t>
      </w:r>
      <w:r w:rsidR="0082074E">
        <w:t>č</w:t>
      </w:r>
      <w:r w:rsidR="00F702B5">
        <w:t>ivanje mladih</w:t>
      </w:r>
      <w:r>
        <w:t>.</w:t>
      </w:r>
      <w:r w:rsidR="0063142C">
        <w:t xml:space="preserve"> </w:t>
      </w:r>
    </w:p>
    <w:p w14:paraId="0CE21110" w14:textId="01C34786" w:rsidR="0063142C" w:rsidRDefault="0063142C" w:rsidP="00E31358">
      <w:pPr>
        <w:jc w:val="both"/>
      </w:pPr>
      <w:r>
        <w:t>Kada govorimo o nivou upoznatosti mladih sa benefitima</w:t>
      </w:r>
      <w:r w:rsidR="00F93356">
        <w:rPr>
          <w:rStyle w:val="CommentReference"/>
        </w:rPr>
        <w:t xml:space="preserve"> </w:t>
      </w:r>
      <w:r>
        <w:t>koje im pruža Evropska omladinska kartica</w:t>
      </w:r>
      <w:r w:rsidR="00BC3630">
        <w:t xml:space="preserve"> (EYCA)</w:t>
      </w:r>
      <w:r>
        <w:t xml:space="preserve">, istraživanje </w:t>
      </w:r>
      <w:r w:rsidR="00BC3630">
        <w:t>Ministarstva prosvjete, nauke, kulture i sporta</w:t>
      </w:r>
      <w:r w:rsidR="00383732">
        <w:rPr>
          <w:rStyle w:val="FootnoteReference"/>
        </w:rPr>
        <w:footnoteReference w:id="37"/>
      </w:r>
      <w:r w:rsidR="00383732">
        <w:t xml:space="preserve"> </w:t>
      </w:r>
      <w:r>
        <w:t xml:space="preserve">je pokazalo da </w:t>
      </w:r>
      <w:r w:rsidR="00BC3630">
        <w:t>ovaj projekat</w:t>
      </w:r>
      <w:r>
        <w:t>spada među najbolje ocijenjene inicijative namijenjene mladim ljudima.</w:t>
      </w:r>
    </w:p>
    <w:p w14:paraId="73693F19" w14:textId="77777777" w:rsidR="0063142C" w:rsidRDefault="0063142C" w:rsidP="00F60270">
      <w:pPr>
        <w:jc w:val="center"/>
      </w:pPr>
      <w:r w:rsidRPr="00E41F07">
        <w:rPr>
          <w:rFonts w:ascii="Arial" w:hAnsi="Arial" w:cs="Arial"/>
          <w:noProof/>
          <w:lang w:val="en-US"/>
        </w:rPr>
        <w:drawing>
          <wp:inline distT="0" distB="0" distL="0" distR="0" wp14:anchorId="4F9C472E" wp14:editId="6EF9BBE4">
            <wp:extent cx="4572000" cy="2339340"/>
            <wp:effectExtent l="0" t="0" r="0" b="3810"/>
            <wp:docPr id="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87C99BD" w14:textId="2B5D1FBC" w:rsidR="0063142C" w:rsidRPr="00F60270" w:rsidRDefault="00F60270" w:rsidP="00F60270">
      <w:pPr>
        <w:jc w:val="center"/>
        <w:rPr>
          <w:color w:val="767171" w:themeColor="background2" w:themeShade="80"/>
          <w:sz w:val="18"/>
          <w:szCs w:val="18"/>
        </w:rPr>
      </w:pPr>
      <w:r w:rsidRPr="00F60270">
        <w:rPr>
          <w:color w:val="767171" w:themeColor="background2" w:themeShade="80"/>
          <w:sz w:val="18"/>
          <w:szCs w:val="18"/>
        </w:rPr>
        <w:t>Grafik</w:t>
      </w:r>
      <w:r w:rsidR="001A0C19">
        <w:rPr>
          <w:color w:val="767171" w:themeColor="background2" w:themeShade="80"/>
          <w:sz w:val="18"/>
          <w:szCs w:val="18"/>
        </w:rPr>
        <w:t xml:space="preserve"> 6</w:t>
      </w:r>
      <w:r w:rsidRPr="00F60270">
        <w:rPr>
          <w:color w:val="767171" w:themeColor="background2" w:themeShade="80"/>
          <w:sz w:val="18"/>
          <w:szCs w:val="18"/>
        </w:rPr>
        <w:t>: Ocjena omladinskih inicija</w:t>
      </w:r>
      <w:r w:rsidR="00560D72">
        <w:rPr>
          <w:color w:val="767171" w:themeColor="background2" w:themeShade="80"/>
          <w:sz w:val="18"/>
          <w:szCs w:val="18"/>
        </w:rPr>
        <w:t>t</w:t>
      </w:r>
      <w:r w:rsidRPr="00F60270">
        <w:rPr>
          <w:color w:val="767171" w:themeColor="background2" w:themeShade="80"/>
          <w:sz w:val="18"/>
          <w:szCs w:val="18"/>
        </w:rPr>
        <w:t>iva - % veoma i donekle dobar rad</w:t>
      </w:r>
    </w:p>
    <w:p w14:paraId="7ED76647" w14:textId="3B9B9448" w:rsidR="0006054D" w:rsidRDefault="0006054D" w:rsidP="00E31358">
      <w:pPr>
        <w:jc w:val="both"/>
      </w:pPr>
      <w:r>
        <w:lastRenderedPageBreak/>
        <w:t xml:space="preserve">Posebno je značajno istaći da istraživanje </w:t>
      </w:r>
      <w:r w:rsidR="00DD41F6">
        <w:t xml:space="preserve">NVO </w:t>
      </w:r>
      <w:r>
        <w:t>Cent</w:t>
      </w:r>
      <w:r w:rsidR="00DD41F6">
        <w:t>ar</w:t>
      </w:r>
      <w:r>
        <w:t xml:space="preserve"> za omladinsku edukaciju iz 2021. godine, pokazuje da se interesovanje mladih u pogledu Evropske omladinske kartice</w:t>
      </w:r>
      <w:r w:rsidR="00DD41F6">
        <w:t xml:space="preserve"> (EYCA)</w:t>
      </w:r>
      <w:r>
        <w:t xml:space="preserve"> primarno ogleda u omogućavanju većeg nivoa popusta, objavljivanju prilika za zapošljavanje i obuke, kao i jačanju saradnje sa ins</w:t>
      </w:r>
      <w:r w:rsidR="0082074E">
        <w:t>tit</w:t>
      </w:r>
      <w:r>
        <w:t>ucijama.</w:t>
      </w:r>
    </w:p>
    <w:p w14:paraId="082C56F7" w14:textId="2810F32F" w:rsidR="0006054D" w:rsidRDefault="0006054D" w:rsidP="00E31358">
      <w:pPr>
        <w:jc w:val="both"/>
      </w:pPr>
      <w:r>
        <w:rPr>
          <w:noProof/>
          <w:lang w:val="en-US"/>
        </w:rPr>
        <w:drawing>
          <wp:inline distT="0" distB="0" distL="0" distR="0" wp14:anchorId="2D4E276B" wp14:editId="25DE1052">
            <wp:extent cx="5729470" cy="2477069"/>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0535"/>
                    <a:stretch/>
                  </pic:blipFill>
                  <pic:spPr bwMode="auto">
                    <a:xfrm>
                      <a:off x="0" y="0"/>
                      <a:ext cx="5764897" cy="2492386"/>
                    </a:xfrm>
                    <a:prstGeom prst="rect">
                      <a:avLst/>
                    </a:prstGeom>
                    <a:noFill/>
                    <a:ln>
                      <a:noFill/>
                    </a:ln>
                    <a:extLst>
                      <a:ext uri="{53640926-AAD7-44D8-BBD7-CCE9431645EC}">
                        <a14:shadowObscured xmlns:a14="http://schemas.microsoft.com/office/drawing/2010/main"/>
                      </a:ext>
                    </a:extLst>
                  </pic:spPr>
                </pic:pic>
              </a:graphicData>
            </a:graphic>
          </wp:inline>
        </w:drawing>
      </w:r>
    </w:p>
    <w:p w14:paraId="06F80578" w14:textId="4F859CF3" w:rsidR="0006054D" w:rsidRPr="0006054D" w:rsidRDefault="0006054D" w:rsidP="0006054D">
      <w:pPr>
        <w:jc w:val="center"/>
        <w:rPr>
          <w:color w:val="767171" w:themeColor="background2" w:themeShade="80"/>
          <w:sz w:val="18"/>
          <w:szCs w:val="18"/>
        </w:rPr>
      </w:pPr>
      <w:r w:rsidRPr="0006054D">
        <w:rPr>
          <w:color w:val="767171" w:themeColor="background2" w:themeShade="80"/>
          <w:sz w:val="18"/>
          <w:szCs w:val="18"/>
        </w:rPr>
        <w:t xml:space="preserve">Grafik </w:t>
      </w:r>
      <w:r w:rsidR="001A0C19">
        <w:rPr>
          <w:color w:val="767171" w:themeColor="background2" w:themeShade="80"/>
          <w:sz w:val="18"/>
          <w:szCs w:val="18"/>
        </w:rPr>
        <w:t>7</w:t>
      </w:r>
      <w:r w:rsidRPr="0006054D">
        <w:rPr>
          <w:color w:val="767171" w:themeColor="background2" w:themeShade="80"/>
          <w:sz w:val="18"/>
          <w:szCs w:val="18"/>
        </w:rPr>
        <w:t>: EYCA kartica i interesovanja mladih</w:t>
      </w:r>
    </w:p>
    <w:p w14:paraId="3A3C98A9" w14:textId="43F628FA" w:rsidR="00B648DA" w:rsidRDefault="00B648DA" w:rsidP="00E31358">
      <w:pPr>
        <w:jc w:val="both"/>
      </w:pPr>
      <w:r>
        <w:t>Kada govorimo o oblicima popusta za koje su zainteresovani mladi ljudi, primarni akcenat je na sledećim popustima:</w:t>
      </w:r>
    </w:p>
    <w:p w14:paraId="558EDCDB" w14:textId="7BF34838" w:rsidR="00B648DA" w:rsidRDefault="00B648DA" w:rsidP="00E31358">
      <w:pPr>
        <w:jc w:val="both"/>
      </w:pPr>
      <w:r>
        <w:rPr>
          <w:noProof/>
          <w:lang w:val="en-US"/>
        </w:rPr>
        <w:drawing>
          <wp:inline distT="0" distB="0" distL="0" distR="0" wp14:anchorId="3F268966" wp14:editId="30E27244">
            <wp:extent cx="5727397" cy="1738648"/>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1316" b="10571"/>
                    <a:stretch/>
                  </pic:blipFill>
                  <pic:spPr bwMode="auto">
                    <a:xfrm>
                      <a:off x="0" y="0"/>
                      <a:ext cx="5760618" cy="1748733"/>
                    </a:xfrm>
                    <a:prstGeom prst="rect">
                      <a:avLst/>
                    </a:prstGeom>
                    <a:noFill/>
                    <a:ln>
                      <a:noFill/>
                    </a:ln>
                    <a:extLst>
                      <a:ext uri="{53640926-AAD7-44D8-BBD7-CCE9431645EC}">
                        <a14:shadowObscured xmlns:a14="http://schemas.microsoft.com/office/drawing/2010/main"/>
                      </a:ext>
                    </a:extLst>
                  </pic:spPr>
                </pic:pic>
              </a:graphicData>
            </a:graphic>
          </wp:inline>
        </w:drawing>
      </w:r>
    </w:p>
    <w:p w14:paraId="7D9CA3FD" w14:textId="2B97E521" w:rsidR="00B648DA" w:rsidRPr="00B648DA" w:rsidRDefault="00B648DA" w:rsidP="00B648DA">
      <w:pPr>
        <w:jc w:val="center"/>
        <w:rPr>
          <w:color w:val="767171" w:themeColor="background2" w:themeShade="80"/>
          <w:sz w:val="18"/>
          <w:szCs w:val="18"/>
        </w:rPr>
      </w:pPr>
      <w:r w:rsidRPr="00B648DA">
        <w:rPr>
          <w:color w:val="767171" w:themeColor="background2" w:themeShade="80"/>
          <w:sz w:val="18"/>
          <w:szCs w:val="18"/>
        </w:rPr>
        <w:t>Grafik</w:t>
      </w:r>
      <w:r w:rsidR="001A0C19">
        <w:rPr>
          <w:color w:val="767171" w:themeColor="background2" w:themeShade="80"/>
          <w:sz w:val="18"/>
          <w:szCs w:val="18"/>
        </w:rPr>
        <w:t xml:space="preserve"> 8</w:t>
      </w:r>
      <w:r w:rsidRPr="00B648DA">
        <w:rPr>
          <w:color w:val="767171" w:themeColor="background2" w:themeShade="80"/>
          <w:sz w:val="18"/>
          <w:szCs w:val="18"/>
        </w:rPr>
        <w:t>: Kategorije popusta za koje su zainteresovani mladi ljudi</w:t>
      </w:r>
    </w:p>
    <w:p w14:paraId="05354149" w14:textId="5EDA49CE" w:rsidR="00971F05" w:rsidRDefault="00700AED" w:rsidP="00E31358">
      <w:pPr>
        <w:jc w:val="both"/>
      </w:pPr>
      <w:r>
        <w:t>Uzimajući u obzir prethodno navedeno i dobijena mišljenja od strane anketiranih korisnika Evropske omladinske kartice</w:t>
      </w:r>
      <w:r w:rsidR="00DD41F6">
        <w:t xml:space="preserve"> (EYCA)</w:t>
      </w:r>
      <w:r>
        <w:t xml:space="preserve"> u Crnoj Gori</w:t>
      </w:r>
      <w:r w:rsidR="00971F05">
        <w:t>, cilj ovog strateškog dokumenta se ogleda da, kroz veći nivo koriš</w:t>
      </w:r>
      <w:r w:rsidR="005E4D59">
        <w:t>ć</w:t>
      </w:r>
      <w:r w:rsidR="00971F05">
        <w:t>enja kartice se unaprijedi položaj mladih u Crnoj Gori</w:t>
      </w:r>
      <w:r>
        <w:t xml:space="preserve">, primarno kroz </w:t>
      </w:r>
      <w:r w:rsidR="00054501">
        <w:t>informisanje mladih o prilikama za zaposlenje, volontiranje i stažiranje, sve u cilju smanjenja nivoa nezaposlenosti mladih ljudi u Crnoj Gori. Takođe, akcenat je</w:t>
      </w:r>
      <w:r w:rsidR="003F5D28">
        <w:t xml:space="preserve"> i na</w:t>
      </w:r>
      <w:r w:rsidR="00054501">
        <w:t xml:space="preserve"> podsticanju mladih da razvijaju inovativne i preduzetničke ideje i projekte, kao i </w:t>
      </w:r>
      <w:r w:rsidR="00DD41F6">
        <w:t xml:space="preserve">pružanje </w:t>
      </w:r>
      <w:r w:rsidR="00054501">
        <w:t>dostupnim prilika za mobilnost mladih u nac</w:t>
      </w:r>
      <w:r w:rsidR="00FA62EB">
        <w:t xml:space="preserve">ionalnim i međunarodnim okvirima. Razvoj </w:t>
      </w:r>
      <w:r w:rsidR="00DD41F6">
        <w:t>projekta</w:t>
      </w:r>
      <w:r w:rsidR="00FA62EB">
        <w:t xml:space="preserve"> mora biti praćen i adekvatnim rješenjima u oblasti digitalizacije, gdje je poseban značaj stavljen na korišćenje benefita koje nud</w:t>
      </w:r>
      <w:r w:rsidR="00DD41F6">
        <w:t>i</w:t>
      </w:r>
      <w:r w:rsidR="00FA62EB">
        <w:t xml:space="preserve"> dostupn</w:t>
      </w:r>
      <w:r w:rsidR="00DD41F6">
        <w:t>a</w:t>
      </w:r>
      <w:r w:rsidR="00FA62EB">
        <w:t xml:space="preserve"> </w:t>
      </w:r>
      <w:r w:rsidR="00DD41F6">
        <w:t>mobilna aplikacija</w:t>
      </w:r>
      <w:r w:rsidR="00FA62EB">
        <w:t>, internet stranic</w:t>
      </w:r>
      <w:r w:rsidR="00DD41F6">
        <w:t>a</w:t>
      </w:r>
      <w:r w:rsidR="00FA62EB">
        <w:t xml:space="preserve"> i društvene mreže koje promovišu </w:t>
      </w:r>
      <w:r w:rsidR="00DD41F6">
        <w:t xml:space="preserve">EYCA </w:t>
      </w:r>
      <w:r w:rsidR="00FA62EB">
        <w:t xml:space="preserve">karticu i informišu mlade o svim benefitima koje kartica omogućava. Međutim, navedene prioritete nije moguće ostvariti bez uključivanja mladih ljudi u procese donošenja javnih politika na nacionalnom i lokalnom nivou, što primarno podrazumijeva </w:t>
      </w:r>
      <w:r w:rsidR="00571755">
        <w:t>ostvarivanje veće saradnje između mladih i donosilaca političkih odluka. S tim u vezi, predmetni strateški dokument u narednim poglavljima detaljno adresira sve oblasti koje su od značaja za uspješan razvoj Evropske omladinske kartice u Crnoj Gori, i to:</w:t>
      </w:r>
    </w:p>
    <w:p w14:paraId="18683243" w14:textId="588EC0D4" w:rsidR="00E31358" w:rsidRPr="004229DA" w:rsidRDefault="006634A3" w:rsidP="00E31358">
      <w:pPr>
        <w:jc w:val="both"/>
      </w:pPr>
      <w:r>
        <w:rPr>
          <w:noProof/>
          <w:lang w:val="en-US"/>
        </w:rPr>
        <w:lastRenderedPageBreak/>
        <w:drawing>
          <wp:inline distT="0" distB="0" distL="0" distR="0" wp14:anchorId="6CBE11DF" wp14:editId="7ACD3A92">
            <wp:extent cx="5806440" cy="2594610"/>
            <wp:effectExtent l="0" t="19050" r="0" b="3429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F347E7A" w14:textId="57B57904" w:rsidR="00E97313" w:rsidRDefault="00E97313" w:rsidP="006F55C2">
      <w:pPr>
        <w:pStyle w:val="Heading2"/>
      </w:pPr>
      <w:bookmarkStart w:id="12" w:name="_Toc103954470"/>
      <w:r>
        <w:t>Zapošlj</w:t>
      </w:r>
      <w:r w:rsidR="00BE62A8">
        <w:t>avanje</w:t>
      </w:r>
      <w:bookmarkEnd w:id="12"/>
    </w:p>
    <w:p w14:paraId="7495FC38" w14:textId="1827137A" w:rsidR="002639DA" w:rsidRDefault="002639DA" w:rsidP="003B3D8F">
      <w:pPr>
        <w:jc w:val="both"/>
      </w:pPr>
      <w:r w:rsidRPr="002639DA">
        <w:t xml:space="preserve">Mladi </w:t>
      </w:r>
      <w:r>
        <w:t xml:space="preserve">ljudi predstavljaju rizičnu grupu na tržištu rada, </w:t>
      </w:r>
      <w:r w:rsidR="00F36A6A">
        <w:t xml:space="preserve">imajući u vidu da se </w:t>
      </w:r>
      <w:r w:rsidRPr="002639DA">
        <w:t xml:space="preserve">suočavaju sa specifičnim problemima, bez obzira na njihove kvalifikacije. </w:t>
      </w:r>
      <w:r>
        <w:t>Jedna od glavnih</w:t>
      </w:r>
      <w:r w:rsidRPr="002639DA">
        <w:t xml:space="preserve"> prepreka njihovom pronalaženju posla je nedostatak radnog iskustva. </w:t>
      </w:r>
      <w:r w:rsidR="00424B1F">
        <w:t xml:space="preserve">Pored </w:t>
      </w:r>
      <w:r w:rsidR="00290056">
        <w:t>navedenog problema</w:t>
      </w:r>
      <w:r w:rsidR="00424B1F">
        <w:t xml:space="preserve">, brojni drugi faktori </w:t>
      </w:r>
      <w:r w:rsidR="00424B1F" w:rsidRPr="00424B1F">
        <w:t xml:space="preserve">čine da izazovi za </w:t>
      </w:r>
      <w:r w:rsidR="00424B1F">
        <w:t xml:space="preserve">pronalaženje posla </w:t>
      </w:r>
      <w:r w:rsidR="00424B1F" w:rsidRPr="00424B1F">
        <w:t>postaju akutniji među mladima.</w:t>
      </w:r>
      <w:r w:rsidR="00424B1F">
        <w:t xml:space="preserve"> </w:t>
      </w:r>
      <w:r w:rsidR="00424B1F" w:rsidRPr="00424B1F">
        <w:t xml:space="preserve">Ograničenja u zapošljavanju mladih mogu </w:t>
      </w:r>
      <w:r w:rsidR="00424B1F">
        <w:t>nastati</w:t>
      </w:r>
      <w:r w:rsidR="00424B1F" w:rsidRPr="00424B1F">
        <w:t xml:space="preserve"> </w:t>
      </w:r>
      <w:r w:rsidR="00424B1F">
        <w:t>kao</w:t>
      </w:r>
      <w:r w:rsidR="00424B1F" w:rsidRPr="00424B1F">
        <w:t xml:space="preserve"> rezultat neuspjeha tržišta ili </w:t>
      </w:r>
      <w:r w:rsidR="00424B1F">
        <w:t>države</w:t>
      </w:r>
      <w:r w:rsidR="00424B1F" w:rsidRPr="00424B1F">
        <w:t>, ili biti simptom slabog ili nepodržavajućeg makroekonomskog okruženja.</w:t>
      </w:r>
      <w:r w:rsidR="00424B1F">
        <w:t xml:space="preserve"> </w:t>
      </w:r>
      <w:r w:rsidR="00424B1F" w:rsidRPr="00424B1F">
        <w:t>Finansijska kriza i globalna recesija</w:t>
      </w:r>
      <w:r w:rsidR="00424B1F">
        <w:t xml:space="preserve"> izazvana pandemijom virusa Covid-19</w:t>
      </w:r>
      <w:r w:rsidR="00290056">
        <w:t>,</w:t>
      </w:r>
      <w:r w:rsidR="00424B1F" w:rsidRPr="00424B1F">
        <w:t xml:space="preserve"> </w:t>
      </w:r>
      <w:r w:rsidR="00290056">
        <w:t xml:space="preserve">se nalaze </w:t>
      </w:r>
      <w:r w:rsidR="00424B1F" w:rsidRPr="00424B1F">
        <w:t>među vodećim uzrocima koji direktnije utiču na</w:t>
      </w:r>
      <w:r w:rsidR="00290056">
        <w:t xml:space="preserve"> visok nivo nezaposlenost</w:t>
      </w:r>
      <w:r w:rsidR="004A76F1">
        <w:t xml:space="preserve">i </w:t>
      </w:r>
      <w:r w:rsidR="00424B1F" w:rsidRPr="00424B1F">
        <w:t>mlad</w:t>
      </w:r>
      <w:r w:rsidR="00290056">
        <w:t>ih. Takođe, činjenica je da</w:t>
      </w:r>
      <w:r w:rsidR="001079CB">
        <w:t xml:space="preserve"> je</w:t>
      </w:r>
      <w:r w:rsidR="00290056">
        <w:t xml:space="preserve"> veliki broj mladih</w:t>
      </w:r>
      <w:r w:rsidR="00424B1F" w:rsidRPr="00424B1F">
        <w:t xml:space="preserve"> </w:t>
      </w:r>
      <w:r w:rsidR="001079CB">
        <w:t>zaposlen u</w:t>
      </w:r>
      <w:r w:rsidR="00CE5566">
        <w:t xml:space="preserve"> oblastima koje imaju karakter privremenih poslova, odnosno poslovima </w:t>
      </w:r>
      <w:r w:rsidR="00424B1F" w:rsidRPr="00424B1F">
        <w:t>čiji ugovori nude manju zaštitu</w:t>
      </w:r>
      <w:r w:rsidR="004B2C21">
        <w:t xml:space="preserve"> i gdje prava mladih nisu u dovoljnoj mjeri</w:t>
      </w:r>
      <w:r w:rsidR="00CE5566">
        <w:t xml:space="preserve"> zaštićena</w:t>
      </w:r>
      <w:r w:rsidR="00424B1F" w:rsidRPr="00424B1F">
        <w:t xml:space="preserve">. </w:t>
      </w:r>
      <w:r w:rsidR="00290056" w:rsidRPr="00290056">
        <w:t>Mladi ljudi koji nađu posao imaju veću v</w:t>
      </w:r>
      <w:r w:rsidR="00290056">
        <w:t>j</w:t>
      </w:r>
      <w:r w:rsidR="00290056" w:rsidRPr="00290056">
        <w:t xml:space="preserve">erovatnoću da imaju poslove koji su slabo plaćeni i koji nude ograničenu sigurnost posla, </w:t>
      </w:r>
      <w:r w:rsidR="0034351E">
        <w:t xml:space="preserve">adekvatne uslove rada, </w:t>
      </w:r>
      <w:r w:rsidR="00290056" w:rsidRPr="00290056">
        <w:t xml:space="preserve"> i mogućnosti za obuku i napredovanje u karijeri</w:t>
      </w:r>
      <w:r w:rsidR="00290056">
        <w:t xml:space="preserve">. </w:t>
      </w:r>
      <w:r w:rsidRPr="002639DA">
        <w:t xml:space="preserve">U smislu podrške mladim </w:t>
      </w:r>
      <w:r>
        <w:t>ljudima da pronađu zaposlenje</w:t>
      </w:r>
      <w:r w:rsidRPr="002639DA">
        <w:t xml:space="preserve">, </w:t>
      </w:r>
      <w:r>
        <w:t>Vlada Crne Gore</w:t>
      </w:r>
      <w:r w:rsidRPr="002639DA">
        <w:t xml:space="preserve">, socijalni partneri i poslodavci </w:t>
      </w:r>
      <w:r>
        <w:t>zajedničkim naporima</w:t>
      </w:r>
      <w:r w:rsidRPr="002639DA">
        <w:t xml:space="preserve"> </w:t>
      </w:r>
      <w:r w:rsidR="00385132">
        <w:t>definišu rješenja u cilju omogućavanja mladim ljudima ve</w:t>
      </w:r>
      <w:r w:rsidR="00410E92">
        <w:t>ći</w:t>
      </w:r>
      <w:r w:rsidR="00385132">
        <w:t xml:space="preserve"> nivo pristupa</w:t>
      </w:r>
      <w:r w:rsidRPr="002639DA">
        <w:t xml:space="preserve"> tržištu rada. </w:t>
      </w:r>
      <w:r w:rsidR="00F340CE">
        <w:t xml:space="preserve">Vlada Crne Gore, u okviru </w:t>
      </w:r>
      <w:r w:rsidR="00CE5566">
        <w:t>Programa za zapošljavanje mladih</w:t>
      </w:r>
      <w:r w:rsidR="00CE6341">
        <w:t xml:space="preserve"> za 2022. godinu</w:t>
      </w:r>
      <w:r w:rsidR="00F340CE">
        <w:t>, je definisala set mjera koje imaju za cilj da doprinesu stvaranju preduslova za ublažavanje negativnih posljedica izazvanih prolongiranim zapošljavanjem mladih, a usmjerene su na obezbijeđenje podrške mladima kroz među</w:t>
      </w:r>
      <w:r w:rsidR="0082074E">
        <w:t>-</w:t>
      </w:r>
      <w:r w:rsidR="00F340CE">
        <w:t>institucionalnu saradnju, kreiranje finansijski stimulativnog okruženja za zapošljavanje mladih, doprinos digitalizaciji društva, zapošljavanje mladih osoba sa invaliditetom</w:t>
      </w:r>
      <w:r w:rsidR="00100AB5">
        <w:t xml:space="preserve"> i borbu protiv sive ekonomije.</w:t>
      </w:r>
      <w:r w:rsidR="00100AB5">
        <w:rPr>
          <w:rStyle w:val="FootnoteReference"/>
        </w:rPr>
        <w:footnoteReference w:id="38"/>
      </w:r>
      <w:r w:rsidR="002D3388">
        <w:t xml:space="preserve"> </w:t>
      </w:r>
      <w:r>
        <w:t xml:space="preserve">Evropska omladinska kartica </w:t>
      </w:r>
      <w:r w:rsidR="002D3388">
        <w:t xml:space="preserve">(EYCA) </w:t>
      </w:r>
      <w:r>
        <w:t>predstavlja jed</w:t>
      </w:r>
      <w:r w:rsidR="002D3388">
        <w:t>an</w:t>
      </w:r>
      <w:r>
        <w:t xml:space="preserve"> od </w:t>
      </w:r>
      <w:r w:rsidR="002D3388">
        <w:t xml:space="preserve">alata </w:t>
      </w:r>
      <w:r>
        <w:t>kojim država, u saradn</w:t>
      </w:r>
      <w:r w:rsidR="004A76F1">
        <w:t>j</w:t>
      </w:r>
      <w:r>
        <w:t xml:space="preserve">i sa partnerima, želi da omogući </w:t>
      </w:r>
      <w:r w:rsidR="00424B1F">
        <w:t>bolje uslove</w:t>
      </w:r>
      <w:r w:rsidR="001F0513">
        <w:t xml:space="preserve"> i prilike </w:t>
      </w:r>
      <w:r w:rsidR="00424B1F">
        <w:t xml:space="preserve">za </w:t>
      </w:r>
      <w:r w:rsidR="00290056">
        <w:t>mlade</w:t>
      </w:r>
      <w:r w:rsidR="00424B1F">
        <w:t xml:space="preserve"> ljude da steknu radno iskustvo i zaposlenje.</w:t>
      </w:r>
    </w:p>
    <w:p w14:paraId="6BB36D9B" w14:textId="673D837C" w:rsidR="003B3D8F" w:rsidRDefault="00290056" w:rsidP="003B3D8F">
      <w:pPr>
        <w:jc w:val="both"/>
      </w:pPr>
      <w:r>
        <w:t xml:space="preserve">Kada govorimo o nivou zaposlenosti mladih ljudi u Crnoj Gori, trenutno se na </w:t>
      </w:r>
      <w:r w:rsidR="003B3D8F">
        <w:t>evidenciji nezaposlenih lica Zavoda za zapošljavanje Crne Gore (ZZZCG) nalazi ukupno 13.602 lica starosti od 18 do 30 godina. Prema podacima ZZZCG, u sjevernom regionu u se nalazi 5.574 nezaposlenih lica starosti 18-30 godina, u odnosu na ukupan broj nezaposlenih u tom regionu (25.050), što čini 22,25 procenata.</w:t>
      </w:r>
      <w:r w:rsidR="00C209E4">
        <w:rPr>
          <w:rStyle w:val="FootnoteReference"/>
        </w:rPr>
        <w:footnoteReference w:id="39"/>
      </w:r>
      <w:r w:rsidR="00E115B7">
        <w:t xml:space="preserve"> </w:t>
      </w:r>
      <w:r w:rsidR="003B3D8F">
        <w:t>U južnom regionu, nezaposlenih mladih osoba starosti između 18 i 30 godina je 2.258, što u odnosu</w:t>
      </w:r>
      <w:r w:rsidR="00385132">
        <w:t xml:space="preserve"> </w:t>
      </w:r>
      <w:r w:rsidR="003B3D8F">
        <w:t>na ukupan broj nezaposlenih u tom regionu (8.536) predstavlja 26,45 procenata. Ako se</w:t>
      </w:r>
      <w:r>
        <w:t xml:space="preserve"> </w:t>
      </w:r>
      <w:r w:rsidR="003B3D8F">
        <w:t xml:space="preserve">fokusiramo na srednji </w:t>
      </w:r>
      <w:r w:rsidR="003B3D8F">
        <w:lastRenderedPageBreak/>
        <w:t>region, nezaposlenih mladih osoba od 18 do 30 godina ima 5.770, što u</w:t>
      </w:r>
      <w:r w:rsidR="00290AA0">
        <w:t xml:space="preserve"> </w:t>
      </w:r>
      <w:r w:rsidR="003B3D8F">
        <w:t>odnosu na ukupan broj nezaposlenih u tom regionu (21.114) čini 27,33 procenata. U konačnom,</w:t>
      </w:r>
      <w:r w:rsidR="00E115B7">
        <w:t xml:space="preserve"> </w:t>
      </w:r>
      <w:r w:rsidR="003B3D8F">
        <w:t>od ukupnog broja nezaposlenih mladih osoba od 18 do 30 godina (13.602), njih 40,98 procenata</w:t>
      </w:r>
      <w:r w:rsidR="00E115B7">
        <w:t xml:space="preserve"> </w:t>
      </w:r>
      <w:r w:rsidR="003B3D8F">
        <w:t>su u sjevernom regionu, 42,42 u središnjem i 16,6 procenata u južnom region.</w:t>
      </w:r>
      <w:r w:rsidR="00C209E4">
        <w:rPr>
          <w:rStyle w:val="FootnoteReference"/>
        </w:rPr>
        <w:footnoteReference w:id="40"/>
      </w:r>
    </w:p>
    <w:p w14:paraId="377D3AC4" w14:textId="05090453" w:rsidR="00E115B7" w:rsidRDefault="00E115B7" w:rsidP="003B3D8F">
      <w:pPr>
        <w:jc w:val="both"/>
      </w:pPr>
      <w:r>
        <w:rPr>
          <w:noProof/>
          <w:lang w:val="en-US"/>
        </w:rPr>
        <w:drawing>
          <wp:inline distT="0" distB="0" distL="0" distR="0" wp14:anchorId="45F7941B" wp14:editId="59710879">
            <wp:extent cx="5486400" cy="2226906"/>
            <wp:effectExtent l="0" t="0" r="0"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87E1126" w14:textId="3481475B" w:rsidR="0004234A" w:rsidRPr="0097230A" w:rsidRDefault="00F31422" w:rsidP="0097230A">
      <w:pPr>
        <w:jc w:val="center"/>
        <w:rPr>
          <w:color w:val="767171" w:themeColor="background2" w:themeShade="80"/>
          <w:sz w:val="18"/>
          <w:szCs w:val="18"/>
        </w:rPr>
      </w:pPr>
      <w:r w:rsidRPr="00F31422">
        <w:rPr>
          <w:color w:val="767171" w:themeColor="background2" w:themeShade="80"/>
          <w:sz w:val="18"/>
          <w:szCs w:val="18"/>
        </w:rPr>
        <w:t>Grafik</w:t>
      </w:r>
      <w:r w:rsidR="001A0C19">
        <w:rPr>
          <w:color w:val="767171" w:themeColor="background2" w:themeShade="80"/>
          <w:sz w:val="18"/>
          <w:szCs w:val="18"/>
        </w:rPr>
        <w:t xml:space="preserve"> 9</w:t>
      </w:r>
      <w:r w:rsidRPr="00F31422">
        <w:rPr>
          <w:color w:val="767171" w:themeColor="background2" w:themeShade="80"/>
          <w:sz w:val="18"/>
          <w:szCs w:val="18"/>
        </w:rPr>
        <w:t>: Procenat nezaposlenosti mladih po regionima</w:t>
      </w:r>
    </w:p>
    <w:p w14:paraId="1E87D117" w14:textId="77777777" w:rsidR="00C775D2" w:rsidRDefault="00C775D2" w:rsidP="00C775D2">
      <w:pPr>
        <w:jc w:val="both"/>
      </w:pPr>
      <w:r>
        <w:t xml:space="preserve">U pogledu mladih koji su korisnici materijalnog obezbijeđenja, </w:t>
      </w:r>
      <w:r w:rsidRPr="00937A89">
        <w:t>procenat traženja posla je nešto niži i iznosi 70,8%.</w:t>
      </w:r>
      <w:r>
        <w:t xml:space="preserve"> Posebno je značajno ukazati da svaki peti (20,2%) bi počeo sa radom pod uslovom da je posao u gradu u kojem živi, 46,1% je spremno u svakom slučaju, dok trećina (33,7%) nije izrazila spremnost.</w:t>
      </w:r>
    </w:p>
    <w:p w14:paraId="5B6D17ED" w14:textId="77777777" w:rsidR="00C775D2" w:rsidRDefault="00C775D2" w:rsidP="00C775D2">
      <w:pPr>
        <w:jc w:val="both"/>
      </w:pPr>
      <w:r>
        <w:t>Rezultati pokazuju da među nezaposlenim mladima koji bi odbili posao, njih 75,5% kao ključnu prepreku navodi brigu o maloj djeci. Isti razlog navode i mladi koji su korisnici materijalnih davanja. Imajući u vidi prethodno rečeno, ne iznenađuje podatak da među ispitanicima koji su brigu o djeci naveli kao prepreku, dominiraju žene (97,4%). Dok 9,5% sprečavaju obaveze oko školovanja.</w:t>
      </w:r>
      <w:r>
        <w:rPr>
          <w:rStyle w:val="FootnoteReference"/>
        </w:rPr>
        <w:footnoteReference w:id="41"/>
      </w:r>
    </w:p>
    <w:p w14:paraId="60150065" w14:textId="0524F9FF" w:rsidR="00A6545C" w:rsidRPr="005C4B0E" w:rsidRDefault="00A6545C" w:rsidP="00A6545C">
      <w:pPr>
        <w:pStyle w:val="Heading3"/>
        <w:rPr>
          <w:sz w:val="26"/>
          <w:szCs w:val="26"/>
        </w:rPr>
      </w:pPr>
      <w:bookmarkStart w:id="14" w:name="_Toc103954471"/>
      <w:r w:rsidRPr="005C4B0E">
        <w:rPr>
          <w:sz w:val="26"/>
          <w:szCs w:val="26"/>
        </w:rPr>
        <w:t>COVID-19</w:t>
      </w:r>
      <w:r w:rsidR="007425C2" w:rsidRPr="005C4B0E">
        <w:rPr>
          <w:sz w:val="26"/>
          <w:szCs w:val="26"/>
        </w:rPr>
        <w:t xml:space="preserve"> i uticaj na zaposlenost mladih</w:t>
      </w:r>
      <w:bookmarkEnd w:id="14"/>
    </w:p>
    <w:p w14:paraId="0901DEB5" w14:textId="08570C3C" w:rsidR="00C14314" w:rsidRDefault="00C14314" w:rsidP="000D35F8">
      <w:pPr>
        <w:jc w:val="both"/>
      </w:pPr>
      <w:r>
        <w:t>Crna Gora</w:t>
      </w:r>
      <w:r w:rsidRPr="00D56E51">
        <w:t xml:space="preserve">, baš kao što je ostatak Evrope i </w:t>
      </w:r>
      <w:r w:rsidRPr="006F732F">
        <w:t>svijeta</w:t>
      </w:r>
      <w:r>
        <w:t>,</w:t>
      </w:r>
      <w:r w:rsidRPr="00D56E51">
        <w:t xml:space="preserve"> </w:t>
      </w:r>
      <w:r>
        <w:t>teško je pogođena</w:t>
      </w:r>
      <w:r w:rsidRPr="00D56E51">
        <w:t xml:space="preserve"> pandemijom COVID-19</w:t>
      </w:r>
      <w:r w:rsidR="00437323">
        <w:t>.</w:t>
      </w:r>
      <w:r w:rsidR="002D3388">
        <w:t xml:space="preserve"> </w:t>
      </w:r>
      <w:r w:rsidRPr="00D56E51">
        <w:t xml:space="preserve">Mladi ljudi su </w:t>
      </w:r>
      <w:r>
        <w:t>bili posebno pogođeni zbog</w:t>
      </w:r>
      <w:r w:rsidRPr="00D56E51">
        <w:t xml:space="preserve"> zatvaranja škola i univerziteta, zbog skraćenja radnog vremena i prekida programa obuke na poslu. Šeme zadržavanja radnih m</w:t>
      </w:r>
      <w:r>
        <w:t>j</w:t>
      </w:r>
      <w:r w:rsidRPr="00D56E51">
        <w:t>esta su uspostavljene u svim privred</w:t>
      </w:r>
      <w:r>
        <w:t>nim granama</w:t>
      </w:r>
      <w:r w:rsidRPr="00D56E51">
        <w:t xml:space="preserve"> u različitoj m</w:t>
      </w:r>
      <w:r>
        <w:t>j</w:t>
      </w:r>
      <w:r w:rsidRPr="00D56E51">
        <w:t xml:space="preserve">eri. Međutim, </w:t>
      </w:r>
      <w:r>
        <w:t>is</w:t>
      </w:r>
      <w:r w:rsidRPr="00C773FE">
        <w:t>t</w:t>
      </w:r>
      <w:r>
        <w:t>r</w:t>
      </w:r>
      <w:r w:rsidRPr="00C773FE">
        <w:t>aživanje Regionalnog savjeta za saradnju</w:t>
      </w:r>
      <w:r>
        <w:t xml:space="preserve"> je pokazalo da</w:t>
      </w:r>
      <w:r w:rsidRPr="00C773FE">
        <w:t xml:space="preserve"> </w:t>
      </w:r>
      <w:r>
        <w:t>navedene šeme i programi</w:t>
      </w:r>
      <w:r w:rsidRPr="00D56E51">
        <w:t xml:space="preserve"> </w:t>
      </w:r>
      <w:r>
        <w:t>nisu mogli da potpuno spriječe negativan uticaj pandemije na</w:t>
      </w:r>
      <w:r w:rsidRPr="00D56E51">
        <w:t xml:space="preserve"> one koji rade na određeno </w:t>
      </w:r>
      <w:r w:rsidR="00CB4776">
        <w:t>vrijeme</w:t>
      </w:r>
      <w:r w:rsidR="00CB4776" w:rsidRPr="00D56E51">
        <w:t xml:space="preserve"> </w:t>
      </w:r>
      <w:r w:rsidRPr="00D56E51">
        <w:t xml:space="preserve">ili u neformalnoj ekonomiji, niti su </w:t>
      </w:r>
      <w:r w:rsidR="00CB4776">
        <w:t>spriječili</w:t>
      </w:r>
      <w:r w:rsidR="00CB4776" w:rsidRPr="00D56E51">
        <w:t xml:space="preserve"> </w:t>
      </w:r>
      <w:r w:rsidRPr="00D56E51">
        <w:t>otpuštanja ili skraćenje radnog vremena. Subvencije zarada su korišćene kao ključna m</w:t>
      </w:r>
      <w:r>
        <w:t>j</w:t>
      </w:r>
      <w:r w:rsidRPr="00D56E51">
        <w:t>era za ograničavanje potencijalnog smanjenja zaposlenosti. M</w:t>
      </w:r>
      <w:r>
        <w:t>j</w:t>
      </w:r>
      <w:r w:rsidRPr="00D56E51">
        <w:t>ere ublažavanja imale su izv</w:t>
      </w:r>
      <w:r>
        <w:t>j</w:t>
      </w:r>
      <w:r w:rsidRPr="00D56E51">
        <w:t>estan efekat na tržište rada u preokretanju početnog udara pandemije COVID-19 u trećem kvartalu 2020.</w:t>
      </w:r>
      <w:r>
        <w:t xml:space="preserve"> godine.</w:t>
      </w:r>
      <w:r w:rsidRPr="00D56E51">
        <w:t xml:space="preserve"> </w:t>
      </w:r>
      <w:r>
        <w:t>Z</w:t>
      </w:r>
      <w:r w:rsidRPr="00D56E51">
        <w:t xml:space="preserve">aposlenost mladih </w:t>
      </w:r>
      <w:r>
        <w:t xml:space="preserve">u </w:t>
      </w:r>
      <w:r w:rsidRPr="00D56E51">
        <w:t>Crn</w:t>
      </w:r>
      <w:r>
        <w:t>oj</w:t>
      </w:r>
      <w:r w:rsidRPr="00D56E51">
        <w:t xml:space="preserve"> Gor</w:t>
      </w:r>
      <w:r>
        <w:t>i</w:t>
      </w:r>
      <w:r w:rsidRPr="00D56E51">
        <w:t xml:space="preserve">, koja </w:t>
      </w:r>
      <w:r>
        <w:t xml:space="preserve">je bila teško pogođena slabom turističkom sezonom, je </w:t>
      </w:r>
      <w:r w:rsidRPr="00D56E51">
        <w:t>dramatično pala sa 23,6% u prvom kvartalu na 15,3% u četvrtom kvartalu.</w:t>
      </w:r>
      <w:r>
        <w:rPr>
          <w:rStyle w:val="FootnoteReference"/>
        </w:rPr>
        <w:footnoteReference w:id="42"/>
      </w:r>
    </w:p>
    <w:p w14:paraId="7FA05789" w14:textId="58ACFBAE" w:rsidR="00937A89" w:rsidRDefault="00C14314" w:rsidP="0004234A">
      <w:pPr>
        <w:jc w:val="both"/>
      </w:pPr>
      <w:r>
        <w:t>Problem sa kojima su se suočili mladi nastavljeni su i u</w:t>
      </w:r>
      <w:r w:rsidR="00E06281" w:rsidRPr="00E06281">
        <w:t xml:space="preserve"> 2021. godin</w:t>
      </w:r>
      <w:r>
        <w:t>i</w:t>
      </w:r>
      <w:r w:rsidR="00E06281" w:rsidRPr="00E06281">
        <w:t xml:space="preserve">. Naime, na dan 31.05.2021. godine broj mladih sa statusom </w:t>
      </w:r>
      <w:r w:rsidR="00CB4776">
        <w:t>zaposlenih</w:t>
      </w:r>
      <w:r w:rsidR="00CB4776" w:rsidRPr="00E06281">
        <w:t xml:space="preserve"> </w:t>
      </w:r>
      <w:r w:rsidR="00E06281" w:rsidRPr="00E06281">
        <w:t xml:space="preserve">bio je manji za čak 41,8% u odnosu na 31.12.2020. godine. Imajući u vidu da je zapošljavanje mladih ključni mehanizam za njihovu uspješnu integraciju u društvene </w:t>
      </w:r>
      <w:r w:rsidR="00E06281" w:rsidRPr="00E06281">
        <w:lastRenderedPageBreak/>
        <w:t>tokove, očigledno je da bi prekid u sticanju radnog iskustva mogao da ima dugotrajne posljedice kako na mogućnosti da se mladi zaposle, tako i na vjerovatnoću da imaju viša primanja.</w:t>
      </w:r>
      <w:r w:rsidR="00E06281">
        <w:t xml:space="preserve"> D</w:t>
      </w:r>
      <w:r w:rsidR="000D35F8" w:rsidRPr="00B01EF9">
        <w:t>ominantno učešće među nezaposlenim mladim ljudima uzimaju žene. Udio od 58,4% anketiranih žena reflektuje položaj mladih žena na cjelokupnom tržištu rada u Crnoj Gori budući da je prema posljednjim dostupnim podacima za maj 2021. godine, njihovo učešće u ukupnoj nezaposlenosti mladih iznosilo 58,9%.</w:t>
      </w:r>
      <w:r w:rsidR="000D35F8">
        <w:rPr>
          <w:rStyle w:val="FootnoteReference"/>
        </w:rPr>
        <w:footnoteReference w:id="43"/>
      </w:r>
      <w:r w:rsidR="009939B0">
        <w:t xml:space="preserve"> </w:t>
      </w:r>
    </w:p>
    <w:p w14:paraId="74A6481B" w14:textId="57404DC5" w:rsidR="004E1D71" w:rsidRDefault="00575BF7" w:rsidP="000D35F8">
      <w:pPr>
        <w:jc w:val="both"/>
      </w:pPr>
      <w:r>
        <w:rPr>
          <w:noProof/>
          <w:lang w:val="en-US"/>
        </w:rPr>
        <w:drawing>
          <wp:inline distT="0" distB="0" distL="0" distR="0" wp14:anchorId="58F467FD" wp14:editId="3346448E">
            <wp:extent cx="5486400" cy="2145102"/>
            <wp:effectExtent l="0" t="0" r="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AEE9DBB" w14:textId="1A8B4FCF" w:rsidR="000C4824" w:rsidRPr="000C4824" w:rsidRDefault="000C4824" w:rsidP="000C4824">
      <w:pPr>
        <w:jc w:val="center"/>
        <w:rPr>
          <w:color w:val="767171" w:themeColor="background2" w:themeShade="80"/>
          <w:sz w:val="18"/>
          <w:szCs w:val="18"/>
        </w:rPr>
      </w:pPr>
      <w:r w:rsidRPr="000C4824">
        <w:rPr>
          <w:color w:val="767171" w:themeColor="background2" w:themeShade="80"/>
          <w:sz w:val="18"/>
          <w:szCs w:val="18"/>
        </w:rPr>
        <w:t>Grafik</w:t>
      </w:r>
      <w:r w:rsidR="001A0C19">
        <w:rPr>
          <w:color w:val="767171" w:themeColor="background2" w:themeShade="80"/>
          <w:sz w:val="18"/>
          <w:szCs w:val="18"/>
        </w:rPr>
        <w:t xml:space="preserve"> 10</w:t>
      </w:r>
      <w:r w:rsidR="00E24E00">
        <w:rPr>
          <w:color w:val="767171" w:themeColor="background2" w:themeShade="80"/>
          <w:sz w:val="18"/>
          <w:szCs w:val="18"/>
        </w:rPr>
        <w:t xml:space="preserve">: </w:t>
      </w:r>
      <w:r w:rsidRPr="000C4824">
        <w:rPr>
          <w:color w:val="767171" w:themeColor="background2" w:themeShade="80"/>
          <w:sz w:val="18"/>
          <w:szCs w:val="18"/>
        </w:rPr>
        <w:t>Zaposlenost mladih</w:t>
      </w:r>
    </w:p>
    <w:p w14:paraId="3AF595E0" w14:textId="77777777" w:rsidR="00C775D2" w:rsidRPr="0004234A" w:rsidRDefault="00C775D2" w:rsidP="00C775D2">
      <w:pPr>
        <w:jc w:val="both"/>
      </w:pPr>
      <w:r w:rsidRPr="0004234A">
        <w:t>Prema podacima Uprave za statistiku Crne Gore (Monstat), stopa nezaposlenosti među mladima od 15 do 24 godine iznosila je 25,2% u 2019. godini, da bi u 2020. godini porasla na 36%, a u prvom kvartalu 2021. godine čak na 47,1%.</w:t>
      </w:r>
      <w:r>
        <w:t xml:space="preserve"> Takođe, 2021.godine, stopa nezaposlenosti mladih (15-29 godina) je iznosila 32,5%. </w:t>
      </w:r>
      <w:r w:rsidRPr="0004234A">
        <w:t xml:space="preserve"> Udio mladih starosne dobi 15-29 godina koji ne rade, nisu u sistemu obrazovanja ili obuke (NEET) po statistici Monstata za 202</w:t>
      </w:r>
      <w:r>
        <w:t>1</w:t>
      </w:r>
      <w:r w:rsidRPr="0004234A">
        <w:t xml:space="preserve"> čini 26.</w:t>
      </w:r>
      <w:r w:rsidRPr="00B96CD4">
        <w:t>5</w:t>
      </w:r>
      <w:r w:rsidRPr="0004234A">
        <w:t>%, što je povećanje u odnosu na 2019. godinu kada je taj procenat iznosio 21.3%. Pored toga, podaci Zavoda za zapošljavanje Crne Gore (ZZZCG) iz decembra 2020. ukazuju na to da su lica sa visokim obrazovanjem imala najveće učešće u ukupnom broju nezaposlenih mladih do 35 godina (41,1%). Slijede lica sa srednjom stručnom spremom (40,5%), dok nekvalifikovana ili polukvalifikovana lica čine 18,4% nezaposlenih mladih, što ukazuje da viši nivo obrazovanja ne donosi nužno veće mogućnosti zapošljavanja.</w:t>
      </w:r>
    </w:p>
    <w:p w14:paraId="1FB927D3" w14:textId="22B64B96" w:rsidR="00A6545C" w:rsidRDefault="00A6545C" w:rsidP="00A6545C">
      <w:pPr>
        <w:jc w:val="both"/>
      </w:pPr>
      <w:r>
        <w:t>Istraživanje Britanskog savjeta je pokazalo da, k</w:t>
      </w:r>
      <w:r w:rsidRPr="00766BF8">
        <w:t>ao rezultat pandemije, preko 50</w:t>
      </w:r>
      <w:r>
        <w:t xml:space="preserve">% </w:t>
      </w:r>
      <w:r w:rsidRPr="00766BF8">
        <w:t xml:space="preserve">mladih </w:t>
      </w:r>
      <w:r w:rsidR="005C5B58">
        <w:t xml:space="preserve">u Crnoj Gori </w:t>
      </w:r>
      <w:r w:rsidRPr="00766BF8">
        <w:t>suočilo se ili sa padom prihoda ili nemogućnošću da priušti bar jedn</w:t>
      </w:r>
      <w:r>
        <w:t>u</w:t>
      </w:r>
      <w:r w:rsidRPr="00766BF8">
        <w:t xml:space="preserve"> osnovn</w:t>
      </w:r>
      <w:r>
        <w:t>u</w:t>
      </w:r>
      <w:r w:rsidRPr="00766BF8">
        <w:t xml:space="preserve"> </w:t>
      </w:r>
      <w:r>
        <w:t>potrepštinu</w:t>
      </w:r>
      <w:r w:rsidRPr="00766BF8">
        <w:t xml:space="preserve"> i uslugu ili </w:t>
      </w:r>
      <w:r>
        <w:t xml:space="preserve">sa obije </w:t>
      </w:r>
      <w:r w:rsidRPr="00766BF8">
        <w:t>ove ekonomske poteškoće. Svaki treći mladi (33</w:t>
      </w:r>
      <w:r>
        <w:t>%</w:t>
      </w:r>
      <w:r w:rsidRPr="00766BF8">
        <w:t>) prijavio je pad prihoda tokom Covid-19, dok je prihod povećan za samo 4</w:t>
      </w:r>
      <w:r>
        <w:t xml:space="preserve">% </w:t>
      </w:r>
      <w:r w:rsidRPr="00766BF8">
        <w:t>njih. S druge strane, 58</w:t>
      </w:r>
      <w:r>
        <w:t xml:space="preserve">% </w:t>
      </w:r>
      <w:r w:rsidRPr="00766BF8">
        <w:t xml:space="preserve">je reklo da su njihovi prihodi ostali isti kao </w:t>
      </w:r>
      <w:r w:rsidR="00C92298">
        <w:t xml:space="preserve">prije </w:t>
      </w:r>
      <w:r w:rsidRPr="00766BF8">
        <w:t>pandemije</w:t>
      </w:r>
      <w:r>
        <w:t>.</w:t>
      </w:r>
      <w:r w:rsidRPr="00766BF8">
        <w:t xml:space="preserve"> Pored </w:t>
      </w:r>
      <w:r>
        <w:t>navedenog</w:t>
      </w:r>
      <w:r w:rsidRPr="00766BF8">
        <w:t>, 37</w:t>
      </w:r>
      <w:r>
        <w:t xml:space="preserve">% mladih </w:t>
      </w:r>
      <w:r w:rsidRPr="00766BF8">
        <w:t xml:space="preserve">je izjavilo da </w:t>
      </w:r>
      <w:r>
        <w:t>teško sastavljaju</w:t>
      </w:r>
      <w:r w:rsidRPr="00766BF8">
        <w:t xml:space="preserve"> kraj s krajem, što se vidi u njihovoj nesposobnosti da plate bar jedno osnovn</w:t>
      </w:r>
      <w:r>
        <w:t>u potrepštinu</w:t>
      </w:r>
      <w:r w:rsidRPr="00766BF8">
        <w:t xml:space="preserve"> i uslugu.</w:t>
      </w:r>
      <w:r>
        <w:t xml:space="preserve"> </w:t>
      </w:r>
      <w:r w:rsidRPr="00766BF8">
        <w:t xml:space="preserve">Pad prihoda i </w:t>
      </w:r>
      <w:r w:rsidR="005C5B58">
        <w:t xml:space="preserve">ekonomske </w:t>
      </w:r>
      <w:r w:rsidRPr="00766BF8">
        <w:t>poteškoće češće pogađaju nezaposlene mlade ljude, one sa nižim nivoom obrazovanja i one koji žive u urbanim sredinama</w:t>
      </w:r>
      <w:r>
        <w:t>. Posebno ugroženu kategoriju predstavljaju mladi Romi, gdje skoro d</w:t>
      </w:r>
      <w:r w:rsidRPr="00682E79">
        <w:t>v</w:t>
      </w:r>
      <w:r>
        <w:t>ij</w:t>
      </w:r>
      <w:r w:rsidRPr="00682E79">
        <w:t>e trećine Roma ima problema da plati jednu ili više osnovnih potreba (66 procenata).</w:t>
      </w:r>
      <w:r>
        <w:rPr>
          <w:rStyle w:val="FootnoteReference"/>
        </w:rPr>
        <w:footnoteReference w:id="44"/>
      </w:r>
    </w:p>
    <w:p w14:paraId="1D3989A5" w14:textId="10614AB2" w:rsidR="00A6545C" w:rsidRDefault="00A6545C" w:rsidP="00A6545C">
      <w:pPr>
        <w:jc w:val="both"/>
      </w:pPr>
      <w:r w:rsidRPr="00682E79">
        <w:t xml:space="preserve">Iako su provodili više vremena učeći tokom pandemije, studenti su prijavili </w:t>
      </w:r>
      <w:r>
        <w:t>pad kvaliteta stečenog znanja</w:t>
      </w:r>
      <w:r w:rsidRPr="00682E79">
        <w:t xml:space="preserve">, pri čemu su žene to prijavljivale češće nego muškarci. Skoro polovina učenika u Crnoj Gori (48 </w:t>
      </w:r>
      <w:r>
        <w:t>%</w:t>
      </w:r>
      <w:r w:rsidRPr="00682E79">
        <w:t>) misli da je naučila manje nego što bi u redovnim okolnostima</w:t>
      </w:r>
      <w:r>
        <w:t xml:space="preserve">. </w:t>
      </w:r>
      <w:r w:rsidRPr="00682E79">
        <w:t>Ovo mišljenje su više zastupale studentkinje nego studenti (53</w:t>
      </w:r>
      <w:r>
        <w:t>%</w:t>
      </w:r>
      <w:r w:rsidRPr="00682E79">
        <w:t xml:space="preserve"> naspram 4</w:t>
      </w:r>
      <w:r w:rsidR="00916C97">
        <w:t>7</w:t>
      </w:r>
      <w:r>
        <w:t>%</w:t>
      </w:r>
      <w:r w:rsidRPr="00682E79">
        <w:t xml:space="preserve">). Studenti su prijavili gubitak znanja, iako su provodili više vremena učeći: skoro dve trećine njih (59 </w:t>
      </w:r>
      <w:r>
        <w:t>%</w:t>
      </w:r>
      <w:r w:rsidRPr="00682E79">
        <w:t xml:space="preserve">) misli da su proveli daleko više ili nešto više vremena </w:t>
      </w:r>
      <w:r w:rsidRPr="00682E79">
        <w:lastRenderedPageBreak/>
        <w:t xml:space="preserve">učeći u poređenju sa vremenom </w:t>
      </w:r>
      <w:r w:rsidR="00CA4DDE">
        <w:t xml:space="preserve">prije </w:t>
      </w:r>
      <w:r w:rsidRPr="00682E79">
        <w:t>pandemije</w:t>
      </w:r>
      <w:r>
        <w:t>.</w:t>
      </w:r>
      <w:r w:rsidRPr="00682E79">
        <w:t xml:space="preserve"> </w:t>
      </w:r>
      <w:r w:rsidR="00CA4DDE">
        <w:t>vrijeme</w:t>
      </w:r>
      <w:r w:rsidR="00CA4DDE" w:rsidRPr="00682E79">
        <w:t xml:space="preserve"> </w:t>
      </w:r>
      <w:r w:rsidRPr="00682E79">
        <w:t>provedeno u učenju se smanjilo za 12</w:t>
      </w:r>
      <w:r>
        <w:t xml:space="preserve">% </w:t>
      </w:r>
      <w:r w:rsidRPr="00682E79">
        <w:t>studenata, dok je za ostale ostalo isto (29</w:t>
      </w:r>
      <w:r>
        <w:t>%</w:t>
      </w:r>
      <w:r w:rsidRPr="00682E79">
        <w:t>).</w:t>
      </w:r>
    </w:p>
    <w:p w14:paraId="43623710" w14:textId="77777777" w:rsidR="00A6545C" w:rsidRDefault="00A6545C" w:rsidP="00A6545C">
      <w:pPr>
        <w:jc w:val="both"/>
      </w:pPr>
      <w:r>
        <w:rPr>
          <w:noProof/>
          <w:lang w:val="en-US"/>
        </w:rPr>
        <w:drawing>
          <wp:inline distT="0" distB="0" distL="0" distR="0" wp14:anchorId="2709C71C" wp14:editId="413CA3CA">
            <wp:extent cx="5486400" cy="2821695"/>
            <wp:effectExtent l="0" t="0" r="0" b="171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9E73C87" w14:textId="09A790B7" w:rsidR="00A6545C" w:rsidRPr="001A0C19" w:rsidRDefault="00A6545C" w:rsidP="00A6545C">
      <w:pPr>
        <w:jc w:val="center"/>
        <w:rPr>
          <w:color w:val="767171" w:themeColor="background2" w:themeShade="80"/>
          <w:sz w:val="18"/>
          <w:szCs w:val="18"/>
        </w:rPr>
      </w:pPr>
      <w:r w:rsidRPr="001A0C19">
        <w:rPr>
          <w:color w:val="767171" w:themeColor="background2" w:themeShade="80"/>
          <w:sz w:val="18"/>
          <w:szCs w:val="18"/>
        </w:rPr>
        <w:t>Grafik</w:t>
      </w:r>
      <w:r w:rsidR="001A0C19" w:rsidRPr="001A0C19">
        <w:rPr>
          <w:color w:val="767171" w:themeColor="background2" w:themeShade="80"/>
          <w:sz w:val="18"/>
          <w:szCs w:val="18"/>
        </w:rPr>
        <w:t xml:space="preserve"> 11</w:t>
      </w:r>
      <w:r w:rsidRPr="001A0C19">
        <w:rPr>
          <w:color w:val="767171" w:themeColor="background2" w:themeShade="80"/>
          <w:sz w:val="18"/>
          <w:szCs w:val="18"/>
        </w:rPr>
        <w:t xml:space="preserve">: Obrazovanje u </w:t>
      </w:r>
      <w:r w:rsidR="00E85051" w:rsidRPr="001A0C19">
        <w:rPr>
          <w:color w:val="767171" w:themeColor="background2" w:themeShade="80"/>
          <w:sz w:val="18"/>
          <w:szCs w:val="18"/>
        </w:rPr>
        <w:t xml:space="preserve">vrijeme </w:t>
      </w:r>
      <w:r w:rsidRPr="001A0C19">
        <w:rPr>
          <w:color w:val="767171" w:themeColor="background2" w:themeShade="80"/>
          <w:sz w:val="18"/>
          <w:szCs w:val="18"/>
        </w:rPr>
        <w:t>pandemije COVID-19</w:t>
      </w:r>
    </w:p>
    <w:p w14:paraId="108F87E0" w14:textId="0DF9A00B" w:rsidR="00A6545C" w:rsidRPr="005C4B0E" w:rsidRDefault="009A383D" w:rsidP="009A383D">
      <w:pPr>
        <w:pStyle w:val="Heading3"/>
        <w:rPr>
          <w:sz w:val="26"/>
          <w:szCs w:val="26"/>
        </w:rPr>
      </w:pPr>
      <w:bookmarkStart w:id="15" w:name="_Toc103954472"/>
      <w:r w:rsidRPr="005C4B0E">
        <w:rPr>
          <w:sz w:val="26"/>
          <w:szCs w:val="26"/>
        </w:rPr>
        <w:t>NEET populacija</w:t>
      </w:r>
      <w:bookmarkEnd w:id="15"/>
    </w:p>
    <w:p w14:paraId="2C94842F" w14:textId="092AD3F9" w:rsidR="00893C5D" w:rsidRDefault="00893C5D" w:rsidP="001F0513">
      <w:pPr>
        <w:jc w:val="both"/>
      </w:pPr>
      <w:r>
        <w:t>Prema podacima MONSTAT-a iz 2020. godine</w:t>
      </w:r>
      <w:r w:rsidR="00952EF2">
        <w:rPr>
          <w:rStyle w:val="FootnoteReference"/>
        </w:rPr>
        <w:footnoteReference w:id="45"/>
      </w:r>
      <w:r>
        <w:t>, u Crnoj Gori udio mladih koji pripadaju NEET populaciji je veoma izražen, odnosno gotovor četvrtina mladih ljudi pripada naved</w:t>
      </w:r>
      <w:r w:rsidR="00E24E00">
        <w:t>en</w:t>
      </w:r>
      <w:r>
        <w:t>oj grupi.</w:t>
      </w:r>
    </w:p>
    <w:tbl>
      <w:tblPr>
        <w:tblStyle w:val="PlainTable3"/>
        <w:tblW w:w="9214" w:type="dxa"/>
        <w:tblLayout w:type="fixed"/>
        <w:tblLook w:val="04A0" w:firstRow="1" w:lastRow="0" w:firstColumn="1" w:lastColumn="0" w:noHBand="0" w:noVBand="1"/>
      </w:tblPr>
      <w:tblGrid>
        <w:gridCol w:w="1413"/>
        <w:gridCol w:w="2835"/>
        <w:gridCol w:w="2551"/>
        <w:gridCol w:w="2415"/>
      </w:tblGrid>
      <w:tr w:rsidR="00893C5D" w14:paraId="3844E795" w14:textId="77777777" w:rsidTr="000170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4" w:type="dxa"/>
            <w:gridSpan w:val="4"/>
          </w:tcPr>
          <w:p w14:paraId="469AB600" w14:textId="4957DE78" w:rsidR="00893C5D" w:rsidRDefault="00893C5D" w:rsidP="001F0513">
            <w:pPr>
              <w:jc w:val="both"/>
            </w:pPr>
            <w:r>
              <w:t>Udio mladih koji ne rade, nisu u sistemu obrazovanja ili obuke</w:t>
            </w:r>
          </w:p>
        </w:tc>
      </w:tr>
      <w:tr w:rsidR="00017099" w14:paraId="5CAA6E02" w14:textId="77777777" w:rsidTr="00017099">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413" w:type="dxa"/>
          </w:tcPr>
          <w:p w14:paraId="0FD8B99F" w14:textId="77777777" w:rsidR="00017099" w:rsidRDefault="00017099" w:rsidP="00262AF5">
            <w:pPr>
              <w:jc w:val="center"/>
            </w:pPr>
          </w:p>
        </w:tc>
        <w:tc>
          <w:tcPr>
            <w:tcW w:w="2835" w:type="dxa"/>
          </w:tcPr>
          <w:p w14:paraId="0855CCF3" w14:textId="356398FF" w:rsidR="00017099" w:rsidRDefault="00017099" w:rsidP="00262AF5">
            <w:pPr>
              <w:jc w:val="center"/>
              <w:cnfStyle w:val="000000100000" w:firstRow="0" w:lastRow="0" w:firstColumn="0" w:lastColumn="0" w:oddVBand="0" w:evenVBand="0" w:oddHBand="1" w:evenHBand="0" w:firstRowFirstColumn="0" w:firstRowLastColumn="0" w:lastRowFirstColumn="0" w:lastRowLastColumn="0"/>
            </w:pPr>
            <w:r>
              <w:t>Ukupno</w:t>
            </w:r>
          </w:p>
        </w:tc>
        <w:tc>
          <w:tcPr>
            <w:tcW w:w="2551" w:type="dxa"/>
          </w:tcPr>
          <w:p w14:paraId="5EA444FE" w14:textId="6ABF51C9" w:rsidR="00017099" w:rsidRDefault="00017099" w:rsidP="00262AF5">
            <w:pPr>
              <w:jc w:val="center"/>
              <w:cnfStyle w:val="000000100000" w:firstRow="0" w:lastRow="0" w:firstColumn="0" w:lastColumn="0" w:oddVBand="0" w:evenVBand="0" w:oddHBand="1" w:evenHBand="0" w:firstRowFirstColumn="0" w:firstRowLastColumn="0" w:lastRowFirstColumn="0" w:lastRowLastColumn="0"/>
            </w:pPr>
            <w:r>
              <w:t>Muškarci</w:t>
            </w:r>
          </w:p>
        </w:tc>
        <w:tc>
          <w:tcPr>
            <w:tcW w:w="2415" w:type="dxa"/>
          </w:tcPr>
          <w:p w14:paraId="5EF79F62" w14:textId="44293219" w:rsidR="00017099" w:rsidRDefault="00017099" w:rsidP="00262AF5">
            <w:pPr>
              <w:jc w:val="center"/>
              <w:cnfStyle w:val="000000100000" w:firstRow="0" w:lastRow="0" w:firstColumn="0" w:lastColumn="0" w:oddVBand="0" w:evenVBand="0" w:oddHBand="1" w:evenHBand="0" w:firstRowFirstColumn="0" w:firstRowLastColumn="0" w:lastRowFirstColumn="0" w:lastRowLastColumn="0"/>
            </w:pPr>
            <w:r>
              <w:t>Žene</w:t>
            </w:r>
          </w:p>
        </w:tc>
      </w:tr>
      <w:tr w:rsidR="00893C5D" w14:paraId="47AA945A" w14:textId="77777777" w:rsidTr="00017099">
        <w:trPr>
          <w:trHeight w:val="496"/>
        </w:trPr>
        <w:tc>
          <w:tcPr>
            <w:cnfStyle w:val="001000000000" w:firstRow="0" w:lastRow="0" w:firstColumn="1" w:lastColumn="0" w:oddVBand="0" w:evenVBand="0" w:oddHBand="0" w:evenHBand="0" w:firstRowFirstColumn="0" w:firstRowLastColumn="0" w:lastRowFirstColumn="0" w:lastRowLastColumn="0"/>
            <w:tcW w:w="1413" w:type="dxa"/>
          </w:tcPr>
          <w:p w14:paraId="467500D7" w14:textId="44F17319" w:rsidR="00893C5D" w:rsidRDefault="00952EF2" w:rsidP="00262AF5">
            <w:pPr>
              <w:jc w:val="center"/>
            </w:pPr>
            <w:r>
              <w:t>15-24</w:t>
            </w:r>
          </w:p>
        </w:tc>
        <w:tc>
          <w:tcPr>
            <w:tcW w:w="2835" w:type="dxa"/>
          </w:tcPr>
          <w:p w14:paraId="11AE1D69" w14:textId="0D68DB31" w:rsidR="00893C5D" w:rsidRDefault="00952EF2" w:rsidP="00262AF5">
            <w:pPr>
              <w:jc w:val="center"/>
              <w:cnfStyle w:val="000000000000" w:firstRow="0" w:lastRow="0" w:firstColumn="0" w:lastColumn="0" w:oddVBand="0" w:evenVBand="0" w:oddHBand="0" w:evenHBand="0" w:firstRowFirstColumn="0" w:firstRowLastColumn="0" w:lastRowFirstColumn="0" w:lastRowLastColumn="0"/>
            </w:pPr>
            <w:r>
              <w:t>21.1</w:t>
            </w:r>
          </w:p>
        </w:tc>
        <w:tc>
          <w:tcPr>
            <w:tcW w:w="2551" w:type="dxa"/>
          </w:tcPr>
          <w:p w14:paraId="5FAB0ECC" w14:textId="2A015A7A" w:rsidR="00893C5D" w:rsidRDefault="00952EF2" w:rsidP="00262AF5">
            <w:pPr>
              <w:jc w:val="center"/>
              <w:cnfStyle w:val="000000000000" w:firstRow="0" w:lastRow="0" w:firstColumn="0" w:lastColumn="0" w:oddVBand="0" w:evenVBand="0" w:oddHBand="0" w:evenHBand="0" w:firstRowFirstColumn="0" w:firstRowLastColumn="0" w:lastRowFirstColumn="0" w:lastRowLastColumn="0"/>
            </w:pPr>
            <w:r>
              <w:t>21.5</w:t>
            </w:r>
          </w:p>
        </w:tc>
        <w:tc>
          <w:tcPr>
            <w:tcW w:w="2415" w:type="dxa"/>
          </w:tcPr>
          <w:p w14:paraId="40639727" w14:textId="5142CBC5" w:rsidR="00893C5D" w:rsidRDefault="00952EF2" w:rsidP="00262AF5">
            <w:pPr>
              <w:jc w:val="center"/>
              <w:cnfStyle w:val="000000000000" w:firstRow="0" w:lastRow="0" w:firstColumn="0" w:lastColumn="0" w:oddVBand="0" w:evenVBand="0" w:oddHBand="0" w:evenHBand="0" w:firstRowFirstColumn="0" w:firstRowLastColumn="0" w:lastRowFirstColumn="0" w:lastRowLastColumn="0"/>
            </w:pPr>
            <w:r>
              <w:t>20.6</w:t>
            </w:r>
          </w:p>
        </w:tc>
      </w:tr>
      <w:tr w:rsidR="00893C5D" w14:paraId="7498DE72" w14:textId="77777777" w:rsidTr="0001709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413" w:type="dxa"/>
          </w:tcPr>
          <w:p w14:paraId="760A0AB9" w14:textId="5B727AD3" w:rsidR="00893C5D" w:rsidRDefault="00952EF2" w:rsidP="00262AF5">
            <w:pPr>
              <w:jc w:val="center"/>
            </w:pPr>
            <w:r>
              <w:t>15-29</w:t>
            </w:r>
          </w:p>
        </w:tc>
        <w:tc>
          <w:tcPr>
            <w:tcW w:w="2835" w:type="dxa"/>
          </w:tcPr>
          <w:p w14:paraId="7A4A46BA" w14:textId="71E555FE" w:rsidR="00893C5D" w:rsidRDefault="00952EF2" w:rsidP="00262AF5">
            <w:pPr>
              <w:jc w:val="center"/>
              <w:cnfStyle w:val="000000100000" w:firstRow="0" w:lastRow="0" w:firstColumn="0" w:lastColumn="0" w:oddVBand="0" w:evenVBand="0" w:oddHBand="1" w:evenHBand="0" w:firstRowFirstColumn="0" w:firstRowLastColumn="0" w:lastRowFirstColumn="0" w:lastRowLastColumn="0"/>
            </w:pPr>
            <w:r>
              <w:t>26.6</w:t>
            </w:r>
          </w:p>
        </w:tc>
        <w:tc>
          <w:tcPr>
            <w:tcW w:w="2551" w:type="dxa"/>
          </w:tcPr>
          <w:p w14:paraId="0E884097" w14:textId="585C329B" w:rsidR="00893C5D" w:rsidRDefault="00952EF2" w:rsidP="00262AF5">
            <w:pPr>
              <w:jc w:val="center"/>
              <w:cnfStyle w:val="000000100000" w:firstRow="0" w:lastRow="0" w:firstColumn="0" w:lastColumn="0" w:oddVBand="0" w:evenVBand="0" w:oddHBand="1" w:evenHBand="0" w:firstRowFirstColumn="0" w:firstRowLastColumn="0" w:lastRowFirstColumn="0" w:lastRowLastColumn="0"/>
            </w:pPr>
            <w:r>
              <w:t>26.2</w:t>
            </w:r>
          </w:p>
        </w:tc>
        <w:tc>
          <w:tcPr>
            <w:tcW w:w="2415" w:type="dxa"/>
          </w:tcPr>
          <w:p w14:paraId="1C228D71" w14:textId="3AFF8836" w:rsidR="00893C5D" w:rsidRDefault="00952EF2" w:rsidP="00262AF5">
            <w:pPr>
              <w:jc w:val="center"/>
              <w:cnfStyle w:val="000000100000" w:firstRow="0" w:lastRow="0" w:firstColumn="0" w:lastColumn="0" w:oddVBand="0" w:evenVBand="0" w:oddHBand="1" w:evenHBand="0" w:firstRowFirstColumn="0" w:firstRowLastColumn="0" w:lastRowFirstColumn="0" w:lastRowLastColumn="0"/>
            </w:pPr>
            <w:r>
              <w:t>26.9</w:t>
            </w:r>
          </w:p>
        </w:tc>
      </w:tr>
    </w:tbl>
    <w:p w14:paraId="64DEC45B" w14:textId="29CBD440" w:rsidR="00952EF2" w:rsidRPr="001A0C19" w:rsidRDefault="0082074E" w:rsidP="0082074E">
      <w:pPr>
        <w:jc w:val="center"/>
        <w:rPr>
          <w:color w:val="767171" w:themeColor="background2" w:themeShade="80"/>
          <w:sz w:val="18"/>
          <w:szCs w:val="18"/>
        </w:rPr>
      </w:pPr>
      <w:r w:rsidRPr="001A0C19">
        <w:rPr>
          <w:color w:val="767171" w:themeColor="background2" w:themeShade="80"/>
          <w:sz w:val="18"/>
          <w:szCs w:val="18"/>
        </w:rPr>
        <w:t>Grafik</w:t>
      </w:r>
      <w:r w:rsidR="001A0C19" w:rsidRPr="001A0C19">
        <w:rPr>
          <w:color w:val="767171" w:themeColor="background2" w:themeShade="80"/>
          <w:sz w:val="18"/>
          <w:szCs w:val="18"/>
        </w:rPr>
        <w:t xml:space="preserve"> 12</w:t>
      </w:r>
      <w:r w:rsidRPr="001A0C19">
        <w:rPr>
          <w:color w:val="767171" w:themeColor="background2" w:themeShade="80"/>
          <w:sz w:val="18"/>
          <w:szCs w:val="18"/>
        </w:rPr>
        <w:t>: NEET populacija u Crnoj Gori</w:t>
      </w:r>
    </w:p>
    <w:p w14:paraId="1C4F5F54" w14:textId="4B12A217" w:rsidR="001F0513" w:rsidRDefault="001F0513" w:rsidP="001F0513">
      <w:pPr>
        <w:jc w:val="both"/>
      </w:pPr>
      <w:r>
        <w:t>Istraživanje Agencije DeFacto</w:t>
      </w:r>
      <w:r w:rsidR="00697065">
        <w:rPr>
          <w:rStyle w:val="FootnoteReference"/>
        </w:rPr>
        <w:footnoteReference w:id="46"/>
      </w:r>
      <w:r>
        <w:t xml:space="preserve"> u pogledu zapošljivosti i potreba NEET populacije</w:t>
      </w:r>
      <w:r w:rsidR="00697065">
        <w:rPr>
          <w:rStyle w:val="FootnoteReference"/>
        </w:rPr>
        <w:footnoteReference w:id="47"/>
      </w:r>
      <w:r>
        <w:t xml:space="preserve"> u Crnoj Gori, pokazalo je da većina učesnika smatra da su glavni razlozi nj</w:t>
      </w:r>
      <w:r w:rsidR="00E24E00">
        <w:t>i</w:t>
      </w:r>
      <w:r>
        <w:t xml:space="preserve">hove nezaposlenosti to što ne mogu da pronađu odgovarajući posao ili bi radije stažirali uz mogućnost zapošljavanja. Značajan dio </w:t>
      </w:r>
      <w:r w:rsidR="009A383D">
        <w:t>mladih</w:t>
      </w:r>
      <w:r>
        <w:t xml:space="preserve">, 16.9%, odgovorio je da ne može naći posao zbog diskriminacije. Dodatno, 13.1% sagovornika navodi da ne rade jer brinu o porodici. Samo 5.4% je reklo da ne želi da radi, što implicira da problem nezaposlenosti mladih nije u njihovoj nespremnosti za rad, već u nečem drugom. Štaviše, samo 4.6% vjeruje da je razlog njihove nezaposlenosti taj što im nedostaju odgovarajuće vještine ili kvalifikacije. Stoga, može se zaključiti da mladi svoju nezaposlenost prije oslikavaju kao rezultat određenih </w:t>
      </w:r>
      <w:r>
        <w:lastRenderedPageBreak/>
        <w:t>objektivnih faktora, npr. sistemskih nedostataka tržišta rada, nego kao rezultat sopstvenih nedostataka u pogledu motivacije, iskustava i kvalifikacija.</w:t>
      </w:r>
      <w:r>
        <w:rPr>
          <w:rStyle w:val="FootnoteReference"/>
        </w:rPr>
        <w:footnoteReference w:id="48"/>
      </w:r>
    </w:p>
    <w:p w14:paraId="2C08D862" w14:textId="77777777" w:rsidR="001F0513" w:rsidRDefault="001F0513" w:rsidP="001F0513">
      <w:pPr>
        <w:jc w:val="both"/>
      </w:pPr>
      <w:r>
        <w:rPr>
          <w:noProof/>
          <w:lang w:val="en-US"/>
        </w:rPr>
        <w:drawing>
          <wp:inline distT="0" distB="0" distL="0" distR="0" wp14:anchorId="467CCAC5" wp14:editId="4E674588">
            <wp:extent cx="5724525" cy="2613547"/>
            <wp:effectExtent l="0" t="0" r="0" b="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6038" cy="2632500"/>
                    </a:xfrm>
                    <a:prstGeom prst="rect">
                      <a:avLst/>
                    </a:prstGeom>
                    <a:noFill/>
                    <a:ln>
                      <a:noFill/>
                    </a:ln>
                  </pic:spPr>
                </pic:pic>
              </a:graphicData>
            </a:graphic>
          </wp:inline>
        </w:drawing>
      </w:r>
    </w:p>
    <w:p w14:paraId="6A61F5C9" w14:textId="04B0113D" w:rsidR="001F0513" w:rsidRPr="001F0513" w:rsidRDefault="001F0513" w:rsidP="001F0513">
      <w:pPr>
        <w:jc w:val="center"/>
        <w:rPr>
          <w:color w:val="767171" w:themeColor="background2" w:themeShade="80"/>
          <w:sz w:val="18"/>
          <w:szCs w:val="18"/>
        </w:rPr>
      </w:pPr>
      <w:r w:rsidRPr="001F0513">
        <w:rPr>
          <w:color w:val="767171" w:themeColor="background2" w:themeShade="80"/>
          <w:sz w:val="18"/>
          <w:szCs w:val="18"/>
        </w:rPr>
        <w:t>Grafik</w:t>
      </w:r>
      <w:r w:rsidR="001A0C19">
        <w:rPr>
          <w:color w:val="767171" w:themeColor="background2" w:themeShade="80"/>
          <w:sz w:val="18"/>
          <w:szCs w:val="18"/>
        </w:rPr>
        <w:t xml:space="preserve"> 13:</w:t>
      </w:r>
      <w:r w:rsidRPr="001F0513">
        <w:rPr>
          <w:color w:val="767171" w:themeColor="background2" w:themeShade="80"/>
          <w:sz w:val="18"/>
          <w:szCs w:val="18"/>
        </w:rPr>
        <w:t xml:space="preserve"> Razlozi za nezaposlenost NEET populacije</w:t>
      </w:r>
    </w:p>
    <w:p w14:paraId="4B1F21D5" w14:textId="6A55D95E" w:rsidR="001F0513" w:rsidRDefault="001F0513" w:rsidP="001F0513">
      <w:pPr>
        <w:jc w:val="both"/>
      </w:pPr>
      <w:r w:rsidRPr="001978C7">
        <w:t xml:space="preserve">Dugotrajnost statusa nezaposlenosti NEET osoba je svakako jedan od faktora koji može uticati i na njihovo buduće zaposlenje – naime, što je duže osoba nezaposlena, to su manje šanse da će u budućnosti naći posao. Preko 50.0% </w:t>
      </w:r>
      <w:r w:rsidR="00313ADF">
        <w:t>mladih</w:t>
      </w:r>
      <w:r w:rsidRPr="001978C7">
        <w:t xml:space="preserve"> je nezaposleno duže od jedne godine ili nikada nisu radili, što ukazuje na potencijalni rizik od toga da ostanu u stanju trajne nezaposlenosti. Nadalje, 28.5% je nezaposleno između tri mjeseca i godinu dana, a tek 3.8% manje od jednog mjeseca. Interesantno je primijetiti da djevojke iz našeg uzorka u prosjeku duže traže zaposlenje, ali razlike ipak nisu statistički relevantne.</w:t>
      </w:r>
    </w:p>
    <w:p w14:paraId="0461C9A4" w14:textId="77777777" w:rsidR="001F0513" w:rsidRDefault="001F0513" w:rsidP="001F0513">
      <w:r>
        <w:rPr>
          <w:noProof/>
          <w:lang w:val="en-US"/>
        </w:rPr>
        <w:drawing>
          <wp:inline distT="0" distB="0" distL="0" distR="0" wp14:anchorId="7019C295" wp14:editId="4B919CB2">
            <wp:extent cx="5727065" cy="1978925"/>
            <wp:effectExtent l="0" t="0" r="6985" b="254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8825" cy="1979533"/>
                    </a:xfrm>
                    <a:prstGeom prst="rect">
                      <a:avLst/>
                    </a:prstGeom>
                    <a:noFill/>
                    <a:ln>
                      <a:noFill/>
                    </a:ln>
                  </pic:spPr>
                </pic:pic>
              </a:graphicData>
            </a:graphic>
          </wp:inline>
        </w:drawing>
      </w:r>
    </w:p>
    <w:p w14:paraId="73BDF939" w14:textId="2114BA01" w:rsidR="00697065" w:rsidRPr="00697065" w:rsidRDefault="00697065" w:rsidP="00697065">
      <w:pPr>
        <w:jc w:val="center"/>
        <w:rPr>
          <w:color w:val="767171" w:themeColor="background2" w:themeShade="80"/>
          <w:sz w:val="18"/>
          <w:szCs w:val="18"/>
        </w:rPr>
      </w:pPr>
      <w:r w:rsidRPr="00697065">
        <w:rPr>
          <w:color w:val="767171" w:themeColor="background2" w:themeShade="80"/>
          <w:sz w:val="18"/>
          <w:szCs w:val="18"/>
        </w:rPr>
        <w:t>Grafik</w:t>
      </w:r>
      <w:r w:rsidR="001A0C19">
        <w:rPr>
          <w:color w:val="767171" w:themeColor="background2" w:themeShade="80"/>
          <w:sz w:val="18"/>
          <w:szCs w:val="18"/>
        </w:rPr>
        <w:t xml:space="preserve"> 14</w:t>
      </w:r>
      <w:r w:rsidRPr="00697065">
        <w:rPr>
          <w:color w:val="767171" w:themeColor="background2" w:themeShade="80"/>
          <w:sz w:val="18"/>
          <w:szCs w:val="18"/>
        </w:rPr>
        <w:t>: Vremesnki period čekanja na zaposlenje</w:t>
      </w:r>
    </w:p>
    <w:p w14:paraId="36814337" w14:textId="4CF1BDEA" w:rsidR="001F0513" w:rsidRDefault="00697065" w:rsidP="001F0513">
      <w:pPr>
        <w:jc w:val="both"/>
      </w:pPr>
      <w:r>
        <w:t xml:space="preserve">U pogledu načina na koji se mladi prijavljuju za posao, istraživanje DeFacta je pokazalo da rodbinske i prijateljske veze predstavljaju dominantan način </w:t>
      </w:r>
      <w:r w:rsidR="00B564FD">
        <w:t xml:space="preserve">potrage </w:t>
      </w:r>
      <w:r>
        <w:t>za zaposlenjem.</w:t>
      </w:r>
    </w:p>
    <w:p w14:paraId="17FC5605" w14:textId="77777777" w:rsidR="001F0513" w:rsidRDefault="001F0513" w:rsidP="001F0513">
      <w:r>
        <w:rPr>
          <w:noProof/>
          <w:lang w:val="en-US"/>
        </w:rPr>
        <w:lastRenderedPageBreak/>
        <w:drawing>
          <wp:inline distT="0" distB="0" distL="0" distR="0" wp14:anchorId="7BF44362" wp14:editId="64CA07A0">
            <wp:extent cx="5731510" cy="3398108"/>
            <wp:effectExtent l="0" t="0" r="2540"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9789" cy="3403016"/>
                    </a:xfrm>
                    <a:prstGeom prst="rect">
                      <a:avLst/>
                    </a:prstGeom>
                    <a:noFill/>
                    <a:ln>
                      <a:noFill/>
                    </a:ln>
                  </pic:spPr>
                </pic:pic>
              </a:graphicData>
            </a:graphic>
          </wp:inline>
        </w:drawing>
      </w:r>
    </w:p>
    <w:p w14:paraId="0E202126" w14:textId="374FD8DD" w:rsidR="001F0513" w:rsidRDefault="00FF6177" w:rsidP="00FF6177">
      <w:pPr>
        <w:jc w:val="center"/>
        <w:rPr>
          <w:color w:val="767171" w:themeColor="background2" w:themeShade="80"/>
          <w:sz w:val="18"/>
          <w:szCs w:val="18"/>
        </w:rPr>
      </w:pPr>
      <w:r w:rsidRPr="00FF6177">
        <w:rPr>
          <w:color w:val="767171" w:themeColor="background2" w:themeShade="80"/>
          <w:sz w:val="18"/>
          <w:szCs w:val="18"/>
        </w:rPr>
        <w:t>Grafik</w:t>
      </w:r>
      <w:r w:rsidR="001A0C19">
        <w:rPr>
          <w:color w:val="767171" w:themeColor="background2" w:themeShade="80"/>
          <w:sz w:val="18"/>
          <w:szCs w:val="18"/>
        </w:rPr>
        <w:t xml:space="preserve"> 15</w:t>
      </w:r>
      <w:r w:rsidRPr="00FF6177">
        <w:rPr>
          <w:color w:val="767171" w:themeColor="background2" w:themeShade="80"/>
          <w:sz w:val="18"/>
          <w:szCs w:val="18"/>
        </w:rPr>
        <w:t>: Načini potrage za zaposlenjem</w:t>
      </w:r>
    </w:p>
    <w:p w14:paraId="1AA2E17D" w14:textId="3BFF2D28" w:rsidR="009A383D" w:rsidRPr="005C4B0E" w:rsidRDefault="009A383D" w:rsidP="009A383D">
      <w:pPr>
        <w:pStyle w:val="Heading3"/>
        <w:rPr>
          <w:sz w:val="26"/>
          <w:szCs w:val="26"/>
        </w:rPr>
      </w:pPr>
      <w:bookmarkStart w:id="16" w:name="_Toc103954473"/>
      <w:r w:rsidRPr="005C4B0E">
        <w:rPr>
          <w:sz w:val="26"/>
          <w:szCs w:val="26"/>
        </w:rPr>
        <w:t>Poslodavci</w:t>
      </w:r>
      <w:bookmarkEnd w:id="16"/>
    </w:p>
    <w:p w14:paraId="47031E36" w14:textId="26995455" w:rsidR="00313ADF" w:rsidRDefault="00313ADF" w:rsidP="00313ADF">
      <w:pPr>
        <w:jc w:val="both"/>
      </w:pPr>
      <w:r>
        <w:t xml:space="preserve">Kada govorimo o stavu </w:t>
      </w:r>
      <w:r w:rsidR="00302E98">
        <w:t>poslodavaca/</w:t>
      </w:r>
      <w:r>
        <w:t xml:space="preserve">kompanija u pogledu zapošljavanja mladih, istraživanje </w:t>
      </w:r>
      <w:r w:rsidR="002D3388">
        <w:t xml:space="preserve">NVO </w:t>
      </w:r>
      <w:r>
        <w:t>Cent</w:t>
      </w:r>
      <w:r w:rsidR="002D3388">
        <w:t>ar</w:t>
      </w:r>
      <w:r>
        <w:t xml:space="preserve"> za omladinsku edukaciju </w:t>
      </w:r>
      <w:r w:rsidR="00B92765">
        <w:t>,,</w:t>
      </w:r>
      <w:r>
        <w:t>Esencijalne vještine: Od neformalnog obrazovanja do radnog mjesta”</w:t>
      </w:r>
      <w:r>
        <w:rPr>
          <w:rStyle w:val="FootnoteReference"/>
        </w:rPr>
        <w:footnoteReference w:id="49"/>
      </w:r>
      <w:r>
        <w:t xml:space="preserve">, je pokazalo da najveći broj anketiranih kompanija (35,3%), smatra da je znanje najvažniji uslov za odabir kandidata za posao. Takođe, podjednak broj kompanija smatra da prethodno iskustvo, kao i stečena diploma u formalnom obrazovanju predstavljaju važne uslove za dobijanje posla. </w:t>
      </w:r>
      <w:r w:rsidR="008B7992">
        <w:t xml:space="preserve">Anketirane kompanije su stavile akcenat i na stručnu obuku i sertifikate stečene kroz neformalno obrazovanje kao neophodan uslov. </w:t>
      </w:r>
    </w:p>
    <w:p w14:paraId="5DAADF2C" w14:textId="77777777" w:rsidR="00313ADF" w:rsidRDefault="00313ADF" w:rsidP="00313ADF">
      <w:pPr>
        <w:jc w:val="both"/>
      </w:pPr>
      <w:r>
        <w:rPr>
          <w:noProof/>
          <w:lang w:val="en-US"/>
        </w:rPr>
        <w:drawing>
          <wp:inline distT="0" distB="0" distL="0" distR="0" wp14:anchorId="48604833" wp14:editId="30BEA1B9">
            <wp:extent cx="5731510" cy="1809115"/>
            <wp:effectExtent l="0" t="0" r="2540" b="635"/>
            <wp:docPr id="24" name="Picture 2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pie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1809115"/>
                    </a:xfrm>
                    <a:prstGeom prst="rect">
                      <a:avLst/>
                    </a:prstGeom>
                    <a:noFill/>
                    <a:ln>
                      <a:noFill/>
                    </a:ln>
                  </pic:spPr>
                </pic:pic>
              </a:graphicData>
            </a:graphic>
          </wp:inline>
        </w:drawing>
      </w:r>
    </w:p>
    <w:p w14:paraId="7F4087DA" w14:textId="6796B496" w:rsidR="00313ADF" w:rsidRPr="00C17237" w:rsidRDefault="00313ADF" w:rsidP="00313ADF">
      <w:pPr>
        <w:jc w:val="center"/>
        <w:rPr>
          <w:color w:val="767171" w:themeColor="background2" w:themeShade="80"/>
          <w:sz w:val="18"/>
          <w:szCs w:val="18"/>
        </w:rPr>
      </w:pPr>
      <w:r w:rsidRPr="00C17237">
        <w:rPr>
          <w:color w:val="767171" w:themeColor="background2" w:themeShade="80"/>
          <w:sz w:val="18"/>
          <w:szCs w:val="18"/>
        </w:rPr>
        <w:t>Grafik</w:t>
      </w:r>
      <w:r w:rsidR="001A0C19">
        <w:rPr>
          <w:color w:val="767171" w:themeColor="background2" w:themeShade="80"/>
          <w:sz w:val="18"/>
          <w:szCs w:val="18"/>
        </w:rPr>
        <w:t xml:space="preserve"> 16</w:t>
      </w:r>
      <w:r w:rsidRPr="00C17237">
        <w:rPr>
          <w:color w:val="767171" w:themeColor="background2" w:themeShade="80"/>
          <w:sz w:val="18"/>
          <w:szCs w:val="18"/>
        </w:rPr>
        <w:t>: Faktori koji imaju uticaj na odabir kandidata prilikom zaposlenja</w:t>
      </w:r>
    </w:p>
    <w:p w14:paraId="69A8B379" w14:textId="40A4825B" w:rsidR="00313ADF" w:rsidRDefault="00313ADF" w:rsidP="00313ADF">
      <w:pPr>
        <w:jc w:val="both"/>
      </w:pPr>
      <w:r>
        <w:t xml:space="preserve">Istraživanje je pokazalo da poslodavci/kompanije stavljaju akcenat na određene vještine prilikom odabira kandidata za posao, gdje se kao dominantne i esencijalne vještine javljaju </w:t>
      </w:r>
      <w:r w:rsidRPr="008C516E">
        <w:rPr>
          <w:b/>
          <w:bCs/>
        </w:rPr>
        <w:t>odgovornost</w:t>
      </w:r>
      <w:r w:rsidRPr="009B3FC5">
        <w:rPr>
          <w:b/>
          <w:bCs/>
        </w:rPr>
        <w:t xml:space="preserve">, </w:t>
      </w:r>
      <w:r w:rsidRPr="009B3FC5">
        <w:rPr>
          <w:b/>
          <w:bCs/>
        </w:rPr>
        <w:lastRenderedPageBreak/>
        <w:t xml:space="preserve">posvećenost, profesionalnost, fleksibilnost, </w:t>
      </w:r>
      <w:r>
        <w:t>itd. U pogledu načina sticanja nedostajućih vještina, poslodavci smatraju da mladi mogu da steknu i unaprijede vještine kroz:</w:t>
      </w:r>
    </w:p>
    <w:p w14:paraId="0229C583" w14:textId="7B3A7198" w:rsidR="008263E5" w:rsidRDefault="008263E5" w:rsidP="00313ADF">
      <w:pPr>
        <w:jc w:val="both"/>
      </w:pPr>
      <w:r>
        <w:rPr>
          <w:noProof/>
          <w:lang w:val="en-US"/>
        </w:rPr>
        <w:drawing>
          <wp:inline distT="0" distB="0" distL="0" distR="0" wp14:anchorId="0C24CFA1" wp14:editId="5D549CCF">
            <wp:extent cx="5486400" cy="2072640"/>
            <wp:effectExtent l="19050" t="19050" r="19050" b="381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C3F8815" w14:textId="33A1B4F6" w:rsidR="00313ADF" w:rsidRDefault="00313ADF" w:rsidP="00313ADF">
      <w:pPr>
        <w:jc w:val="both"/>
      </w:pPr>
      <w:r>
        <w:t xml:space="preserve">Od posebnog značaja za razvoj Evropske omladinske kartice </w:t>
      </w:r>
      <w:r w:rsidR="00B37ECC">
        <w:t xml:space="preserve">(EYCA) </w:t>
      </w:r>
      <w:r>
        <w:t>je spremnost većine kompanija (94,1%) da učestvuju u programima koji bi doprinijeli unapređenju iskustva i vještina mladih. Poslodavci su prvenstveno izrazili spremnost da se uključe kroz pružanje neplaćenog stažiranja za mlade (37,5%) i saradnju sa drugim firmama/organizacijama koje pružaju obuke, a za koje njihova kompanija nema programe (37,5%). Takođe, 3 kompanije, iz obje kategorije, su iskazale spremnost da omoguće plaćeno stažiranje za mlade, dok je jedna kompanija, i to iz katerorije malih i srednjih preduzeća spremna da organizuje obuke/kurseve za mlade.</w:t>
      </w:r>
    </w:p>
    <w:p w14:paraId="5C54722E" w14:textId="77777777" w:rsidR="00313ADF" w:rsidRDefault="00313ADF" w:rsidP="00313ADF">
      <w:pPr>
        <w:jc w:val="both"/>
      </w:pPr>
      <w:r>
        <w:rPr>
          <w:noProof/>
          <w:lang w:val="en-US"/>
        </w:rPr>
        <w:drawing>
          <wp:inline distT="0" distB="0" distL="0" distR="0" wp14:anchorId="1C4EFDD7" wp14:editId="41F3445B">
            <wp:extent cx="5727700" cy="1869057"/>
            <wp:effectExtent l="0" t="0" r="6350" b="0"/>
            <wp:docPr id="25" name="Picture 2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pie 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9831" cy="1873016"/>
                    </a:xfrm>
                    <a:prstGeom prst="rect">
                      <a:avLst/>
                    </a:prstGeom>
                    <a:noFill/>
                    <a:ln>
                      <a:noFill/>
                    </a:ln>
                  </pic:spPr>
                </pic:pic>
              </a:graphicData>
            </a:graphic>
          </wp:inline>
        </w:drawing>
      </w:r>
    </w:p>
    <w:p w14:paraId="2EAD45EC" w14:textId="5CC912B7" w:rsidR="00313ADF" w:rsidRPr="004B2BCE" w:rsidRDefault="00313ADF" w:rsidP="00313ADF">
      <w:pPr>
        <w:jc w:val="center"/>
        <w:rPr>
          <w:color w:val="767171" w:themeColor="background2" w:themeShade="80"/>
          <w:sz w:val="18"/>
          <w:szCs w:val="18"/>
        </w:rPr>
      </w:pPr>
      <w:r w:rsidRPr="004B2BCE">
        <w:rPr>
          <w:color w:val="767171" w:themeColor="background2" w:themeShade="80"/>
          <w:sz w:val="18"/>
          <w:szCs w:val="18"/>
        </w:rPr>
        <w:t>Grafik</w:t>
      </w:r>
      <w:r w:rsidR="004D240E">
        <w:rPr>
          <w:color w:val="767171" w:themeColor="background2" w:themeShade="80"/>
          <w:sz w:val="18"/>
          <w:szCs w:val="18"/>
        </w:rPr>
        <w:t xml:space="preserve"> </w:t>
      </w:r>
      <w:r w:rsidR="001A0C19">
        <w:rPr>
          <w:color w:val="767171" w:themeColor="background2" w:themeShade="80"/>
          <w:sz w:val="18"/>
          <w:szCs w:val="18"/>
        </w:rPr>
        <w:t>17</w:t>
      </w:r>
      <w:r w:rsidRPr="004B2BCE">
        <w:rPr>
          <w:color w:val="767171" w:themeColor="background2" w:themeShade="80"/>
          <w:sz w:val="18"/>
          <w:szCs w:val="18"/>
        </w:rPr>
        <w:t>: Nivo spremnosti poslodavaca da doprinesu unapređenju znanja i vještina mladih</w:t>
      </w:r>
    </w:p>
    <w:p w14:paraId="0C2C3F99" w14:textId="79F372F5" w:rsidR="00E22272" w:rsidRPr="005C4B0E" w:rsidRDefault="00E22272" w:rsidP="0082074E">
      <w:pPr>
        <w:pStyle w:val="Heading3"/>
        <w:rPr>
          <w:sz w:val="26"/>
          <w:szCs w:val="26"/>
        </w:rPr>
      </w:pPr>
      <w:bookmarkStart w:id="17" w:name="_Toc103954474"/>
      <w:r w:rsidRPr="005C4B0E">
        <w:rPr>
          <w:sz w:val="26"/>
          <w:szCs w:val="26"/>
        </w:rPr>
        <w:t>Stažiranje i volontiranje</w:t>
      </w:r>
      <w:bookmarkEnd w:id="17"/>
    </w:p>
    <w:p w14:paraId="67C38DEB" w14:textId="5D7728C2" w:rsidR="003359BE" w:rsidRPr="003359BE" w:rsidRDefault="00505358" w:rsidP="007227DD">
      <w:pPr>
        <w:jc w:val="both"/>
        <w:rPr>
          <w:color w:val="000000" w:themeColor="text1"/>
        </w:rPr>
      </w:pPr>
      <w:r>
        <w:rPr>
          <w:color w:val="000000" w:themeColor="text1"/>
        </w:rPr>
        <w:t xml:space="preserve">U pogledu </w:t>
      </w:r>
      <w:r w:rsidR="003359BE">
        <w:rPr>
          <w:color w:val="000000" w:themeColor="text1"/>
        </w:rPr>
        <w:t xml:space="preserve">dosadašnjeg stažiranja/volontiranja mladih u Crnoj Gori, važno je istaći da </w:t>
      </w:r>
      <w:r w:rsidR="003359BE" w:rsidRPr="003359BE">
        <w:rPr>
          <w:color w:val="000000" w:themeColor="text1"/>
        </w:rPr>
        <w:t xml:space="preserve">ne postoji zvanična statistika o tome koliko mladih ljudi volontira na lokalnom ili nacionalnom nivou u Crnoj Gori. </w:t>
      </w:r>
      <w:r w:rsidR="007227DD">
        <w:rPr>
          <w:color w:val="000000" w:themeColor="text1"/>
        </w:rPr>
        <w:t xml:space="preserve">Istraživanje </w:t>
      </w:r>
      <w:r w:rsidR="00B37ECC">
        <w:rPr>
          <w:color w:val="000000" w:themeColor="text1"/>
        </w:rPr>
        <w:t xml:space="preserve">NVO </w:t>
      </w:r>
      <w:r w:rsidR="007227DD">
        <w:rPr>
          <w:color w:val="000000" w:themeColor="text1"/>
        </w:rPr>
        <w:t>Centr</w:t>
      </w:r>
      <w:r w:rsidR="00B37ECC">
        <w:rPr>
          <w:color w:val="000000" w:themeColor="text1"/>
        </w:rPr>
        <w:t>ar</w:t>
      </w:r>
      <w:r w:rsidR="007227DD">
        <w:rPr>
          <w:color w:val="000000" w:themeColor="text1"/>
        </w:rPr>
        <w:t xml:space="preserve"> za građansko obrazovanje „Studija o mladima 2018-2019“, pokazuje da </w:t>
      </w:r>
      <w:r w:rsidR="00B37ECC">
        <w:rPr>
          <w:color w:val="000000" w:themeColor="text1"/>
        </w:rPr>
        <w:t xml:space="preserve">su </w:t>
      </w:r>
      <w:r w:rsidR="007227DD" w:rsidRPr="007227DD">
        <w:rPr>
          <w:color w:val="000000" w:themeColor="text1"/>
        </w:rPr>
        <w:t>kod mladih volontersko</w:t>
      </w:r>
      <w:r w:rsidR="007227DD">
        <w:rPr>
          <w:color w:val="000000" w:themeColor="text1"/>
        </w:rPr>
        <w:t xml:space="preserve"> </w:t>
      </w:r>
      <w:r w:rsidR="007227DD" w:rsidRPr="007227DD">
        <w:rPr>
          <w:color w:val="000000" w:themeColor="text1"/>
        </w:rPr>
        <w:t>angažovanje i učešće u društveno angažovanim aktivnostima slabo</w:t>
      </w:r>
      <w:r w:rsidR="007227DD">
        <w:rPr>
          <w:color w:val="000000" w:themeColor="text1"/>
        </w:rPr>
        <w:t xml:space="preserve"> z</w:t>
      </w:r>
      <w:r w:rsidR="007227DD" w:rsidRPr="007227DD">
        <w:rPr>
          <w:color w:val="000000" w:themeColor="text1"/>
        </w:rPr>
        <w:t>astupljeni u rasporedu aktivnosti u slobodno</w:t>
      </w:r>
      <w:r w:rsidR="00B37ECC">
        <w:rPr>
          <w:color w:val="000000" w:themeColor="text1"/>
        </w:rPr>
        <w:t>m</w:t>
      </w:r>
      <w:r w:rsidR="007227DD" w:rsidRPr="007227DD">
        <w:rPr>
          <w:color w:val="000000" w:themeColor="text1"/>
        </w:rPr>
        <w:t xml:space="preserve"> vr</w:t>
      </w:r>
      <w:r w:rsidR="00B37ECC">
        <w:rPr>
          <w:color w:val="000000" w:themeColor="text1"/>
        </w:rPr>
        <w:t>emenu</w:t>
      </w:r>
      <w:r w:rsidR="007227DD" w:rsidRPr="007227DD">
        <w:rPr>
          <w:color w:val="000000" w:themeColor="text1"/>
        </w:rPr>
        <w:t>. Preko 64,2%</w:t>
      </w:r>
      <w:r w:rsidR="007227DD">
        <w:rPr>
          <w:color w:val="000000" w:themeColor="text1"/>
        </w:rPr>
        <w:t xml:space="preserve"> </w:t>
      </w:r>
      <w:r w:rsidR="007227DD" w:rsidRPr="007227DD">
        <w:rPr>
          <w:color w:val="000000" w:themeColor="text1"/>
        </w:rPr>
        <w:t>mladih se nikada nije angažovalo na volonterskom radu</w:t>
      </w:r>
      <w:r w:rsidR="00E24E00">
        <w:rPr>
          <w:color w:val="000000" w:themeColor="text1"/>
        </w:rPr>
        <w:t>, dok</w:t>
      </w:r>
      <w:r w:rsidR="007227DD" w:rsidRPr="007227DD">
        <w:rPr>
          <w:color w:val="000000" w:themeColor="text1"/>
        </w:rPr>
        <w:t xml:space="preserve"> 57,4% nije</w:t>
      </w:r>
      <w:r w:rsidR="007227DD">
        <w:rPr>
          <w:color w:val="000000" w:themeColor="text1"/>
        </w:rPr>
        <w:t xml:space="preserve"> </w:t>
      </w:r>
      <w:r w:rsidR="007227DD" w:rsidRPr="007227DD">
        <w:rPr>
          <w:color w:val="000000" w:themeColor="text1"/>
        </w:rPr>
        <w:t>aktivno u omladinskim centrima</w:t>
      </w:r>
      <w:r w:rsidR="00E24E00">
        <w:rPr>
          <w:color w:val="000000" w:themeColor="text1"/>
        </w:rPr>
        <w:t xml:space="preserve">. Značajno je istaći podatak da </w:t>
      </w:r>
      <w:r w:rsidR="007227DD" w:rsidRPr="007227DD">
        <w:rPr>
          <w:color w:val="000000" w:themeColor="text1"/>
        </w:rPr>
        <w:t xml:space="preserve"> </w:t>
      </w:r>
      <w:r w:rsidR="00E24E00">
        <w:rPr>
          <w:color w:val="000000" w:themeColor="text1"/>
        </w:rPr>
        <w:t xml:space="preserve">se samo </w:t>
      </w:r>
      <w:r w:rsidR="007227DD" w:rsidRPr="007227DD">
        <w:rPr>
          <w:color w:val="000000" w:themeColor="text1"/>
        </w:rPr>
        <w:t>19,7%</w:t>
      </w:r>
      <w:r w:rsidR="00DA53E3">
        <w:rPr>
          <w:color w:val="000000" w:themeColor="text1"/>
        </w:rPr>
        <w:t xml:space="preserve"> mladih</w:t>
      </w:r>
      <w:r w:rsidR="007227DD" w:rsidRPr="007227DD">
        <w:rPr>
          <w:color w:val="000000" w:themeColor="text1"/>
        </w:rPr>
        <w:t xml:space="preserve"> </w:t>
      </w:r>
      <w:r w:rsidR="00DA53E3">
        <w:rPr>
          <w:color w:val="000000" w:themeColor="text1"/>
        </w:rPr>
        <w:t>negdje volonterski angažovalo u prethodnoj godini</w:t>
      </w:r>
      <w:r w:rsidR="007227DD" w:rsidRPr="007227DD">
        <w:rPr>
          <w:color w:val="000000" w:themeColor="text1"/>
        </w:rPr>
        <w:t>, dok 80,3% nije učestvovalo u volonterskim aktivnostima.</w:t>
      </w:r>
      <w:r w:rsidR="007227DD">
        <w:rPr>
          <w:color w:val="000000" w:themeColor="text1"/>
        </w:rPr>
        <w:t xml:space="preserve"> </w:t>
      </w:r>
      <w:r w:rsidR="007227DD" w:rsidRPr="007227DD">
        <w:rPr>
          <w:color w:val="000000" w:themeColor="text1"/>
        </w:rPr>
        <w:t>Volonterstvo je poželjniji oblik društvenog angažovanja za mlade sa</w:t>
      </w:r>
      <w:r w:rsidR="007227DD">
        <w:rPr>
          <w:color w:val="000000" w:themeColor="text1"/>
        </w:rPr>
        <w:t xml:space="preserve"> </w:t>
      </w:r>
      <w:r w:rsidR="007227DD" w:rsidRPr="007227DD">
        <w:rPr>
          <w:color w:val="000000" w:themeColor="text1"/>
        </w:rPr>
        <w:t xml:space="preserve">višim </w:t>
      </w:r>
      <w:r w:rsidR="007227DD" w:rsidRPr="007227DD">
        <w:rPr>
          <w:color w:val="000000" w:themeColor="text1"/>
        </w:rPr>
        <w:lastRenderedPageBreak/>
        <w:t>stepenom obrazovanja (χ2</w:t>
      </w:r>
      <w:r w:rsidR="007227DD">
        <w:rPr>
          <w:color w:val="000000" w:themeColor="text1"/>
        </w:rPr>
        <w:t xml:space="preserve"> </w:t>
      </w:r>
      <w:r w:rsidR="007227DD" w:rsidRPr="007227DD">
        <w:rPr>
          <w:color w:val="000000" w:themeColor="text1"/>
        </w:rPr>
        <w:t xml:space="preserve"> = 13,98), ali i za mlade sa sela u</w:t>
      </w:r>
      <w:r w:rsidR="007227DD">
        <w:rPr>
          <w:color w:val="000000" w:themeColor="text1"/>
        </w:rPr>
        <w:t xml:space="preserve"> </w:t>
      </w:r>
      <w:r w:rsidR="007227DD" w:rsidRPr="007227DD">
        <w:rPr>
          <w:color w:val="000000" w:themeColor="text1"/>
        </w:rPr>
        <w:t>odnosu na one iz grada (51,4% naspram 42,6% iz grada).</w:t>
      </w:r>
      <w:r w:rsidR="007227DD">
        <w:rPr>
          <w:rStyle w:val="FootnoteReference"/>
          <w:color w:val="000000" w:themeColor="text1"/>
        </w:rPr>
        <w:footnoteReference w:id="50"/>
      </w:r>
      <w:r w:rsidR="007227DD" w:rsidRPr="007227DD">
        <w:rPr>
          <w:color w:val="000000" w:themeColor="text1"/>
        </w:rPr>
        <w:t xml:space="preserve"> </w:t>
      </w:r>
    </w:p>
    <w:p w14:paraId="105DCAD9" w14:textId="3E5015C2" w:rsidR="00852341" w:rsidRDefault="00BF216B" w:rsidP="00BF216B">
      <w:pPr>
        <w:jc w:val="both"/>
        <w:rPr>
          <w:color w:val="000000" w:themeColor="text1"/>
        </w:rPr>
      </w:pPr>
      <w:r>
        <w:rPr>
          <w:color w:val="000000" w:themeColor="text1"/>
        </w:rPr>
        <w:t xml:space="preserve">Kada govorimo o programima stažiranja, važno je istaći da Vlada Crne Gore od 2013. godine sprovodi </w:t>
      </w:r>
      <w:r w:rsidRPr="00BF216B">
        <w:rPr>
          <w:color w:val="000000" w:themeColor="text1"/>
        </w:rPr>
        <w:t>Program stručnog osposobljavanja lica sa stečenim visokim obrazovanje</w:t>
      </w:r>
      <w:r>
        <w:rPr>
          <w:color w:val="000000" w:themeColor="text1"/>
        </w:rPr>
        <w:t xml:space="preserve">. </w:t>
      </w:r>
      <w:r w:rsidR="00852341" w:rsidRPr="00852341">
        <w:rPr>
          <w:color w:val="000000" w:themeColor="text1"/>
        </w:rPr>
        <w:t>Program omogućava licima sa stečenim visokim obrazovanjem, bez radnog</w:t>
      </w:r>
      <w:r w:rsidR="00852341">
        <w:rPr>
          <w:color w:val="000000" w:themeColor="text1"/>
        </w:rPr>
        <w:t xml:space="preserve"> </w:t>
      </w:r>
      <w:r w:rsidR="00852341" w:rsidRPr="00852341">
        <w:rPr>
          <w:color w:val="000000" w:themeColor="text1"/>
        </w:rPr>
        <w:t>iskustva koja se nalaze na evidenciji Zavoda za zapošljavanje, da tokom devetomjesečnog stručnog</w:t>
      </w:r>
      <w:r w:rsidR="00852341">
        <w:rPr>
          <w:color w:val="000000" w:themeColor="text1"/>
        </w:rPr>
        <w:t xml:space="preserve"> </w:t>
      </w:r>
      <w:r w:rsidR="00852341" w:rsidRPr="00852341">
        <w:rPr>
          <w:color w:val="000000" w:themeColor="text1"/>
        </w:rPr>
        <w:t>osposobljavanja kod izabranog poslodavca steknu znanja, vještine i kompetencije za samostalno</w:t>
      </w:r>
      <w:r w:rsidR="00852341">
        <w:rPr>
          <w:color w:val="000000" w:themeColor="text1"/>
        </w:rPr>
        <w:t xml:space="preserve"> </w:t>
      </w:r>
      <w:r w:rsidR="00852341" w:rsidRPr="00852341">
        <w:rPr>
          <w:color w:val="000000" w:themeColor="text1"/>
        </w:rPr>
        <w:t>obavljanje posla i polaganje odgovarajućeg stručnog ispita.</w:t>
      </w:r>
      <w:r>
        <w:rPr>
          <w:color w:val="000000" w:themeColor="text1"/>
        </w:rPr>
        <w:t xml:space="preserve"> </w:t>
      </w:r>
      <w:r w:rsidR="00852341" w:rsidRPr="00852341">
        <w:rPr>
          <w:color w:val="000000" w:themeColor="text1"/>
        </w:rPr>
        <w:t>Pored toga što Program omogućava visokoškolcima da steknu odgovarajuće radno iskustvo,</w:t>
      </w:r>
      <w:r w:rsidR="00852341">
        <w:rPr>
          <w:color w:val="000000" w:themeColor="text1"/>
        </w:rPr>
        <w:t xml:space="preserve"> </w:t>
      </w:r>
      <w:r w:rsidR="00852341" w:rsidRPr="00852341">
        <w:rPr>
          <w:color w:val="000000" w:themeColor="text1"/>
        </w:rPr>
        <w:t>poslodavcima u javnom i privatnom sektoru daje šansu da prepoznaju potrebe za određenim kadrom,</w:t>
      </w:r>
      <w:r w:rsidR="00852341">
        <w:rPr>
          <w:color w:val="000000" w:themeColor="text1"/>
        </w:rPr>
        <w:t xml:space="preserve"> </w:t>
      </w:r>
      <w:r w:rsidR="00852341" w:rsidRPr="00852341">
        <w:rPr>
          <w:color w:val="000000" w:themeColor="text1"/>
        </w:rPr>
        <w:t>koji odgovara njihovoj specifičnoj djelatnosti, i radno ga angažuju po isteku stručnog osposobljavanja.</w:t>
      </w:r>
      <w:r>
        <w:rPr>
          <w:color w:val="000000" w:themeColor="text1"/>
        </w:rPr>
        <w:t xml:space="preserve"> </w:t>
      </w:r>
      <w:r w:rsidRPr="00BF216B">
        <w:rPr>
          <w:color w:val="000000" w:themeColor="text1"/>
        </w:rPr>
        <w:t>Nakon devet godina sprovođenja Programa, ukupan broj korisnika 42.524 lica je dobilo priliku</w:t>
      </w:r>
      <w:r>
        <w:rPr>
          <w:color w:val="000000" w:themeColor="text1"/>
        </w:rPr>
        <w:t xml:space="preserve"> </w:t>
      </w:r>
      <w:r w:rsidRPr="00BF216B">
        <w:rPr>
          <w:color w:val="000000" w:themeColor="text1"/>
        </w:rPr>
        <w:t>da se stručno osposobljava. Za učešće u Program</w:t>
      </w:r>
      <w:r w:rsidR="006E0FB8">
        <w:rPr>
          <w:color w:val="000000" w:themeColor="text1"/>
        </w:rPr>
        <w:t>u</w:t>
      </w:r>
      <w:r w:rsidRPr="00BF216B">
        <w:rPr>
          <w:color w:val="000000" w:themeColor="text1"/>
        </w:rPr>
        <w:t xml:space="preserve"> 2020/2021. godine, poslodavci su iskazali izuzetno</w:t>
      </w:r>
      <w:r>
        <w:rPr>
          <w:color w:val="000000" w:themeColor="text1"/>
        </w:rPr>
        <w:t xml:space="preserve"> </w:t>
      </w:r>
      <w:r w:rsidRPr="00BF216B">
        <w:rPr>
          <w:color w:val="000000" w:themeColor="text1"/>
        </w:rPr>
        <w:t>veliko interesovanje, što je rezultiralo oglašavanjem 11.330 slobodnih mjesta za stručno</w:t>
      </w:r>
      <w:r>
        <w:rPr>
          <w:color w:val="000000" w:themeColor="text1"/>
        </w:rPr>
        <w:t xml:space="preserve"> </w:t>
      </w:r>
      <w:r w:rsidRPr="00BF216B">
        <w:rPr>
          <w:color w:val="000000" w:themeColor="text1"/>
        </w:rPr>
        <w:t>osposobljavanje, dok je ukupan broj lica sa stečenim visokim obrazovanjem koji se prijavio za učešće</w:t>
      </w:r>
      <w:r>
        <w:rPr>
          <w:color w:val="000000" w:themeColor="text1"/>
        </w:rPr>
        <w:t xml:space="preserve"> </w:t>
      </w:r>
      <w:r w:rsidRPr="00BF216B">
        <w:rPr>
          <w:color w:val="000000" w:themeColor="text1"/>
        </w:rPr>
        <w:t>u Programu 3.460.</w:t>
      </w:r>
      <w:r>
        <w:rPr>
          <w:rStyle w:val="FootnoteReference"/>
          <w:color w:val="000000" w:themeColor="text1"/>
        </w:rPr>
        <w:footnoteReference w:id="51"/>
      </w:r>
    </w:p>
    <w:p w14:paraId="012F25CE" w14:textId="2C3535CD" w:rsidR="003359BE" w:rsidRDefault="003359BE" w:rsidP="003359BE">
      <w:pPr>
        <w:jc w:val="both"/>
        <w:rPr>
          <w:color w:val="000000" w:themeColor="text1"/>
        </w:rPr>
      </w:pPr>
      <w:r w:rsidRPr="003359BE">
        <w:rPr>
          <w:color w:val="000000" w:themeColor="text1"/>
        </w:rPr>
        <w:t>Crnogorsko zakonodavstvo ne podržava korporativno volontiranje.</w:t>
      </w:r>
      <w:r>
        <w:rPr>
          <w:rStyle w:val="FootnoteReference"/>
        </w:rPr>
        <w:footnoteReference w:id="52"/>
      </w:r>
      <w:r w:rsidRPr="003359BE">
        <w:rPr>
          <w:color w:val="000000" w:themeColor="text1"/>
        </w:rPr>
        <w:t xml:space="preserve"> Međutim, postoji mnogo slučajeva pozitivne prakse kompanija i malih i srednjih preduzeća koje organizuju korporativno volontiranje kao </w:t>
      </w:r>
      <w:r w:rsidR="00F72EE6">
        <w:rPr>
          <w:color w:val="000000" w:themeColor="text1"/>
        </w:rPr>
        <w:t>dio</w:t>
      </w:r>
      <w:r w:rsidR="00F72EE6" w:rsidRPr="003359BE">
        <w:rPr>
          <w:color w:val="000000" w:themeColor="text1"/>
        </w:rPr>
        <w:t xml:space="preserve"> </w:t>
      </w:r>
      <w:r w:rsidRPr="003359BE">
        <w:rPr>
          <w:color w:val="000000" w:themeColor="text1"/>
        </w:rPr>
        <w:t>svojih programa društveno odgovornog poslovanja, a obično ga organizuju u saradnji sa organizacijama civilnog društva, ili u saradnji sa nekom državnom institucijom. U važećoj Strategiji za mlade prepoznato je da volonterizam nije toliko razvijen među mladima, te da mladi ljudi učestvuju u volontiranju uglavnom kroz aktivnosti nevladinih organizacija, te da mehanizme za volontiranje mladih treba unaprijediti u okviru sistema formalnog obrazovanja i drugih sredina. Neophodno je promovisati sistem vrijednosti volonterizma i kako volontiranje može koristiti i pojedincima i državi.</w:t>
      </w:r>
    </w:p>
    <w:p w14:paraId="3BEB8C98" w14:textId="3F63924A" w:rsidR="00265798" w:rsidRDefault="00265798" w:rsidP="003359BE">
      <w:pPr>
        <w:jc w:val="both"/>
        <w:rPr>
          <w:color w:val="000000" w:themeColor="text1"/>
        </w:rPr>
      </w:pPr>
      <w:r>
        <w:rPr>
          <w:color w:val="000000" w:themeColor="text1"/>
        </w:rPr>
        <w:t xml:space="preserve">Istraživanje </w:t>
      </w:r>
      <w:r w:rsidR="00C170C4">
        <w:rPr>
          <w:color w:val="000000" w:themeColor="text1"/>
        </w:rPr>
        <w:t xml:space="preserve">NVO </w:t>
      </w:r>
      <w:r>
        <w:rPr>
          <w:color w:val="000000" w:themeColor="text1"/>
        </w:rPr>
        <w:t>Centr</w:t>
      </w:r>
      <w:r w:rsidR="00C170C4">
        <w:rPr>
          <w:color w:val="000000" w:themeColor="text1"/>
        </w:rPr>
        <w:t>ar</w:t>
      </w:r>
      <w:r>
        <w:rPr>
          <w:color w:val="000000" w:themeColor="text1"/>
        </w:rPr>
        <w:t xml:space="preserve"> za omladinsku edukaciju je pokazalo da značajna većina ispitanika podržava mogućnost organizacije programa stažiranja namijenjenih srednjoškolcima i studentima:</w:t>
      </w:r>
    </w:p>
    <w:p w14:paraId="76C14C1B" w14:textId="7091A7B5" w:rsidR="00265798" w:rsidRDefault="00265798" w:rsidP="00265798">
      <w:pPr>
        <w:jc w:val="center"/>
        <w:rPr>
          <w:color w:val="000000" w:themeColor="text1"/>
        </w:rPr>
      </w:pPr>
      <w:r>
        <w:rPr>
          <w:noProof/>
          <w:lang w:val="en-US"/>
        </w:rPr>
        <w:drawing>
          <wp:inline distT="0" distB="0" distL="0" distR="0" wp14:anchorId="1EDBCD5B" wp14:editId="4DAA4141">
            <wp:extent cx="5104130" cy="1788772"/>
            <wp:effectExtent l="0" t="0" r="127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8430"/>
                    <a:stretch/>
                  </pic:blipFill>
                  <pic:spPr bwMode="auto">
                    <a:xfrm>
                      <a:off x="0" y="0"/>
                      <a:ext cx="5137846" cy="1800588"/>
                    </a:xfrm>
                    <a:prstGeom prst="rect">
                      <a:avLst/>
                    </a:prstGeom>
                    <a:noFill/>
                    <a:ln>
                      <a:noFill/>
                    </a:ln>
                    <a:extLst>
                      <a:ext uri="{53640926-AAD7-44D8-BBD7-CCE9431645EC}">
                        <a14:shadowObscured xmlns:a14="http://schemas.microsoft.com/office/drawing/2010/main"/>
                      </a:ext>
                    </a:extLst>
                  </pic:spPr>
                </pic:pic>
              </a:graphicData>
            </a:graphic>
          </wp:inline>
        </w:drawing>
      </w:r>
    </w:p>
    <w:p w14:paraId="022B553D" w14:textId="4D3C8904" w:rsidR="00265798" w:rsidRPr="00265798" w:rsidRDefault="00265798" w:rsidP="00265798">
      <w:pPr>
        <w:jc w:val="center"/>
        <w:rPr>
          <w:color w:val="767171" w:themeColor="background2" w:themeShade="80"/>
          <w:sz w:val="18"/>
          <w:szCs w:val="18"/>
        </w:rPr>
      </w:pPr>
      <w:r w:rsidRPr="00265798">
        <w:rPr>
          <w:color w:val="767171" w:themeColor="background2" w:themeShade="80"/>
          <w:sz w:val="18"/>
          <w:szCs w:val="18"/>
        </w:rPr>
        <w:t>Grafik</w:t>
      </w:r>
      <w:r w:rsidR="001A0C19">
        <w:rPr>
          <w:color w:val="767171" w:themeColor="background2" w:themeShade="80"/>
          <w:sz w:val="18"/>
          <w:szCs w:val="18"/>
        </w:rPr>
        <w:t xml:space="preserve"> 18</w:t>
      </w:r>
      <w:r w:rsidRPr="00265798">
        <w:rPr>
          <w:color w:val="767171" w:themeColor="background2" w:themeShade="80"/>
          <w:sz w:val="18"/>
          <w:szCs w:val="18"/>
        </w:rPr>
        <w:t>: Nivo podrške organizaciji programa za stažiranje mladih</w:t>
      </w:r>
    </w:p>
    <w:p w14:paraId="71002BB2" w14:textId="27FBE84B" w:rsidR="00A76DDB" w:rsidRDefault="00A76DDB" w:rsidP="00A76DDB">
      <w:pPr>
        <w:jc w:val="both"/>
        <w:rPr>
          <w:color w:val="000000" w:themeColor="text1"/>
        </w:rPr>
      </w:pPr>
      <w:r w:rsidRPr="00A76DDB">
        <w:rPr>
          <w:color w:val="000000" w:themeColor="text1"/>
        </w:rPr>
        <w:lastRenderedPageBreak/>
        <w:t xml:space="preserve">Uzimajući u obzir prethodno navedene podatke koji ukazuju na nivo nezaposlenosti i probleme sa kojima se suočavaju mladi u toj oblasti, važno je istaći da Evropska omladinska kartica </w:t>
      </w:r>
      <w:r w:rsidR="00C170C4">
        <w:rPr>
          <w:color w:val="000000" w:themeColor="text1"/>
        </w:rPr>
        <w:t xml:space="preserve">(EYCA) </w:t>
      </w:r>
      <w:r w:rsidRPr="00A76DDB">
        <w:rPr>
          <w:color w:val="000000" w:themeColor="text1"/>
        </w:rPr>
        <w:t xml:space="preserve">sarađuje sa kompanijama koje daju popuste mladima i omogućava da slobodna radna mjesta namijenjena mladim ljudima budu promovisana na zvaničnom nacionalnom </w:t>
      </w:r>
      <w:r w:rsidR="00C170C4">
        <w:rPr>
          <w:color w:val="000000" w:themeColor="text1"/>
        </w:rPr>
        <w:t>veb</w:t>
      </w:r>
      <w:r w:rsidR="00C170C4" w:rsidRPr="00A76DDB">
        <w:rPr>
          <w:color w:val="000000" w:themeColor="text1"/>
        </w:rPr>
        <w:t xml:space="preserve"> </w:t>
      </w:r>
      <w:r w:rsidRPr="00A76DDB">
        <w:rPr>
          <w:color w:val="000000" w:themeColor="text1"/>
        </w:rPr>
        <w:t>sajtu EYCA kartice u Crnoj Gori, na način što se redovno objavljuju informacije o svim dostupnim prilikama za zaposlenje, stažiranje i volontiranje mladih.</w:t>
      </w:r>
      <w:r>
        <w:rPr>
          <w:color w:val="000000" w:themeColor="text1"/>
        </w:rPr>
        <w:t xml:space="preserve"> </w:t>
      </w:r>
      <w:r w:rsidR="00165ACA">
        <w:rPr>
          <w:color w:val="000000" w:themeColor="text1"/>
        </w:rPr>
        <w:t xml:space="preserve">Program </w:t>
      </w:r>
      <w:r w:rsidR="00A05EC6">
        <w:rPr>
          <w:color w:val="000000" w:themeColor="text1"/>
        </w:rPr>
        <w:t xml:space="preserve">će </w:t>
      </w:r>
      <w:r w:rsidR="00165ACA">
        <w:rPr>
          <w:color w:val="000000" w:themeColor="text1"/>
        </w:rPr>
        <w:t xml:space="preserve">kroz realizaciju aktivnosti </w:t>
      </w:r>
      <w:r w:rsidR="00A05EC6">
        <w:rPr>
          <w:color w:val="000000" w:themeColor="text1"/>
        </w:rPr>
        <w:t xml:space="preserve">omogućiti </w:t>
      </w:r>
      <w:r w:rsidR="00920824">
        <w:rPr>
          <w:color w:val="000000" w:themeColor="text1"/>
        </w:rPr>
        <w:t>formiranje baze podataka poslodavaca, koji učestvuju u EYCA programu</w:t>
      </w:r>
      <w:r w:rsidR="00C170C4">
        <w:rPr>
          <w:color w:val="000000" w:themeColor="text1"/>
        </w:rPr>
        <w:t xml:space="preserve"> i koja</w:t>
      </w:r>
      <w:r w:rsidR="00920824">
        <w:rPr>
          <w:color w:val="000000" w:themeColor="text1"/>
        </w:rPr>
        <w:t>će sadržati kontakt podatke o poslodavcima, prilike za zaposlenje</w:t>
      </w:r>
      <w:r w:rsidR="00C170C4">
        <w:rPr>
          <w:color w:val="000000" w:themeColor="text1"/>
        </w:rPr>
        <w:t xml:space="preserve">, kao i prikaztrenutno dostupnih </w:t>
      </w:r>
      <w:r w:rsidR="00920824">
        <w:rPr>
          <w:color w:val="000000" w:themeColor="text1"/>
        </w:rPr>
        <w:t>prilik</w:t>
      </w:r>
      <w:r w:rsidR="00C170C4">
        <w:rPr>
          <w:color w:val="000000" w:themeColor="text1"/>
        </w:rPr>
        <w:t>a</w:t>
      </w:r>
      <w:r w:rsidR="00920824">
        <w:rPr>
          <w:color w:val="000000" w:themeColor="text1"/>
        </w:rPr>
        <w:t xml:space="preserve"> za volontiranje i stažiranje. </w:t>
      </w:r>
      <w:r>
        <w:rPr>
          <w:color w:val="000000" w:themeColor="text1"/>
        </w:rPr>
        <w:t xml:space="preserve"> </w:t>
      </w:r>
      <w:r w:rsidR="00C170C4">
        <w:rPr>
          <w:color w:val="000000" w:themeColor="text1"/>
        </w:rPr>
        <w:t>Program Evropske omladinske kartice (EYCA)</w:t>
      </w:r>
      <w:r w:rsidRPr="0000053E">
        <w:rPr>
          <w:color w:val="000000" w:themeColor="text1"/>
        </w:rPr>
        <w:t xml:space="preserve"> </w:t>
      </w:r>
      <w:r>
        <w:rPr>
          <w:color w:val="000000" w:themeColor="text1"/>
        </w:rPr>
        <w:t xml:space="preserve">uključuje </w:t>
      </w:r>
      <w:r w:rsidRPr="0000053E">
        <w:rPr>
          <w:color w:val="000000" w:themeColor="text1"/>
        </w:rPr>
        <w:t>više od 2</w:t>
      </w:r>
      <w:r w:rsidR="00C170C4">
        <w:rPr>
          <w:color w:val="000000" w:themeColor="text1"/>
        </w:rPr>
        <w:t>5</w:t>
      </w:r>
      <w:r w:rsidRPr="0000053E">
        <w:rPr>
          <w:color w:val="000000" w:themeColor="text1"/>
        </w:rPr>
        <w:t>.000 mladih koji su vlasnici EYCA kartice</w:t>
      </w:r>
      <w:r>
        <w:rPr>
          <w:color w:val="000000" w:themeColor="text1"/>
        </w:rPr>
        <w:t xml:space="preserve"> u Crnoj Gori</w:t>
      </w:r>
      <w:r w:rsidRPr="0000053E">
        <w:rPr>
          <w:color w:val="000000" w:themeColor="text1"/>
        </w:rPr>
        <w:t xml:space="preserve"> i više od 270 partnera </w:t>
      </w:r>
      <w:r>
        <w:rPr>
          <w:color w:val="000000" w:themeColor="text1"/>
        </w:rPr>
        <w:t>zastupljenih u</w:t>
      </w:r>
      <w:r w:rsidRPr="0000053E">
        <w:rPr>
          <w:color w:val="000000" w:themeColor="text1"/>
        </w:rPr>
        <w:t xml:space="preserve"> mreži</w:t>
      </w:r>
      <w:r w:rsidR="00C170C4">
        <w:rPr>
          <w:color w:val="000000" w:themeColor="text1"/>
        </w:rPr>
        <w:t>, te na taj način</w:t>
      </w:r>
      <w:r w:rsidRPr="0000053E">
        <w:rPr>
          <w:color w:val="000000" w:themeColor="text1"/>
        </w:rPr>
        <w:t xml:space="preserve"> predstavlja plodno tle za </w:t>
      </w:r>
      <w:r>
        <w:rPr>
          <w:color w:val="000000" w:themeColor="text1"/>
        </w:rPr>
        <w:t>korišćenje kartice za podsticanje zapošljavanja mladih.</w:t>
      </w:r>
      <w:r w:rsidRPr="0000053E">
        <w:rPr>
          <w:color w:val="000000" w:themeColor="text1"/>
        </w:rPr>
        <w:t xml:space="preserve"> </w:t>
      </w:r>
    </w:p>
    <w:p w14:paraId="64A78958" w14:textId="13BCA50B" w:rsidR="00916760" w:rsidRDefault="005F16FE" w:rsidP="0000053E">
      <w:pPr>
        <w:jc w:val="both"/>
        <w:rPr>
          <w:noProof/>
        </w:rPr>
      </w:pPr>
      <w:r>
        <w:rPr>
          <w:color w:val="000000" w:themeColor="text1"/>
        </w:rPr>
        <w:t xml:space="preserve">Online anketa </w:t>
      </w:r>
      <w:r w:rsidR="00C170C4">
        <w:rPr>
          <w:color w:val="000000" w:themeColor="text1"/>
        </w:rPr>
        <w:t xml:space="preserve">među korisnicima EYCA </w:t>
      </w:r>
      <w:r>
        <w:rPr>
          <w:color w:val="000000" w:themeColor="text1"/>
        </w:rPr>
        <w:t>kartice koja je</w:t>
      </w:r>
      <w:r w:rsidR="006E041C">
        <w:rPr>
          <w:color w:val="000000" w:themeColor="text1"/>
        </w:rPr>
        <w:t xml:space="preserve"> NVO</w:t>
      </w:r>
      <w:r>
        <w:rPr>
          <w:color w:val="000000" w:themeColor="text1"/>
        </w:rPr>
        <w:t xml:space="preserve"> </w:t>
      </w:r>
      <w:r w:rsidR="00A76DDB">
        <w:rPr>
          <w:color w:val="000000" w:themeColor="text1"/>
        </w:rPr>
        <w:t>Centar za omladinsku edukaciju sproveo</w:t>
      </w:r>
      <w:r>
        <w:rPr>
          <w:color w:val="000000" w:themeColor="text1"/>
        </w:rPr>
        <w:t xml:space="preserve"> u martu 2022. godine, pokazala </w:t>
      </w:r>
      <w:r w:rsidR="00C170C4">
        <w:rPr>
          <w:color w:val="000000" w:themeColor="text1"/>
        </w:rPr>
        <w:t xml:space="preserve">je </w:t>
      </w:r>
      <w:r>
        <w:rPr>
          <w:color w:val="000000" w:themeColor="text1"/>
        </w:rPr>
        <w:t xml:space="preserve">da većina mladih (41%), smatra da je </w:t>
      </w:r>
      <w:r w:rsidR="00C170C4">
        <w:rPr>
          <w:color w:val="000000" w:themeColor="text1"/>
        </w:rPr>
        <w:t xml:space="preserve">kartica </w:t>
      </w:r>
      <w:r>
        <w:rPr>
          <w:color w:val="000000" w:themeColor="text1"/>
        </w:rPr>
        <w:t>u znatnoj ili većoj mjeri omogućila veći nivo informisanosti mladih o prilikama za unapređenje vještina, zaposlenje, volontiranje, stažiranje.</w:t>
      </w:r>
    </w:p>
    <w:p w14:paraId="40E5BE84" w14:textId="77777777" w:rsidR="00916760" w:rsidRDefault="00916760" w:rsidP="0000053E">
      <w:pPr>
        <w:jc w:val="both"/>
        <w:rPr>
          <w:noProof/>
        </w:rPr>
      </w:pPr>
    </w:p>
    <w:p w14:paraId="6141BAE3" w14:textId="40FB2BA8" w:rsidR="005F16FE" w:rsidRDefault="00916760" w:rsidP="0000053E">
      <w:pPr>
        <w:jc w:val="both"/>
        <w:rPr>
          <w:color w:val="000000" w:themeColor="text1"/>
        </w:rPr>
      </w:pPr>
      <w:r>
        <w:rPr>
          <w:noProof/>
          <w:lang w:val="en-US"/>
        </w:rPr>
        <w:drawing>
          <wp:inline distT="0" distB="0" distL="0" distR="0" wp14:anchorId="2A316FF9" wp14:editId="65EB9618">
            <wp:extent cx="5486400" cy="18288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95BD0A6" w14:textId="3C990A44" w:rsidR="00916760" w:rsidRPr="00C525EC" w:rsidRDefault="00916760" w:rsidP="00C525EC">
      <w:pPr>
        <w:jc w:val="center"/>
        <w:rPr>
          <w:color w:val="767171" w:themeColor="background2" w:themeShade="80"/>
          <w:sz w:val="18"/>
          <w:szCs w:val="18"/>
        </w:rPr>
      </w:pPr>
      <w:r w:rsidRPr="00C525EC">
        <w:rPr>
          <w:color w:val="767171" w:themeColor="background2" w:themeShade="80"/>
          <w:sz w:val="18"/>
          <w:szCs w:val="18"/>
        </w:rPr>
        <w:t xml:space="preserve">Grafik </w:t>
      </w:r>
      <w:r w:rsidR="001A0C19">
        <w:rPr>
          <w:color w:val="767171" w:themeColor="background2" w:themeShade="80"/>
          <w:sz w:val="18"/>
          <w:szCs w:val="18"/>
        </w:rPr>
        <w:t>19</w:t>
      </w:r>
      <w:r w:rsidRPr="00C525EC">
        <w:rPr>
          <w:color w:val="767171" w:themeColor="background2" w:themeShade="80"/>
          <w:sz w:val="18"/>
          <w:szCs w:val="18"/>
        </w:rPr>
        <w:t xml:space="preserve">: Nivo informisanosti mladih </w:t>
      </w:r>
      <w:r w:rsidR="00C525EC" w:rsidRPr="00C525EC">
        <w:rPr>
          <w:color w:val="767171" w:themeColor="background2" w:themeShade="80"/>
          <w:sz w:val="18"/>
          <w:szCs w:val="18"/>
        </w:rPr>
        <w:t>o prilikama za različite oblike zaposlenja na osnovu EYCA kartice</w:t>
      </w:r>
    </w:p>
    <w:p w14:paraId="34A7D815" w14:textId="17A1051E" w:rsidR="0080336A" w:rsidRDefault="008075A0" w:rsidP="008075A0">
      <w:pPr>
        <w:jc w:val="both"/>
        <w:rPr>
          <w:color w:val="000000" w:themeColor="text1"/>
        </w:rPr>
      </w:pPr>
      <w:r>
        <w:rPr>
          <w:color w:val="000000" w:themeColor="text1"/>
        </w:rPr>
        <w:t>Posebno je važno naglasiti da velika većina mladih</w:t>
      </w:r>
      <w:r w:rsidR="009B0930">
        <w:rPr>
          <w:color w:val="000000" w:themeColor="text1"/>
        </w:rPr>
        <w:t xml:space="preserve"> (93,7%),</w:t>
      </w:r>
      <w:r>
        <w:rPr>
          <w:color w:val="000000" w:themeColor="text1"/>
        </w:rPr>
        <w:t xml:space="preserve"> smatra potrebnim da u narednom periodu budu razvijeni programi i aktivnosti na osnovu kojih će </w:t>
      </w:r>
      <w:r w:rsidR="00C170C4">
        <w:rPr>
          <w:color w:val="000000" w:themeColor="text1"/>
        </w:rPr>
        <w:t xml:space="preserve">EYCA </w:t>
      </w:r>
      <w:r>
        <w:rPr>
          <w:color w:val="000000" w:themeColor="text1"/>
        </w:rPr>
        <w:t>kartica omogućiti veći nivo sticanja radnih vještina i iskustava samim korisnicima kartice.</w:t>
      </w:r>
    </w:p>
    <w:p w14:paraId="2610D264" w14:textId="404B5595" w:rsidR="005563B3" w:rsidRPr="0080336A" w:rsidRDefault="005563B3" w:rsidP="008075A0">
      <w:pPr>
        <w:jc w:val="both"/>
        <w:rPr>
          <w:color w:val="000000" w:themeColor="text1"/>
        </w:rPr>
      </w:pPr>
      <w:r>
        <w:rPr>
          <w:noProof/>
          <w:color w:val="000000" w:themeColor="text1"/>
          <w:lang w:val="en-US"/>
        </w:rPr>
        <w:drawing>
          <wp:inline distT="0" distB="0" distL="0" distR="0" wp14:anchorId="251F126B" wp14:editId="799C6356">
            <wp:extent cx="5486400" cy="2292824"/>
            <wp:effectExtent l="0" t="0" r="0" b="1270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0BC1C8" w14:textId="71D885D9" w:rsidR="0080336A" w:rsidRPr="003E7E28" w:rsidRDefault="003E7E28" w:rsidP="0000053E">
      <w:pPr>
        <w:jc w:val="both"/>
        <w:rPr>
          <w:color w:val="767171" w:themeColor="background2" w:themeShade="80"/>
          <w:sz w:val="18"/>
          <w:szCs w:val="18"/>
        </w:rPr>
      </w:pPr>
      <w:r w:rsidRPr="003E7E28">
        <w:rPr>
          <w:color w:val="767171" w:themeColor="background2" w:themeShade="80"/>
          <w:sz w:val="18"/>
          <w:szCs w:val="18"/>
        </w:rPr>
        <w:t xml:space="preserve">Grafik </w:t>
      </w:r>
      <w:r w:rsidR="00F04FBC">
        <w:rPr>
          <w:color w:val="767171" w:themeColor="background2" w:themeShade="80"/>
          <w:sz w:val="18"/>
          <w:szCs w:val="18"/>
        </w:rPr>
        <w:t>20</w:t>
      </w:r>
      <w:r w:rsidRPr="003E7E28">
        <w:rPr>
          <w:color w:val="767171" w:themeColor="background2" w:themeShade="80"/>
          <w:sz w:val="18"/>
          <w:szCs w:val="18"/>
        </w:rPr>
        <w:t>: Nivo korisnika EYCA kartice koji smatra korisnim razvoj novih programa i aktivnosti sticanje radnih vještina i iskustva</w:t>
      </w:r>
    </w:p>
    <w:p w14:paraId="2E66348E" w14:textId="5C9807D8" w:rsidR="0000053E" w:rsidRPr="00B96CD4" w:rsidRDefault="00866CC0" w:rsidP="0000053E">
      <w:pPr>
        <w:jc w:val="both"/>
        <w:rPr>
          <w:color w:val="000000" w:themeColor="text1"/>
          <w:highlight w:val="yellow"/>
        </w:rPr>
      </w:pPr>
      <w:r>
        <w:rPr>
          <w:color w:val="000000" w:themeColor="text1"/>
        </w:rPr>
        <w:lastRenderedPageBreak/>
        <w:t>S</w:t>
      </w:r>
      <w:r w:rsidR="0032505B">
        <w:rPr>
          <w:color w:val="000000" w:themeColor="text1"/>
        </w:rPr>
        <w:t xml:space="preserve"> </w:t>
      </w:r>
      <w:r>
        <w:rPr>
          <w:color w:val="000000" w:themeColor="text1"/>
        </w:rPr>
        <w:t>tim u vezi, u</w:t>
      </w:r>
      <w:r w:rsidR="0032505B">
        <w:rPr>
          <w:color w:val="000000" w:themeColor="text1"/>
        </w:rPr>
        <w:t xml:space="preserve"> </w:t>
      </w:r>
      <w:r>
        <w:rPr>
          <w:color w:val="000000" w:themeColor="text1"/>
        </w:rPr>
        <w:t xml:space="preserve">narednom periodu je potrebno staviti primarni akcenat na </w:t>
      </w:r>
      <w:r w:rsidR="0000053E" w:rsidRPr="005C4B0E">
        <w:rPr>
          <w:color w:val="000000" w:themeColor="text1"/>
        </w:rPr>
        <w:t xml:space="preserve">sezonsko zapošljavanje, </w:t>
      </w:r>
      <w:r w:rsidRPr="005C4B0E">
        <w:rPr>
          <w:color w:val="000000" w:themeColor="text1"/>
        </w:rPr>
        <w:t>odnosno razvoj programa zapošljavanja praćenog</w:t>
      </w:r>
      <w:r w:rsidR="0000053E" w:rsidRPr="005C4B0E">
        <w:rPr>
          <w:color w:val="000000" w:themeColor="text1"/>
        </w:rPr>
        <w:t xml:space="preserve"> CSR kampanj</w:t>
      </w:r>
      <w:r w:rsidRPr="005C4B0E">
        <w:rPr>
          <w:color w:val="000000" w:themeColor="text1"/>
        </w:rPr>
        <w:t>om</w:t>
      </w:r>
      <w:r w:rsidR="0000053E" w:rsidRPr="005C4B0E">
        <w:rPr>
          <w:color w:val="000000" w:themeColor="text1"/>
        </w:rPr>
        <w:t xml:space="preserve"> i visok</w:t>
      </w:r>
      <w:r w:rsidRPr="005C4B0E">
        <w:rPr>
          <w:color w:val="000000" w:themeColor="text1"/>
        </w:rPr>
        <w:t>im</w:t>
      </w:r>
      <w:r w:rsidR="0000053E" w:rsidRPr="005C4B0E">
        <w:rPr>
          <w:color w:val="000000" w:themeColor="text1"/>
        </w:rPr>
        <w:t xml:space="preserve"> nivo</w:t>
      </w:r>
      <w:r w:rsidRPr="005C4B0E">
        <w:rPr>
          <w:color w:val="000000" w:themeColor="text1"/>
        </w:rPr>
        <w:t>om</w:t>
      </w:r>
      <w:r w:rsidR="0000053E" w:rsidRPr="005C4B0E">
        <w:rPr>
          <w:color w:val="000000" w:themeColor="text1"/>
        </w:rPr>
        <w:t xml:space="preserve"> javne vidljivosti. U ovom dijelu, neophodno je uspostaviti saradnju sa Privrednom komorom Crne Gore i Unijom poslodavaca Crne Gore, kako bi Program još više dobio na kredibilitetu, referentnosti,  što će za posljedicu imati razvoj novih projekata i ideja namijenjenih zapošljavanju mladih. Dodatno, na EYCA sajtu od samog osnivanja postoji kategorija na tabu “Vijesti” gdje se mogu pronaći aktuelna slobodna radna mjesta, koja se objavljuju u saradnji sa kompanijom Zaposli me.</w:t>
      </w:r>
    </w:p>
    <w:p w14:paraId="1DED8A9D" w14:textId="70543451" w:rsidR="00A05EC6" w:rsidRDefault="00A05EC6" w:rsidP="00A05EC6">
      <w:pPr>
        <w:jc w:val="both"/>
        <w:rPr>
          <w:color w:val="000000" w:themeColor="text1"/>
        </w:rPr>
      </w:pPr>
      <w:r w:rsidRPr="00041CD8">
        <w:rPr>
          <w:color w:val="000000" w:themeColor="text1"/>
        </w:rPr>
        <w:t xml:space="preserve">Osnovni cilj kartice u oblasti zapošljavanja mladih je da se poveća broj mladih ljudi sa vještinama i kvalifikacijama i da im se pomogne da steknu pozitivna radna iskustva u Crnoj Gori. Poseban akcenat </w:t>
      </w:r>
      <w:r w:rsidR="005D7425" w:rsidRPr="00041CD8">
        <w:rPr>
          <w:color w:val="000000" w:themeColor="text1"/>
        </w:rPr>
        <w:t>treba</w:t>
      </w:r>
      <w:r w:rsidRPr="00041CD8">
        <w:rPr>
          <w:color w:val="000000" w:themeColor="text1"/>
        </w:rPr>
        <w:t xml:space="preserve"> stav</w:t>
      </w:r>
      <w:r w:rsidR="005D7425" w:rsidRPr="00041CD8">
        <w:rPr>
          <w:color w:val="000000" w:themeColor="text1"/>
        </w:rPr>
        <w:t xml:space="preserve">iti </w:t>
      </w:r>
      <w:r w:rsidRPr="00041CD8">
        <w:rPr>
          <w:color w:val="000000" w:themeColor="text1"/>
        </w:rPr>
        <w:t xml:space="preserve"> na razvoj aktivnosti za ranjivije grupe, posebno mlade žene i mlade iz manjinskih grupa</w:t>
      </w:r>
      <w:r w:rsidR="0063424D" w:rsidRPr="00041CD8">
        <w:rPr>
          <w:color w:val="000000" w:themeColor="text1"/>
        </w:rPr>
        <w:t>, kao i mlade pogođene siromaštvom, uključujući korisnike prava po osnovu socijalne zaštite</w:t>
      </w:r>
      <w:r w:rsidRPr="00041CD8">
        <w:rPr>
          <w:color w:val="000000" w:themeColor="text1"/>
        </w:rPr>
        <w:t>. Identifikacijom podsticaja za zapošljavanje mladih, podiže se svijest o pripravništvu mladih i podstiče razvoj institucija dodatne podrške kako bi se olakšalo zapošljavanje mladih.</w:t>
      </w:r>
      <w:r w:rsidR="00EB6471" w:rsidRPr="00041CD8">
        <w:rPr>
          <w:color w:val="000000" w:themeColor="text1"/>
        </w:rPr>
        <w:t xml:space="preserve"> Pored navedenog, kartica pruža mogućnosti organizovanja informativnih sesija za mlade </w:t>
      </w:r>
      <w:r w:rsidRPr="00041CD8">
        <w:rPr>
          <w:color w:val="000000" w:themeColor="text1"/>
        </w:rPr>
        <w:t xml:space="preserve">o tome kako napisati biografiju i pripremiti se za intervjue za posao u </w:t>
      </w:r>
      <w:r w:rsidR="00EB6471" w:rsidRPr="00041CD8">
        <w:rPr>
          <w:color w:val="000000" w:themeColor="text1"/>
        </w:rPr>
        <w:t>različitim sektorima</w:t>
      </w:r>
      <w:r w:rsidRPr="00041CD8">
        <w:rPr>
          <w:color w:val="000000" w:themeColor="text1"/>
        </w:rPr>
        <w:t xml:space="preserve">. </w:t>
      </w:r>
      <w:r w:rsidR="00EB6471" w:rsidRPr="00041CD8">
        <w:rPr>
          <w:color w:val="000000" w:themeColor="text1"/>
        </w:rPr>
        <w:t>Jedan od pravaca daljeg razvoja kartice je i</w:t>
      </w:r>
      <w:r w:rsidRPr="00041CD8">
        <w:rPr>
          <w:color w:val="000000" w:themeColor="text1"/>
        </w:rPr>
        <w:t xml:space="preserve"> fokusira</w:t>
      </w:r>
      <w:r w:rsidR="00EB6471" w:rsidRPr="00041CD8">
        <w:rPr>
          <w:color w:val="000000" w:themeColor="text1"/>
        </w:rPr>
        <w:t>nje</w:t>
      </w:r>
      <w:r w:rsidRPr="00041CD8">
        <w:rPr>
          <w:color w:val="000000" w:themeColor="text1"/>
        </w:rPr>
        <w:t xml:space="preserve"> na zelena radna m</w:t>
      </w:r>
      <w:r w:rsidR="00EB6471" w:rsidRPr="00041CD8">
        <w:rPr>
          <w:color w:val="000000" w:themeColor="text1"/>
        </w:rPr>
        <w:t>j</w:t>
      </w:r>
      <w:r w:rsidRPr="00041CD8">
        <w:rPr>
          <w:color w:val="000000" w:themeColor="text1"/>
        </w:rPr>
        <w:t>esta</w:t>
      </w:r>
      <w:r w:rsidR="00EB6471" w:rsidRPr="00041CD8">
        <w:rPr>
          <w:color w:val="000000" w:themeColor="text1"/>
        </w:rPr>
        <w:t>, kroz definisa</w:t>
      </w:r>
      <w:r w:rsidR="00D82AAE" w:rsidRPr="00041CD8">
        <w:rPr>
          <w:color w:val="000000" w:themeColor="text1"/>
        </w:rPr>
        <w:t>n</w:t>
      </w:r>
      <w:r w:rsidR="00EB6471" w:rsidRPr="00041CD8">
        <w:rPr>
          <w:color w:val="000000" w:themeColor="text1"/>
        </w:rPr>
        <w:t xml:space="preserve">je publikacije o </w:t>
      </w:r>
      <w:r w:rsidRPr="00041CD8">
        <w:rPr>
          <w:color w:val="000000" w:themeColor="text1"/>
        </w:rPr>
        <w:t>mogućnostima zelenih poslova</w:t>
      </w:r>
      <w:r w:rsidR="00EB6471" w:rsidRPr="00041CD8">
        <w:rPr>
          <w:color w:val="000000" w:themeColor="text1"/>
        </w:rPr>
        <w:t xml:space="preserve"> za mlade ljude</w:t>
      </w:r>
      <w:r w:rsidRPr="00041CD8">
        <w:rPr>
          <w:color w:val="000000" w:themeColor="text1"/>
        </w:rPr>
        <w:t xml:space="preserve"> u novim sektorima </w:t>
      </w:r>
      <w:r w:rsidR="00EB6471" w:rsidRPr="00041CD8">
        <w:rPr>
          <w:color w:val="000000" w:themeColor="text1"/>
        </w:rPr>
        <w:t>zelene ekonomije.</w:t>
      </w:r>
    </w:p>
    <w:p w14:paraId="5E1197E1" w14:textId="532DDE7B" w:rsidR="000D35F8" w:rsidRPr="005C4B0E" w:rsidRDefault="000D35F8" w:rsidP="000D35F8">
      <w:pPr>
        <w:pStyle w:val="Heading3"/>
        <w:rPr>
          <w:sz w:val="26"/>
          <w:szCs w:val="26"/>
        </w:rPr>
      </w:pPr>
      <w:bookmarkStart w:id="18" w:name="_Toc103954475"/>
      <w:r w:rsidRPr="005C4B0E">
        <w:rPr>
          <w:sz w:val="26"/>
          <w:szCs w:val="26"/>
        </w:rPr>
        <w:t>Preduzetništvo</w:t>
      </w:r>
      <w:bookmarkEnd w:id="18"/>
    </w:p>
    <w:p w14:paraId="3D01B156" w14:textId="7FA30126" w:rsidR="00EA41C0" w:rsidRDefault="00EA41C0" w:rsidP="006E0DBB">
      <w:pPr>
        <w:jc w:val="both"/>
      </w:pPr>
      <w:r w:rsidRPr="00EA41C0">
        <w:t xml:space="preserve">Jedan </w:t>
      </w:r>
      <w:r>
        <w:t xml:space="preserve">od </w:t>
      </w:r>
      <w:r w:rsidRPr="00EA41C0">
        <w:t>potencijalni</w:t>
      </w:r>
      <w:r>
        <w:t>h</w:t>
      </w:r>
      <w:r w:rsidRPr="00EA41C0">
        <w:t xml:space="preserve"> način</w:t>
      </w:r>
      <w:r>
        <w:t>a</w:t>
      </w:r>
      <w:r w:rsidRPr="00EA41C0">
        <w:t xml:space="preserve"> integracije mladih na tržište rada je povećanje omladinskog preduzetništva. Postati preduzetnik potencijalno nudi prednosti mladoj osobi kroz produbljivanje njihovih atributa ljudskog kapitala (</w:t>
      </w:r>
      <w:r w:rsidR="00EA7F8B">
        <w:t>samopouzdanje</w:t>
      </w:r>
      <w:r w:rsidRPr="00EA41C0">
        <w:t xml:space="preserve">, razvoj veština) i povećanje njihovog nivoa </w:t>
      </w:r>
      <w:r w:rsidR="009347A8">
        <w:t>ekonomske samostalnosti i doprinosa društvu</w:t>
      </w:r>
      <w:r w:rsidRPr="00EA41C0">
        <w:t>. Takođe</w:t>
      </w:r>
      <w:r>
        <w:t>,</w:t>
      </w:r>
      <w:r w:rsidRPr="00EA41C0">
        <w:t xml:space="preserve"> </w:t>
      </w:r>
      <w:r>
        <w:t xml:space="preserve">preduzetništvo </w:t>
      </w:r>
      <w:r w:rsidRPr="00EA41C0">
        <w:t xml:space="preserve">nudi </w:t>
      </w:r>
      <w:r>
        <w:t xml:space="preserve">niz </w:t>
      </w:r>
      <w:r w:rsidRPr="00EA41C0">
        <w:t>društven</w:t>
      </w:r>
      <w:r>
        <w:t>ih</w:t>
      </w:r>
      <w:r w:rsidRPr="00EA41C0">
        <w:t xml:space="preserve"> koristi</w:t>
      </w:r>
      <w:r>
        <w:t>, počev od otvaranja radnih mjesta</w:t>
      </w:r>
      <w:r w:rsidRPr="00EA41C0">
        <w:t>, povećava</w:t>
      </w:r>
      <w:r>
        <w:t xml:space="preserve">nja </w:t>
      </w:r>
      <w:r w:rsidRPr="00EA41C0">
        <w:t>inovacij</w:t>
      </w:r>
      <w:r>
        <w:t>a</w:t>
      </w:r>
      <w:r w:rsidRPr="00EA41C0">
        <w:t xml:space="preserve">, </w:t>
      </w:r>
      <w:r>
        <w:t>jačanja</w:t>
      </w:r>
      <w:r w:rsidRPr="00EA41C0">
        <w:t xml:space="preserve"> konkuren</w:t>
      </w:r>
      <w:r>
        <w:t>tnosti</w:t>
      </w:r>
      <w:r w:rsidRPr="00EA41C0">
        <w:t xml:space="preserve"> i reag</w:t>
      </w:r>
      <w:r>
        <w:t>ovanja</w:t>
      </w:r>
      <w:r w:rsidRPr="00EA41C0">
        <w:t xml:space="preserve"> na prom</w:t>
      </w:r>
      <w:r>
        <w:t>j</w:t>
      </w:r>
      <w:r w:rsidRPr="00EA41C0">
        <w:t>ene u ekonomskim prilikama i trendovima. Preduzetništvo nudi i druge pozitivne eksterne efekte. Mlada osoba koja otvara novi posao može pružiti „demonstraciju“</w:t>
      </w:r>
      <w:r w:rsidR="00C41989">
        <w:t xml:space="preserve"> </w:t>
      </w:r>
      <w:r>
        <w:t>i biti uzor drugim mladim ljudima.</w:t>
      </w:r>
    </w:p>
    <w:p w14:paraId="299E70CD" w14:textId="1418539C" w:rsidR="0032482D" w:rsidRDefault="0054504B" w:rsidP="003B3D8F">
      <w:pPr>
        <w:jc w:val="both"/>
      </w:pPr>
      <w:r>
        <w:t>Istraž</w:t>
      </w:r>
      <w:r w:rsidR="002861CB">
        <w:t>i</w:t>
      </w:r>
      <w:r>
        <w:t xml:space="preserve">vanje </w:t>
      </w:r>
      <w:r w:rsidR="0032482D">
        <w:t>među mladima na temu dostupnosti informacija za pokretanje sopstvenog biznisa</w:t>
      </w:r>
      <w:r w:rsidR="0032482D">
        <w:rPr>
          <w:rStyle w:val="FootnoteReference"/>
        </w:rPr>
        <w:footnoteReference w:id="53"/>
      </w:r>
      <w:r w:rsidR="0032482D">
        <w:t>, k</w:t>
      </w:r>
      <w:r>
        <w:t>oje je sprovela NV</w:t>
      </w:r>
      <w:r w:rsidR="0032482D">
        <w:t xml:space="preserve">O Centar za omladinsku edukaciju, </w:t>
      </w:r>
      <w:r>
        <w:t xml:space="preserve">je pokazalo da </w:t>
      </w:r>
      <w:r w:rsidR="00EA41C0">
        <w:t>velika većina mladih</w:t>
      </w:r>
      <w:r>
        <w:t xml:space="preserve"> </w:t>
      </w:r>
      <w:r w:rsidR="00EA41C0">
        <w:t>(</w:t>
      </w:r>
      <w:r>
        <w:t>86.9%</w:t>
      </w:r>
      <w:r w:rsidR="00EA41C0">
        <w:t>)</w:t>
      </w:r>
      <w:r w:rsidR="0032482D">
        <w:t xml:space="preserve"> </w:t>
      </w:r>
      <w:r>
        <w:t>spremn</w:t>
      </w:r>
      <w:r w:rsidR="0032482D">
        <w:t>a</w:t>
      </w:r>
      <w:r>
        <w:t xml:space="preserve"> da pokrene sopstveni biznis, dok taj stav nema</w:t>
      </w:r>
      <w:r w:rsidR="004A76F1">
        <w:t xml:space="preserve"> </w:t>
      </w:r>
      <w:r w:rsidR="003B3D8F">
        <w:t xml:space="preserve">13.1% </w:t>
      </w:r>
      <w:r>
        <w:t>mladih</w:t>
      </w:r>
      <w:r w:rsidR="003B3D8F">
        <w:t>.</w:t>
      </w:r>
    </w:p>
    <w:p w14:paraId="5E6778E9" w14:textId="71871077" w:rsidR="00AD1883" w:rsidRDefault="0032482D" w:rsidP="003B3D8F">
      <w:pPr>
        <w:jc w:val="both"/>
      </w:pPr>
      <w:r>
        <w:rPr>
          <w:noProof/>
          <w:lang w:val="en-US"/>
        </w:rPr>
        <w:drawing>
          <wp:inline distT="0" distB="0" distL="0" distR="0" wp14:anchorId="11869FCD" wp14:editId="56CBBF3F">
            <wp:extent cx="5486400" cy="2110596"/>
            <wp:effectExtent l="0" t="0" r="0" b="44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54504B">
        <w:t xml:space="preserve"> </w:t>
      </w:r>
    </w:p>
    <w:p w14:paraId="1FDC5666" w14:textId="29BD5146" w:rsidR="00AD1883" w:rsidRPr="00AD1883" w:rsidRDefault="00AD1883" w:rsidP="00AD1883">
      <w:pPr>
        <w:jc w:val="center"/>
        <w:rPr>
          <w:color w:val="767171" w:themeColor="background2" w:themeShade="80"/>
          <w:sz w:val="18"/>
          <w:szCs w:val="18"/>
        </w:rPr>
      </w:pPr>
      <w:r w:rsidRPr="00AD1883">
        <w:rPr>
          <w:color w:val="767171" w:themeColor="background2" w:themeShade="80"/>
          <w:sz w:val="18"/>
          <w:szCs w:val="18"/>
        </w:rPr>
        <w:t>Grafik</w:t>
      </w:r>
      <w:r w:rsidR="001A0C19">
        <w:rPr>
          <w:color w:val="767171" w:themeColor="background2" w:themeShade="80"/>
          <w:sz w:val="18"/>
          <w:szCs w:val="18"/>
        </w:rPr>
        <w:t xml:space="preserve"> 20</w:t>
      </w:r>
      <w:r w:rsidRPr="00AD1883">
        <w:rPr>
          <w:color w:val="767171" w:themeColor="background2" w:themeShade="80"/>
          <w:sz w:val="18"/>
          <w:szCs w:val="18"/>
        </w:rPr>
        <w:t>: Stav mladih prema pokretanju sopstvenog biznisa</w:t>
      </w:r>
    </w:p>
    <w:p w14:paraId="3EBB6774" w14:textId="4DE230C1" w:rsidR="003B3D8F" w:rsidRDefault="00AD1883" w:rsidP="003B3D8F">
      <w:pPr>
        <w:jc w:val="both"/>
      </w:pPr>
      <w:r>
        <w:lastRenderedPageBreak/>
        <w:t>Kao g</w:t>
      </w:r>
      <w:r w:rsidR="0054504B">
        <w:t>lavni razlozi za pokretanje biznisa javljaju se:</w:t>
      </w:r>
    </w:p>
    <w:p w14:paraId="406D27E7" w14:textId="77777777" w:rsidR="0054504B" w:rsidRDefault="003B3D8F" w:rsidP="0054504B">
      <w:pPr>
        <w:pStyle w:val="ListParagraph"/>
        <w:numPr>
          <w:ilvl w:val="0"/>
          <w:numId w:val="5"/>
        </w:numPr>
        <w:jc w:val="both"/>
      </w:pPr>
      <w:r>
        <w:t xml:space="preserve">Samostalnost (sloboda o odlučivanju) bila je ključni razlog za 77.7% </w:t>
      </w:r>
      <w:r w:rsidR="0054504B">
        <w:t>mladih</w:t>
      </w:r>
      <w:r>
        <w:t xml:space="preserve">, </w:t>
      </w:r>
    </w:p>
    <w:p w14:paraId="4B5A209B" w14:textId="77777777" w:rsidR="0054504B" w:rsidRDefault="003B3D8F" w:rsidP="0054504B">
      <w:pPr>
        <w:pStyle w:val="ListParagraph"/>
        <w:numPr>
          <w:ilvl w:val="0"/>
          <w:numId w:val="5"/>
        </w:numPr>
        <w:jc w:val="both"/>
      </w:pPr>
      <w:r>
        <w:t>veći profit za 51.8%,</w:t>
      </w:r>
    </w:p>
    <w:p w14:paraId="5E2FBDD6" w14:textId="38FD3F8F" w:rsidR="003B3D8F" w:rsidRDefault="003B3D8F" w:rsidP="0054504B">
      <w:pPr>
        <w:pStyle w:val="ListParagraph"/>
        <w:numPr>
          <w:ilvl w:val="0"/>
          <w:numId w:val="5"/>
        </w:numPr>
        <w:jc w:val="both"/>
      </w:pPr>
      <w:r>
        <w:t>odnosno fleksibilno radno vrijeme za 44.3% mladih ljudi.</w:t>
      </w:r>
    </w:p>
    <w:p w14:paraId="136F3BC3" w14:textId="75539128" w:rsidR="00B242D5" w:rsidRDefault="00B242D5" w:rsidP="003B3D8F">
      <w:pPr>
        <w:jc w:val="both"/>
      </w:pPr>
      <w:r>
        <w:t xml:space="preserve">Međutim, </w:t>
      </w:r>
      <w:r w:rsidR="00826486">
        <w:t xml:space="preserve">navedeno </w:t>
      </w:r>
      <w:r>
        <w:t xml:space="preserve">istraživanje je pokazalo da nedostatak finansija 73,7% mladih smatra ključnom preprekom za pokretanje biznisa. Takođe, kao prepreke se javljaju i </w:t>
      </w:r>
      <w:r w:rsidRPr="00B242D5">
        <w:t>strah od neuspjeha (38%)</w:t>
      </w:r>
      <w:r>
        <w:t xml:space="preserve">, </w:t>
      </w:r>
      <w:r w:rsidRPr="00B242D5">
        <w:t>27</w:t>
      </w:r>
      <w:r>
        <w:t xml:space="preserve">% </w:t>
      </w:r>
      <w:r w:rsidRPr="00B242D5">
        <w:t xml:space="preserve">mladih je izabralo i </w:t>
      </w:r>
      <w:r>
        <w:t>uticaj okoline</w:t>
      </w:r>
      <w:r w:rsidRPr="00B242D5">
        <w:t>, 24,8% poslovni ambijent</w:t>
      </w:r>
      <w:r>
        <w:t>, dok 18,6% smatra nedostata</w:t>
      </w:r>
      <w:r w:rsidR="00E74E30">
        <w:t>k motivacije</w:t>
      </w:r>
      <w:r w:rsidRPr="00B242D5">
        <w:t xml:space="preserve"> kao najveću prepreku.</w:t>
      </w:r>
    </w:p>
    <w:p w14:paraId="434D52F5" w14:textId="54698BC4" w:rsidR="00826486" w:rsidRDefault="00826486" w:rsidP="003B3D8F">
      <w:pPr>
        <w:jc w:val="both"/>
      </w:pPr>
      <w:r>
        <w:rPr>
          <w:noProof/>
          <w:lang w:val="en-US"/>
        </w:rPr>
        <w:drawing>
          <wp:inline distT="0" distB="0" distL="0" distR="0" wp14:anchorId="7023B737" wp14:editId="277CA40B">
            <wp:extent cx="5486400" cy="1920815"/>
            <wp:effectExtent l="0" t="0" r="0" b="38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19A4FFA" w14:textId="05D1F80B" w:rsidR="00826486" w:rsidRPr="003A6314" w:rsidRDefault="003A6314" w:rsidP="003A6314">
      <w:pPr>
        <w:jc w:val="center"/>
        <w:rPr>
          <w:color w:val="767171" w:themeColor="background2" w:themeShade="80"/>
          <w:sz w:val="18"/>
          <w:szCs w:val="18"/>
        </w:rPr>
      </w:pPr>
      <w:r w:rsidRPr="003A6314">
        <w:rPr>
          <w:color w:val="767171" w:themeColor="background2" w:themeShade="80"/>
          <w:sz w:val="18"/>
          <w:szCs w:val="18"/>
        </w:rPr>
        <w:t>Grafik</w:t>
      </w:r>
      <w:r w:rsidR="001A0C19">
        <w:rPr>
          <w:color w:val="767171" w:themeColor="background2" w:themeShade="80"/>
          <w:sz w:val="18"/>
          <w:szCs w:val="18"/>
        </w:rPr>
        <w:t xml:space="preserve"> 21</w:t>
      </w:r>
      <w:r w:rsidRPr="003A6314">
        <w:rPr>
          <w:color w:val="767171" w:themeColor="background2" w:themeShade="80"/>
          <w:sz w:val="18"/>
          <w:szCs w:val="18"/>
        </w:rPr>
        <w:t>: Razlozi za nepokretanje sopstvenog biznisa</w:t>
      </w:r>
    </w:p>
    <w:p w14:paraId="2F032F37" w14:textId="16D1653F" w:rsidR="00E74E30" w:rsidRDefault="00E74E30" w:rsidP="003B3D8F">
      <w:pPr>
        <w:jc w:val="both"/>
      </w:pPr>
      <w:r w:rsidRPr="00E74E30">
        <w:t>Prema dobijenim podacima, privredna grana koja ima najviše potencijala za razvoj biznisa u Crnoj</w:t>
      </w:r>
      <w:r w:rsidR="00D56E51">
        <w:t xml:space="preserve"> </w:t>
      </w:r>
      <w:r w:rsidRPr="00E74E30">
        <w:t>Gori jeste turizam i ugostiteljstvo (59,1%). Nadalje, mladi su prednost dali IT sektoru (55,1%),</w:t>
      </w:r>
      <w:r w:rsidR="00EA41C0">
        <w:t xml:space="preserve"> </w:t>
      </w:r>
      <w:r w:rsidRPr="00E74E30">
        <w:t>nakon čega su birali poljoprivredu (44,5%). Dio mladih (23,4%) perspektivu za razvoj biznisa vidi i u zanatstvu, dok bi najmanji broj njih (19,3%) prednost dao trgovini.</w:t>
      </w:r>
    </w:p>
    <w:p w14:paraId="7A25D775" w14:textId="3D2550FB" w:rsidR="003A6314" w:rsidRDefault="003A6314" w:rsidP="003B3D8F">
      <w:pPr>
        <w:jc w:val="both"/>
      </w:pPr>
      <w:r>
        <w:rPr>
          <w:noProof/>
          <w:lang w:val="en-US"/>
        </w:rPr>
        <mc:AlternateContent>
          <mc:Choice Requires="cx1">
            <w:drawing>
              <wp:inline distT="0" distB="0" distL="0" distR="0" wp14:anchorId="5BA093D6" wp14:editId="03F95FD0">
                <wp:extent cx="5486400" cy="3042249"/>
                <wp:effectExtent l="0" t="0" r="0" b="6350"/>
                <wp:docPr id="18" name="Chart 1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1"/>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inline distT="0" distB="0" distL="0" distR="0" wp14:anchorId="5BA093D6" wp14:editId="03F95FD0">
                <wp:extent cx="5486400" cy="3042249"/>
                <wp:effectExtent l="0" t="0" r="0" b="6350"/>
                <wp:docPr id="18" name="Chart 1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 name="Chart 18"/>
                        <pic:cNvPicPr>
                          <a:picLocks noGrp="1" noRot="1" noChangeAspect="1" noMove="1" noResize="1" noEditPoints="1" noAdjustHandles="1" noChangeArrowheads="1" noChangeShapeType="1"/>
                        </pic:cNvPicPr>
                      </pic:nvPicPr>
                      <pic:blipFill>
                        <a:blip r:embed="rId56"/>
                        <a:stretch>
                          <a:fillRect/>
                        </a:stretch>
                      </pic:blipFill>
                      <pic:spPr>
                        <a:xfrm>
                          <a:off x="0" y="0"/>
                          <a:ext cx="5486400" cy="3041650"/>
                        </a:xfrm>
                        <a:prstGeom prst="rect">
                          <a:avLst/>
                        </a:prstGeom>
                      </pic:spPr>
                    </pic:pic>
                  </a:graphicData>
                </a:graphic>
              </wp:inline>
            </w:drawing>
          </mc:Fallback>
        </mc:AlternateContent>
      </w:r>
    </w:p>
    <w:p w14:paraId="32848C47" w14:textId="3DF7C9DE" w:rsidR="00D16306" w:rsidRPr="00D16306" w:rsidRDefault="00D16306" w:rsidP="00D16306">
      <w:pPr>
        <w:jc w:val="center"/>
        <w:rPr>
          <w:color w:val="767171" w:themeColor="background2" w:themeShade="80"/>
          <w:sz w:val="18"/>
          <w:szCs w:val="18"/>
        </w:rPr>
      </w:pPr>
      <w:r w:rsidRPr="00D16306">
        <w:rPr>
          <w:color w:val="767171" w:themeColor="background2" w:themeShade="80"/>
          <w:sz w:val="18"/>
          <w:szCs w:val="18"/>
        </w:rPr>
        <w:t>Grafik</w:t>
      </w:r>
      <w:r w:rsidR="001A0C19">
        <w:rPr>
          <w:color w:val="767171" w:themeColor="background2" w:themeShade="80"/>
          <w:sz w:val="18"/>
          <w:szCs w:val="18"/>
        </w:rPr>
        <w:t xml:space="preserve"> 22</w:t>
      </w:r>
      <w:r w:rsidRPr="00D16306">
        <w:rPr>
          <w:color w:val="767171" w:themeColor="background2" w:themeShade="80"/>
          <w:sz w:val="18"/>
          <w:szCs w:val="18"/>
        </w:rPr>
        <w:t>: Privredne grane sa najvećim potencijalom za razvoj biznisa</w:t>
      </w:r>
    </w:p>
    <w:p w14:paraId="434A4568" w14:textId="70C1E5DE" w:rsidR="005600C1" w:rsidRDefault="00EA41C0" w:rsidP="005600C1">
      <w:pPr>
        <w:jc w:val="both"/>
      </w:pPr>
      <w:r>
        <w:t>U pogledu ključnih</w:t>
      </w:r>
      <w:r w:rsidR="003B3D8F">
        <w:t xml:space="preserve"> karakteristik</w:t>
      </w:r>
      <w:r>
        <w:t>a</w:t>
      </w:r>
      <w:r w:rsidR="003B3D8F">
        <w:t xml:space="preserve"> za uspješnog preduzetnika</w:t>
      </w:r>
      <w:r w:rsidR="000D35F8">
        <w:t>, većina mladih</w:t>
      </w:r>
      <w:r w:rsidR="005600C1">
        <w:t xml:space="preserve"> (79,6%) je</w:t>
      </w:r>
      <w:r w:rsidR="000D35F8">
        <w:t xml:space="preserve"> </w:t>
      </w:r>
      <w:r w:rsidR="005600C1">
        <w:t>navelo upornost kao ključnu karaktekteristiku. Pored upornosti, ono što mladi smatraju jednom od</w:t>
      </w:r>
      <w:r w:rsidR="000D35F8">
        <w:t xml:space="preserve"> </w:t>
      </w:r>
      <w:r w:rsidR="005600C1">
        <w:t xml:space="preserve">ključnih karakteristika za uspješnog preduzetnika jeste i kreativnost (67,5%), kao i volja (63,1%). Većina </w:t>
      </w:r>
      <w:r w:rsidR="00570D6D">
        <w:t xml:space="preserve">mladih </w:t>
      </w:r>
      <w:r w:rsidR="005600C1">
        <w:lastRenderedPageBreak/>
        <w:t>(59,1%) odabrala je i strpljenje za jednu od glavnih osobina.</w:t>
      </w:r>
      <w:r w:rsidR="00570D6D">
        <w:t xml:space="preserve"> </w:t>
      </w:r>
      <w:r w:rsidR="006E041C">
        <w:t>Važno je istaći da n</w:t>
      </w:r>
      <w:r w:rsidR="005600C1">
        <w:t xml:space="preserve">ajveći broj </w:t>
      </w:r>
      <w:r w:rsidR="00570D6D">
        <w:t xml:space="preserve">mladih </w:t>
      </w:r>
      <w:r w:rsidR="005600C1">
        <w:t>(59,1%) smatra da mladi mogu ostvariti djelimičan uspjeh u sopstveno</w:t>
      </w:r>
      <w:r w:rsidR="000D35F8">
        <w:t xml:space="preserve">m </w:t>
      </w:r>
      <w:r w:rsidR="005600C1">
        <w:t>biznisu, zatim 30,7% misli da mladi imaju velike šanse za u</w:t>
      </w:r>
      <w:r w:rsidR="000D35F8">
        <w:t>spjeh</w:t>
      </w:r>
      <w:r w:rsidR="005600C1">
        <w:t>, dok je 10,2% mišljenja da mladi nemaju nikakve šanse da uspiju.</w:t>
      </w:r>
    </w:p>
    <w:p w14:paraId="441F353E" w14:textId="67B4290A" w:rsidR="005600C1" w:rsidRDefault="005600C1" w:rsidP="005600C1">
      <w:pPr>
        <w:jc w:val="both"/>
      </w:pPr>
      <w:r>
        <w:t xml:space="preserve">U pogledu podrške koja bi bila najkorisnija mladima pri pokretanju sopstvenog biznisa, najveći broj njih (71,5%) se opredijelio za bespovratna sredstva, a odmah nakon </w:t>
      </w:r>
      <w:r w:rsidR="006E041C">
        <w:t>akcenat je stavljen na podršku</w:t>
      </w:r>
      <w:r w:rsidR="009347A8">
        <w:t xml:space="preserve"> pri izradi biznis plana</w:t>
      </w:r>
      <w:r>
        <w:t xml:space="preserve"> (</w:t>
      </w:r>
      <w:r w:rsidR="009347A8">
        <w:t>64</w:t>
      </w:r>
      <w:r>
        <w:t>,</w:t>
      </w:r>
      <w:r w:rsidR="009347A8">
        <w:t>4</w:t>
      </w:r>
      <w:r>
        <w:t xml:space="preserve">%). Takođe, </w:t>
      </w:r>
      <w:r w:rsidR="006E041C">
        <w:t>mladi su istakli i potrebu</w:t>
      </w:r>
      <w:r w:rsidR="009347A8">
        <w:t xml:space="preserve"> za razvojem biznisa koji su finansijski održivi u okviru trenutnih ekonomskih prilika u Crnoj Gori.</w:t>
      </w:r>
    </w:p>
    <w:p w14:paraId="62904790" w14:textId="75B7C686" w:rsidR="00C06FB3" w:rsidRDefault="00C06FB3" w:rsidP="005600C1">
      <w:pPr>
        <w:jc w:val="both"/>
      </w:pPr>
      <w:r>
        <w:rPr>
          <w:noProof/>
          <w:lang w:val="en-US"/>
        </w:rPr>
        <w:drawing>
          <wp:inline distT="0" distB="0" distL="0" distR="0" wp14:anchorId="2647FAF1" wp14:editId="5E1D7558">
            <wp:extent cx="5486400" cy="18288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6B0E27" w14:textId="47C67655" w:rsidR="003826AC" w:rsidRPr="003826AC" w:rsidRDefault="003826AC" w:rsidP="003826AC">
      <w:pPr>
        <w:jc w:val="center"/>
        <w:rPr>
          <w:color w:val="767171" w:themeColor="background2" w:themeShade="80"/>
          <w:sz w:val="18"/>
          <w:szCs w:val="18"/>
        </w:rPr>
      </w:pPr>
      <w:r w:rsidRPr="003826AC">
        <w:rPr>
          <w:color w:val="767171" w:themeColor="background2" w:themeShade="80"/>
          <w:sz w:val="18"/>
          <w:szCs w:val="18"/>
        </w:rPr>
        <w:t>Grafik</w:t>
      </w:r>
      <w:r w:rsidR="001A0C19">
        <w:rPr>
          <w:color w:val="767171" w:themeColor="background2" w:themeShade="80"/>
          <w:sz w:val="18"/>
          <w:szCs w:val="18"/>
        </w:rPr>
        <w:t xml:space="preserve"> 23</w:t>
      </w:r>
      <w:r w:rsidRPr="003826AC">
        <w:rPr>
          <w:color w:val="767171" w:themeColor="background2" w:themeShade="80"/>
          <w:sz w:val="18"/>
          <w:szCs w:val="18"/>
        </w:rPr>
        <w:t>: Oblici podrške za pokretanje sopstvenog biznisa</w:t>
      </w:r>
    </w:p>
    <w:p w14:paraId="5D0F47F6" w14:textId="1897F54E" w:rsidR="00206719" w:rsidRDefault="005600C1" w:rsidP="005600C1">
      <w:pPr>
        <w:jc w:val="both"/>
      </w:pPr>
      <w:r>
        <w:t xml:space="preserve">Nadalje, </w:t>
      </w:r>
      <w:r w:rsidR="00505358">
        <w:t>mladi su akcenat stavili na</w:t>
      </w:r>
      <w:r>
        <w:t xml:space="preserve"> promociju usluga preduzeća (38,7%) i konsultacije o funkcionisanju preduzeća</w:t>
      </w:r>
      <w:r w:rsidR="008D5A7B">
        <w:t xml:space="preserve"> </w:t>
      </w:r>
      <w:r>
        <w:t>(36,9%). 24,1</w:t>
      </w:r>
      <w:r w:rsidR="006E041C">
        <w:t>% mladih</w:t>
      </w:r>
      <w:r>
        <w:t xml:space="preserve"> je </w:t>
      </w:r>
      <w:r w:rsidR="00A02012">
        <w:t xml:space="preserve">izabralo </w:t>
      </w:r>
      <w:r>
        <w:t>podršku za brendiranje preduzeća, kao i obuke za radnike.</w:t>
      </w:r>
    </w:p>
    <w:p w14:paraId="5DA2F9BC" w14:textId="77777777" w:rsidR="0032505B" w:rsidRDefault="008D5A7B" w:rsidP="00AE4CF0">
      <w:pPr>
        <w:jc w:val="both"/>
      </w:pPr>
      <w:r>
        <w:t>Evropska omladinska kartica podržava preduzetništvo mladih</w:t>
      </w:r>
      <w:r w:rsidR="00206719">
        <w:t xml:space="preserve">, gdje se posebno ističe organizacija i sprovođenje obuka mladih sa </w:t>
      </w:r>
      <w:r>
        <w:t>ciljem da podstakne preduzetničke v</w:t>
      </w:r>
      <w:r w:rsidR="00206719">
        <w:t>j</w:t>
      </w:r>
      <w:r>
        <w:t xml:space="preserve">eštine mladih kako bi im pomogla da sebi stvore prilike za zapošljavanje. </w:t>
      </w:r>
    </w:p>
    <w:p w14:paraId="0A717848" w14:textId="6FEE0E93" w:rsidR="0032505B" w:rsidRDefault="0032505B" w:rsidP="0032505B">
      <w:pPr>
        <w:jc w:val="both"/>
        <w:rPr>
          <w:color w:val="000000" w:themeColor="text1"/>
        </w:rPr>
      </w:pPr>
      <w:r>
        <w:rPr>
          <w:color w:val="000000" w:themeColor="text1"/>
        </w:rPr>
        <w:t xml:space="preserve">Anketa iz marta 2022. godine je ukazala da mladi prepoznaju potrebu da, posredstvom korišćenja </w:t>
      </w:r>
      <w:r w:rsidR="00820927">
        <w:rPr>
          <w:color w:val="000000" w:themeColor="text1"/>
        </w:rPr>
        <w:t xml:space="preserve">Evropske </w:t>
      </w:r>
      <w:r>
        <w:rPr>
          <w:color w:val="000000" w:themeColor="text1"/>
        </w:rPr>
        <w:t>omladinske kartice</w:t>
      </w:r>
      <w:r w:rsidR="00820927">
        <w:rPr>
          <w:color w:val="000000" w:themeColor="text1"/>
        </w:rPr>
        <w:t xml:space="preserve"> (EYC</w:t>
      </w:r>
      <w:r>
        <w:rPr>
          <w:color w:val="000000" w:themeColor="text1"/>
        </w:rPr>
        <w:t>, poseban akcenat bude stavljen na organizaciju obuka koje se odnose na razvoj vještina u oblasti marketinga i komunikacija, omladinskog aktivizma i vještina za pisanje projekata i biznis planova.</w:t>
      </w:r>
    </w:p>
    <w:p w14:paraId="3E200898" w14:textId="77777777" w:rsidR="0032505B" w:rsidRDefault="0032505B" w:rsidP="0032505B">
      <w:pPr>
        <w:jc w:val="both"/>
        <w:rPr>
          <w:color w:val="000000" w:themeColor="text1"/>
        </w:rPr>
      </w:pPr>
      <w:r>
        <w:rPr>
          <w:noProof/>
          <w:lang w:val="en-US"/>
        </w:rPr>
        <w:drawing>
          <wp:inline distT="0" distB="0" distL="0" distR="0" wp14:anchorId="27002A18" wp14:editId="4C5BB48F">
            <wp:extent cx="5985164" cy="2379149"/>
            <wp:effectExtent l="0" t="0" r="0" b="2540"/>
            <wp:docPr id="34" name="Picture 3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able&#10;&#10;Description automatically generated"/>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8927"/>
                    <a:stretch/>
                  </pic:blipFill>
                  <pic:spPr bwMode="auto">
                    <a:xfrm>
                      <a:off x="0" y="0"/>
                      <a:ext cx="6010461" cy="2389205"/>
                    </a:xfrm>
                    <a:prstGeom prst="rect">
                      <a:avLst/>
                    </a:prstGeom>
                    <a:noFill/>
                    <a:ln>
                      <a:noFill/>
                    </a:ln>
                    <a:extLst>
                      <a:ext uri="{53640926-AAD7-44D8-BBD7-CCE9431645EC}">
                        <a14:shadowObscured xmlns:a14="http://schemas.microsoft.com/office/drawing/2010/main"/>
                      </a:ext>
                    </a:extLst>
                  </pic:spPr>
                </pic:pic>
              </a:graphicData>
            </a:graphic>
          </wp:inline>
        </w:drawing>
      </w:r>
    </w:p>
    <w:p w14:paraId="31D7EF26" w14:textId="1B19D6A0" w:rsidR="0032505B" w:rsidRPr="0032505B" w:rsidRDefault="0032505B" w:rsidP="0032505B">
      <w:pPr>
        <w:jc w:val="center"/>
        <w:rPr>
          <w:color w:val="767171" w:themeColor="background2" w:themeShade="80"/>
          <w:sz w:val="18"/>
          <w:szCs w:val="18"/>
        </w:rPr>
      </w:pPr>
      <w:r w:rsidRPr="00BE1BB9">
        <w:rPr>
          <w:color w:val="767171" w:themeColor="background2" w:themeShade="80"/>
          <w:sz w:val="18"/>
          <w:szCs w:val="18"/>
        </w:rPr>
        <w:t xml:space="preserve">Grafik </w:t>
      </w:r>
      <w:r w:rsidR="001A0C19">
        <w:rPr>
          <w:color w:val="767171" w:themeColor="background2" w:themeShade="80"/>
          <w:sz w:val="18"/>
          <w:szCs w:val="18"/>
        </w:rPr>
        <w:t>24</w:t>
      </w:r>
      <w:r w:rsidRPr="00BE1BB9">
        <w:rPr>
          <w:color w:val="767171" w:themeColor="background2" w:themeShade="80"/>
          <w:sz w:val="18"/>
          <w:szCs w:val="18"/>
        </w:rPr>
        <w:t>: Vrste obuka za sticanje radnih vještina koje mladi smatraju korisnim</w:t>
      </w:r>
    </w:p>
    <w:p w14:paraId="3E75C7D6" w14:textId="49BEFA4B" w:rsidR="007425C2" w:rsidRDefault="00CD2103" w:rsidP="00AE4CF0">
      <w:pPr>
        <w:jc w:val="both"/>
      </w:pPr>
      <w:r>
        <w:t xml:space="preserve">Takođe, usmjeravanje i obuka studenata i diplomaca u pogledu najboljeg načina za korišćenje stečenih vještina predstavlja važan segment EYCA programa. S tim u vezi, važno je ukazati i na uspostavljena </w:t>
      </w:r>
      <w:r>
        <w:lastRenderedPageBreak/>
        <w:t>partnerstva sa Univerzitetom Crne Gore</w:t>
      </w:r>
      <w:r w:rsidR="00820927">
        <w:t>, Univerzitetom</w:t>
      </w:r>
      <w:r>
        <w:t>Donja Gorica</w:t>
      </w:r>
      <w:r w:rsidR="00820927">
        <w:t xml:space="preserve"> i Univerzitetom Mediteran</w:t>
      </w:r>
      <w:r>
        <w:t>, u cilju što veće dostupnosti EYCA kartice ka studentima. Ove saradnje su omogućile da po prvi put u Crnoj Gori, brucoši sva tri univerziteta na početku akademske godine dobiju ko-brendirane EYCA kartice uz koje mogu koristiti sve povoljnosti u Crnoj Gori i širom Evrope. Specifičnost u ovom segmentu je što kartice imaju validnost od 4 godine</w:t>
      </w:r>
      <w:r w:rsidR="00820927">
        <w:t>.</w:t>
      </w:r>
      <w:r>
        <w:t xml:space="preserve">Pored navedenog, značaj će biti pružen i jačanju saradnje sa </w:t>
      </w:r>
      <w:r w:rsidR="00A604A5">
        <w:t>zainteresovanim privrednim subjektima</w:t>
      </w:r>
      <w:r w:rsidR="007425C2" w:rsidRPr="007425C2">
        <w:t xml:space="preserve"> i </w:t>
      </w:r>
      <w:r w:rsidR="00A604A5">
        <w:t>razvoj međusektorskih</w:t>
      </w:r>
      <w:r w:rsidR="007425C2" w:rsidRPr="007425C2">
        <w:t xml:space="preserve"> inicijativ</w:t>
      </w:r>
      <w:r w:rsidR="00A604A5">
        <w:t>a</w:t>
      </w:r>
      <w:r w:rsidR="007425C2" w:rsidRPr="007425C2">
        <w:t xml:space="preserve"> između kompanija, omladinskih organizacija</w:t>
      </w:r>
      <w:r w:rsidR="00A604A5">
        <w:t xml:space="preserve"> i </w:t>
      </w:r>
      <w:r w:rsidR="007425C2" w:rsidRPr="007425C2">
        <w:t>institucija</w:t>
      </w:r>
      <w:r w:rsidR="00A604A5">
        <w:t xml:space="preserve"> </w:t>
      </w:r>
      <w:r w:rsidR="007425C2" w:rsidRPr="007425C2">
        <w:t>u borbi protiv nezaposlenosti mladih</w:t>
      </w:r>
      <w:r>
        <w:t>. Potrebno je i nastaviti sa organizacijom velikog broja r</w:t>
      </w:r>
      <w:r w:rsidR="0094798E" w:rsidRPr="0094798E">
        <w:t xml:space="preserve">adionica i </w:t>
      </w:r>
      <w:r>
        <w:t xml:space="preserve">zajedno </w:t>
      </w:r>
      <w:r w:rsidR="00820927">
        <w:t>stejkholderima organizovati i prvo</w:t>
      </w:r>
      <w:r w:rsidR="0094798E" w:rsidRPr="0094798E">
        <w:t xml:space="preserve"> EYCA StartUp takmičenj</w:t>
      </w:r>
      <w:r w:rsidR="00820927">
        <w:t>e</w:t>
      </w:r>
      <w:r w:rsidR="0094798E" w:rsidRPr="0094798E">
        <w:t xml:space="preserve"> koje bi omogućilo fond za nagrade i </w:t>
      </w:r>
      <w:r>
        <w:t xml:space="preserve">značajna </w:t>
      </w:r>
      <w:r w:rsidR="0094798E" w:rsidRPr="0094798E">
        <w:t xml:space="preserve">mentorstva, </w:t>
      </w:r>
      <w:r>
        <w:t>sa ciljem pronalaska i definisanja</w:t>
      </w:r>
      <w:r w:rsidR="0094798E" w:rsidRPr="0094798E">
        <w:t xml:space="preserve"> kreativn</w:t>
      </w:r>
      <w:r>
        <w:t>ih</w:t>
      </w:r>
      <w:r w:rsidR="0094798E" w:rsidRPr="0094798E">
        <w:t xml:space="preserve"> zelen</w:t>
      </w:r>
      <w:r>
        <w:t>ih</w:t>
      </w:r>
      <w:r w:rsidR="0094798E" w:rsidRPr="0094798E">
        <w:t xml:space="preserve"> i CSR idej</w:t>
      </w:r>
      <w:r>
        <w:t>a</w:t>
      </w:r>
      <w:r w:rsidR="0094798E" w:rsidRPr="0094798E">
        <w:t>.</w:t>
      </w:r>
    </w:p>
    <w:tbl>
      <w:tblPr>
        <w:tblStyle w:val="TableGrid"/>
        <w:tblW w:w="0" w:type="auto"/>
        <w:tblLook w:val="04A0" w:firstRow="1" w:lastRow="0" w:firstColumn="1" w:lastColumn="0" w:noHBand="0" w:noVBand="1"/>
      </w:tblPr>
      <w:tblGrid>
        <w:gridCol w:w="1696"/>
        <w:gridCol w:w="2440"/>
        <w:gridCol w:w="2440"/>
        <w:gridCol w:w="2440"/>
      </w:tblGrid>
      <w:tr w:rsidR="00E32EB5" w14:paraId="6538EE1C" w14:textId="77777777" w:rsidTr="00E32EB5">
        <w:tc>
          <w:tcPr>
            <w:tcW w:w="1696" w:type="dxa"/>
          </w:tcPr>
          <w:p w14:paraId="1F2C9370" w14:textId="5E0EA6C7" w:rsidR="00E32EB5" w:rsidRDefault="00E32EB5" w:rsidP="00AE4CF0">
            <w:pPr>
              <w:jc w:val="both"/>
            </w:pPr>
            <w:r>
              <w:t>Operativni cilj 1:</w:t>
            </w:r>
          </w:p>
        </w:tc>
        <w:tc>
          <w:tcPr>
            <w:tcW w:w="7320" w:type="dxa"/>
            <w:gridSpan w:val="3"/>
          </w:tcPr>
          <w:p w14:paraId="0C20E68A" w14:textId="06A5D5CC" w:rsidR="00E32EB5" w:rsidRDefault="0063743A" w:rsidP="00AE4CF0">
            <w:pPr>
              <w:jc w:val="both"/>
            </w:pPr>
            <w:r w:rsidRPr="0063743A">
              <w:t>Unapređenje informisanosti mladih i povećan pristup korisnika omladinske kartice prilikama za zapošljavanje, stažiranje i volontiranje</w:t>
            </w:r>
          </w:p>
        </w:tc>
      </w:tr>
      <w:tr w:rsidR="0063743A" w14:paraId="2EFB8EE1" w14:textId="77777777" w:rsidTr="00D13DCB">
        <w:tc>
          <w:tcPr>
            <w:tcW w:w="1696" w:type="dxa"/>
          </w:tcPr>
          <w:p w14:paraId="764649B7" w14:textId="7C35FFED" w:rsidR="0063743A" w:rsidRDefault="0063743A" w:rsidP="0063743A">
            <w:pPr>
              <w:jc w:val="both"/>
            </w:pPr>
            <w:r w:rsidRPr="000B7581">
              <w:rPr>
                <w:b/>
                <w:bCs/>
              </w:rPr>
              <w:t>Indikator učinka 1:</w:t>
            </w:r>
            <w:r>
              <w:t xml:space="preserve"> Povećanje procenta korisnika EYCA kartice koji su zadovoljni dostupnim informacijama o prilikama za zapošljavanje (18-29 godina)</w:t>
            </w:r>
          </w:p>
        </w:tc>
        <w:tc>
          <w:tcPr>
            <w:tcW w:w="2440" w:type="dxa"/>
          </w:tcPr>
          <w:p w14:paraId="50860E59" w14:textId="77777777" w:rsidR="0063743A" w:rsidRDefault="0063743A" w:rsidP="0063743A">
            <w:pPr>
              <w:jc w:val="center"/>
            </w:pPr>
            <w:r>
              <w:t>2022</w:t>
            </w:r>
          </w:p>
          <w:p w14:paraId="41E144E6" w14:textId="77777777" w:rsidR="0063743A" w:rsidRDefault="0063743A" w:rsidP="0063743A">
            <w:pPr>
              <w:jc w:val="center"/>
            </w:pPr>
          </w:p>
          <w:p w14:paraId="7A1CF9DA" w14:textId="77777777" w:rsidR="0063743A" w:rsidRDefault="0063743A" w:rsidP="0063743A">
            <w:pPr>
              <w:jc w:val="center"/>
            </w:pPr>
          </w:p>
          <w:p w14:paraId="44AA1948" w14:textId="77777777" w:rsidR="0063743A" w:rsidRDefault="0063743A" w:rsidP="0063743A">
            <w:pPr>
              <w:jc w:val="center"/>
            </w:pPr>
          </w:p>
          <w:p w14:paraId="224EA511" w14:textId="4C98A703" w:rsidR="0063743A" w:rsidRDefault="0063743A" w:rsidP="0063743A">
            <w:pPr>
              <w:jc w:val="center"/>
            </w:pPr>
            <w:r>
              <w:t>41,1% mladih zadovoljnih dostupnim informacijama o prilikama za zapošljavanje, stažiranje i volontiranje</w:t>
            </w:r>
          </w:p>
        </w:tc>
        <w:tc>
          <w:tcPr>
            <w:tcW w:w="2440" w:type="dxa"/>
          </w:tcPr>
          <w:p w14:paraId="598FCA54" w14:textId="77777777" w:rsidR="0063743A" w:rsidRDefault="0063743A" w:rsidP="0063743A">
            <w:pPr>
              <w:jc w:val="center"/>
            </w:pPr>
            <w:r>
              <w:t>2023</w:t>
            </w:r>
          </w:p>
          <w:p w14:paraId="7C51DFEA" w14:textId="77777777" w:rsidR="0063743A" w:rsidRDefault="0063743A" w:rsidP="0063743A">
            <w:pPr>
              <w:jc w:val="center"/>
            </w:pPr>
          </w:p>
          <w:p w14:paraId="6C080752" w14:textId="77777777" w:rsidR="0063743A" w:rsidRDefault="0063743A" w:rsidP="0063743A">
            <w:pPr>
              <w:jc w:val="center"/>
            </w:pPr>
          </w:p>
          <w:p w14:paraId="0B0DC39D" w14:textId="77777777" w:rsidR="0063743A" w:rsidRDefault="0063743A" w:rsidP="0063743A">
            <w:pPr>
              <w:jc w:val="center"/>
            </w:pPr>
          </w:p>
          <w:p w14:paraId="3E1F50F3" w14:textId="2A160407" w:rsidR="0063743A" w:rsidRDefault="0063743A" w:rsidP="0063743A">
            <w:pPr>
              <w:jc w:val="center"/>
            </w:pPr>
            <w:r>
              <w:t xml:space="preserve">55% </w:t>
            </w:r>
            <w:r w:rsidRPr="00E75613">
              <w:t>mladih zadovoljnih dostupnim informacija</w:t>
            </w:r>
            <w:r>
              <w:t>ma</w:t>
            </w:r>
          </w:p>
        </w:tc>
        <w:tc>
          <w:tcPr>
            <w:tcW w:w="2440" w:type="dxa"/>
          </w:tcPr>
          <w:p w14:paraId="42508F69" w14:textId="77777777" w:rsidR="0063743A" w:rsidRDefault="0063743A" w:rsidP="0063743A">
            <w:pPr>
              <w:jc w:val="center"/>
            </w:pPr>
            <w:r>
              <w:t>2024</w:t>
            </w:r>
          </w:p>
          <w:p w14:paraId="279A86AA" w14:textId="77777777" w:rsidR="0063743A" w:rsidRDefault="0063743A" w:rsidP="0063743A">
            <w:pPr>
              <w:jc w:val="center"/>
            </w:pPr>
          </w:p>
          <w:p w14:paraId="6E2CE13A" w14:textId="77777777" w:rsidR="0063743A" w:rsidRDefault="0063743A" w:rsidP="0063743A">
            <w:pPr>
              <w:jc w:val="center"/>
            </w:pPr>
          </w:p>
          <w:p w14:paraId="4AC9541F" w14:textId="77777777" w:rsidR="0063743A" w:rsidRDefault="0063743A" w:rsidP="0063743A">
            <w:pPr>
              <w:jc w:val="center"/>
            </w:pPr>
          </w:p>
          <w:p w14:paraId="0186E493" w14:textId="3E94F29B" w:rsidR="0063743A" w:rsidRDefault="00820927" w:rsidP="0063743A">
            <w:pPr>
              <w:jc w:val="center"/>
            </w:pPr>
            <w:r>
              <w:t>65</w:t>
            </w:r>
            <w:r w:rsidR="0063743A">
              <w:t xml:space="preserve">% </w:t>
            </w:r>
            <w:r w:rsidR="0063743A" w:rsidRPr="00E75613">
              <w:t>mladih zadovoljnih dostupnim informacij</w:t>
            </w:r>
            <w:r w:rsidR="0063743A">
              <w:t>ama</w:t>
            </w:r>
          </w:p>
        </w:tc>
      </w:tr>
    </w:tbl>
    <w:p w14:paraId="4B5A34CB" w14:textId="77777777" w:rsidR="00E32EB5" w:rsidRDefault="00E32EB5" w:rsidP="00AE4CF0">
      <w:pPr>
        <w:jc w:val="both"/>
      </w:pPr>
    </w:p>
    <w:p w14:paraId="010AE1EA" w14:textId="2D1FEE39" w:rsidR="006F55C2" w:rsidRDefault="006F55C2" w:rsidP="006F55C2">
      <w:pPr>
        <w:pStyle w:val="Heading2"/>
      </w:pPr>
      <w:bookmarkStart w:id="19" w:name="_Toc103954476"/>
      <w:r>
        <w:t>Mobilnost mladih</w:t>
      </w:r>
      <w:bookmarkEnd w:id="19"/>
    </w:p>
    <w:p w14:paraId="1BC3426D" w14:textId="7EBFA5D0" w:rsidR="00CF425A" w:rsidRDefault="009338B7" w:rsidP="00CF425A">
      <w:pPr>
        <w:jc w:val="both"/>
      </w:pPr>
      <w:r>
        <w:t>Pod mobilnošću mladih</w:t>
      </w:r>
      <w:r w:rsidR="00584ECD">
        <w:t xml:space="preserve"> </w:t>
      </w:r>
      <w:r>
        <w:t>podrazum</w:t>
      </w:r>
      <w:r w:rsidR="004E7D9D">
        <w:t>ij</w:t>
      </w:r>
      <w:r>
        <w:t>evamo</w:t>
      </w:r>
      <w:r w:rsidR="00584ECD">
        <w:t xml:space="preserve"> mogućnosti u pogledu putovanja</w:t>
      </w:r>
      <w:r w:rsidR="0030582E">
        <w:t xml:space="preserve"> kako unutar zemlje tako i u inostranstvo, </w:t>
      </w:r>
      <w:r w:rsidR="00380463">
        <w:t>i to osim turističke i kulturne svrhe, u svrhe</w:t>
      </w:r>
      <w:r w:rsidR="00584ECD">
        <w:t xml:space="preserve"> </w:t>
      </w:r>
      <w:r w:rsidR="00FD5383">
        <w:t>obrazovanja</w:t>
      </w:r>
      <w:r w:rsidR="00584ECD">
        <w:t>, zapošljivost</w:t>
      </w:r>
      <w:r w:rsidR="00380463">
        <w:t>i</w:t>
      </w:r>
      <w:r w:rsidR="00584ECD">
        <w:t>, preduzetništv</w:t>
      </w:r>
      <w:r w:rsidR="0030582E">
        <w:t>a</w:t>
      </w:r>
      <w:r w:rsidR="00584ECD">
        <w:t>, itd. Mobilnost</w:t>
      </w:r>
      <w:r w:rsidR="00FC082A">
        <w:t>,</w:t>
      </w:r>
      <w:r w:rsidR="00584ECD">
        <w:t xml:space="preserve"> u najvećem broju slučajeva</w:t>
      </w:r>
      <w:r w:rsidR="00FC082A">
        <w:t>,</w:t>
      </w:r>
      <w:r w:rsidR="00584ECD">
        <w:t xml:space="preserve"> predstavlja </w:t>
      </w:r>
      <w:r>
        <w:t>svaki boravak u inostranstvu u cilju sticanja novih znanja, sposobnosti i v</w:t>
      </w:r>
      <w:r w:rsidR="0012282A">
        <w:t>j</w:t>
      </w:r>
      <w:r>
        <w:t xml:space="preserve">eština, radnog iskustva i, na kraju, iskustva sa različitim kulturama. Kratkoročno ili dugoročno iskustvo sa boravkom u inostranstvu smatra se </w:t>
      </w:r>
      <w:r w:rsidR="0012282A">
        <w:t xml:space="preserve">jednim od načina koji </w:t>
      </w:r>
      <w:r>
        <w:t>povećava prim</w:t>
      </w:r>
      <w:r w:rsidR="004E7D9D">
        <w:t>j</w:t>
      </w:r>
      <w:r>
        <w:t xml:space="preserve">enljivost budućih karijera i na </w:t>
      </w:r>
      <w:r w:rsidR="0012282A">
        <w:t>crnogorskom</w:t>
      </w:r>
      <w:r>
        <w:t xml:space="preserve"> tržištu rada.</w:t>
      </w:r>
      <w:r w:rsidR="00CF425A">
        <w:t xml:space="preserve"> </w:t>
      </w:r>
      <w:r w:rsidR="00FC082A">
        <w:t>M</w:t>
      </w:r>
      <w:r w:rsidR="00CF425A">
        <w:t xml:space="preserve">obilnost mladih ima pozitivne efekte na lični razvoj, na zapošljivost, na izgradnju </w:t>
      </w:r>
      <w:r w:rsidR="00510AC6">
        <w:t xml:space="preserve">osjećaja </w:t>
      </w:r>
      <w:r w:rsidR="00CF425A">
        <w:t>građanstva i na tolerantnost prema različitostima. Mobilnost u velikoj mjeri doprinosi širenju ličnih horizonata mladih ljudi, stimuliše kreativnost i razvija neophodne kompetencije za interakciju u multikulturalnom društvu. Kvalitetna mobilnost je dobra za pojedince, društva i privrede.</w:t>
      </w:r>
      <w:r w:rsidR="00690D11">
        <w:t xml:space="preserve"> Kada govorimo o mobilnosti na unutra</w:t>
      </w:r>
      <w:r w:rsidR="00DA4ECA">
        <w:t>š</w:t>
      </w:r>
      <w:r w:rsidR="00690D11">
        <w:t xml:space="preserve">njem nivou, primarni akcenat je na mobilnosti mladih u oblastima obrazovanja i zapošljavanja. U okviru oblasti obrazovanja najveći broj mladih ljudi </w:t>
      </w:r>
      <w:r w:rsidR="00DA4ECA">
        <w:t>iz svih regiona Crne Gore se koncentriše u Glavnom Gradu Podgorici, kao univerzitetskom centru Crne Gore. Što se tiče oblasti zapošljivosti, evidentan je veći nivo mobilnosti mladih iz sjevernog regiona, koji se u potrazi za boljim ekonomksim uslovima i prilikama za zaposlenje iseljavaju ka centralnom i južnom regionu.</w:t>
      </w:r>
      <w:r w:rsidR="00EA6EA2">
        <w:t xml:space="preserve"> Pored navedenih oblika mobilnosti, omladinskom karticom se teži omogućiti svim korisnicima da na teritoriji Crne Gore ostvare popuste prilikom posjeta nacionalnim muzejima, pozorištima, bioskopima, kulturnim spomenicima i znamenitostima, kao i svim ostalim benefitima koje kartica omogućava u okviru oblasti mobilnosti.</w:t>
      </w:r>
    </w:p>
    <w:p w14:paraId="75803D19" w14:textId="1999B242" w:rsidR="000B6331" w:rsidRDefault="000B6331" w:rsidP="000B6331">
      <w:pPr>
        <w:jc w:val="both"/>
      </w:pPr>
      <w:r>
        <w:t xml:space="preserve">Mobilnost je od ključnog značaja za obezbjeđivanje većeg nivoa zapošljivosti i razvoja preduzetništva mladih. Mladi ljudi moraju da imaju pristup alatima, vještinama i mogućnostima da se kreću ne samo </w:t>
      </w:r>
      <w:r>
        <w:lastRenderedPageBreak/>
        <w:t xml:space="preserve">geografski, već i kroz sticanje različitih vještina koje će im omogućiti bolju poziciju na tržištu rada. Inovativni pristupi i podrška </w:t>
      </w:r>
      <w:r w:rsidR="00AA5E82">
        <w:t xml:space="preserve">mladima </w:t>
      </w:r>
      <w:r>
        <w:t>potrebni su sada više nego ikada, primarno kroz:</w:t>
      </w:r>
    </w:p>
    <w:p w14:paraId="53B4D22E" w14:textId="1BDFBF2B" w:rsidR="000B6331" w:rsidRDefault="00AA5E82" w:rsidP="000B6331">
      <w:pPr>
        <w:pStyle w:val="ListParagraph"/>
        <w:numPr>
          <w:ilvl w:val="0"/>
          <w:numId w:val="5"/>
        </w:numPr>
        <w:jc w:val="both"/>
      </w:pPr>
      <w:r>
        <w:t xml:space="preserve">Razvoj novih talenata i vještina </w:t>
      </w:r>
      <w:r w:rsidR="002910E3">
        <w:t xml:space="preserve">koje </w:t>
      </w:r>
      <w:r>
        <w:t>se mora</w:t>
      </w:r>
      <w:r w:rsidR="002910E3">
        <w:t>ju</w:t>
      </w:r>
      <w:r>
        <w:t xml:space="preserve"> podsticati u najranijem uzrastu </w:t>
      </w:r>
    </w:p>
    <w:p w14:paraId="5AF01057" w14:textId="3AC51279" w:rsidR="000B6331" w:rsidRDefault="000B6331" w:rsidP="000B6331">
      <w:pPr>
        <w:pStyle w:val="ListParagraph"/>
        <w:numPr>
          <w:ilvl w:val="0"/>
          <w:numId w:val="5"/>
        </w:numPr>
        <w:jc w:val="both"/>
      </w:pPr>
      <w:r>
        <w:t xml:space="preserve">Mobilnost je način razmišljanja – </w:t>
      </w:r>
      <w:r w:rsidR="00AA5E82">
        <w:t>sticanje novih iskustava</w:t>
      </w:r>
      <w:r>
        <w:t>, otvorenost za doživotno učenje, rad u različitim organizacijama, sektorima, regionima ili zemljama</w:t>
      </w:r>
    </w:p>
    <w:p w14:paraId="46AFCD72" w14:textId="77777777" w:rsidR="000B6331" w:rsidRDefault="000B6331" w:rsidP="000B6331">
      <w:pPr>
        <w:pStyle w:val="ListParagraph"/>
        <w:numPr>
          <w:ilvl w:val="0"/>
          <w:numId w:val="5"/>
        </w:numPr>
        <w:jc w:val="both"/>
      </w:pPr>
      <w:r>
        <w:t>Poslodavci su zainteresovani za tehničke vještine i kompetencije koje mladi posjeduju, ali sve veći značaj se stavlja na lične stavove i društvene vještine</w:t>
      </w:r>
    </w:p>
    <w:p w14:paraId="61696135" w14:textId="77777777" w:rsidR="000B6331" w:rsidRDefault="000B6331" w:rsidP="000B6331">
      <w:pPr>
        <w:pStyle w:val="ListParagraph"/>
        <w:numPr>
          <w:ilvl w:val="0"/>
          <w:numId w:val="5"/>
        </w:numPr>
        <w:jc w:val="both"/>
      </w:pPr>
      <w:r>
        <w:t>Zajedničko stvaranje društvene vrijednosti u partnerstvu sa mladim ljudima je od suštinskog značaja za budući uspjeh kompanija.</w:t>
      </w:r>
    </w:p>
    <w:p w14:paraId="28445330" w14:textId="792F51D7" w:rsidR="00480E33" w:rsidRDefault="000B6331" w:rsidP="002C0C32">
      <w:pPr>
        <w:jc w:val="both"/>
      </w:pPr>
      <w:r>
        <w:t>Takođe, mobilnost omogućava stvaranje prilika za mlade i razvija njihovu motivaciju za angažovanje u rješavanju izazova na globalnom, nacionalnom i lokalnom nivou kroz a</w:t>
      </w:r>
      <w:r w:rsidR="00706E03">
        <w:t xml:space="preserve">ktivizam </w:t>
      </w:r>
      <w:r>
        <w:t xml:space="preserve">mladih. U tom pogledu, Evropska omladinska kartica </w:t>
      </w:r>
      <w:r w:rsidR="00820927">
        <w:t xml:space="preserve">(EYCA) </w:t>
      </w:r>
      <w:r>
        <w:t xml:space="preserve">omogućava veći nivo mobilnosti mladih na regionalnom i evropskom nivou, odnosno, osnovni cilj kartice je da mobilnost treba da postane norma, </w:t>
      </w:r>
      <w:r w:rsidR="00CF425A">
        <w:t xml:space="preserve">a ne izuzetak kako bi se poboljšali izgledi za život svake mlade osobe, posebno onih iz </w:t>
      </w:r>
      <w:r>
        <w:t>sredina koje nemaju visok nivo mogućnosti kretanja van granica Crne Gore.</w:t>
      </w:r>
      <w:r w:rsidR="00584ECD">
        <w:t xml:space="preserve"> Kartica u svojoj osnovi omogućava mladima popuste na putovanja, prevoz i smeštaj</w:t>
      </w:r>
      <w:r w:rsidR="00572D43">
        <w:t xml:space="preserve">, kao opipljiive oblike podrške </w:t>
      </w:r>
      <w:r w:rsidR="00584ECD">
        <w:t xml:space="preserve">koji mobilnost čine pristupačnijom </w:t>
      </w:r>
      <w:r w:rsidR="00572D43">
        <w:t xml:space="preserve">i koji će </w:t>
      </w:r>
      <w:r w:rsidR="00584ECD">
        <w:t>pomoći mladim ljudima da maksimalno iskoriste svoje iskustvo.</w:t>
      </w:r>
      <w:r w:rsidR="00572D43">
        <w:t xml:space="preserve"> </w:t>
      </w:r>
      <w:r w:rsidR="00CF425A">
        <w:t>Pristup pravim informacijama u pravom trenutku podržava ravnopravniju raspod</w:t>
      </w:r>
      <w:r w:rsidR="00AA5E82">
        <w:t>j</w:t>
      </w:r>
      <w:r w:rsidR="00CF425A">
        <w:t xml:space="preserve">elu mogućnosti mobilnosti. </w:t>
      </w:r>
    </w:p>
    <w:p w14:paraId="225422AA" w14:textId="732BE93D" w:rsidR="00B51BFC" w:rsidRDefault="00B51BFC" w:rsidP="00B51BFC">
      <w:pPr>
        <w:jc w:val="both"/>
      </w:pPr>
      <w:r>
        <w:t>Kada govorimo o podacima koji se odnose na mobilnost mladih, istraživanje</w:t>
      </w:r>
      <w:r w:rsidR="008C31AC">
        <w:t xml:space="preserve"> </w:t>
      </w:r>
      <w:r w:rsidR="00820927">
        <w:t xml:space="preserve">NVO </w:t>
      </w:r>
      <w:r w:rsidR="008C31AC">
        <w:t>Cent</w:t>
      </w:r>
      <w:r w:rsidR="00820927">
        <w:t>ar</w:t>
      </w:r>
      <w:r w:rsidR="008C31AC">
        <w:t xml:space="preserve"> za građansko obrazovanje</w:t>
      </w:r>
      <w:r>
        <w:t xml:space="preserve"> “Studija o mladima 2018-2019”</w:t>
      </w:r>
      <w:r w:rsidR="00AA5E82">
        <w:rPr>
          <w:rStyle w:val="FootnoteReference"/>
        </w:rPr>
        <w:footnoteReference w:id="54"/>
      </w:r>
      <w:r>
        <w:t>, je pokazalo da najveći procenat mladih u Crnoj Gori nije proveo u inostranstvu duže od pola godine, bilo da se radi o školovanju ili radu. Rijetki su i mladi koji su boravili u inostranstvu da bi studirali (samo 7,2% u poređenju sa 92,8% onih koji su odgovorili da su nikada nisu živjeli van zemlje radi studiranja). Slična situacija je i sa opštim visokim i stručnim obrazovanjem i obukom, pri čemu preko 90% mladih navodi da nikada nije živjelo van zemlje u vezi sa bilo kojim od ovih vidova obrazovanja.</w:t>
      </w:r>
    </w:p>
    <w:p w14:paraId="0BF9F70E" w14:textId="4BC0A48C" w:rsidR="00E4167E" w:rsidRPr="00E4167E" w:rsidRDefault="00B51BFC" w:rsidP="00E4167E">
      <w:pPr>
        <w:jc w:val="center"/>
        <w:rPr>
          <w:color w:val="767171" w:themeColor="background2" w:themeShade="80"/>
          <w:sz w:val="18"/>
          <w:szCs w:val="18"/>
        </w:rPr>
      </w:pPr>
      <w:r>
        <w:rPr>
          <w:noProof/>
          <w:lang w:val="en-US"/>
        </w:rPr>
        <w:drawing>
          <wp:inline distT="0" distB="0" distL="0" distR="0" wp14:anchorId="4B2FD85E" wp14:editId="5740163E">
            <wp:extent cx="5486400" cy="1708030"/>
            <wp:effectExtent l="0" t="0" r="0" b="69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E4167E" w:rsidRPr="00E4167E">
        <w:rPr>
          <w:color w:val="767171" w:themeColor="background2" w:themeShade="80"/>
          <w:sz w:val="18"/>
          <w:szCs w:val="18"/>
        </w:rPr>
        <w:t>Grafik</w:t>
      </w:r>
      <w:r w:rsidR="001A0C19">
        <w:rPr>
          <w:color w:val="767171" w:themeColor="background2" w:themeShade="80"/>
          <w:sz w:val="18"/>
          <w:szCs w:val="18"/>
        </w:rPr>
        <w:t xml:space="preserve"> 25</w:t>
      </w:r>
      <w:r w:rsidR="00E4167E" w:rsidRPr="00E4167E">
        <w:rPr>
          <w:color w:val="767171" w:themeColor="background2" w:themeShade="80"/>
          <w:sz w:val="18"/>
          <w:szCs w:val="18"/>
        </w:rPr>
        <w:t>: Prikaz nivoa mobilnosti mladih u Crnoj Gori</w:t>
      </w:r>
    </w:p>
    <w:p w14:paraId="14EFB643" w14:textId="1784ADCE" w:rsidR="00B51BFC" w:rsidRDefault="00B51BFC" w:rsidP="00B51BFC">
      <w:pPr>
        <w:jc w:val="both"/>
      </w:pPr>
      <w:r>
        <w:t xml:space="preserve">Znanje mladih o mogućnostima koje </w:t>
      </w:r>
      <w:r w:rsidR="00D26CC5">
        <w:t xml:space="preserve">mladi </w:t>
      </w:r>
      <w:r>
        <w:t xml:space="preserve">imaju u </w:t>
      </w:r>
      <w:r w:rsidR="008F3A02">
        <w:t>u pogledu mobilnosti</w:t>
      </w:r>
      <w:r>
        <w:t xml:space="preserve"> je</w:t>
      </w:r>
      <w:r w:rsidR="008F3A02">
        <w:t xml:space="preserve"> na veoma</w:t>
      </w:r>
      <w:r>
        <w:t xml:space="preserve"> nisko</w:t>
      </w:r>
      <w:r w:rsidR="008F3A02">
        <w:t>m nivou</w:t>
      </w:r>
      <w:r>
        <w:t>. Na primjer, skoro polovina (47,3 %) nije upoznata sa mogućnostima u oblasti obrazovanja, jedna petina (20,1 %) je donekle upoznata, a samo trećina (31,6 %) tvrdi da ima određeni nivo ili dobro znanje.</w:t>
      </w:r>
      <w:r>
        <w:rPr>
          <w:rStyle w:val="FootnoteReference"/>
        </w:rPr>
        <w:footnoteReference w:id="55"/>
      </w:r>
    </w:p>
    <w:p w14:paraId="7A6D744D" w14:textId="12F97B7E" w:rsidR="00E4167E" w:rsidRDefault="00E4167E" w:rsidP="00B51BFC">
      <w:pPr>
        <w:jc w:val="both"/>
      </w:pPr>
      <w:r>
        <w:rPr>
          <w:noProof/>
          <w:lang w:val="en-US"/>
        </w:rPr>
        <w:lastRenderedPageBreak/>
        <w:drawing>
          <wp:inline distT="0" distB="0" distL="0" distR="0" wp14:anchorId="0803521D" wp14:editId="02F72995">
            <wp:extent cx="5486400" cy="25146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11BA18E" w14:textId="188EA5F2" w:rsidR="00E4167E" w:rsidRPr="00D26CC5" w:rsidRDefault="00E4167E" w:rsidP="00D26CC5">
      <w:pPr>
        <w:jc w:val="center"/>
        <w:rPr>
          <w:color w:val="767171" w:themeColor="background2" w:themeShade="80"/>
          <w:sz w:val="18"/>
          <w:szCs w:val="18"/>
        </w:rPr>
      </w:pPr>
      <w:r w:rsidRPr="00D26CC5">
        <w:rPr>
          <w:color w:val="767171" w:themeColor="background2" w:themeShade="80"/>
          <w:sz w:val="18"/>
          <w:szCs w:val="18"/>
        </w:rPr>
        <w:t>Grafik</w:t>
      </w:r>
      <w:r w:rsidR="001A0C19">
        <w:rPr>
          <w:color w:val="767171" w:themeColor="background2" w:themeShade="80"/>
          <w:sz w:val="18"/>
          <w:szCs w:val="18"/>
        </w:rPr>
        <w:t xml:space="preserve"> 26</w:t>
      </w:r>
      <w:r w:rsidRPr="00D26CC5">
        <w:rPr>
          <w:color w:val="767171" w:themeColor="background2" w:themeShade="80"/>
          <w:sz w:val="18"/>
          <w:szCs w:val="18"/>
        </w:rPr>
        <w:t>: Nivo upoznatos</w:t>
      </w:r>
      <w:r w:rsidR="00D26CC5" w:rsidRPr="00D26CC5">
        <w:rPr>
          <w:color w:val="767171" w:themeColor="background2" w:themeShade="80"/>
          <w:sz w:val="18"/>
          <w:szCs w:val="18"/>
        </w:rPr>
        <w:t>t</w:t>
      </w:r>
      <w:r w:rsidRPr="00D26CC5">
        <w:rPr>
          <w:color w:val="767171" w:themeColor="background2" w:themeShade="80"/>
          <w:sz w:val="18"/>
          <w:szCs w:val="18"/>
        </w:rPr>
        <w:t xml:space="preserve">i mladih sa mogućnostima </w:t>
      </w:r>
      <w:r w:rsidR="00D26CC5" w:rsidRPr="00D26CC5">
        <w:rPr>
          <w:color w:val="767171" w:themeColor="background2" w:themeShade="80"/>
          <w:sz w:val="18"/>
          <w:szCs w:val="18"/>
        </w:rPr>
        <w:t>studiranja u inostranstvu</w:t>
      </w:r>
    </w:p>
    <w:p w14:paraId="381B43F6" w14:textId="769FCD8E" w:rsidR="0024548D" w:rsidRDefault="005F101F" w:rsidP="00FD3798">
      <w:pPr>
        <w:jc w:val="both"/>
      </w:pPr>
      <w:r>
        <w:t>Fizička mobilnost</w:t>
      </w:r>
      <w:r w:rsidR="0024548D">
        <w:t xml:space="preserve"> i </w:t>
      </w:r>
      <w:r w:rsidR="0024548D" w:rsidRPr="0024548D">
        <w:t xml:space="preserve">međunarodno iskustvo </w:t>
      </w:r>
      <w:r>
        <w:t>učenja/studiranja u drugoj</w:t>
      </w:r>
      <w:r w:rsidR="0024548D" w:rsidRPr="0024548D">
        <w:t xml:space="preserve"> </w:t>
      </w:r>
      <w:r>
        <w:t>državi ili gradu</w:t>
      </w:r>
      <w:r w:rsidR="0024548D" w:rsidRPr="0024548D">
        <w:t>, doprinos</w:t>
      </w:r>
      <w:r>
        <w:t xml:space="preserve">i </w:t>
      </w:r>
      <w:r w:rsidR="0024548D" w:rsidRPr="0024548D">
        <w:t>ličnom razvoju</w:t>
      </w:r>
      <w:r>
        <w:t xml:space="preserve"> mladih ljudi</w:t>
      </w:r>
      <w:r w:rsidR="0024548D" w:rsidRPr="0024548D">
        <w:t xml:space="preserve">, učenju jezika </w:t>
      </w:r>
      <w:r w:rsidR="002910E3">
        <w:t>i</w:t>
      </w:r>
      <w:r>
        <w:t xml:space="preserve"> razvoju interkulturalnih kompetencija i vještina</w:t>
      </w:r>
      <w:r w:rsidR="0024548D" w:rsidRPr="0024548D">
        <w:t>,</w:t>
      </w:r>
      <w:r>
        <w:t xml:space="preserve"> odnosno</w:t>
      </w:r>
      <w:r w:rsidR="0024548D" w:rsidRPr="0024548D">
        <w:t xml:space="preserve"> životu u drugačijem društvenom i kulturnom kontekstu. Svrha mobilnosti treba da bude unapr</w:t>
      </w:r>
      <w:r>
        <w:t>ij</w:t>
      </w:r>
      <w:r w:rsidR="0024548D" w:rsidRPr="0024548D">
        <w:t>eđenje kvaliteta obrazovanja</w:t>
      </w:r>
      <w:r>
        <w:t xml:space="preserve"> i vještina mladih,</w:t>
      </w:r>
      <w:r w:rsidR="0024548D" w:rsidRPr="0024548D">
        <w:t xml:space="preserve"> izgradnja interkulturalnog razum</w:t>
      </w:r>
      <w:r>
        <w:t>ij</w:t>
      </w:r>
      <w:r w:rsidR="0024548D" w:rsidRPr="0024548D">
        <w:t>evanja, nezavisnosti i transverzalnih v</w:t>
      </w:r>
      <w:r>
        <w:t>j</w:t>
      </w:r>
      <w:r w:rsidR="0024548D" w:rsidRPr="0024548D">
        <w:t xml:space="preserve">eština kod </w:t>
      </w:r>
      <w:r>
        <w:t>mladih ljudi</w:t>
      </w:r>
      <w:r w:rsidR="0024548D" w:rsidRPr="0024548D">
        <w:t xml:space="preserve">. </w:t>
      </w:r>
      <w:r>
        <w:t>S</w:t>
      </w:r>
      <w:r w:rsidR="0024548D" w:rsidRPr="0024548D">
        <w:t>tudija uticaja Era</w:t>
      </w:r>
      <w:r w:rsidR="00AF3032">
        <w:t>s</w:t>
      </w:r>
      <w:r w:rsidR="0024548D" w:rsidRPr="0024548D">
        <w:t>musa potvrđuje pozitivan uticaj Era</w:t>
      </w:r>
      <w:r w:rsidR="00AF3032">
        <w:t>s</w:t>
      </w:r>
      <w:r w:rsidR="0024548D" w:rsidRPr="0024548D">
        <w:t>mus+</w:t>
      </w:r>
      <w:r w:rsidR="00820927">
        <w:t xml:space="preserve"> programa</w:t>
      </w:r>
      <w:r w:rsidR="0024548D" w:rsidRPr="0024548D">
        <w:t>, poboljšavajući kvalitet života studenata i izglede za karijeru, kao i izgradnju os</w:t>
      </w:r>
      <w:r>
        <w:t>j</w:t>
      </w:r>
      <w:r w:rsidR="0024548D" w:rsidRPr="0024548D">
        <w:t>ećaja evropskog identiteta i društvene kohezije</w:t>
      </w:r>
      <w:r>
        <w:t>.</w:t>
      </w:r>
      <w:r>
        <w:rPr>
          <w:rStyle w:val="FootnoteReference"/>
        </w:rPr>
        <w:footnoteReference w:id="56"/>
      </w:r>
    </w:p>
    <w:p w14:paraId="48691D8A" w14:textId="6F246F74" w:rsidR="00B42836" w:rsidRDefault="00B42836" w:rsidP="00B42836">
      <w:pPr>
        <w:jc w:val="both"/>
      </w:pPr>
      <w:r>
        <w:t>Generalno, mladi ljudi imaju koristi od mobilnosti u različitim oblicima, među kojima su:</w:t>
      </w:r>
    </w:p>
    <w:p w14:paraId="7028D082" w14:textId="6B9DBF4A" w:rsidR="00B42836" w:rsidRDefault="00B42836" w:rsidP="00B42836">
      <w:pPr>
        <w:pStyle w:val="ListParagraph"/>
        <w:numPr>
          <w:ilvl w:val="0"/>
          <w:numId w:val="5"/>
        </w:numPr>
        <w:jc w:val="both"/>
      </w:pPr>
      <w:r>
        <w:t xml:space="preserve">postaju </w:t>
      </w:r>
      <w:r w:rsidR="00820927">
        <w:t xml:space="preserve">samostalniji </w:t>
      </w:r>
      <w:r>
        <w:t>i odgovorniji kao pojedinci i građani, čineći prelazak u odraslo doba lakšim,</w:t>
      </w:r>
    </w:p>
    <w:p w14:paraId="0E2ED76C" w14:textId="77777777" w:rsidR="00B42836" w:rsidRDefault="00B42836" w:rsidP="00B42836">
      <w:pPr>
        <w:pStyle w:val="ListParagraph"/>
        <w:numPr>
          <w:ilvl w:val="0"/>
          <w:numId w:val="5"/>
        </w:numPr>
        <w:jc w:val="both"/>
      </w:pPr>
      <w:r>
        <w:t>razvijaju kompetencije za interakciju, rad i život u multikulturalnom okruženju,</w:t>
      </w:r>
    </w:p>
    <w:p w14:paraId="2830D069" w14:textId="77777777" w:rsidR="00B42836" w:rsidRDefault="00B42836" w:rsidP="00B42836">
      <w:pPr>
        <w:pStyle w:val="ListParagraph"/>
        <w:numPr>
          <w:ilvl w:val="0"/>
          <w:numId w:val="5"/>
        </w:numPr>
        <w:jc w:val="both"/>
      </w:pPr>
      <w:r>
        <w:t>njihove šanse da se zaposle su veće ako su iskusili život, rad ili studiranje u stranoj zemlji,</w:t>
      </w:r>
    </w:p>
    <w:p w14:paraId="5C94F1BB" w14:textId="54F7433D" w:rsidR="00B42836" w:rsidRDefault="00B42836" w:rsidP="00B42836">
      <w:pPr>
        <w:pStyle w:val="ListParagraph"/>
        <w:numPr>
          <w:ilvl w:val="0"/>
          <w:numId w:val="5"/>
        </w:numPr>
        <w:jc w:val="both"/>
      </w:pPr>
      <w:r>
        <w:t>veća je vjerovatnoća da će biti socijalno uključeni i da podržavaju društvenu inkluziju ljudi u nepovoljnom položaju ili osoba koje dolaze iz različitih i drugačijih kultura.</w:t>
      </w:r>
    </w:p>
    <w:p w14:paraId="330C1AB9" w14:textId="1DC059B8" w:rsidR="00F50165" w:rsidRDefault="00F50165" w:rsidP="00480E33">
      <w:pPr>
        <w:jc w:val="both"/>
      </w:pPr>
      <w:r>
        <w:t xml:space="preserve">Anketa uz marta 2022. godine je pokazala da je velika većina korisnika </w:t>
      </w:r>
      <w:r w:rsidR="00820927">
        <w:t xml:space="preserve">EYCA </w:t>
      </w:r>
      <w:r>
        <w:t xml:space="preserve">kartice imala priliku da u prethodnom periodu putuje unutar ili van Crne Gore. </w:t>
      </w:r>
    </w:p>
    <w:p w14:paraId="09EC9C42" w14:textId="3B0F378C" w:rsidR="00F50165" w:rsidRDefault="00F50165" w:rsidP="00480E33">
      <w:pPr>
        <w:jc w:val="both"/>
      </w:pPr>
      <w:r>
        <w:rPr>
          <w:noProof/>
          <w:lang w:val="en-US"/>
        </w:rPr>
        <w:drawing>
          <wp:inline distT="0" distB="0" distL="0" distR="0" wp14:anchorId="51D2CCC7" wp14:editId="55B6D517">
            <wp:extent cx="5730897" cy="1906180"/>
            <wp:effectExtent l="0" t="0" r="3175" b="0"/>
            <wp:docPr id="36" name="Picture 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pie chart&#10;&#10;Description automatically generated"/>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20983"/>
                    <a:stretch/>
                  </pic:blipFill>
                  <pic:spPr bwMode="auto">
                    <a:xfrm>
                      <a:off x="0" y="0"/>
                      <a:ext cx="5731510" cy="1906384"/>
                    </a:xfrm>
                    <a:prstGeom prst="rect">
                      <a:avLst/>
                    </a:prstGeom>
                    <a:noFill/>
                    <a:ln>
                      <a:noFill/>
                    </a:ln>
                    <a:extLst>
                      <a:ext uri="{53640926-AAD7-44D8-BBD7-CCE9431645EC}">
                        <a14:shadowObscured xmlns:a14="http://schemas.microsoft.com/office/drawing/2010/main"/>
                      </a:ext>
                    </a:extLst>
                  </pic:spPr>
                </pic:pic>
              </a:graphicData>
            </a:graphic>
          </wp:inline>
        </w:drawing>
      </w:r>
    </w:p>
    <w:p w14:paraId="1D3FAE26" w14:textId="0873F2F4" w:rsidR="00AA55F8" w:rsidRPr="00AA55F8" w:rsidRDefault="00AA55F8" w:rsidP="00AA55F8">
      <w:pPr>
        <w:jc w:val="center"/>
        <w:rPr>
          <w:color w:val="767171" w:themeColor="background2" w:themeShade="80"/>
          <w:sz w:val="18"/>
          <w:szCs w:val="18"/>
        </w:rPr>
      </w:pPr>
      <w:r w:rsidRPr="00AA55F8">
        <w:rPr>
          <w:color w:val="767171" w:themeColor="background2" w:themeShade="80"/>
          <w:sz w:val="18"/>
          <w:szCs w:val="18"/>
        </w:rPr>
        <w:t>Grafik</w:t>
      </w:r>
      <w:r w:rsidR="001A0C19">
        <w:rPr>
          <w:color w:val="767171" w:themeColor="background2" w:themeShade="80"/>
          <w:sz w:val="18"/>
          <w:szCs w:val="18"/>
        </w:rPr>
        <w:t xml:space="preserve"> 27</w:t>
      </w:r>
      <w:r w:rsidRPr="00AA55F8">
        <w:rPr>
          <w:color w:val="767171" w:themeColor="background2" w:themeShade="80"/>
          <w:sz w:val="18"/>
          <w:szCs w:val="18"/>
        </w:rPr>
        <w:t>: Procenat mladih koji je u prethodnom periodu putovao unutar ili van Crne Gore</w:t>
      </w:r>
    </w:p>
    <w:p w14:paraId="4D9E92F3" w14:textId="5853ADCE" w:rsidR="00F50165" w:rsidRDefault="00DF1383" w:rsidP="00480E33">
      <w:pPr>
        <w:jc w:val="both"/>
      </w:pPr>
      <w:r>
        <w:lastRenderedPageBreak/>
        <w:t>Kada govorimo o dominantnim razlozima za putovanje, tu se primarno ističu turistička putovanja, posjete rodbini, učešće na seminarima, pri čemu je važno istaći da je veoma mali procenat ispitanika imao priliku da putuje na osnovu studentskih razmjena, prilika za volontiranje ili drugih razloga koji doprinose jačanju obrazovanja i radnog iskustva mladih ljudi.</w:t>
      </w:r>
    </w:p>
    <w:p w14:paraId="11F22DE9" w14:textId="010BB520" w:rsidR="00DF1383" w:rsidRDefault="00DF1383" w:rsidP="00480E33">
      <w:pPr>
        <w:jc w:val="both"/>
      </w:pPr>
      <w:r>
        <w:rPr>
          <w:noProof/>
          <w:lang w:val="en-US"/>
        </w:rPr>
        <w:drawing>
          <wp:inline distT="0" distB="0" distL="0" distR="0" wp14:anchorId="393034DD" wp14:editId="3C221360">
            <wp:extent cx="5730194" cy="2838735"/>
            <wp:effectExtent l="0" t="0" r="4445" b="0"/>
            <wp:docPr id="37" name="Picture 37"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10;&#10;Description automatically generated with low confidence"/>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5011" b="11749"/>
                    <a:stretch/>
                  </pic:blipFill>
                  <pic:spPr bwMode="auto">
                    <a:xfrm>
                      <a:off x="0" y="0"/>
                      <a:ext cx="5739778" cy="2843483"/>
                    </a:xfrm>
                    <a:prstGeom prst="rect">
                      <a:avLst/>
                    </a:prstGeom>
                    <a:noFill/>
                    <a:ln>
                      <a:noFill/>
                    </a:ln>
                    <a:extLst>
                      <a:ext uri="{53640926-AAD7-44D8-BBD7-CCE9431645EC}">
                        <a14:shadowObscured xmlns:a14="http://schemas.microsoft.com/office/drawing/2010/main"/>
                      </a:ext>
                    </a:extLst>
                  </pic:spPr>
                </pic:pic>
              </a:graphicData>
            </a:graphic>
          </wp:inline>
        </w:drawing>
      </w:r>
    </w:p>
    <w:p w14:paraId="1289C585" w14:textId="1E7770A3" w:rsidR="00AA55F8" w:rsidRPr="00AA55F8" w:rsidRDefault="00AA55F8" w:rsidP="00AA55F8">
      <w:pPr>
        <w:jc w:val="center"/>
        <w:rPr>
          <w:color w:val="767171" w:themeColor="background2" w:themeShade="80"/>
          <w:sz w:val="18"/>
          <w:szCs w:val="18"/>
        </w:rPr>
      </w:pPr>
      <w:r w:rsidRPr="00AA55F8">
        <w:rPr>
          <w:color w:val="767171" w:themeColor="background2" w:themeShade="80"/>
          <w:sz w:val="18"/>
          <w:szCs w:val="18"/>
        </w:rPr>
        <w:t>Grafik</w:t>
      </w:r>
      <w:r w:rsidR="001A0C19">
        <w:rPr>
          <w:color w:val="767171" w:themeColor="background2" w:themeShade="80"/>
          <w:sz w:val="18"/>
          <w:szCs w:val="18"/>
        </w:rPr>
        <w:t xml:space="preserve"> 28</w:t>
      </w:r>
      <w:r w:rsidRPr="00AA55F8">
        <w:rPr>
          <w:color w:val="767171" w:themeColor="background2" w:themeShade="80"/>
          <w:sz w:val="18"/>
          <w:szCs w:val="18"/>
        </w:rPr>
        <w:t>: Razlozi za putovanje unutar ili van Crne Gore</w:t>
      </w:r>
    </w:p>
    <w:p w14:paraId="4203328D" w14:textId="3A483EF2" w:rsidR="00480E33" w:rsidRDefault="00480E33" w:rsidP="00480E33">
      <w:pPr>
        <w:jc w:val="both"/>
      </w:pPr>
      <w:r>
        <w:t xml:space="preserve">Evropska omladinska kartica </w:t>
      </w:r>
      <w:r w:rsidR="00047FC9">
        <w:t xml:space="preserve">(EYCA) </w:t>
      </w:r>
      <w:r>
        <w:t xml:space="preserve">omogućava stvaranje uslova za informisanost mladih tačnim i pouzdanim informacijama o prilikama za mobilnost, odnosno informacijama koje su prilagođene mladima i njihovim potrebama. </w:t>
      </w:r>
      <w:r w:rsidR="00541BAD">
        <w:t xml:space="preserve"> </w:t>
      </w:r>
      <w:r>
        <w:t>Prednosti koje sama kartica omogućava se ogledaju na primjerima kao što su</w:t>
      </w:r>
      <w:r>
        <w:rPr>
          <w:rStyle w:val="FootnoteReference"/>
        </w:rPr>
        <w:footnoteReference w:id="57"/>
      </w:r>
      <w:r>
        <w:t>:</w:t>
      </w:r>
    </w:p>
    <w:p w14:paraId="0FB71D46" w14:textId="77777777" w:rsidR="00480E33" w:rsidRDefault="00480E33" w:rsidP="00480E33">
      <w:pPr>
        <w:pStyle w:val="ListParagraph"/>
        <w:numPr>
          <w:ilvl w:val="0"/>
          <w:numId w:val="5"/>
        </w:numPr>
        <w:jc w:val="both"/>
      </w:pPr>
      <w:r>
        <w:t>Popusti prilikom korišćenja javnog prevoza u mnogim evropskim gradovima</w:t>
      </w:r>
    </w:p>
    <w:p w14:paraId="7EEAB5EE" w14:textId="77777777" w:rsidR="00480E33" w:rsidRDefault="00480E33" w:rsidP="00480E33">
      <w:pPr>
        <w:pStyle w:val="ListParagraph"/>
        <w:numPr>
          <w:ilvl w:val="0"/>
          <w:numId w:val="5"/>
        </w:numPr>
        <w:jc w:val="both"/>
      </w:pPr>
      <w:r>
        <w:t>Popusti na avionske i vozne karte</w:t>
      </w:r>
    </w:p>
    <w:p w14:paraId="0D5271D0" w14:textId="773EA79B" w:rsidR="00480E33" w:rsidRDefault="00480E33" w:rsidP="00480E33">
      <w:pPr>
        <w:pStyle w:val="ListParagraph"/>
        <w:numPr>
          <w:ilvl w:val="0"/>
          <w:numId w:val="5"/>
        </w:numPr>
        <w:jc w:val="both"/>
      </w:pPr>
      <w:r>
        <w:t xml:space="preserve">Mogućnost korišćenja kartice kao elektronske </w:t>
      </w:r>
      <w:r w:rsidR="00047FC9">
        <w:t xml:space="preserve">ulaznice </w:t>
      </w:r>
      <w:r>
        <w:t>za pristup bibliotekama, kao i popusti prilikom ulaska u muzeje, zoološke vrtove, pozorišta, galerije, sportske događaje, kao i mnoge druge mogućnosti.</w:t>
      </w:r>
    </w:p>
    <w:p w14:paraId="577DC290" w14:textId="7455A3F1" w:rsidR="003904CA" w:rsidRDefault="003904CA" w:rsidP="00480E33">
      <w:pPr>
        <w:jc w:val="both"/>
      </w:pPr>
      <w:r>
        <w:t xml:space="preserve">Navedene prilike koje omogućava kartica su posebno značajne kada se uzme u obzir podatak </w:t>
      </w:r>
      <w:r w:rsidR="00064BE7">
        <w:t xml:space="preserve">(anketa iz marta 2022. godine), </w:t>
      </w:r>
      <w:r>
        <w:t>da većina korisnika kartice nije koristila neke od dostupnih benefita prilikom boravka u inostranstvu.</w:t>
      </w:r>
      <w:r w:rsidR="00064BE7">
        <w:t xml:space="preserve"> </w:t>
      </w:r>
    </w:p>
    <w:p w14:paraId="0485B158" w14:textId="49AC846E" w:rsidR="003904CA" w:rsidRDefault="003904CA" w:rsidP="00480E33">
      <w:pPr>
        <w:jc w:val="both"/>
      </w:pPr>
      <w:r>
        <w:rPr>
          <w:noProof/>
          <w:lang w:val="en-US"/>
        </w:rPr>
        <w:drawing>
          <wp:inline distT="0" distB="0" distL="0" distR="0" wp14:anchorId="7A6149CC" wp14:editId="5D0D2E73">
            <wp:extent cx="5727702" cy="1630908"/>
            <wp:effectExtent l="0" t="0" r="6350" b="7620"/>
            <wp:docPr id="38" name="Picture 3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pie chart&#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27075"/>
                    <a:stretch/>
                  </pic:blipFill>
                  <pic:spPr bwMode="auto">
                    <a:xfrm>
                      <a:off x="0" y="0"/>
                      <a:ext cx="5763803" cy="1641187"/>
                    </a:xfrm>
                    <a:prstGeom prst="rect">
                      <a:avLst/>
                    </a:prstGeom>
                    <a:noFill/>
                    <a:ln>
                      <a:noFill/>
                    </a:ln>
                    <a:extLst>
                      <a:ext uri="{53640926-AAD7-44D8-BBD7-CCE9431645EC}">
                        <a14:shadowObscured xmlns:a14="http://schemas.microsoft.com/office/drawing/2010/main"/>
                      </a:ext>
                    </a:extLst>
                  </pic:spPr>
                </pic:pic>
              </a:graphicData>
            </a:graphic>
          </wp:inline>
        </w:drawing>
      </w:r>
    </w:p>
    <w:p w14:paraId="25D64B6A" w14:textId="312B5421" w:rsidR="003904CA" w:rsidRPr="003904CA" w:rsidRDefault="003904CA" w:rsidP="003904CA">
      <w:pPr>
        <w:jc w:val="center"/>
        <w:rPr>
          <w:color w:val="767171" w:themeColor="background2" w:themeShade="80"/>
          <w:sz w:val="18"/>
          <w:szCs w:val="18"/>
        </w:rPr>
      </w:pPr>
      <w:r w:rsidRPr="003904CA">
        <w:rPr>
          <w:color w:val="767171" w:themeColor="background2" w:themeShade="80"/>
          <w:sz w:val="18"/>
          <w:szCs w:val="18"/>
        </w:rPr>
        <w:lastRenderedPageBreak/>
        <w:t>Grafik</w:t>
      </w:r>
      <w:r w:rsidR="001A0C19">
        <w:rPr>
          <w:color w:val="767171" w:themeColor="background2" w:themeShade="80"/>
          <w:sz w:val="18"/>
          <w:szCs w:val="18"/>
        </w:rPr>
        <w:t xml:space="preserve"> 29</w:t>
      </w:r>
      <w:r w:rsidRPr="003904CA">
        <w:rPr>
          <w:color w:val="767171" w:themeColor="background2" w:themeShade="80"/>
          <w:sz w:val="18"/>
          <w:szCs w:val="18"/>
        </w:rPr>
        <w:t>: Procenat korisnika kartice koji su koristili benefiti prilikom boravka u inostranstvu</w:t>
      </w:r>
    </w:p>
    <w:p w14:paraId="14D78798" w14:textId="39B0D541" w:rsidR="00064BE7" w:rsidRDefault="00064BE7" w:rsidP="00480E33">
      <w:pPr>
        <w:jc w:val="both"/>
      </w:pPr>
      <w:r>
        <w:t xml:space="preserve">Anketa je pokazala da su učesnici najčešće koristili </w:t>
      </w:r>
      <w:r w:rsidR="00047FC9">
        <w:t xml:space="preserve">EYCA </w:t>
      </w:r>
      <w:r>
        <w:t>karticu za dobijanje benefita u oblastima prevoza, kupovine, kulture</w:t>
      </w:r>
      <w:r w:rsidR="00AF3032">
        <w:t xml:space="preserve"> i </w:t>
      </w:r>
      <w:r>
        <w:t>sporta.</w:t>
      </w:r>
    </w:p>
    <w:p w14:paraId="6FCCF0EF" w14:textId="42E1CA2F" w:rsidR="00064BE7" w:rsidRDefault="00064BE7" w:rsidP="00480E33">
      <w:pPr>
        <w:jc w:val="both"/>
      </w:pPr>
      <w:r>
        <w:rPr>
          <w:noProof/>
          <w:lang w:val="en-US"/>
        </w:rPr>
        <w:drawing>
          <wp:inline distT="0" distB="0" distL="0" distR="0" wp14:anchorId="6B163F1E" wp14:editId="62692FE0">
            <wp:extent cx="5729825" cy="1856015"/>
            <wp:effectExtent l="0" t="0" r="4445" b="0"/>
            <wp:docPr id="39" name="Picture 3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hart&#10;&#10;Description automatically generated"/>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21369" b="10514"/>
                    <a:stretch/>
                  </pic:blipFill>
                  <pic:spPr bwMode="auto">
                    <a:xfrm>
                      <a:off x="0" y="0"/>
                      <a:ext cx="5731510" cy="1856561"/>
                    </a:xfrm>
                    <a:prstGeom prst="rect">
                      <a:avLst/>
                    </a:prstGeom>
                    <a:noFill/>
                    <a:ln>
                      <a:noFill/>
                    </a:ln>
                    <a:extLst>
                      <a:ext uri="{53640926-AAD7-44D8-BBD7-CCE9431645EC}">
                        <a14:shadowObscured xmlns:a14="http://schemas.microsoft.com/office/drawing/2010/main"/>
                      </a:ext>
                    </a:extLst>
                  </pic:spPr>
                </pic:pic>
              </a:graphicData>
            </a:graphic>
          </wp:inline>
        </w:drawing>
      </w:r>
    </w:p>
    <w:p w14:paraId="4283DBC3" w14:textId="3EAD74D9" w:rsidR="00064BE7" w:rsidRPr="00064BE7" w:rsidRDefault="00064BE7" w:rsidP="00064BE7">
      <w:pPr>
        <w:jc w:val="center"/>
        <w:rPr>
          <w:color w:val="767171" w:themeColor="background2" w:themeShade="80"/>
          <w:sz w:val="18"/>
          <w:szCs w:val="18"/>
        </w:rPr>
      </w:pPr>
      <w:r w:rsidRPr="00064BE7">
        <w:rPr>
          <w:color w:val="767171" w:themeColor="background2" w:themeShade="80"/>
          <w:sz w:val="18"/>
          <w:szCs w:val="18"/>
        </w:rPr>
        <w:t>Grafik</w:t>
      </w:r>
      <w:r w:rsidR="001A0C19">
        <w:rPr>
          <w:color w:val="767171" w:themeColor="background2" w:themeShade="80"/>
          <w:sz w:val="18"/>
          <w:szCs w:val="18"/>
        </w:rPr>
        <w:t xml:space="preserve"> 30</w:t>
      </w:r>
      <w:r w:rsidRPr="00064BE7">
        <w:rPr>
          <w:color w:val="767171" w:themeColor="background2" w:themeShade="80"/>
          <w:sz w:val="18"/>
          <w:szCs w:val="18"/>
        </w:rPr>
        <w:t>: Oblasti u kojima se najčešće koriste benefiti EYCA kartice u inostranstvu</w:t>
      </w:r>
    </w:p>
    <w:p w14:paraId="2EE4DFE7" w14:textId="1F499B53" w:rsidR="00480E33" w:rsidRDefault="00480E33" w:rsidP="00480E33">
      <w:pPr>
        <w:jc w:val="both"/>
      </w:pPr>
      <w:r>
        <w:t>Zahvaljujući kartici i saradnji sa partnerima iz 40 zemalja, Crna Gora je u prilici da pilotira različite programe mobilnosti i razmjena, u okviru kojih će biti uključeni mladi ljudi (13-29 godina) i omladinsk</w:t>
      </w:r>
      <w:r w:rsidR="00047FC9">
        <w:t>i</w:t>
      </w:r>
      <w:r>
        <w:t xml:space="preserve"> radni</w:t>
      </w:r>
      <w:r w:rsidR="00047FC9">
        <w:t>ci</w:t>
      </w:r>
      <w:r>
        <w:t xml:space="preserve">. Ovo na dugi rok može pomoći razmjenu znanja i iskustava između svih uključenih strana, ali i nesumnjivo ogromnu turističku promociju Crne Gore na tržištima EYCA </w:t>
      </w:r>
      <w:r w:rsidR="00047FC9">
        <w:t>zemalja-članica</w:t>
      </w:r>
      <w:r>
        <w:t xml:space="preserve">. U ovom dijelu, napravljeni su i prvi koraci, dogovorena je saradnja sa partnerskim organizacijama iz Andore i </w:t>
      </w:r>
      <w:r w:rsidR="00047FC9">
        <w:t>Španije</w:t>
      </w:r>
      <w:r>
        <w:t>, a ubrzo se očekuje i potpisivanje Memoranduma o saradnji sa međunarodnim partnerima na ove i slične teme.</w:t>
      </w:r>
    </w:p>
    <w:p w14:paraId="0663161E" w14:textId="2C7D7669" w:rsidR="00B51BFC" w:rsidRDefault="00B51BFC" w:rsidP="00CF425A">
      <w:pPr>
        <w:jc w:val="both"/>
      </w:pPr>
      <w:r>
        <w:t>Uzimajući u obzir prethodno navedeno i sve u cilju stvaranja održive osnove za mobilnost mladih, u narednom periodu sprovođenja javn</w:t>
      </w:r>
      <w:r w:rsidR="002C0C32">
        <w:t>ih</w:t>
      </w:r>
      <w:r>
        <w:t xml:space="preserve"> politik</w:t>
      </w:r>
      <w:r w:rsidR="002C0C32">
        <w:t>a koje se odnose na mlade,</w:t>
      </w:r>
      <w:r>
        <w:t xml:space="preserve"> potrebno </w:t>
      </w:r>
      <w:r w:rsidR="002C0C32">
        <w:t xml:space="preserve">je </w:t>
      </w:r>
      <w:r>
        <w:t>staviti akcenat na:</w:t>
      </w:r>
    </w:p>
    <w:p w14:paraId="38A51A05" w14:textId="3EA6E5B3" w:rsidR="007B0A73" w:rsidRDefault="007B0A73" w:rsidP="0012282A">
      <w:pPr>
        <w:pStyle w:val="ListParagraph"/>
        <w:numPr>
          <w:ilvl w:val="0"/>
          <w:numId w:val="5"/>
        </w:numPr>
        <w:jc w:val="both"/>
      </w:pPr>
      <w:r>
        <w:t xml:space="preserve">Razvijati projekte </w:t>
      </w:r>
      <w:r w:rsidR="002910E3">
        <w:t>mobilnosti mladih u</w:t>
      </w:r>
      <w:r w:rsidR="003E78E1">
        <w:t xml:space="preserve"> </w:t>
      </w:r>
      <w:r w:rsidR="002910E3">
        <w:t xml:space="preserve">oblastima </w:t>
      </w:r>
      <w:r>
        <w:t>obrazovanja</w:t>
      </w:r>
      <w:r w:rsidR="003E78E1">
        <w:t xml:space="preserve"> i rada</w:t>
      </w:r>
      <w:r w:rsidR="0012282A">
        <w:t>, a posebno njihov uticaj na ciljne grupe pomoću razvijene metodologije za m</w:t>
      </w:r>
      <w:r w:rsidR="004E7D9D">
        <w:t>j</w:t>
      </w:r>
      <w:r w:rsidR="0012282A">
        <w:t>erenje kvaliteta i uticaja globalnog obrazovanja u formalnom i neformalnom obrazovanju.</w:t>
      </w:r>
    </w:p>
    <w:p w14:paraId="463A825A" w14:textId="2483544E" w:rsidR="007B0A73" w:rsidRDefault="0012282A" w:rsidP="0012282A">
      <w:pPr>
        <w:pStyle w:val="ListParagraph"/>
        <w:numPr>
          <w:ilvl w:val="0"/>
          <w:numId w:val="5"/>
        </w:numPr>
        <w:jc w:val="both"/>
      </w:pPr>
      <w:r>
        <w:t xml:space="preserve">Razvijati ključne kompetencije mladih (kritičko mišljenje, ostvarivanje veze između sopstvenog </w:t>
      </w:r>
      <w:r w:rsidR="0012731C">
        <w:t xml:space="preserve">djelovanja </w:t>
      </w:r>
      <w:r>
        <w:t>i globalnog uticaja, rad sa informacijama, prom</w:t>
      </w:r>
      <w:r w:rsidR="007B0A73">
        <w:t>j</w:t>
      </w:r>
      <w:r>
        <w:t>ene stavova, kritička medijska refleksija, participacija, građanski angažman itd.)</w:t>
      </w:r>
      <w:r w:rsidR="007B0A73">
        <w:t>,</w:t>
      </w:r>
      <w:r>
        <w:t xml:space="preserve"> podsticanjem </w:t>
      </w:r>
      <w:r w:rsidR="003E78E1">
        <w:t>mobilnosti mladih na nacionalnom i međunarodnom nivou.</w:t>
      </w:r>
    </w:p>
    <w:p w14:paraId="222D0EB2" w14:textId="2B36337A" w:rsidR="009338B7" w:rsidRDefault="0012282A" w:rsidP="0012282A">
      <w:pPr>
        <w:pStyle w:val="ListParagraph"/>
        <w:numPr>
          <w:ilvl w:val="0"/>
          <w:numId w:val="5"/>
        </w:numPr>
        <w:jc w:val="both"/>
      </w:pPr>
      <w:r>
        <w:t>Podsticati i prepoznavati doprinos mobilnosti mladih i omladinskih radnika i razvijati međunarodnu saradnju sa ciljem da podrži tranziciju znanja iz drugih zemalja, poveća kvalitet omladinskog rada i poveća sv</w:t>
      </w:r>
      <w:r w:rsidR="007B0A73">
        <w:t>ij</w:t>
      </w:r>
      <w:r>
        <w:t>est o povezanosti lokalnih akcija i njihovih globalnih uticaja</w:t>
      </w:r>
    </w:p>
    <w:p w14:paraId="086F5547" w14:textId="5D45E8EF" w:rsidR="007B0A73" w:rsidRDefault="007B0A73" w:rsidP="007B0A73">
      <w:pPr>
        <w:pStyle w:val="ListParagraph"/>
        <w:numPr>
          <w:ilvl w:val="0"/>
          <w:numId w:val="5"/>
        </w:numPr>
        <w:jc w:val="both"/>
      </w:pPr>
      <w:r>
        <w:t xml:space="preserve">Promovisati mobilnost kao </w:t>
      </w:r>
      <w:r w:rsidR="0012731C">
        <w:t xml:space="preserve">dio </w:t>
      </w:r>
      <w:r>
        <w:t>obrazovnog procesa u formalnom i neformalnom obrazovanju.</w:t>
      </w:r>
    </w:p>
    <w:p w14:paraId="3227424F" w14:textId="426ABE59" w:rsidR="007B0A73" w:rsidRDefault="007B0A73" w:rsidP="007B0A73">
      <w:pPr>
        <w:pStyle w:val="ListParagraph"/>
        <w:numPr>
          <w:ilvl w:val="0"/>
          <w:numId w:val="5"/>
        </w:numPr>
        <w:jc w:val="both"/>
      </w:pPr>
      <w:r>
        <w:t>Podržati održivost i obezbijediti korišćenje grant programa u oblasti mobilnosti mladih.</w:t>
      </w:r>
    </w:p>
    <w:p w14:paraId="3558A3CA" w14:textId="77777777" w:rsidR="004E7D9D" w:rsidRDefault="007B0A73" w:rsidP="00D11D91">
      <w:pPr>
        <w:pStyle w:val="ListParagraph"/>
        <w:numPr>
          <w:ilvl w:val="0"/>
          <w:numId w:val="5"/>
        </w:numPr>
        <w:jc w:val="both"/>
      </w:pPr>
      <w:r>
        <w:t xml:space="preserve">Stvarati uslove za institucije za efikasno korišćenje mobilnosti mladih </w:t>
      </w:r>
    </w:p>
    <w:p w14:paraId="79510EED" w14:textId="635BFEA3" w:rsidR="00D11D91" w:rsidRDefault="00D11D91" w:rsidP="00D11D91">
      <w:pPr>
        <w:pStyle w:val="ListParagraph"/>
        <w:numPr>
          <w:ilvl w:val="0"/>
          <w:numId w:val="5"/>
        </w:numPr>
        <w:jc w:val="both"/>
      </w:pPr>
      <w:r>
        <w:t>R</w:t>
      </w:r>
      <w:r w:rsidRPr="00D11D91">
        <w:t xml:space="preserve">azvijanje mobilnosti kao alata za </w:t>
      </w:r>
      <w:r w:rsidR="002C0C32">
        <w:t>podsticanje</w:t>
      </w:r>
      <w:r w:rsidRPr="00D11D91">
        <w:t xml:space="preserve"> otvorenosti, tolerancije i aktivnog građanstva (informisanje, obrazovanje, vršnjačke aktivnosti...)</w:t>
      </w:r>
      <w:r w:rsidR="003E78E1">
        <w:t>.</w:t>
      </w:r>
    </w:p>
    <w:tbl>
      <w:tblPr>
        <w:tblStyle w:val="TableGrid"/>
        <w:tblW w:w="0" w:type="auto"/>
        <w:tblLook w:val="04A0" w:firstRow="1" w:lastRow="0" w:firstColumn="1" w:lastColumn="0" w:noHBand="0" w:noVBand="1"/>
      </w:tblPr>
      <w:tblGrid>
        <w:gridCol w:w="1980"/>
        <w:gridCol w:w="2345"/>
        <w:gridCol w:w="2345"/>
        <w:gridCol w:w="2346"/>
      </w:tblGrid>
      <w:tr w:rsidR="00001CF3" w14:paraId="4A9E74D9" w14:textId="77777777" w:rsidTr="00001CF3">
        <w:tc>
          <w:tcPr>
            <w:tcW w:w="1980" w:type="dxa"/>
          </w:tcPr>
          <w:p w14:paraId="7E9FCEAB" w14:textId="66423C1C" w:rsidR="00001CF3" w:rsidRDefault="00001CF3" w:rsidP="00001CF3">
            <w:pPr>
              <w:jc w:val="both"/>
            </w:pPr>
            <w:r>
              <w:t>Operativni cilj 2:</w:t>
            </w:r>
          </w:p>
        </w:tc>
        <w:tc>
          <w:tcPr>
            <w:tcW w:w="7036" w:type="dxa"/>
            <w:gridSpan w:val="3"/>
          </w:tcPr>
          <w:p w14:paraId="53C86A2F" w14:textId="6E6A30A3" w:rsidR="00001CF3" w:rsidRDefault="0063743A" w:rsidP="00001CF3">
            <w:pPr>
              <w:jc w:val="both"/>
            </w:pPr>
            <w:r w:rsidRPr="0063743A">
              <w:t xml:space="preserve">Poboljšanje nivoa mobilnosti mladih ljudi kroz korišćenje Evropske omladinske kartice </w:t>
            </w:r>
            <w:r w:rsidR="00047FC9">
              <w:t xml:space="preserve">(EYCA) </w:t>
            </w:r>
            <w:r w:rsidRPr="0063743A">
              <w:t>u svim oblastima od njihovog interesa</w:t>
            </w:r>
          </w:p>
        </w:tc>
      </w:tr>
      <w:tr w:rsidR="00037F86" w14:paraId="5AC4C102" w14:textId="77777777" w:rsidTr="00D13DCB">
        <w:tc>
          <w:tcPr>
            <w:tcW w:w="1980" w:type="dxa"/>
          </w:tcPr>
          <w:p w14:paraId="78197EAC" w14:textId="0165AF2C" w:rsidR="00037F86" w:rsidRDefault="00037F86" w:rsidP="00037F86">
            <w:pPr>
              <w:jc w:val="both"/>
            </w:pPr>
            <w:bookmarkStart w:id="20" w:name="_Hlk99961767"/>
            <w:r w:rsidRPr="000B7581">
              <w:rPr>
                <w:b/>
                <w:bCs/>
              </w:rPr>
              <w:t>Indikator učinka 1:</w:t>
            </w:r>
            <w:r>
              <w:t xml:space="preserve"> Povećanje procenta korisnika EYCA </w:t>
            </w:r>
            <w:r>
              <w:lastRenderedPageBreak/>
              <w:t>kartice koji su koristili benefite/popuste prilikom boravka u inostranstvu</w:t>
            </w:r>
          </w:p>
        </w:tc>
        <w:tc>
          <w:tcPr>
            <w:tcW w:w="2345" w:type="dxa"/>
          </w:tcPr>
          <w:p w14:paraId="08499DB1" w14:textId="77777777" w:rsidR="00037F86" w:rsidRDefault="00037F86" w:rsidP="00037F86">
            <w:pPr>
              <w:jc w:val="center"/>
            </w:pPr>
            <w:r>
              <w:lastRenderedPageBreak/>
              <w:t>2022</w:t>
            </w:r>
          </w:p>
          <w:p w14:paraId="0B335699" w14:textId="77777777" w:rsidR="00037F86" w:rsidRDefault="00037F86" w:rsidP="00037F86">
            <w:pPr>
              <w:jc w:val="center"/>
            </w:pPr>
          </w:p>
          <w:p w14:paraId="3444168C" w14:textId="4B8DEBC2" w:rsidR="00037F86" w:rsidRDefault="00037F86" w:rsidP="00037F86">
            <w:pPr>
              <w:jc w:val="center"/>
            </w:pPr>
            <w:r>
              <w:lastRenderedPageBreak/>
              <w:t>17,9% korisnika EYCA kartice koji su koristili neki od dostupnih benefita prilikom boravka u inostranstvu</w:t>
            </w:r>
          </w:p>
        </w:tc>
        <w:tc>
          <w:tcPr>
            <w:tcW w:w="2345" w:type="dxa"/>
          </w:tcPr>
          <w:p w14:paraId="20B6DF15" w14:textId="77777777" w:rsidR="00037F86" w:rsidRDefault="00037F86" w:rsidP="00037F86">
            <w:pPr>
              <w:jc w:val="center"/>
            </w:pPr>
            <w:r>
              <w:lastRenderedPageBreak/>
              <w:t>2023</w:t>
            </w:r>
          </w:p>
          <w:p w14:paraId="2298F954" w14:textId="77777777" w:rsidR="00037F86" w:rsidRDefault="00037F86" w:rsidP="00037F86">
            <w:pPr>
              <w:jc w:val="center"/>
            </w:pPr>
          </w:p>
          <w:p w14:paraId="3321D240" w14:textId="61A1D70B" w:rsidR="00037F86" w:rsidRDefault="00037F86" w:rsidP="00037F86">
            <w:pPr>
              <w:jc w:val="center"/>
            </w:pPr>
            <w:r>
              <w:lastRenderedPageBreak/>
              <w:t xml:space="preserve">25% </w:t>
            </w:r>
            <w:r w:rsidRPr="00EB6F4D">
              <w:t>korisnika EYCA kartice koji su koristili neki od dostupnih benefita prilikom boravka u inostranstvu</w:t>
            </w:r>
          </w:p>
        </w:tc>
        <w:tc>
          <w:tcPr>
            <w:tcW w:w="2346" w:type="dxa"/>
          </w:tcPr>
          <w:p w14:paraId="23A1CF35" w14:textId="77777777" w:rsidR="00037F86" w:rsidRDefault="00037F86" w:rsidP="00037F86">
            <w:pPr>
              <w:jc w:val="center"/>
            </w:pPr>
            <w:r>
              <w:lastRenderedPageBreak/>
              <w:t>2024</w:t>
            </w:r>
          </w:p>
          <w:p w14:paraId="1196F7A7" w14:textId="77777777" w:rsidR="00037F86" w:rsidRDefault="00037F86" w:rsidP="00037F86">
            <w:pPr>
              <w:jc w:val="center"/>
            </w:pPr>
          </w:p>
          <w:p w14:paraId="051D9409" w14:textId="67A77B83" w:rsidR="00037F86" w:rsidRDefault="00037F86" w:rsidP="00037F86">
            <w:pPr>
              <w:jc w:val="center"/>
            </w:pPr>
            <w:r>
              <w:lastRenderedPageBreak/>
              <w:t xml:space="preserve">30% </w:t>
            </w:r>
            <w:r w:rsidRPr="00EB6F4D">
              <w:t>korisnika EYCA kartice koji su koristili neki od dostupnih benefita prilikom boravka u inostranstvu</w:t>
            </w:r>
          </w:p>
        </w:tc>
      </w:tr>
      <w:tr w:rsidR="00037F86" w14:paraId="4E8344D1" w14:textId="77777777" w:rsidTr="00D13DCB">
        <w:tc>
          <w:tcPr>
            <w:tcW w:w="1980" w:type="dxa"/>
          </w:tcPr>
          <w:p w14:paraId="1F3A331F" w14:textId="77777777" w:rsidR="00037F86" w:rsidRDefault="00037F86" w:rsidP="00037F86">
            <w:pPr>
              <w:jc w:val="both"/>
              <w:rPr>
                <w:b/>
                <w:bCs/>
              </w:rPr>
            </w:pPr>
            <w:r>
              <w:rPr>
                <w:b/>
                <w:bCs/>
              </w:rPr>
              <w:lastRenderedPageBreak/>
              <w:t>Indikator učinka 2:</w:t>
            </w:r>
          </w:p>
          <w:p w14:paraId="55DD9973" w14:textId="16C800A2" w:rsidR="00037F86" w:rsidRPr="000B7581" w:rsidRDefault="00037F86" w:rsidP="00037F86">
            <w:pPr>
              <w:jc w:val="both"/>
              <w:rPr>
                <w:b/>
                <w:bCs/>
              </w:rPr>
            </w:pPr>
            <w:r w:rsidRPr="004511EC">
              <w:t>Povećanje broja dostupnih benefita za transport/prevoz mladih unutar Crne Gore</w:t>
            </w:r>
          </w:p>
        </w:tc>
        <w:tc>
          <w:tcPr>
            <w:tcW w:w="2345" w:type="dxa"/>
          </w:tcPr>
          <w:p w14:paraId="11CD0E90" w14:textId="77777777" w:rsidR="00037F86" w:rsidRDefault="00037F86" w:rsidP="00037F86">
            <w:pPr>
              <w:jc w:val="center"/>
            </w:pPr>
          </w:p>
          <w:p w14:paraId="02B45746" w14:textId="77777777" w:rsidR="00037F86" w:rsidRDefault="00037F86" w:rsidP="00037F86">
            <w:pPr>
              <w:jc w:val="center"/>
            </w:pPr>
          </w:p>
          <w:p w14:paraId="3154C3CB" w14:textId="5B84CB4E" w:rsidR="00037F86" w:rsidRDefault="00037F86" w:rsidP="00037F86">
            <w:pPr>
              <w:jc w:val="center"/>
            </w:pPr>
            <w:r>
              <w:t xml:space="preserve">10 dostupnih benefita/popusta za </w:t>
            </w:r>
            <w:r w:rsidRPr="00EB6F4D">
              <w:t>transport/prevoz mladih unutar Crne Gore</w:t>
            </w:r>
          </w:p>
        </w:tc>
        <w:tc>
          <w:tcPr>
            <w:tcW w:w="2345" w:type="dxa"/>
          </w:tcPr>
          <w:p w14:paraId="107855FE" w14:textId="77777777" w:rsidR="00037F86" w:rsidRDefault="00037F86" w:rsidP="00037F86">
            <w:pPr>
              <w:jc w:val="center"/>
            </w:pPr>
          </w:p>
          <w:p w14:paraId="7387B5E8" w14:textId="77777777" w:rsidR="00037F86" w:rsidRDefault="00037F86" w:rsidP="00037F86">
            <w:pPr>
              <w:jc w:val="center"/>
            </w:pPr>
          </w:p>
          <w:p w14:paraId="1BE8159F" w14:textId="385A6DCF" w:rsidR="00037F86" w:rsidRDefault="00037F86" w:rsidP="00037F86">
            <w:pPr>
              <w:jc w:val="center"/>
            </w:pPr>
            <w:r>
              <w:t>5 dodatnih transportnih popusta</w:t>
            </w:r>
          </w:p>
        </w:tc>
        <w:tc>
          <w:tcPr>
            <w:tcW w:w="2346" w:type="dxa"/>
          </w:tcPr>
          <w:p w14:paraId="003360AA" w14:textId="77777777" w:rsidR="00037F86" w:rsidRDefault="00037F86" w:rsidP="00037F86">
            <w:pPr>
              <w:jc w:val="center"/>
            </w:pPr>
          </w:p>
          <w:p w14:paraId="4E1011A7" w14:textId="77777777" w:rsidR="00037F86" w:rsidRDefault="00037F86" w:rsidP="00037F86">
            <w:pPr>
              <w:jc w:val="center"/>
            </w:pPr>
          </w:p>
          <w:p w14:paraId="31922431" w14:textId="598220D7" w:rsidR="00037F86" w:rsidRDefault="00037F86" w:rsidP="00037F86">
            <w:pPr>
              <w:jc w:val="center"/>
            </w:pPr>
            <w:r>
              <w:t>5 dodatnih transportnih popusta</w:t>
            </w:r>
          </w:p>
        </w:tc>
      </w:tr>
      <w:bookmarkEnd w:id="20"/>
    </w:tbl>
    <w:p w14:paraId="5B449B4A" w14:textId="77777777" w:rsidR="00001CF3" w:rsidRDefault="00001CF3" w:rsidP="00001CF3">
      <w:pPr>
        <w:jc w:val="both"/>
      </w:pPr>
    </w:p>
    <w:p w14:paraId="6D0BD5A5" w14:textId="3571CE13" w:rsidR="000A670C" w:rsidRDefault="000A670C" w:rsidP="007B0A73">
      <w:pPr>
        <w:pStyle w:val="Heading2"/>
      </w:pPr>
      <w:bookmarkStart w:id="21" w:name="_Toc103954477"/>
      <w:r>
        <w:t>Informisanost mladih</w:t>
      </w:r>
      <w:bookmarkEnd w:id="21"/>
    </w:p>
    <w:p w14:paraId="73052FEC" w14:textId="65D88655" w:rsidR="00C45C4F" w:rsidRDefault="0091129B" w:rsidP="008A2D54">
      <w:pPr>
        <w:jc w:val="both"/>
      </w:pPr>
      <w:r>
        <w:t>Pod pojmom informisanje mladih se podrazumijevaju različite vrste usluga i aktivnosti (informisanje, savjetovanje, podrška, podučavanje i obuka, umrežavanje, vršnjačke aktivnosti, vršnjačka podrška/učenje</w:t>
      </w:r>
      <w:r w:rsidR="009C77FE">
        <w:t>, itd.</w:t>
      </w:r>
      <w:r>
        <w:t xml:space="preserve">) koje pokrivaju sve teme važne za mlade. Ove usluge i aktivnosti mogu pružati omladinski informacioni </w:t>
      </w:r>
      <w:r w:rsidR="007D5D13">
        <w:t>klubovi</w:t>
      </w:r>
      <w:r>
        <w:t xml:space="preserve">/centri i međusektorske omladinske službe, preko vršnjaka, licem u lice i/ili putem digitalnog okruženja koristeći širok spektar metoda i alata. U većini evropskih zemalja, informisanje mladih je prepoznato kao </w:t>
      </w:r>
      <w:r w:rsidR="009A3530">
        <w:t xml:space="preserve">dio </w:t>
      </w:r>
      <w:r>
        <w:t xml:space="preserve">omladinskog rada i obezbjeđuju ga </w:t>
      </w:r>
      <w:r w:rsidR="007D5D13">
        <w:t xml:space="preserve">državne institucije, </w:t>
      </w:r>
      <w:r>
        <w:t>lokalne samouprave i raz</w:t>
      </w:r>
      <w:r w:rsidR="0000355B">
        <w:t>ličite</w:t>
      </w:r>
      <w:r>
        <w:t xml:space="preserve"> organizacije. Informisanje mladih podržava rast, nezavisnost i blagostanje mladih. </w:t>
      </w:r>
    </w:p>
    <w:p w14:paraId="68764962" w14:textId="3EA65A26" w:rsidR="0091129B" w:rsidRDefault="0091129B" w:rsidP="00D26CC5">
      <w:pPr>
        <w:jc w:val="both"/>
      </w:pPr>
      <w:r>
        <w:t>Osigurati jednaku podršku i informisanje svim mladim ljudima</w:t>
      </w:r>
      <w:r w:rsidR="00C45C4F">
        <w:t xml:space="preserve">, posebno mladim ljudima koji se nalaze u </w:t>
      </w:r>
      <w:r w:rsidR="00D26CC5">
        <w:t>lošijem ekonomskom položaju, odnosno</w:t>
      </w:r>
      <w:r>
        <w:t xml:space="preserve"> mladi</w:t>
      </w:r>
      <w:r w:rsidR="00C45C4F">
        <w:t>m</w:t>
      </w:r>
      <w:r>
        <w:t xml:space="preserve"> ljudi</w:t>
      </w:r>
      <w:r w:rsidR="00C45C4F">
        <w:t>ma</w:t>
      </w:r>
      <w:r>
        <w:t xml:space="preserve"> sa manje mogućnosti</w:t>
      </w:r>
      <w:r w:rsidR="00D26CC5">
        <w:t xml:space="preserve">, predstavlja jedan od prioriteta </w:t>
      </w:r>
      <w:r w:rsidR="0000355B">
        <w:t xml:space="preserve">informisanja </w:t>
      </w:r>
      <w:r w:rsidR="007D5D13">
        <w:t>ove ciljne grupe</w:t>
      </w:r>
      <w:r w:rsidR="00D26CC5">
        <w:t>.</w:t>
      </w:r>
      <w:r w:rsidR="00C45C4F">
        <w:t xml:space="preserve"> </w:t>
      </w:r>
      <w:r>
        <w:t xml:space="preserve"> </w:t>
      </w:r>
      <w:r w:rsidR="00C45C4F">
        <w:t xml:space="preserve">Dobijene informacije treba da imaju kao osnovni cilj podršku mladim ljudima </w:t>
      </w:r>
      <w:r>
        <w:t>da dobiju pristup obrazovanju i zapošljavanju kroz mobilnost</w:t>
      </w:r>
      <w:r w:rsidR="00D26CC5">
        <w:t xml:space="preserve"> i preduzetništvo</w:t>
      </w:r>
      <w:r>
        <w:t xml:space="preserve"> (programi, akcije, finansiranje</w:t>
      </w:r>
      <w:r w:rsidR="00D11D91">
        <w:t xml:space="preserve">). Informisanost mora da ima za cilj </w:t>
      </w:r>
      <w:r>
        <w:t>da podrži rast, samopouzdanje i upravljanje životom mladih ljudi</w:t>
      </w:r>
      <w:r w:rsidR="00D11D91">
        <w:t xml:space="preserve">, kao i da spriječi sve oblike socijalne isključenosti </w:t>
      </w:r>
      <w:r>
        <w:t>i marginalizacij</w:t>
      </w:r>
      <w:r w:rsidR="00D11D91">
        <w:t xml:space="preserve">e </w:t>
      </w:r>
      <w:r>
        <w:t>mladih</w:t>
      </w:r>
      <w:r w:rsidR="00D11D91">
        <w:t xml:space="preserve"> ljudi. </w:t>
      </w:r>
    </w:p>
    <w:p w14:paraId="33D18443" w14:textId="0C74FA3B" w:rsidR="00735EA6" w:rsidRDefault="00735EA6" w:rsidP="00735EA6">
      <w:pPr>
        <w:jc w:val="both"/>
      </w:pPr>
      <w:r>
        <w:t>Informisanje mladih mora uzeti u obzir potrebe pojedinaca, gdje korišćene metode informisanja mladih moraju biti fleksibilne, dobrodošle i prilagodljive potrebama različitih vrsta mladih ljudi. Jedan od zadataka informisanja je da informiše mlade ljude o svim uslugama koje su im prilagođene</w:t>
      </w:r>
      <w:r w:rsidR="007C163A">
        <w:t>, sa ciljem da mladi ljudi</w:t>
      </w:r>
      <w:r>
        <w:t xml:space="preserve"> ojačaju svoje znanje o njima kako bi mogli da shvate </w:t>
      </w:r>
      <w:r w:rsidR="007C163A">
        <w:t xml:space="preserve">sve </w:t>
      </w:r>
      <w:r>
        <w:t>mogućnosti</w:t>
      </w:r>
      <w:r w:rsidR="007C163A">
        <w:t xml:space="preserve"> koje im stoje na raspolaganju. </w:t>
      </w:r>
      <w:r w:rsidR="00E27F1D">
        <w:t>Ključni problem</w:t>
      </w:r>
      <w:r w:rsidR="007C163A">
        <w:t xml:space="preserve"> sa kojim se mladi ljudi suočavaju jeste</w:t>
      </w:r>
      <w:r>
        <w:t xml:space="preserve"> nedosta</w:t>
      </w:r>
      <w:r w:rsidR="007C163A">
        <w:t>tak ličnih</w:t>
      </w:r>
      <w:r>
        <w:t xml:space="preserve"> kompetencij</w:t>
      </w:r>
      <w:r w:rsidR="007C163A">
        <w:t>a</w:t>
      </w:r>
      <w:r>
        <w:t xml:space="preserve"> da upravljaju preopterećenošću informacijama koje nisu uv</w:t>
      </w:r>
      <w:r w:rsidR="007C163A">
        <w:t>ij</w:t>
      </w:r>
      <w:r>
        <w:t>ek pouzdane, tačne i ne zadovoljavaju potrebe pojedinca”</w:t>
      </w:r>
      <w:r w:rsidR="007C163A">
        <w:t>.</w:t>
      </w:r>
      <w:r w:rsidR="007C163A">
        <w:rPr>
          <w:rStyle w:val="FootnoteReference"/>
        </w:rPr>
        <w:footnoteReference w:id="58"/>
      </w:r>
      <w:r>
        <w:t xml:space="preserve"> Stoga je od suštinskog značaja da se mladim ljudima ponudi tačne, pouzdane i informacije koje su prilagođene mladima</w:t>
      </w:r>
      <w:r w:rsidR="00717257">
        <w:t xml:space="preserve"> i</w:t>
      </w:r>
      <w:r>
        <w:t xml:space="preserve"> direktno usm</w:t>
      </w:r>
      <w:r w:rsidR="007C163A">
        <w:t>j</w:t>
      </w:r>
      <w:r>
        <w:t>erene na njih.</w:t>
      </w:r>
      <w:r w:rsidR="00120841">
        <w:rPr>
          <w:rStyle w:val="FootnoteReference"/>
        </w:rPr>
        <w:footnoteReference w:id="59"/>
      </w:r>
    </w:p>
    <w:p w14:paraId="62B48B2E" w14:textId="73271FB5" w:rsidR="00717257" w:rsidRDefault="00717257" w:rsidP="00735EA6">
      <w:pPr>
        <w:jc w:val="both"/>
      </w:pPr>
      <w:r w:rsidRPr="00717257">
        <w:t>U digitalnoj eri, kritički pristup informacijama postao je još važniji jer se značajan d</w:t>
      </w:r>
      <w:r>
        <w:t>i</w:t>
      </w:r>
      <w:r w:rsidRPr="00717257">
        <w:t xml:space="preserve">o života mladih odvija </w:t>
      </w:r>
      <w:r>
        <w:t>u digitalnom svijetu</w:t>
      </w:r>
      <w:r w:rsidRPr="00717257">
        <w:t xml:space="preserve">. Mladi ljudi nisu samo korisnici informacija, oni takođe igraju ključnu ulogu u kreiranju i širenju informacija. Stoga, postoji hitna potreba da se poboljša njihova sposobnost da </w:t>
      </w:r>
      <w:r w:rsidRPr="00717257">
        <w:lastRenderedPageBreak/>
        <w:t>ospor</w:t>
      </w:r>
      <w:r>
        <w:t>e</w:t>
      </w:r>
      <w:r w:rsidRPr="00717257">
        <w:t xml:space="preserve"> informacije kojima imaju pristup i da im se obezb</w:t>
      </w:r>
      <w:r>
        <w:t>ij</w:t>
      </w:r>
      <w:r w:rsidRPr="00717257">
        <w:t>ede neophodne v</w:t>
      </w:r>
      <w:r>
        <w:t>j</w:t>
      </w:r>
      <w:r w:rsidRPr="00717257">
        <w:t xml:space="preserve">eštine za proizvodnju i širenje informacija </w:t>
      </w:r>
      <w:r>
        <w:t>zasnovanih na istinitim i provjerenim činjenicama.</w:t>
      </w:r>
    </w:p>
    <w:p w14:paraId="024C6201" w14:textId="0EDD3388" w:rsidR="0094798E" w:rsidRDefault="0094798E" w:rsidP="0094798E">
      <w:pPr>
        <w:jc w:val="both"/>
      </w:pPr>
      <w:r>
        <w:t xml:space="preserve">Oblast informisanja mladih predstavlja segment gdje </w:t>
      </w:r>
      <w:r w:rsidR="007D5D13">
        <w:t xml:space="preserve">projekat Evropske omladinske kartice (EYCA)  </w:t>
      </w:r>
      <w:r>
        <w:t>ostvaruje najbolje rezultate u prethodnom periodu. Sa razgranatom mrežom partnera, omladinska kartica je</w:t>
      </w:r>
      <w:r w:rsidR="000D23DC">
        <w:t xml:space="preserve"> vidljiva i prepoznata, na svim značajnim internet platformama i javnim promocijama</w:t>
      </w:r>
      <w:r>
        <w:t xml:space="preserve"> </w:t>
      </w:r>
      <w:r w:rsidR="000D23DC">
        <w:t xml:space="preserve">preko kojih se informišu </w:t>
      </w:r>
      <w:r>
        <w:t>mladi</w:t>
      </w:r>
      <w:r w:rsidR="0000355B">
        <w:t>.</w:t>
      </w:r>
    </w:p>
    <w:tbl>
      <w:tblPr>
        <w:tblStyle w:val="GridTable3-Accent4"/>
        <w:tblW w:w="0" w:type="auto"/>
        <w:tblLook w:val="04A0" w:firstRow="1" w:lastRow="0" w:firstColumn="1" w:lastColumn="0" w:noHBand="0" w:noVBand="1"/>
      </w:tblPr>
      <w:tblGrid>
        <w:gridCol w:w="4508"/>
        <w:gridCol w:w="4508"/>
      </w:tblGrid>
      <w:tr w:rsidR="0094798E" w14:paraId="19DFF03E" w14:textId="77777777" w:rsidTr="00AE4CF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EB3DE5E" w14:textId="0A5DECE9" w:rsidR="0094798E" w:rsidRDefault="0094798E" w:rsidP="0094798E">
            <w:pPr>
              <w:jc w:val="both"/>
            </w:pPr>
            <w:r w:rsidRPr="0094798E">
              <w:t>EYCA Website (Crna Gora)</w:t>
            </w:r>
          </w:p>
        </w:tc>
        <w:tc>
          <w:tcPr>
            <w:tcW w:w="4508" w:type="dxa"/>
          </w:tcPr>
          <w:p w14:paraId="15668A9A" w14:textId="051FDFFA" w:rsidR="0094798E" w:rsidRDefault="0094798E" w:rsidP="0094798E">
            <w:pPr>
              <w:jc w:val="both"/>
              <w:cnfStyle w:val="100000000000" w:firstRow="1" w:lastRow="0" w:firstColumn="0" w:lastColumn="0" w:oddVBand="0" w:evenVBand="0" w:oddHBand="0" w:evenHBand="0" w:firstRowFirstColumn="0" w:firstRowLastColumn="0" w:lastRowFirstColumn="0" w:lastRowLastColumn="0"/>
            </w:pPr>
            <w:r w:rsidRPr="0094798E">
              <w:t>600.000+ pregledanih stranica godišnje</w:t>
            </w:r>
          </w:p>
        </w:tc>
      </w:tr>
      <w:tr w:rsidR="0094798E" w14:paraId="660DAD29" w14:textId="77777777" w:rsidTr="00AE4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F103A23" w14:textId="117A3507" w:rsidR="0094798E" w:rsidRDefault="0094798E" w:rsidP="0094798E">
            <w:pPr>
              <w:jc w:val="both"/>
            </w:pPr>
            <w:r w:rsidRPr="0094798E">
              <w:t>Mjesečni newsletter</w:t>
            </w:r>
          </w:p>
        </w:tc>
        <w:tc>
          <w:tcPr>
            <w:tcW w:w="4508" w:type="dxa"/>
          </w:tcPr>
          <w:p w14:paraId="6C9332B8" w14:textId="0290DE99" w:rsidR="0094798E" w:rsidRDefault="0094798E" w:rsidP="0094798E">
            <w:pPr>
              <w:jc w:val="both"/>
              <w:cnfStyle w:val="000000100000" w:firstRow="0" w:lastRow="0" w:firstColumn="0" w:lastColumn="0" w:oddVBand="0" w:evenVBand="0" w:oddHBand="1" w:evenHBand="0" w:firstRowFirstColumn="0" w:firstRowLastColumn="0" w:lastRowFirstColumn="0" w:lastRowLastColumn="0"/>
            </w:pPr>
            <w:r w:rsidRPr="0094798E">
              <w:t>25.000+ adresa</w:t>
            </w:r>
          </w:p>
        </w:tc>
      </w:tr>
      <w:tr w:rsidR="0094798E" w14:paraId="241B4BBE" w14:textId="77777777" w:rsidTr="00AE4CF0">
        <w:tc>
          <w:tcPr>
            <w:cnfStyle w:val="001000000000" w:firstRow="0" w:lastRow="0" w:firstColumn="1" w:lastColumn="0" w:oddVBand="0" w:evenVBand="0" w:oddHBand="0" w:evenHBand="0" w:firstRowFirstColumn="0" w:firstRowLastColumn="0" w:lastRowFirstColumn="0" w:lastRowLastColumn="0"/>
            <w:tcW w:w="4508" w:type="dxa"/>
          </w:tcPr>
          <w:p w14:paraId="35B8E286" w14:textId="4C81284A" w:rsidR="0094798E" w:rsidRDefault="0094798E" w:rsidP="0094798E">
            <w:pPr>
              <w:jc w:val="both"/>
            </w:pPr>
            <w:r w:rsidRPr="0094798E">
              <w:t>Mjesečni SMS</w:t>
            </w:r>
          </w:p>
        </w:tc>
        <w:tc>
          <w:tcPr>
            <w:tcW w:w="4508" w:type="dxa"/>
          </w:tcPr>
          <w:p w14:paraId="10D70659" w14:textId="68CA83AE" w:rsidR="0094798E" w:rsidRDefault="0094798E" w:rsidP="0094798E">
            <w:pPr>
              <w:jc w:val="both"/>
              <w:cnfStyle w:val="000000000000" w:firstRow="0" w:lastRow="0" w:firstColumn="0" w:lastColumn="0" w:oddVBand="0" w:evenVBand="0" w:oddHBand="0" w:evenHBand="0" w:firstRowFirstColumn="0" w:firstRowLastColumn="0" w:lastRowFirstColumn="0" w:lastRowLastColumn="0"/>
            </w:pPr>
            <w:r w:rsidRPr="0094798E">
              <w:t>25.000+ brojeva</w:t>
            </w:r>
          </w:p>
        </w:tc>
      </w:tr>
      <w:tr w:rsidR="0094798E" w14:paraId="6F376094" w14:textId="77777777" w:rsidTr="00AE4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6356F78" w14:textId="16EF383F" w:rsidR="0094798E" w:rsidRDefault="0094798E" w:rsidP="0094798E">
            <w:pPr>
              <w:jc w:val="both"/>
            </w:pPr>
            <w:r w:rsidRPr="0094798E">
              <w:t>Društvene mreže</w:t>
            </w:r>
          </w:p>
        </w:tc>
        <w:tc>
          <w:tcPr>
            <w:tcW w:w="4508" w:type="dxa"/>
          </w:tcPr>
          <w:p w14:paraId="0B023852" w14:textId="3584859B" w:rsidR="0094798E" w:rsidRDefault="0094798E" w:rsidP="0094798E">
            <w:pPr>
              <w:jc w:val="both"/>
              <w:cnfStyle w:val="000000100000" w:firstRow="0" w:lastRow="0" w:firstColumn="0" w:lastColumn="0" w:oddVBand="0" w:evenVBand="0" w:oddHBand="1" w:evenHBand="0" w:firstRowFirstColumn="0" w:firstRowLastColumn="0" w:lastRowFirstColumn="0" w:lastRowLastColumn="0"/>
            </w:pPr>
            <w:r w:rsidRPr="0094798E">
              <w:t>Facebook (3.000+ pratilaca); Instagram (4.000+ pratilaca)</w:t>
            </w:r>
          </w:p>
        </w:tc>
      </w:tr>
      <w:tr w:rsidR="0094798E" w14:paraId="25F1346B" w14:textId="77777777" w:rsidTr="00AE4CF0">
        <w:tc>
          <w:tcPr>
            <w:cnfStyle w:val="001000000000" w:firstRow="0" w:lastRow="0" w:firstColumn="1" w:lastColumn="0" w:oddVBand="0" w:evenVBand="0" w:oddHBand="0" w:evenHBand="0" w:firstRowFirstColumn="0" w:firstRowLastColumn="0" w:lastRowFirstColumn="0" w:lastRowLastColumn="0"/>
            <w:tcW w:w="4508" w:type="dxa"/>
          </w:tcPr>
          <w:p w14:paraId="3A80EFD9" w14:textId="069865CA" w:rsidR="0094798E" w:rsidRDefault="0094798E" w:rsidP="0094798E">
            <w:pPr>
              <w:jc w:val="both"/>
            </w:pPr>
            <w:r w:rsidRPr="0094798E">
              <w:t>Mobilna aplikacija</w:t>
            </w:r>
          </w:p>
        </w:tc>
        <w:tc>
          <w:tcPr>
            <w:tcW w:w="4508" w:type="dxa"/>
          </w:tcPr>
          <w:p w14:paraId="7F7E28D3" w14:textId="6805ED2F" w:rsidR="0094798E" w:rsidRDefault="007D5D13" w:rsidP="0094798E">
            <w:pPr>
              <w:jc w:val="both"/>
              <w:cnfStyle w:val="000000000000" w:firstRow="0" w:lastRow="0" w:firstColumn="0" w:lastColumn="0" w:oddVBand="0" w:evenVBand="0" w:oddHBand="0" w:evenHBand="0" w:firstRowFirstColumn="0" w:firstRowLastColumn="0" w:lastRowFirstColumn="0" w:lastRowLastColumn="0"/>
            </w:pPr>
            <w:r>
              <w:t>3.5</w:t>
            </w:r>
            <w:r w:rsidR="0094798E" w:rsidRPr="0094798E">
              <w:t>00+ preuzimanja (</w:t>
            </w:r>
            <w:r>
              <w:t>za 4 mjeseca rada)</w:t>
            </w:r>
          </w:p>
        </w:tc>
      </w:tr>
      <w:tr w:rsidR="0094798E" w14:paraId="19B3CA95" w14:textId="77777777" w:rsidTr="00AE4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74B9D3" w14:textId="2AC4F25E" w:rsidR="0094798E" w:rsidRDefault="0094798E" w:rsidP="0094798E">
            <w:pPr>
              <w:jc w:val="both"/>
            </w:pPr>
            <w:r w:rsidRPr="0094798E">
              <w:t>Mogućnost štampanja flajera</w:t>
            </w:r>
          </w:p>
        </w:tc>
        <w:tc>
          <w:tcPr>
            <w:tcW w:w="4508" w:type="dxa"/>
          </w:tcPr>
          <w:p w14:paraId="66099C08" w14:textId="7C4BC881" w:rsidR="0094798E" w:rsidRDefault="0094798E" w:rsidP="0094798E">
            <w:pPr>
              <w:jc w:val="both"/>
              <w:cnfStyle w:val="000000100000" w:firstRow="0" w:lastRow="0" w:firstColumn="0" w:lastColumn="0" w:oddVBand="0" w:evenVBand="0" w:oddHBand="1" w:evenHBand="0" w:firstRowFirstColumn="0" w:firstRowLastColumn="0" w:lastRowFirstColumn="0" w:lastRowLastColumn="0"/>
            </w:pPr>
            <w:r w:rsidRPr="0094798E">
              <w:t>EYCA distributivna mjesta - Univerziteti), Lokalne samouprave), Oml</w:t>
            </w:r>
            <w:r w:rsidR="007D5D13">
              <w:t xml:space="preserve">adinski </w:t>
            </w:r>
            <w:r w:rsidRPr="0094798E">
              <w:t>servisi)</w:t>
            </w:r>
          </w:p>
        </w:tc>
      </w:tr>
      <w:tr w:rsidR="0094798E" w14:paraId="09649F98" w14:textId="77777777" w:rsidTr="00AE4CF0">
        <w:tc>
          <w:tcPr>
            <w:cnfStyle w:val="001000000000" w:firstRow="0" w:lastRow="0" w:firstColumn="1" w:lastColumn="0" w:oddVBand="0" w:evenVBand="0" w:oddHBand="0" w:evenHBand="0" w:firstRowFirstColumn="0" w:firstRowLastColumn="0" w:lastRowFirstColumn="0" w:lastRowLastColumn="0"/>
            <w:tcW w:w="4508" w:type="dxa"/>
          </w:tcPr>
          <w:p w14:paraId="216F6A48" w14:textId="7B5CF6F6" w:rsidR="0094798E" w:rsidRDefault="0094798E" w:rsidP="0094798E">
            <w:pPr>
              <w:jc w:val="both"/>
            </w:pPr>
            <w:r w:rsidRPr="0094798E">
              <w:t>Fizička prisutnost</w:t>
            </w:r>
          </w:p>
        </w:tc>
        <w:tc>
          <w:tcPr>
            <w:tcW w:w="4508" w:type="dxa"/>
          </w:tcPr>
          <w:p w14:paraId="4A4D0FD1" w14:textId="7097768F" w:rsidR="0094798E" w:rsidRDefault="0094798E" w:rsidP="0094798E">
            <w:pPr>
              <w:jc w:val="both"/>
              <w:cnfStyle w:val="000000000000" w:firstRow="0" w:lastRow="0" w:firstColumn="0" w:lastColumn="0" w:oddVBand="0" w:evenVBand="0" w:oddHBand="0" w:evenHBand="0" w:firstRowFirstColumn="0" w:firstRowLastColumn="0" w:lastRowFirstColumn="0" w:lastRowLastColumn="0"/>
            </w:pPr>
            <w:r w:rsidRPr="0094798E">
              <w:t>Promotivni događaji u Crnoj Gori i Evropi</w:t>
            </w:r>
          </w:p>
        </w:tc>
      </w:tr>
    </w:tbl>
    <w:p w14:paraId="0A99BD70" w14:textId="77777777" w:rsidR="0094798E" w:rsidRDefault="0094798E" w:rsidP="0094798E">
      <w:pPr>
        <w:jc w:val="both"/>
      </w:pPr>
    </w:p>
    <w:p w14:paraId="33541FC4" w14:textId="15572864" w:rsidR="001E0C42" w:rsidRDefault="001E0C42" w:rsidP="008A2D54">
      <w:pPr>
        <w:jc w:val="both"/>
      </w:pPr>
      <w:r>
        <w:t xml:space="preserve">Pored navedenog, anketa iz marta 2022. godine, je pokazala da </w:t>
      </w:r>
      <w:r w:rsidR="007D50CC">
        <w:t xml:space="preserve">se kao glavni izvori informisanja o benefitima koje pruža EYCA kartica najčešće koriste veb sajt, društvene mreže, mobilna aplikacija i mediji. </w:t>
      </w:r>
    </w:p>
    <w:p w14:paraId="4BB55421" w14:textId="06694621" w:rsidR="007D50CC" w:rsidRDefault="007D50CC" w:rsidP="008A2D54">
      <w:pPr>
        <w:jc w:val="both"/>
      </w:pPr>
      <w:r>
        <w:rPr>
          <w:noProof/>
          <w:lang w:val="en-US"/>
        </w:rPr>
        <w:drawing>
          <wp:inline distT="0" distB="0" distL="0" distR="0" wp14:anchorId="0FB40A67" wp14:editId="69C6E707">
            <wp:extent cx="5730280" cy="2183642"/>
            <wp:effectExtent l="0" t="0" r="3810" b="7620"/>
            <wp:docPr id="44" name="Picture 4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chart&#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716" t="21719" r="716" b="9024"/>
                    <a:stretch/>
                  </pic:blipFill>
                  <pic:spPr bwMode="auto">
                    <a:xfrm>
                      <a:off x="0" y="0"/>
                      <a:ext cx="5738503" cy="2186776"/>
                    </a:xfrm>
                    <a:prstGeom prst="rect">
                      <a:avLst/>
                    </a:prstGeom>
                    <a:noFill/>
                    <a:ln>
                      <a:noFill/>
                    </a:ln>
                    <a:extLst>
                      <a:ext uri="{53640926-AAD7-44D8-BBD7-CCE9431645EC}">
                        <a14:shadowObscured xmlns:a14="http://schemas.microsoft.com/office/drawing/2010/main"/>
                      </a:ext>
                    </a:extLst>
                  </pic:spPr>
                </pic:pic>
              </a:graphicData>
            </a:graphic>
          </wp:inline>
        </w:drawing>
      </w:r>
    </w:p>
    <w:p w14:paraId="0A215E85" w14:textId="471575B5" w:rsidR="007D50CC" w:rsidRPr="007D50CC" w:rsidRDefault="007D50CC" w:rsidP="007D50CC">
      <w:pPr>
        <w:jc w:val="center"/>
        <w:rPr>
          <w:color w:val="767171" w:themeColor="background2" w:themeShade="80"/>
          <w:sz w:val="18"/>
          <w:szCs w:val="18"/>
        </w:rPr>
      </w:pPr>
      <w:r w:rsidRPr="007D50CC">
        <w:rPr>
          <w:color w:val="767171" w:themeColor="background2" w:themeShade="80"/>
          <w:sz w:val="18"/>
          <w:szCs w:val="18"/>
        </w:rPr>
        <w:t>Grafik</w:t>
      </w:r>
      <w:r w:rsidR="001A0C19">
        <w:rPr>
          <w:color w:val="767171" w:themeColor="background2" w:themeShade="80"/>
          <w:sz w:val="18"/>
          <w:szCs w:val="18"/>
        </w:rPr>
        <w:t xml:space="preserve"> 31</w:t>
      </w:r>
      <w:r w:rsidRPr="007D50CC">
        <w:rPr>
          <w:color w:val="767171" w:themeColor="background2" w:themeShade="80"/>
          <w:sz w:val="18"/>
          <w:szCs w:val="18"/>
        </w:rPr>
        <w:t>: Izvori informisanja o benefitima koje pruža EYCA kartica</w:t>
      </w:r>
    </w:p>
    <w:p w14:paraId="4D26F883" w14:textId="106F5798" w:rsidR="008A2D54" w:rsidRDefault="008A2D54" w:rsidP="008A2D54">
      <w:pPr>
        <w:jc w:val="both"/>
      </w:pPr>
      <w:r>
        <w:t xml:space="preserve">Uzimajući u obzir nivo zainteresovanosti mladih za </w:t>
      </w:r>
      <w:r w:rsidR="009C77FE">
        <w:t>prilike koje im pruža preduzetništvo i mobilnost</w:t>
      </w:r>
      <w:r>
        <w:t>, osnovni ci</w:t>
      </w:r>
      <w:r w:rsidR="00B91CC3">
        <w:t>l</w:t>
      </w:r>
      <w:r>
        <w:t xml:space="preserve">j Evropske omladinske kartice </w:t>
      </w:r>
      <w:r w:rsidR="007D5D13">
        <w:t xml:space="preserve">(EYCA) </w:t>
      </w:r>
      <w:r>
        <w:t>se ogleda u stvaranju uslova za dostupnost mladima svih potrebnih informacija (smjernic</w:t>
      </w:r>
      <w:r w:rsidR="009C77FE">
        <w:t>a</w:t>
      </w:r>
      <w:r>
        <w:t xml:space="preserve"> i savjet</w:t>
      </w:r>
      <w:r w:rsidR="009C77FE">
        <w:t>a</w:t>
      </w:r>
      <w:r>
        <w:t>) o različitim pitanjima i situacijama u životu/tranziciji mladih ljudi</w:t>
      </w:r>
      <w:r w:rsidR="0000355B">
        <w:t xml:space="preserve"> u odraslo doba</w:t>
      </w:r>
      <w:r>
        <w:t>. Sama kartica predstavlja osnovu za dobijanje potrebnih informacija i obezbjeđenje podrške mladima, gdje je u narednom period</w:t>
      </w:r>
      <w:r w:rsidR="009C77FE">
        <w:t>u</w:t>
      </w:r>
      <w:r>
        <w:t xml:space="preserve"> </w:t>
      </w:r>
      <w:r w:rsidR="0000355B">
        <w:t xml:space="preserve">potrebno staviti </w:t>
      </w:r>
      <w:r>
        <w:t xml:space="preserve">akcenat na: </w:t>
      </w:r>
    </w:p>
    <w:p w14:paraId="7BFDA81A" w14:textId="3B7F2DBC" w:rsidR="008A2D54" w:rsidRDefault="008A2D54" w:rsidP="00B40519">
      <w:pPr>
        <w:pStyle w:val="ListParagraph"/>
        <w:numPr>
          <w:ilvl w:val="0"/>
          <w:numId w:val="5"/>
        </w:numPr>
        <w:jc w:val="both"/>
      </w:pPr>
      <w:r>
        <w:t>Značajno je obezbijediti i potreban nivo kvaliteta dobijenih informacija, gdje je poseban značaj stavljen na izvorima informacija i načinu njihovog mjerenja.</w:t>
      </w:r>
      <w:r w:rsidR="00834B35">
        <w:t xml:space="preserve"> Akcenat je na pružanju pouzdanih, tačnih i razumljivih informacija, odnosno omogućavanju pristupa različitim izvorima i kanalima informacija</w:t>
      </w:r>
      <w:r w:rsidR="00B40519">
        <w:t>.</w:t>
      </w:r>
    </w:p>
    <w:p w14:paraId="56B0B15A" w14:textId="77777777" w:rsidR="000F5C89" w:rsidRDefault="000F5C89" w:rsidP="000F5C89">
      <w:pPr>
        <w:pStyle w:val="ListParagraph"/>
        <w:numPr>
          <w:ilvl w:val="0"/>
          <w:numId w:val="5"/>
        </w:numPr>
        <w:jc w:val="both"/>
      </w:pPr>
      <w:r>
        <w:t xml:space="preserve">Mladi ljudi moraju biti upoznati sa informacijama o mogućnostima mobilnosti. S tim u vezi, potrebno je obezbijediti vještine i kompetencije pružalaca informacija za mlade u vezi sa </w:t>
      </w:r>
      <w:r>
        <w:lastRenderedPageBreak/>
        <w:t>pitanjima mobilnosti, kao i saznati informacijske potrebe mladih ljudi koji razmišljaju o različitim vrstama mobilnosti.</w:t>
      </w:r>
    </w:p>
    <w:p w14:paraId="0BBE996C" w14:textId="07CF9D13" w:rsidR="009C77FE" w:rsidRDefault="009C77FE" w:rsidP="009C77FE">
      <w:pPr>
        <w:pStyle w:val="ListParagraph"/>
        <w:numPr>
          <w:ilvl w:val="0"/>
          <w:numId w:val="5"/>
        </w:numPr>
        <w:jc w:val="both"/>
      </w:pPr>
      <w:r>
        <w:t>Informacije o obukama za sticanje preduzetničkih vještina i izvorima finansiranja na osnovu kojih mladi mogu aplicirati za finansiranje svojih preduzetničkih projekata.</w:t>
      </w:r>
    </w:p>
    <w:p w14:paraId="4EC875E7" w14:textId="0254B93D" w:rsidR="00834B35" w:rsidRDefault="00B40519" w:rsidP="00834B35">
      <w:pPr>
        <w:pStyle w:val="ListParagraph"/>
        <w:numPr>
          <w:ilvl w:val="0"/>
          <w:numId w:val="5"/>
        </w:numPr>
        <w:jc w:val="both"/>
      </w:pPr>
      <w:r>
        <w:t>P</w:t>
      </w:r>
      <w:r w:rsidR="00834B35">
        <w:t>omoći mladim ljudima da prebrode preopterećenost informacijama sa kojom se danas suočavaju</w:t>
      </w:r>
      <w:r>
        <w:t>.</w:t>
      </w:r>
    </w:p>
    <w:p w14:paraId="7B5FF575" w14:textId="50D54A4F" w:rsidR="00834B35" w:rsidRDefault="00B40519" w:rsidP="00834B35">
      <w:pPr>
        <w:pStyle w:val="ListParagraph"/>
        <w:numPr>
          <w:ilvl w:val="0"/>
          <w:numId w:val="5"/>
        </w:numPr>
        <w:jc w:val="both"/>
      </w:pPr>
      <w:r>
        <w:t>O</w:t>
      </w:r>
      <w:r w:rsidR="00834B35">
        <w:t>sigurati da su mladi ljudi upoznati sa svim pravima i uslugama koje su im na raspolaganju i da znaju kako da im pristupe</w:t>
      </w:r>
      <w:r>
        <w:t>.</w:t>
      </w:r>
    </w:p>
    <w:p w14:paraId="7D79E427" w14:textId="2C0514D6" w:rsidR="00834B35" w:rsidRDefault="00B40519" w:rsidP="00834B35">
      <w:pPr>
        <w:pStyle w:val="ListParagraph"/>
        <w:numPr>
          <w:ilvl w:val="0"/>
          <w:numId w:val="5"/>
        </w:numPr>
        <w:jc w:val="both"/>
      </w:pPr>
      <w:r>
        <w:t>Pomoći mladim ljudima</w:t>
      </w:r>
      <w:r w:rsidR="00834B35">
        <w:t xml:space="preserve"> u donošenju sopstvenih odluka i pronalaženju najboljih opcija koje su im </w:t>
      </w:r>
      <w:r>
        <w:t>na raspolaganju.</w:t>
      </w:r>
    </w:p>
    <w:p w14:paraId="48329E35" w14:textId="7A78C853" w:rsidR="00834B35" w:rsidRDefault="00B40519" w:rsidP="00834B35">
      <w:pPr>
        <w:pStyle w:val="ListParagraph"/>
        <w:numPr>
          <w:ilvl w:val="0"/>
          <w:numId w:val="5"/>
        </w:numPr>
        <w:jc w:val="both"/>
      </w:pPr>
      <w:r>
        <w:t xml:space="preserve">Omogućiti </w:t>
      </w:r>
      <w:r w:rsidR="00834B35">
        <w:t>različite kanale komunikacije i dijaloga kako bi direktno podržali mlade u potrazi za informacijama i znanjem,</w:t>
      </w:r>
    </w:p>
    <w:p w14:paraId="58EC42C6" w14:textId="242443CE" w:rsidR="00834B35" w:rsidRDefault="00B40519" w:rsidP="00834B35">
      <w:pPr>
        <w:pStyle w:val="ListParagraph"/>
        <w:numPr>
          <w:ilvl w:val="0"/>
          <w:numId w:val="5"/>
        </w:numPr>
        <w:jc w:val="both"/>
      </w:pPr>
      <w:r>
        <w:t>Doprinijeti</w:t>
      </w:r>
      <w:r w:rsidR="00834B35">
        <w:t xml:space="preserve"> medijskoj i informatičkoj pismenosti mladih podržavajući ih u razvoju kritičkog mišljenja.</w:t>
      </w:r>
    </w:p>
    <w:p w14:paraId="42C98DA9" w14:textId="1C1DC290" w:rsidR="00834B35" w:rsidRDefault="00B40519" w:rsidP="00834B35">
      <w:pPr>
        <w:pStyle w:val="ListParagraph"/>
        <w:numPr>
          <w:ilvl w:val="0"/>
          <w:numId w:val="5"/>
        </w:numPr>
        <w:jc w:val="both"/>
      </w:pPr>
      <w:r>
        <w:t xml:space="preserve">Razviti </w:t>
      </w:r>
      <w:r w:rsidR="00834B35">
        <w:t xml:space="preserve">istraživanja i studije na nacionalnom i evropskom nivou </w:t>
      </w:r>
      <w:r>
        <w:t>koje imaju</w:t>
      </w:r>
      <w:r w:rsidR="00834B35">
        <w:t xml:space="preserve"> za cilj da steknu dublje razum</w:t>
      </w:r>
      <w:r>
        <w:t>ij</w:t>
      </w:r>
      <w:r w:rsidR="00834B35">
        <w:t xml:space="preserve">evanje informacionih potreba mladih ljudi, načina na koji pristupaju informacijama i komuniciraju, izvora kojima veruju, kako kreiraju i šire informacije i uloge profesionalaca i volontera u </w:t>
      </w:r>
      <w:r>
        <w:t>procesu informisanja mladih.</w:t>
      </w:r>
    </w:p>
    <w:tbl>
      <w:tblPr>
        <w:tblStyle w:val="TableGrid"/>
        <w:tblW w:w="0" w:type="auto"/>
        <w:tblLook w:val="04A0" w:firstRow="1" w:lastRow="0" w:firstColumn="1" w:lastColumn="0" w:noHBand="0" w:noVBand="1"/>
      </w:tblPr>
      <w:tblGrid>
        <w:gridCol w:w="1980"/>
        <w:gridCol w:w="2345"/>
        <w:gridCol w:w="2345"/>
        <w:gridCol w:w="2346"/>
      </w:tblGrid>
      <w:tr w:rsidR="00105207" w14:paraId="3A2CF595" w14:textId="77777777" w:rsidTr="00105207">
        <w:tc>
          <w:tcPr>
            <w:tcW w:w="1980" w:type="dxa"/>
          </w:tcPr>
          <w:p w14:paraId="0B882C59" w14:textId="20011071" w:rsidR="00105207" w:rsidRDefault="00105207" w:rsidP="00105207">
            <w:pPr>
              <w:jc w:val="both"/>
            </w:pPr>
            <w:r>
              <w:t>Operativni cilj 3:</w:t>
            </w:r>
          </w:p>
        </w:tc>
        <w:tc>
          <w:tcPr>
            <w:tcW w:w="7036" w:type="dxa"/>
            <w:gridSpan w:val="3"/>
          </w:tcPr>
          <w:p w14:paraId="0219FDDF" w14:textId="30E4B579" w:rsidR="00105207" w:rsidRDefault="00105207" w:rsidP="00105207">
            <w:pPr>
              <w:jc w:val="both"/>
            </w:pPr>
            <w:r>
              <w:t>Jačanje nivoa prepoznatljivosti Evropske omladinske kartice kao savremene platforme za informisanje mladih</w:t>
            </w:r>
          </w:p>
        </w:tc>
      </w:tr>
      <w:tr w:rsidR="0063743A" w14:paraId="58EA6F0D" w14:textId="77777777" w:rsidTr="00D13DCB">
        <w:tc>
          <w:tcPr>
            <w:tcW w:w="1980" w:type="dxa"/>
          </w:tcPr>
          <w:p w14:paraId="0B78C4FB" w14:textId="6379900E" w:rsidR="0063743A" w:rsidRDefault="0063743A" w:rsidP="0063743A">
            <w:pPr>
              <w:jc w:val="both"/>
            </w:pPr>
            <w:r w:rsidRPr="000B7581">
              <w:rPr>
                <w:b/>
                <w:bCs/>
              </w:rPr>
              <w:t>Indikator učinka 1:</w:t>
            </w:r>
            <w:r>
              <w:t xml:space="preserve"> Povećati broj pregledanih stranica na nacionalnom EYCA Web sajtu </w:t>
            </w:r>
          </w:p>
        </w:tc>
        <w:tc>
          <w:tcPr>
            <w:tcW w:w="2345" w:type="dxa"/>
          </w:tcPr>
          <w:p w14:paraId="7617B88B" w14:textId="77777777" w:rsidR="0063743A" w:rsidRDefault="0063743A" w:rsidP="0063743A">
            <w:pPr>
              <w:jc w:val="center"/>
            </w:pPr>
            <w:r>
              <w:t>2022</w:t>
            </w:r>
          </w:p>
          <w:p w14:paraId="070FB146" w14:textId="77777777" w:rsidR="0063743A" w:rsidRDefault="0063743A" w:rsidP="0063743A">
            <w:pPr>
              <w:jc w:val="center"/>
            </w:pPr>
          </w:p>
          <w:p w14:paraId="483D6DAF" w14:textId="0257F653" w:rsidR="0063743A" w:rsidRDefault="0063743A" w:rsidP="0063743A">
            <w:pPr>
              <w:jc w:val="both"/>
            </w:pPr>
            <w:r>
              <w:t>600</w:t>
            </w:r>
            <w:r w:rsidR="00F82757">
              <w:t>.</w:t>
            </w:r>
            <w:r>
              <w:t>000 pregleda veb sajta</w:t>
            </w:r>
          </w:p>
        </w:tc>
        <w:tc>
          <w:tcPr>
            <w:tcW w:w="2345" w:type="dxa"/>
          </w:tcPr>
          <w:p w14:paraId="3D1F8F78" w14:textId="77777777" w:rsidR="0063743A" w:rsidRDefault="0063743A" w:rsidP="0063743A">
            <w:pPr>
              <w:jc w:val="center"/>
            </w:pPr>
            <w:r>
              <w:t>2023</w:t>
            </w:r>
          </w:p>
          <w:p w14:paraId="7ECFB0FF" w14:textId="77777777" w:rsidR="0063743A" w:rsidRDefault="0063743A" w:rsidP="0063743A">
            <w:pPr>
              <w:jc w:val="center"/>
            </w:pPr>
          </w:p>
          <w:p w14:paraId="77A5BBC5" w14:textId="02B071F0" w:rsidR="0063743A" w:rsidRDefault="007D5D13" w:rsidP="0063743A">
            <w:pPr>
              <w:jc w:val="both"/>
            </w:pPr>
            <w:r>
              <w:t>650</w:t>
            </w:r>
            <w:r w:rsidR="0063743A">
              <w:t>0</w:t>
            </w:r>
            <w:r w:rsidR="00F82757">
              <w:t>.</w:t>
            </w:r>
            <w:r w:rsidR="0063743A">
              <w:t>000 pregleda web sajta</w:t>
            </w:r>
          </w:p>
        </w:tc>
        <w:tc>
          <w:tcPr>
            <w:tcW w:w="2346" w:type="dxa"/>
          </w:tcPr>
          <w:p w14:paraId="094347E3" w14:textId="77777777" w:rsidR="0063743A" w:rsidRDefault="0063743A" w:rsidP="0063743A">
            <w:pPr>
              <w:jc w:val="center"/>
            </w:pPr>
            <w:r>
              <w:t>2024</w:t>
            </w:r>
          </w:p>
          <w:p w14:paraId="75297513" w14:textId="77777777" w:rsidR="0063743A" w:rsidRDefault="0063743A" w:rsidP="0063743A">
            <w:pPr>
              <w:jc w:val="center"/>
            </w:pPr>
          </w:p>
          <w:p w14:paraId="332977EC" w14:textId="65CE75E2" w:rsidR="0063743A" w:rsidRDefault="007D5D13" w:rsidP="0063743A">
            <w:pPr>
              <w:jc w:val="both"/>
            </w:pPr>
            <w:r>
              <w:t>7</w:t>
            </w:r>
            <w:r w:rsidR="0063743A">
              <w:t>00</w:t>
            </w:r>
            <w:r w:rsidR="00F82757">
              <w:t>.</w:t>
            </w:r>
            <w:r w:rsidR="0063743A">
              <w:t>000 pregleda web sajta</w:t>
            </w:r>
          </w:p>
        </w:tc>
      </w:tr>
    </w:tbl>
    <w:p w14:paraId="3CBDD379" w14:textId="77777777" w:rsidR="00105207" w:rsidRDefault="00105207" w:rsidP="00105207">
      <w:pPr>
        <w:jc w:val="both"/>
      </w:pPr>
    </w:p>
    <w:p w14:paraId="372B924B" w14:textId="7B5E2A46" w:rsidR="000A670C" w:rsidRDefault="00C775D2" w:rsidP="00133281">
      <w:pPr>
        <w:pStyle w:val="Heading2"/>
      </w:pPr>
      <w:bookmarkStart w:id="22" w:name="_Toc103954478"/>
      <w:r>
        <w:t>Razvoj EYCA kartice na lokalnom nivou</w:t>
      </w:r>
      <w:bookmarkEnd w:id="22"/>
    </w:p>
    <w:p w14:paraId="1C506D10" w14:textId="6C327013" w:rsidR="00084A7C" w:rsidRDefault="00084A7C" w:rsidP="00084A7C">
      <w:pPr>
        <w:jc w:val="both"/>
      </w:pPr>
      <w:r>
        <w:t>Efektivno učešće mladih</w:t>
      </w:r>
      <w:r w:rsidR="008E05F4">
        <w:t xml:space="preserve"> u životu lokalnih zajednica</w:t>
      </w:r>
      <w:r>
        <w:t xml:space="preserve"> podrazum</w:t>
      </w:r>
      <w:r w:rsidR="008E05F4">
        <w:t>ij</w:t>
      </w:r>
      <w:r>
        <w:t>eva stvaranje mogućnosti da mladi ljudi utiču i uključe se u planiranje i daju svoj doprinos lokalnoj politici i razvoju usluga i programa. Ovo je moguće ostvariti kroz razvoj niza formalnih i neformalnih mehanizama za učešće mladih.</w:t>
      </w:r>
      <w:r w:rsidR="007A58E1">
        <w:t xml:space="preserve"> Jedan od tih mehanizama čiji cilj se ogleda u jačanju nivoa uključeno</w:t>
      </w:r>
      <w:r w:rsidR="00F10201">
        <w:t>s</w:t>
      </w:r>
      <w:r w:rsidR="007A58E1">
        <w:t>ti mladih u živote lokalnih zajednica je i Evropska omladinska kartica</w:t>
      </w:r>
      <w:r w:rsidR="007D5D13">
        <w:t xml:space="preserve"> (EYCA)</w:t>
      </w:r>
      <w:r w:rsidR="007A58E1">
        <w:t>.</w:t>
      </w:r>
    </w:p>
    <w:p w14:paraId="7B8306A2" w14:textId="699A18E7" w:rsidR="00F10201" w:rsidRDefault="00F10201" w:rsidP="00F10201">
      <w:pPr>
        <w:jc w:val="both"/>
      </w:pPr>
      <w:r>
        <w:t>U prethodnom periodu implementacije omladinske kartice u Crnoj Gori ostvarena je saradnja sa 7 lokalnih samouprava (Tivat, Herceg Novi, Budva, Kotor, Bar, Ulcinj, Bijelo Polje) u cilju jače vidljivosti i dostupnosti EYCA kartice. Naime, kroz različite vidove komunikacije sa korisnicima</w:t>
      </w:r>
      <w:r w:rsidR="007D5D13">
        <w:t xml:space="preserve">, donesen je zaključak da nisu sve mlade osobe u Crnoj Gori u mogućnosti da posjete Podgoricu ili neki od okolnih gradova i preuzmu karticu, te je to jedan od razloga zašto je potrebno uložiti vrijeme i resurse u izradnju održivih </w:t>
      </w:r>
      <w:r>
        <w:t xml:space="preserve">partnerstva sa </w:t>
      </w:r>
      <w:r w:rsidR="00AF3032">
        <w:t>lokalnim samoupravama na teritoriji čitave Crne Gore</w:t>
      </w:r>
      <w:r>
        <w:t>.</w:t>
      </w:r>
    </w:p>
    <w:p w14:paraId="6CA2805E" w14:textId="57BA536C" w:rsidR="00F10201" w:rsidRDefault="00FE4307" w:rsidP="00F10201">
      <w:pPr>
        <w:jc w:val="both"/>
      </w:pPr>
      <w:r>
        <w:t xml:space="preserve">Dosadašnje </w:t>
      </w:r>
      <w:r w:rsidR="00F10201">
        <w:t xml:space="preserve">saradnje su omogućile da mladi ljudi na lokalu imaju priliku dobiti ko-brendirane EYCA kartice (preuzimaju se u opštinama ili omladinskim servisima) uz koje mogu koristiti sve povoljnosti u Crnoj Gori i širom Evrope. Dodatno, pored distribucije kartica, u saradnji sa </w:t>
      </w:r>
      <w:r w:rsidR="00AF3032">
        <w:t>lokalnim samoupravama</w:t>
      </w:r>
      <w:r w:rsidR="00F10201">
        <w:t xml:space="preserve"> organizovano je i </w:t>
      </w:r>
      <w:r>
        <w:t xml:space="preserve">po </w:t>
      </w:r>
      <w:r w:rsidR="00F10201">
        <w:t xml:space="preserve">minimum 6 aktivnosti godišnje po gradu (radionice, obuke, mentorstva, filmske projekcije i sl.). </w:t>
      </w:r>
    </w:p>
    <w:p w14:paraId="37C45216" w14:textId="22F12A27" w:rsidR="00A63623" w:rsidRPr="00A63623" w:rsidRDefault="00A63623" w:rsidP="00A63623">
      <w:pPr>
        <w:spacing w:after="60" w:line="276" w:lineRule="auto"/>
        <w:jc w:val="both"/>
        <w:rPr>
          <w:rFonts w:eastAsia="Times New Roman" w:cstheme="minorHAnsi"/>
          <w:szCs w:val="24"/>
          <w:lang w:val="sr-Latn-ME"/>
        </w:rPr>
      </w:pPr>
      <w:r w:rsidRPr="00A63623">
        <w:rPr>
          <w:rFonts w:eastAsia="Times New Roman" w:cstheme="minorHAnsi"/>
          <w:szCs w:val="24"/>
          <w:lang w:val="en-GB"/>
        </w:rPr>
        <w:lastRenderedPageBreak/>
        <w:t xml:space="preserve">Kako bi se unaprijedio rad </w:t>
      </w:r>
      <w:proofErr w:type="gramStart"/>
      <w:r w:rsidRPr="00A63623">
        <w:rPr>
          <w:rFonts w:eastAsia="Times New Roman" w:cstheme="minorHAnsi"/>
          <w:szCs w:val="24"/>
          <w:lang w:val="en-GB"/>
        </w:rPr>
        <w:t>sa</w:t>
      </w:r>
      <w:proofErr w:type="gramEnd"/>
      <w:r w:rsidRPr="00A63623">
        <w:rPr>
          <w:rFonts w:eastAsia="Times New Roman" w:cstheme="minorHAnsi"/>
          <w:szCs w:val="24"/>
          <w:lang w:val="en-GB"/>
        </w:rPr>
        <w:t xml:space="preserve"> mladima na lokalnom nivou, na osnovu Zakona o mladima osnovano je 11 omladinskih servisa (omladinskih klubova i omladinskih centara) u 11 opština, i to: Mojkovac, Plav, Petnjica, Danilovgrad, Nikšić, Šavnik, Podgorica, Cetinje, Bar, Kotor i Pljevlja, dok u Podgorici od postoji ranije uspostavljeni </w:t>
      </w:r>
      <w:r w:rsidR="00FE4307">
        <w:rPr>
          <w:rFonts w:eastAsia="Times New Roman" w:cstheme="minorHAnsi"/>
          <w:szCs w:val="24"/>
          <w:lang w:val="en-GB"/>
        </w:rPr>
        <w:t>O</w:t>
      </w:r>
      <w:r w:rsidRPr="00A63623">
        <w:rPr>
          <w:rFonts w:eastAsia="Times New Roman" w:cstheme="minorHAnsi"/>
          <w:szCs w:val="24"/>
          <w:lang w:val="en-GB"/>
        </w:rPr>
        <w:t xml:space="preserve">mladinski centar. Nadležno ministarstvo obezbjeđuje prostorno-tehničke uslove za funkcionisanje servisa, kao i osoblje. </w:t>
      </w:r>
      <w:r w:rsidR="00FE4307">
        <w:rPr>
          <w:rFonts w:eastAsia="Times New Roman" w:cstheme="minorHAnsi"/>
          <w:szCs w:val="24"/>
          <w:lang w:val="en-GB"/>
        </w:rPr>
        <w:t>Ministarstvo sporta i mladih</w:t>
      </w:r>
      <w:r w:rsidRPr="00A63623">
        <w:rPr>
          <w:rFonts w:eastAsia="Times New Roman" w:cstheme="minorHAnsi"/>
          <w:szCs w:val="24"/>
          <w:lang w:val="en-GB"/>
        </w:rPr>
        <w:t xml:space="preserve"> u 2022. </w:t>
      </w:r>
      <w:proofErr w:type="gramStart"/>
      <w:r w:rsidRPr="00A63623">
        <w:rPr>
          <w:rFonts w:eastAsia="Times New Roman" w:cstheme="minorHAnsi"/>
          <w:szCs w:val="24"/>
          <w:lang w:val="en-GB"/>
        </w:rPr>
        <w:t>godini</w:t>
      </w:r>
      <w:proofErr w:type="gramEnd"/>
      <w:r w:rsidRPr="00A63623">
        <w:rPr>
          <w:rFonts w:eastAsia="Times New Roman" w:cstheme="minorHAnsi"/>
          <w:szCs w:val="24"/>
          <w:lang w:val="en-GB"/>
        </w:rPr>
        <w:t xml:space="preserve"> planira da podr</w:t>
      </w:r>
      <w:r w:rsidRPr="00A63623">
        <w:rPr>
          <w:rFonts w:eastAsia="Times New Roman" w:cstheme="minorHAnsi"/>
          <w:szCs w:val="24"/>
          <w:lang w:val="sr-Latn-ME"/>
        </w:rPr>
        <w:t xml:space="preserve">ži uspostavljanje </w:t>
      </w:r>
      <w:r w:rsidRPr="00A63623">
        <w:rPr>
          <w:rFonts w:eastAsia="Times New Roman" w:cstheme="minorHAnsi"/>
          <w:szCs w:val="24"/>
          <w:lang w:val="en-GB"/>
        </w:rPr>
        <w:t>novih servisa za mlade, kao i adaptaciju postoje</w:t>
      </w:r>
      <w:r w:rsidRPr="00A63623">
        <w:rPr>
          <w:rFonts w:eastAsia="Times New Roman" w:cstheme="minorHAnsi"/>
          <w:szCs w:val="24"/>
          <w:lang w:val="sr-Latn-ME"/>
        </w:rPr>
        <w:t xml:space="preserve">ćih servisa kako bi isti bili prilagođeni osobama sa invaliditetom. </w:t>
      </w:r>
      <w:r w:rsidRPr="00A63623">
        <w:rPr>
          <w:rFonts w:eastAsia="Times New Roman" w:cstheme="minorHAnsi"/>
          <w:szCs w:val="24"/>
          <w:lang w:val="en-GB"/>
        </w:rPr>
        <w:t xml:space="preserve">Međutim, u dosadašnjoj praksi, postojao je diskontinuitet u dostupnosti osoblja, kao i nedovoljno riješeno pitanje sprovođenja programa u samim servisima, za šta ne postoji uređeno finansiranje niti obezbjeđenje kvaliteta, obuhvata i efikasnosti. Zato je neophodno jačati kapacitete i obuhvat lokalnih servisa za mlade, kako bi se unaprijedilo sprovođenje programa </w:t>
      </w:r>
      <w:proofErr w:type="gramStart"/>
      <w:r w:rsidRPr="00A63623">
        <w:rPr>
          <w:rFonts w:eastAsia="Times New Roman" w:cstheme="minorHAnsi"/>
          <w:szCs w:val="24"/>
          <w:lang w:val="en-GB"/>
        </w:rPr>
        <w:t>od</w:t>
      </w:r>
      <w:proofErr w:type="gramEnd"/>
      <w:r w:rsidRPr="00A63623">
        <w:rPr>
          <w:rFonts w:eastAsia="Times New Roman" w:cstheme="minorHAnsi"/>
          <w:szCs w:val="24"/>
          <w:lang w:val="en-GB"/>
        </w:rPr>
        <w:t xml:space="preserve"> značaja za razvoj mladih na lokalnom nivou. </w:t>
      </w:r>
    </w:p>
    <w:p w14:paraId="4FB1793E" w14:textId="462E9BB6" w:rsidR="00F10201" w:rsidRDefault="00F10201" w:rsidP="00F10201">
      <w:pPr>
        <w:jc w:val="both"/>
      </w:pPr>
      <w:r>
        <w:t xml:space="preserve">Saradnja sa opštinama pruža lokalnim kancelarijama za mlade/sekretarijatima da na vrlo jednostavan način osjete potrebe mladih i realizuju istraživanja na različite teme (npr. na koji način bolje prepoznati potrebe mladih i uključiti ih u proces definisanja lokalnih akcionih planova). Posebno je značajno istaći da je svim lokalnim samoupravama na raspolaganju elektronska baza kontakata upravo u cilju komunikacije i promocije drugih omladinskih događaja, sa ciljem da </w:t>
      </w:r>
      <w:r w:rsidR="00FE4307">
        <w:t xml:space="preserve">projekat Evropske omladinske kartice (EYCA) </w:t>
      </w:r>
      <w:r>
        <w:t xml:space="preserve">bude pokretač </w:t>
      </w:r>
      <w:r w:rsidR="00FE4307">
        <w:t xml:space="preserve">i podrška </w:t>
      </w:r>
      <w:r>
        <w:t xml:space="preserve">svim drugim inicijativama. Dobra dosadašnja saradnja sa opštinama rezultirala je pojavom EYCA </w:t>
      </w:r>
      <w:r w:rsidR="00FE4307">
        <w:t xml:space="preserve">projekta </w:t>
      </w:r>
      <w:r>
        <w:t>kao neizostavnog segmenta u okviru lokalnih strategija za mlade i činjenicom da na godišnjem/dvogodišnjem nivou se obnavljaju ugovori o partnerstvu i realizuju novi programi.</w:t>
      </w:r>
    </w:p>
    <w:p w14:paraId="416F2587" w14:textId="05187DB9" w:rsidR="0006054D" w:rsidRDefault="0006054D" w:rsidP="00F10201">
      <w:pPr>
        <w:jc w:val="both"/>
      </w:pPr>
      <w:r>
        <w:t>U tom pogledu, značajno je ukazati da istraživanje</w:t>
      </w:r>
      <w:r w:rsidR="00AF3032">
        <w:t xml:space="preserve"> NVO</w:t>
      </w:r>
      <w:r>
        <w:t xml:space="preserve"> Cent</w:t>
      </w:r>
      <w:r w:rsidR="00C502A5">
        <w:t>ar</w:t>
      </w:r>
      <w:r>
        <w:t xml:space="preserve"> za omladinsku edukaciju, koje ističe </w:t>
      </w:r>
      <w:r w:rsidR="00232894">
        <w:t xml:space="preserve">da većina ispitanika smatra da lokalne samouprave moraju uzeti veće učešće u procesu obezbjeđivanja popusta na lokalnom nivou, što indirektno podrazumijeva i ostvarenje većeg nivoa saradnje sa </w:t>
      </w:r>
      <w:r w:rsidR="00DE3A17">
        <w:t>omladinskim</w:t>
      </w:r>
      <w:r w:rsidR="00232894">
        <w:t xml:space="preserve"> organizacijama koje zastupaju interese mladih ljudi.</w:t>
      </w:r>
    </w:p>
    <w:p w14:paraId="53362BB1" w14:textId="6D15831C" w:rsidR="0006054D" w:rsidRDefault="00232894" w:rsidP="00232894">
      <w:pPr>
        <w:jc w:val="center"/>
      </w:pPr>
      <w:r>
        <w:rPr>
          <w:noProof/>
          <w:lang w:val="en-US"/>
        </w:rPr>
        <w:drawing>
          <wp:inline distT="0" distB="0" distL="0" distR="0" wp14:anchorId="6D53C613" wp14:editId="547E25F6">
            <wp:extent cx="5779770" cy="1936569"/>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8811"/>
                    <a:stretch/>
                  </pic:blipFill>
                  <pic:spPr bwMode="auto">
                    <a:xfrm>
                      <a:off x="0" y="0"/>
                      <a:ext cx="5811985" cy="1947363"/>
                    </a:xfrm>
                    <a:prstGeom prst="rect">
                      <a:avLst/>
                    </a:prstGeom>
                    <a:noFill/>
                    <a:ln>
                      <a:noFill/>
                    </a:ln>
                    <a:extLst>
                      <a:ext uri="{53640926-AAD7-44D8-BBD7-CCE9431645EC}">
                        <a14:shadowObscured xmlns:a14="http://schemas.microsoft.com/office/drawing/2010/main"/>
                      </a:ext>
                    </a:extLst>
                  </pic:spPr>
                </pic:pic>
              </a:graphicData>
            </a:graphic>
          </wp:inline>
        </w:drawing>
      </w:r>
    </w:p>
    <w:p w14:paraId="35D1218A" w14:textId="4CF1297D" w:rsidR="00232894" w:rsidRPr="00232894" w:rsidRDefault="00232894" w:rsidP="00232894">
      <w:pPr>
        <w:jc w:val="center"/>
        <w:rPr>
          <w:color w:val="767171" w:themeColor="background2" w:themeShade="80"/>
          <w:sz w:val="18"/>
          <w:szCs w:val="18"/>
        </w:rPr>
      </w:pPr>
      <w:r w:rsidRPr="00232894">
        <w:rPr>
          <w:color w:val="767171" w:themeColor="background2" w:themeShade="80"/>
          <w:sz w:val="18"/>
          <w:szCs w:val="18"/>
        </w:rPr>
        <w:t xml:space="preserve">Grafik </w:t>
      </w:r>
      <w:r w:rsidR="001A0C19">
        <w:rPr>
          <w:color w:val="767171" w:themeColor="background2" w:themeShade="80"/>
          <w:sz w:val="18"/>
          <w:szCs w:val="18"/>
        </w:rPr>
        <w:t>32</w:t>
      </w:r>
      <w:r w:rsidRPr="00232894">
        <w:rPr>
          <w:color w:val="767171" w:themeColor="background2" w:themeShade="80"/>
          <w:sz w:val="18"/>
          <w:szCs w:val="18"/>
        </w:rPr>
        <w:t>: Potreba za većim nivoom uključenosti lokalnih samouprava u omogućavanju popusta mladim ljudima</w:t>
      </w:r>
    </w:p>
    <w:p w14:paraId="10AC54C3" w14:textId="77777777" w:rsidR="00DE3A17" w:rsidRDefault="00F10201" w:rsidP="008E05F4">
      <w:pPr>
        <w:jc w:val="both"/>
      </w:pPr>
      <w:r>
        <w:t>Takođe, z</w:t>
      </w:r>
      <w:r w:rsidR="00084A7C">
        <w:t>adatak svake jedinice lokalne samouprave je da podržava mlade kroz organizacije mladih, ali i kroz podršku inicijativama mladih koji nemaju registrovano</w:t>
      </w:r>
      <w:r w:rsidR="00013635">
        <w:t xml:space="preserve"> </w:t>
      </w:r>
      <w:r w:rsidR="00084A7C">
        <w:t xml:space="preserve">udruženje. </w:t>
      </w:r>
      <w:r w:rsidR="008E05F4">
        <w:t xml:space="preserve">Takođe, lokalne samouprave moraju podržati društveno osnaživanje mladih u skladu sa Zakonom o mladima, </w:t>
      </w:r>
      <w:r w:rsidR="006A3AA3">
        <w:t>planskim dokumentima</w:t>
      </w:r>
      <w:r w:rsidR="008E05F4">
        <w:t xml:space="preserve"> za mlade i drugim instrumentima omladinske politike.</w:t>
      </w:r>
    </w:p>
    <w:p w14:paraId="10E308BC" w14:textId="77777777" w:rsidR="00CA5889" w:rsidRDefault="00DE3A17" w:rsidP="008E05F4">
      <w:pPr>
        <w:jc w:val="both"/>
      </w:pPr>
      <w:r>
        <w:t xml:space="preserve">Kada govorimo o nivou uključenosti korisnika EYCA kartice u aktivnostima od značaja za razvoj lokalnih sredina u kojima ti mladi žive, anketa iz marta 2022. godine, je pokazala da je većina korisnika kartice u nekom obliku imala priliku da učestvuje </w:t>
      </w:r>
      <w:r w:rsidR="00CA5889">
        <w:t xml:space="preserve">u razvoju politika na lokalnom nivou. </w:t>
      </w:r>
    </w:p>
    <w:p w14:paraId="26B755FF" w14:textId="70D2D209" w:rsidR="007A58E1" w:rsidRDefault="00DE3A17" w:rsidP="008E05F4">
      <w:pPr>
        <w:jc w:val="both"/>
      </w:pPr>
      <w:r>
        <w:rPr>
          <w:noProof/>
          <w:lang w:val="en-US"/>
        </w:rPr>
        <w:lastRenderedPageBreak/>
        <w:drawing>
          <wp:inline distT="0" distB="0" distL="0" distR="0" wp14:anchorId="1BC6CE5D" wp14:editId="384946DE">
            <wp:extent cx="5728509" cy="1453662"/>
            <wp:effectExtent l="0" t="0" r="5715" b="0"/>
            <wp:docPr id="41" name="Picture 4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pie chart&#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33144" b="9129"/>
                    <a:stretch/>
                  </pic:blipFill>
                  <pic:spPr bwMode="auto">
                    <a:xfrm>
                      <a:off x="0" y="0"/>
                      <a:ext cx="5755616" cy="1460541"/>
                    </a:xfrm>
                    <a:prstGeom prst="rect">
                      <a:avLst/>
                    </a:prstGeom>
                    <a:noFill/>
                    <a:ln>
                      <a:noFill/>
                    </a:ln>
                    <a:extLst>
                      <a:ext uri="{53640926-AAD7-44D8-BBD7-CCE9431645EC}">
                        <a14:shadowObscured xmlns:a14="http://schemas.microsoft.com/office/drawing/2010/main"/>
                      </a:ext>
                    </a:extLst>
                  </pic:spPr>
                </pic:pic>
              </a:graphicData>
            </a:graphic>
          </wp:inline>
        </w:drawing>
      </w:r>
    </w:p>
    <w:p w14:paraId="6A699E1D" w14:textId="54889D1F" w:rsidR="00CA5889" w:rsidRPr="00CA5889" w:rsidRDefault="00CA5889" w:rsidP="00CA5889">
      <w:pPr>
        <w:jc w:val="center"/>
        <w:rPr>
          <w:color w:val="767171" w:themeColor="background2" w:themeShade="80"/>
          <w:sz w:val="18"/>
          <w:szCs w:val="18"/>
        </w:rPr>
      </w:pPr>
      <w:r w:rsidRPr="00CA5889">
        <w:rPr>
          <w:color w:val="767171" w:themeColor="background2" w:themeShade="80"/>
          <w:sz w:val="18"/>
          <w:szCs w:val="18"/>
        </w:rPr>
        <w:t>Grafik</w:t>
      </w:r>
      <w:r w:rsidR="001A0C19">
        <w:rPr>
          <w:color w:val="767171" w:themeColor="background2" w:themeShade="80"/>
          <w:sz w:val="18"/>
          <w:szCs w:val="18"/>
        </w:rPr>
        <w:t xml:space="preserve"> 33</w:t>
      </w:r>
      <w:r w:rsidRPr="00CA5889">
        <w:rPr>
          <w:color w:val="767171" w:themeColor="background2" w:themeShade="80"/>
          <w:sz w:val="18"/>
          <w:szCs w:val="18"/>
        </w:rPr>
        <w:t>: Procenat korisnika kartice koji je učestovao u razvoju programa/aktivnosti na lokalnom nivou</w:t>
      </w:r>
    </w:p>
    <w:p w14:paraId="0A486F46" w14:textId="18B6B73B" w:rsidR="00CA5889" w:rsidRDefault="00831EF3" w:rsidP="008E05F4">
      <w:pPr>
        <w:jc w:val="both"/>
      </w:pPr>
      <w:r>
        <w:t>Kao dominantne aktivnosti na lokalnom nivou u kojima su učesnici ankete participirali javljaju se volontiranje, školske akcije, učešće u aktivnostima NVO, itd.</w:t>
      </w:r>
    </w:p>
    <w:p w14:paraId="53758FF4" w14:textId="602057EF" w:rsidR="00831EF3" w:rsidRDefault="00831EF3" w:rsidP="008E05F4">
      <w:pPr>
        <w:jc w:val="both"/>
      </w:pPr>
      <w:r>
        <w:rPr>
          <w:noProof/>
          <w:lang w:val="en-US"/>
        </w:rPr>
        <w:drawing>
          <wp:inline distT="0" distB="0" distL="0" distR="0" wp14:anchorId="53DA52ED" wp14:editId="678F0684">
            <wp:extent cx="5729677" cy="2455985"/>
            <wp:effectExtent l="0" t="0" r="4445" b="1905"/>
            <wp:docPr id="43" name="Picture 4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able&#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22367" b="9021"/>
                    <a:stretch/>
                  </pic:blipFill>
                  <pic:spPr bwMode="auto">
                    <a:xfrm>
                      <a:off x="0" y="0"/>
                      <a:ext cx="5750682" cy="2464989"/>
                    </a:xfrm>
                    <a:prstGeom prst="rect">
                      <a:avLst/>
                    </a:prstGeom>
                    <a:noFill/>
                    <a:ln>
                      <a:noFill/>
                    </a:ln>
                    <a:extLst>
                      <a:ext uri="{53640926-AAD7-44D8-BBD7-CCE9431645EC}">
                        <a14:shadowObscured xmlns:a14="http://schemas.microsoft.com/office/drawing/2010/main"/>
                      </a:ext>
                    </a:extLst>
                  </pic:spPr>
                </pic:pic>
              </a:graphicData>
            </a:graphic>
          </wp:inline>
        </w:drawing>
      </w:r>
    </w:p>
    <w:p w14:paraId="75A5090A" w14:textId="3360ADD2" w:rsidR="00977F83" w:rsidRPr="00977F83" w:rsidRDefault="00977F83" w:rsidP="00977F83">
      <w:pPr>
        <w:jc w:val="center"/>
        <w:rPr>
          <w:color w:val="767171" w:themeColor="background2" w:themeShade="80"/>
          <w:sz w:val="18"/>
          <w:szCs w:val="18"/>
        </w:rPr>
      </w:pPr>
      <w:r w:rsidRPr="00977F83">
        <w:rPr>
          <w:color w:val="767171" w:themeColor="background2" w:themeShade="80"/>
          <w:sz w:val="18"/>
          <w:szCs w:val="18"/>
        </w:rPr>
        <w:t>Grafik</w:t>
      </w:r>
      <w:r w:rsidR="001A0C19">
        <w:rPr>
          <w:color w:val="767171" w:themeColor="background2" w:themeShade="80"/>
          <w:sz w:val="18"/>
          <w:szCs w:val="18"/>
        </w:rPr>
        <w:t xml:space="preserve"> 34</w:t>
      </w:r>
      <w:r w:rsidRPr="00977F83">
        <w:rPr>
          <w:color w:val="767171" w:themeColor="background2" w:themeShade="80"/>
          <w:sz w:val="18"/>
          <w:szCs w:val="18"/>
        </w:rPr>
        <w:t>: Aktivnosti u kojima su korisnici kartice uzeli učešće na lokalnom nivou</w:t>
      </w:r>
    </w:p>
    <w:p w14:paraId="5988ADDE" w14:textId="7D73A461" w:rsidR="008E05F4" w:rsidRDefault="008E05F4" w:rsidP="008E05F4">
      <w:pPr>
        <w:jc w:val="both"/>
      </w:pPr>
      <w:r>
        <w:t xml:space="preserve">Pored navedenog, lokalne samouprave </w:t>
      </w:r>
      <w:r w:rsidR="001723F3">
        <w:t>moraju</w:t>
      </w:r>
      <w:r w:rsidR="00712CA9">
        <w:t xml:space="preserve"> da</w:t>
      </w:r>
      <w:r w:rsidR="007A58E1">
        <w:t>:</w:t>
      </w:r>
    </w:p>
    <w:p w14:paraId="6B82FA7B" w14:textId="0084A01E" w:rsidR="008E05F4" w:rsidRDefault="008E05F4" w:rsidP="008E05F4">
      <w:pPr>
        <w:pStyle w:val="ListParagraph"/>
        <w:numPr>
          <w:ilvl w:val="0"/>
          <w:numId w:val="5"/>
        </w:numPr>
      </w:pPr>
      <w:r>
        <w:t>Obezb</w:t>
      </w:r>
      <w:r w:rsidR="00B2209A">
        <w:t>i</w:t>
      </w:r>
      <w:r>
        <w:t>jed</w:t>
      </w:r>
      <w:r w:rsidR="00712CA9">
        <w:t>e</w:t>
      </w:r>
      <w:r>
        <w:t xml:space="preserve"> da mladi imaju pravo na jednake šanse i učešće u svim oblastima društvenog života u skladu sa sopstvenim izborom i sposobnostima</w:t>
      </w:r>
    </w:p>
    <w:p w14:paraId="1AD042E9" w14:textId="775341C6" w:rsidR="008E05F4" w:rsidRDefault="008E05F4" w:rsidP="008E05F4">
      <w:pPr>
        <w:pStyle w:val="ListParagraph"/>
        <w:numPr>
          <w:ilvl w:val="0"/>
          <w:numId w:val="5"/>
        </w:numPr>
        <w:jc w:val="both"/>
      </w:pPr>
      <w:r>
        <w:t>Podsti</w:t>
      </w:r>
      <w:r w:rsidR="00712CA9">
        <w:t>ču</w:t>
      </w:r>
      <w:r w:rsidR="00B2209A">
        <w:t xml:space="preserve"> </w:t>
      </w:r>
      <w:r>
        <w:t>i podržava</w:t>
      </w:r>
      <w:r w:rsidR="00712CA9">
        <w:t>ju</w:t>
      </w:r>
      <w:r>
        <w:t xml:space="preserve"> jačanje sv</w:t>
      </w:r>
      <w:r w:rsidR="007A58E1">
        <w:t>ij</w:t>
      </w:r>
      <w:r>
        <w:t>esti o značaju mladih i društvene uloge mladih kroz realizaciju omladinske politike, stvarajući podsticajno okruženje i pružajući aktivnu podršku u realizaciji omladinskih aktivnosti mladih. Akcenat je na preduzimanju inicijativa i njihovom smislenom uključivanju u procese donošenja i sprovođenja odluka, koje doprinose ličnom i društvenom razvoju</w:t>
      </w:r>
      <w:r w:rsidR="00712CA9">
        <w:t>.</w:t>
      </w:r>
    </w:p>
    <w:p w14:paraId="42A3B2CB" w14:textId="26AC6AF4" w:rsidR="008E05F4" w:rsidRDefault="007A58E1" w:rsidP="00AF1DA8">
      <w:pPr>
        <w:pStyle w:val="ListParagraph"/>
        <w:numPr>
          <w:ilvl w:val="0"/>
          <w:numId w:val="5"/>
        </w:numPr>
        <w:jc w:val="both"/>
      </w:pPr>
      <w:r>
        <w:t>B</w:t>
      </w:r>
      <w:r w:rsidR="00B2209A">
        <w:t xml:space="preserve">udu </w:t>
      </w:r>
      <w:r>
        <w:t>otvorene</w:t>
      </w:r>
      <w:r w:rsidR="008E05F4">
        <w:t xml:space="preserve"> prema mladima i </w:t>
      </w:r>
      <w:r>
        <w:t xml:space="preserve">stvaraju uslove </w:t>
      </w:r>
      <w:r w:rsidR="008E05F4">
        <w:t>da mladi imaju pravo na objektivno, prilagođeno i lako dostupno informisanje, kako bi se mladi razvijali i donosili odluke na osnovu pune obav</w:t>
      </w:r>
      <w:r w:rsidR="000C513A">
        <w:t>ij</w:t>
      </w:r>
      <w:r w:rsidR="008E05F4">
        <w:t>eštenosti. Ovo uključuje i transparentnost informacija o djelovima opštinskog budžet</w:t>
      </w:r>
      <w:r w:rsidR="00AF1DA8">
        <w:t>a</w:t>
      </w:r>
      <w:r w:rsidR="008E05F4">
        <w:t xml:space="preserve"> koji se odnosi na mlade, na dostupnost </w:t>
      </w:r>
      <w:r>
        <w:t>planskih politika koje se direktno odnos</w:t>
      </w:r>
      <w:r w:rsidR="000C513A">
        <w:t xml:space="preserve">e </w:t>
      </w:r>
      <w:r>
        <w:t>na mlade</w:t>
      </w:r>
      <w:r w:rsidR="008E05F4">
        <w:t>, najavu rasprava o propisima koji se tiču mladih i sl.</w:t>
      </w:r>
    </w:p>
    <w:p w14:paraId="1D0F00E5" w14:textId="192F64C6" w:rsidR="008E05F4" w:rsidRDefault="008E05F4" w:rsidP="008E05F4">
      <w:pPr>
        <w:pStyle w:val="ListParagraph"/>
        <w:numPr>
          <w:ilvl w:val="0"/>
          <w:numId w:val="5"/>
        </w:numPr>
      </w:pPr>
      <w:r>
        <w:t>Podstič</w:t>
      </w:r>
      <w:r w:rsidR="00712CA9">
        <w:t>u</w:t>
      </w:r>
      <w:r>
        <w:t xml:space="preserve"> i razvija</w:t>
      </w:r>
      <w:r w:rsidR="00712CA9">
        <w:t>ju</w:t>
      </w:r>
      <w:r>
        <w:t xml:space="preserve"> odgovornost</w:t>
      </w:r>
      <w:r w:rsidR="00712CA9">
        <w:t xml:space="preserve"> i osposobljenost</w:t>
      </w:r>
      <w:r>
        <w:t xml:space="preserve"> lica koja rade sa mladima, kao i odgovornost mladih u odnosu na njihove obaveze u društvu</w:t>
      </w:r>
      <w:r w:rsidR="00AF1DA8">
        <w:t>.</w:t>
      </w:r>
    </w:p>
    <w:p w14:paraId="49C6F2F7" w14:textId="73EECA14" w:rsidR="00E06281" w:rsidRPr="00E06281" w:rsidRDefault="00AF1DA8" w:rsidP="00AF3032">
      <w:pPr>
        <w:jc w:val="both"/>
        <w:rPr>
          <w:rFonts w:ascii="Times New Roman" w:eastAsia="Calibri" w:hAnsi="Times New Roman" w:cs="Times New Roman"/>
          <w:b/>
          <w:bCs/>
          <w:sz w:val="20"/>
          <w:szCs w:val="20"/>
          <w:lang w:val="uz-Cyrl-UZ"/>
        </w:rPr>
      </w:pPr>
      <w:r>
        <w:lastRenderedPageBreak/>
        <w:t xml:space="preserve">Poseban značaj </w:t>
      </w:r>
      <w:r w:rsidR="00712CA9">
        <w:t>treba da bude</w:t>
      </w:r>
      <w:r>
        <w:t xml:space="preserve"> pružen stv</w:t>
      </w:r>
      <w:r w:rsidR="00015BF2">
        <w:t>a</w:t>
      </w:r>
      <w:r>
        <w:t>ranju mogućnosti za zaposlenje i preduzetništvo mladih ljudi na lok</w:t>
      </w:r>
      <w:r w:rsidR="00B2209A">
        <w:t>al</w:t>
      </w:r>
      <w:r>
        <w:t>nom nivou. Postojeći podaci ukazuju da postoje različiti nivoi zaposlenosti mladih</w:t>
      </w:r>
      <w:r w:rsidR="000C513A">
        <w:t xml:space="preserve"> u Crnoj Gori</w:t>
      </w:r>
      <w:r>
        <w:t>, posebno u z</w:t>
      </w:r>
      <w:r w:rsidR="000C513A">
        <w:t>avisnosti</w:t>
      </w:r>
      <w:r>
        <w:t xml:space="preserve"> od regiona u kojem ti mlad</w:t>
      </w:r>
      <w:r w:rsidR="00AA0A1C">
        <w:t xml:space="preserve">i </w:t>
      </w:r>
      <w:r>
        <w:t>ljudi žive.</w:t>
      </w:r>
      <w:r w:rsidR="00976FEB">
        <w:rPr>
          <w:rStyle w:val="FootnoteReference"/>
        </w:rPr>
        <w:footnoteReference w:id="60"/>
      </w:r>
    </w:p>
    <w:tbl>
      <w:tblPr>
        <w:tblStyle w:val="GridTable4-Accent51"/>
        <w:tblW w:w="9079" w:type="dxa"/>
        <w:tblLook w:val="04A0" w:firstRow="1" w:lastRow="0" w:firstColumn="1" w:lastColumn="0" w:noHBand="0" w:noVBand="1"/>
      </w:tblPr>
      <w:tblGrid>
        <w:gridCol w:w="1133"/>
        <w:gridCol w:w="708"/>
        <w:gridCol w:w="991"/>
        <w:gridCol w:w="803"/>
        <w:gridCol w:w="946"/>
        <w:gridCol w:w="1170"/>
        <w:gridCol w:w="864"/>
        <w:gridCol w:w="865"/>
        <w:gridCol w:w="748"/>
        <w:gridCol w:w="851"/>
      </w:tblGrid>
      <w:tr w:rsidR="00CD2103" w:rsidRPr="00E06281" w14:paraId="19776B0E" w14:textId="77777777" w:rsidTr="00E15CC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3" w:type="dxa"/>
            <w:noWrap/>
            <w:vAlign w:val="center"/>
            <w:hideMark/>
          </w:tcPr>
          <w:p w14:paraId="7063C1DF" w14:textId="77777777" w:rsidR="00E06281" w:rsidRPr="00E06281" w:rsidRDefault="00E06281" w:rsidP="00E06281">
            <w:pPr>
              <w:spacing w:line="276" w:lineRule="auto"/>
              <w:jc w:val="center"/>
              <w:rPr>
                <w:rFonts w:ascii="Times New Roman" w:eastAsia="Times New Roman" w:hAnsi="Times New Roman" w:cs="Times New Roman"/>
                <w:noProof/>
                <w:lang w:eastAsia="en-GB"/>
              </w:rPr>
            </w:pPr>
          </w:p>
        </w:tc>
        <w:tc>
          <w:tcPr>
            <w:tcW w:w="708" w:type="dxa"/>
            <w:noWrap/>
            <w:vAlign w:val="center"/>
            <w:hideMark/>
          </w:tcPr>
          <w:p w14:paraId="3E11878A"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Bar</w:t>
            </w:r>
          </w:p>
        </w:tc>
        <w:tc>
          <w:tcPr>
            <w:tcW w:w="991" w:type="dxa"/>
            <w:noWrap/>
            <w:vAlign w:val="center"/>
            <w:hideMark/>
          </w:tcPr>
          <w:p w14:paraId="418998F7"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Bijelo Polje</w:t>
            </w:r>
          </w:p>
        </w:tc>
        <w:tc>
          <w:tcPr>
            <w:tcW w:w="803" w:type="dxa"/>
            <w:noWrap/>
            <w:vAlign w:val="center"/>
            <w:hideMark/>
          </w:tcPr>
          <w:p w14:paraId="56BE21C8"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Nikšić</w:t>
            </w:r>
          </w:p>
        </w:tc>
        <w:tc>
          <w:tcPr>
            <w:tcW w:w="946" w:type="dxa"/>
            <w:noWrap/>
            <w:vAlign w:val="center"/>
            <w:hideMark/>
          </w:tcPr>
          <w:p w14:paraId="5722DEA1"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Plužine</w:t>
            </w:r>
          </w:p>
        </w:tc>
        <w:tc>
          <w:tcPr>
            <w:tcW w:w="1170" w:type="dxa"/>
            <w:noWrap/>
            <w:vAlign w:val="center"/>
            <w:hideMark/>
          </w:tcPr>
          <w:p w14:paraId="6FC3B2AF"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Podgorica</w:t>
            </w:r>
          </w:p>
        </w:tc>
        <w:tc>
          <w:tcPr>
            <w:tcW w:w="864" w:type="dxa"/>
            <w:noWrap/>
            <w:vAlign w:val="center"/>
            <w:hideMark/>
          </w:tcPr>
          <w:p w14:paraId="41AAC881"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Rožaje</w:t>
            </w:r>
          </w:p>
        </w:tc>
        <w:tc>
          <w:tcPr>
            <w:tcW w:w="865" w:type="dxa"/>
            <w:noWrap/>
            <w:vAlign w:val="center"/>
            <w:hideMark/>
          </w:tcPr>
          <w:p w14:paraId="4FDACA1D"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Šavnik</w:t>
            </w:r>
          </w:p>
        </w:tc>
        <w:tc>
          <w:tcPr>
            <w:tcW w:w="748" w:type="dxa"/>
            <w:noWrap/>
            <w:vAlign w:val="center"/>
            <w:hideMark/>
          </w:tcPr>
          <w:p w14:paraId="17889ECB"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Tuzi</w:t>
            </w:r>
          </w:p>
        </w:tc>
        <w:tc>
          <w:tcPr>
            <w:tcW w:w="851" w:type="dxa"/>
            <w:noWrap/>
            <w:vAlign w:val="center"/>
            <w:hideMark/>
          </w:tcPr>
          <w:p w14:paraId="6F408691" w14:textId="77777777" w:rsidR="00E06281" w:rsidRPr="00E06281" w:rsidRDefault="00E06281" w:rsidP="00E0628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eastAsia="en-GB"/>
              </w:rPr>
            </w:pPr>
            <w:r w:rsidRPr="00E06281">
              <w:rPr>
                <w:rFonts w:ascii="Times New Roman" w:eastAsia="Times New Roman" w:hAnsi="Times New Roman" w:cs="Times New Roman"/>
                <w:noProof/>
                <w:lang w:eastAsia="en-GB"/>
              </w:rPr>
              <w:t>Ulcinj</w:t>
            </w:r>
          </w:p>
        </w:tc>
      </w:tr>
      <w:tr w:rsidR="00CD2103" w:rsidRPr="00E06281" w14:paraId="2B831513" w14:textId="77777777" w:rsidTr="00E15CC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3" w:type="dxa"/>
            <w:noWrap/>
            <w:vAlign w:val="center"/>
            <w:hideMark/>
          </w:tcPr>
          <w:p w14:paraId="1552ADAA" w14:textId="77777777" w:rsidR="00E06281" w:rsidRPr="00E06281" w:rsidRDefault="00E06281" w:rsidP="00E06281">
            <w:pPr>
              <w:jc w:val="center"/>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15-19</w:t>
            </w:r>
          </w:p>
        </w:tc>
        <w:tc>
          <w:tcPr>
            <w:tcW w:w="708" w:type="dxa"/>
            <w:noWrap/>
            <w:vAlign w:val="center"/>
            <w:hideMark/>
          </w:tcPr>
          <w:p w14:paraId="1FDD015E"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w:t>
            </w:r>
          </w:p>
        </w:tc>
        <w:tc>
          <w:tcPr>
            <w:tcW w:w="991" w:type="dxa"/>
            <w:noWrap/>
            <w:vAlign w:val="center"/>
            <w:hideMark/>
          </w:tcPr>
          <w:p w14:paraId="7C8A25DF"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34</w:t>
            </w:r>
          </w:p>
        </w:tc>
        <w:tc>
          <w:tcPr>
            <w:tcW w:w="803" w:type="dxa"/>
            <w:noWrap/>
            <w:vAlign w:val="center"/>
            <w:hideMark/>
          </w:tcPr>
          <w:p w14:paraId="5ADBDB17"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20</w:t>
            </w:r>
          </w:p>
        </w:tc>
        <w:tc>
          <w:tcPr>
            <w:tcW w:w="946" w:type="dxa"/>
            <w:noWrap/>
            <w:vAlign w:val="center"/>
            <w:hideMark/>
          </w:tcPr>
          <w:p w14:paraId="3F70DD98"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3</w:t>
            </w:r>
          </w:p>
        </w:tc>
        <w:tc>
          <w:tcPr>
            <w:tcW w:w="1170" w:type="dxa"/>
            <w:noWrap/>
            <w:vAlign w:val="center"/>
            <w:hideMark/>
          </w:tcPr>
          <w:p w14:paraId="67F1DAB2"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154</w:t>
            </w:r>
          </w:p>
        </w:tc>
        <w:tc>
          <w:tcPr>
            <w:tcW w:w="864" w:type="dxa"/>
            <w:noWrap/>
            <w:vAlign w:val="center"/>
            <w:hideMark/>
          </w:tcPr>
          <w:p w14:paraId="445FCDA2"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w:t>
            </w:r>
          </w:p>
        </w:tc>
        <w:tc>
          <w:tcPr>
            <w:tcW w:w="865" w:type="dxa"/>
            <w:noWrap/>
            <w:vAlign w:val="center"/>
            <w:hideMark/>
          </w:tcPr>
          <w:p w14:paraId="2A609A11"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0</w:t>
            </w:r>
          </w:p>
        </w:tc>
        <w:tc>
          <w:tcPr>
            <w:tcW w:w="748" w:type="dxa"/>
            <w:noWrap/>
            <w:vAlign w:val="center"/>
            <w:hideMark/>
          </w:tcPr>
          <w:p w14:paraId="57034C53"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5</w:t>
            </w:r>
          </w:p>
        </w:tc>
        <w:tc>
          <w:tcPr>
            <w:tcW w:w="851" w:type="dxa"/>
            <w:noWrap/>
            <w:vAlign w:val="center"/>
            <w:hideMark/>
          </w:tcPr>
          <w:p w14:paraId="3493F74D"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13</w:t>
            </w:r>
          </w:p>
        </w:tc>
      </w:tr>
      <w:tr w:rsidR="00AE4CF0" w:rsidRPr="00E06281" w14:paraId="5A177730" w14:textId="77777777" w:rsidTr="00E15CC6">
        <w:trPr>
          <w:trHeight w:val="315"/>
        </w:trPr>
        <w:tc>
          <w:tcPr>
            <w:cnfStyle w:val="001000000000" w:firstRow="0" w:lastRow="0" w:firstColumn="1" w:lastColumn="0" w:oddVBand="0" w:evenVBand="0" w:oddHBand="0" w:evenHBand="0" w:firstRowFirstColumn="0" w:firstRowLastColumn="0" w:lastRowFirstColumn="0" w:lastRowLastColumn="0"/>
            <w:tcW w:w="1133" w:type="dxa"/>
            <w:noWrap/>
            <w:vAlign w:val="center"/>
            <w:hideMark/>
          </w:tcPr>
          <w:p w14:paraId="5ECC340C" w14:textId="77777777" w:rsidR="00E06281" w:rsidRPr="00E06281" w:rsidRDefault="00E06281" w:rsidP="00E06281">
            <w:pPr>
              <w:jc w:val="center"/>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20-24</w:t>
            </w:r>
          </w:p>
        </w:tc>
        <w:tc>
          <w:tcPr>
            <w:tcW w:w="708" w:type="dxa"/>
            <w:noWrap/>
            <w:vAlign w:val="center"/>
            <w:hideMark/>
          </w:tcPr>
          <w:p w14:paraId="5AF58866"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98</w:t>
            </w:r>
          </w:p>
        </w:tc>
        <w:tc>
          <w:tcPr>
            <w:tcW w:w="991" w:type="dxa"/>
            <w:noWrap/>
            <w:vAlign w:val="center"/>
            <w:hideMark/>
          </w:tcPr>
          <w:p w14:paraId="187E9B4E"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171</w:t>
            </w:r>
          </w:p>
        </w:tc>
        <w:tc>
          <w:tcPr>
            <w:tcW w:w="803" w:type="dxa"/>
            <w:noWrap/>
            <w:vAlign w:val="center"/>
            <w:hideMark/>
          </w:tcPr>
          <w:p w14:paraId="4C18C88A"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126</w:t>
            </w:r>
          </w:p>
        </w:tc>
        <w:tc>
          <w:tcPr>
            <w:tcW w:w="946" w:type="dxa"/>
            <w:noWrap/>
            <w:vAlign w:val="center"/>
            <w:hideMark/>
          </w:tcPr>
          <w:p w14:paraId="6DD241BA"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9</w:t>
            </w:r>
          </w:p>
        </w:tc>
        <w:tc>
          <w:tcPr>
            <w:tcW w:w="1170" w:type="dxa"/>
            <w:noWrap/>
            <w:vAlign w:val="center"/>
            <w:hideMark/>
          </w:tcPr>
          <w:p w14:paraId="3630767B"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641</w:t>
            </w:r>
          </w:p>
        </w:tc>
        <w:tc>
          <w:tcPr>
            <w:tcW w:w="864" w:type="dxa"/>
            <w:noWrap/>
            <w:vAlign w:val="center"/>
            <w:hideMark/>
          </w:tcPr>
          <w:p w14:paraId="7C3E1489"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75</w:t>
            </w:r>
          </w:p>
        </w:tc>
        <w:tc>
          <w:tcPr>
            <w:tcW w:w="865" w:type="dxa"/>
            <w:noWrap/>
            <w:vAlign w:val="center"/>
            <w:hideMark/>
          </w:tcPr>
          <w:p w14:paraId="74A6D363"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4</w:t>
            </w:r>
          </w:p>
        </w:tc>
        <w:tc>
          <w:tcPr>
            <w:tcW w:w="748" w:type="dxa"/>
            <w:noWrap/>
            <w:vAlign w:val="center"/>
            <w:hideMark/>
          </w:tcPr>
          <w:p w14:paraId="3F08747A"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26</w:t>
            </w:r>
          </w:p>
        </w:tc>
        <w:tc>
          <w:tcPr>
            <w:tcW w:w="851" w:type="dxa"/>
            <w:noWrap/>
            <w:vAlign w:val="center"/>
            <w:hideMark/>
          </w:tcPr>
          <w:p w14:paraId="42693B5F" w14:textId="77777777"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57</w:t>
            </w:r>
          </w:p>
        </w:tc>
      </w:tr>
      <w:tr w:rsidR="00CD2103" w:rsidRPr="00E06281" w14:paraId="5070DE65" w14:textId="77777777" w:rsidTr="00E15CC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3" w:type="dxa"/>
            <w:noWrap/>
            <w:vAlign w:val="center"/>
            <w:hideMark/>
          </w:tcPr>
          <w:p w14:paraId="514457CF" w14:textId="77777777" w:rsidR="00E06281" w:rsidRPr="00E06281" w:rsidRDefault="00E06281" w:rsidP="00E06281">
            <w:pPr>
              <w:jc w:val="center"/>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25-29</w:t>
            </w:r>
          </w:p>
        </w:tc>
        <w:tc>
          <w:tcPr>
            <w:tcW w:w="708" w:type="dxa"/>
            <w:noWrap/>
            <w:vAlign w:val="center"/>
            <w:hideMark/>
          </w:tcPr>
          <w:p w14:paraId="45E98534"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156</w:t>
            </w:r>
          </w:p>
        </w:tc>
        <w:tc>
          <w:tcPr>
            <w:tcW w:w="991" w:type="dxa"/>
            <w:noWrap/>
            <w:vAlign w:val="center"/>
            <w:hideMark/>
          </w:tcPr>
          <w:p w14:paraId="2AA7F009"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265</w:t>
            </w:r>
          </w:p>
        </w:tc>
        <w:tc>
          <w:tcPr>
            <w:tcW w:w="803" w:type="dxa"/>
            <w:noWrap/>
            <w:vAlign w:val="center"/>
            <w:hideMark/>
          </w:tcPr>
          <w:p w14:paraId="07B06270"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235</w:t>
            </w:r>
          </w:p>
        </w:tc>
        <w:tc>
          <w:tcPr>
            <w:tcW w:w="946" w:type="dxa"/>
            <w:noWrap/>
            <w:vAlign w:val="center"/>
            <w:hideMark/>
          </w:tcPr>
          <w:p w14:paraId="14BD1C03"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16</w:t>
            </w:r>
          </w:p>
        </w:tc>
        <w:tc>
          <w:tcPr>
            <w:tcW w:w="1170" w:type="dxa"/>
            <w:noWrap/>
            <w:vAlign w:val="center"/>
            <w:hideMark/>
          </w:tcPr>
          <w:p w14:paraId="35E850D8"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1 042</w:t>
            </w:r>
          </w:p>
        </w:tc>
        <w:tc>
          <w:tcPr>
            <w:tcW w:w="864" w:type="dxa"/>
            <w:noWrap/>
            <w:vAlign w:val="center"/>
            <w:hideMark/>
          </w:tcPr>
          <w:p w14:paraId="2C723953"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155</w:t>
            </w:r>
          </w:p>
        </w:tc>
        <w:tc>
          <w:tcPr>
            <w:tcW w:w="865" w:type="dxa"/>
            <w:noWrap/>
            <w:vAlign w:val="center"/>
            <w:hideMark/>
          </w:tcPr>
          <w:p w14:paraId="350DEA3D"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w:t>
            </w:r>
          </w:p>
        </w:tc>
        <w:tc>
          <w:tcPr>
            <w:tcW w:w="748" w:type="dxa"/>
            <w:noWrap/>
            <w:vAlign w:val="center"/>
            <w:hideMark/>
          </w:tcPr>
          <w:p w14:paraId="71DFEBC4"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28</w:t>
            </w:r>
          </w:p>
        </w:tc>
        <w:tc>
          <w:tcPr>
            <w:tcW w:w="851" w:type="dxa"/>
            <w:noWrap/>
            <w:vAlign w:val="center"/>
            <w:hideMark/>
          </w:tcPr>
          <w:p w14:paraId="3664B497" w14:textId="77777777" w:rsidR="00E06281" w:rsidRPr="00E06281" w:rsidRDefault="00E06281" w:rsidP="00E062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125</w:t>
            </w:r>
          </w:p>
        </w:tc>
      </w:tr>
      <w:tr w:rsidR="00CD2103" w:rsidRPr="00E06281" w14:paraId="2A79E89E" w14:textId="77777777" w:rsidTr="00F10201">
        <w:trPr>
          <w:trHeight w:val="77"/>
        </w:trPr>
        <w:tc>
          <w:tcPr>
            <w:cnfStyle w:val="001000000000" w:firstRow="0" w:lastRow="0" w:firstColumn="1" w:lastColumn="0" w:oddVBand="0" w:evenVBand="0" w:oddHBand="0" w:evenHBand="0" w:firstRowFirstColumn="0" w:firstRowLastColumn="0" w:lastRowFirstColumn="0" w:lastRowLastColumn="0"/>
            <w:tcW w:w="1133" w:type="dxa"/>
            <w:noWrap/>
            <w:vAlign w:val="center"/>
            <w:hideMark/>
          </w:tcPr>
          <w:p w14:paraId="7452EEEB" w14:textId="77777777" w:rsidR="00E06281" w:rsidRPr="00E06281" w:rsidRDefault="00E06281" w:rsidP="00E06281">
            <w:pPr>
              <w:jc w:val="center"/>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Ukupno</w:t>
            </w:r>
          </w:p>
        </w:tc>
        <w:tc>
          <w:tcPr>
            <w:tcW w:w="708" w:type="dxa"/>
            <w:noWrap/>
            <w:vAlign w:val="center"/>
            <w:hideMark/>
          </w:tcPr>
          <w:p w14:paraId="2CA49945" w14:textId="1EC06F30"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273</w:t>
            </w:r>
          </w:p>
        </w:tc>
        <w:tc>
          <w:tcPr>
            <w:tcW w:w="991" w:type="dxa"/>
            <w:noWrap/>
            <w:vAlign w:val="center"/>
            <w:hideMark/>
          </w:tcPr>
          <w:p w14:paraId="4198B51F" w14:textId="57763849"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470</w:t>
            </w:r>
          </w:p>
        </w:tc>
        <w:tc>
          <w:tcPr>
            <w:tcW w:w="803" w:type="dxa"/>
            <w:noWrap/>
            <w:vAlign w:val="center"/>
            <w:hideMark/>
          </w:tcPr>
          <w:p w14:paraId="1A6943ED" w14:textId="6D5A3D08"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3</w:t>
            </w:r>
            <w:r w:rsidR="00E06281" w:rsidRPr="00E06281">
              <w:rPr>
                <w:rFonts w:ascii="Times New Roman" w:eastAsia="Times New Roman" w:hAnsi="Times New Roman" w:cs="Times New Roman"/>
                <w:noProof/>
                <w:color w:val="000000"/>
                <w:lang w:eastAsia="en-GB"/>
              </w:rPr>
              <w:t>81</w:t>
            </w:r>
          </w:p>
        </w:tc>
        <w:tc>
          <w:tcPr>
            <w:tcW w:w="946" w:type="dxa"/>
            <w:noWrap/>
            <w:vAlign w:val="center"/>
            <w:hideMark/>
          </w:tcPr>
          <w:p w14:paraId="535F9085" w14:textId="39E4470E"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28</w:t>
            </w:r>
          </w:p>
        </w:tc>
        <w:tc>
          <w:tcPr>
            <w:tcW w:w="1170" w:type="dxa"/>
            <w:noWrap/>
            <w:vAlign w:val="center"/>
            <w:hideMark/>
          </w:tcPr>
          <w:p w14:paraId="14382BB7" w14:textId="0586B457"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1837</w:t>
            </w:r>
          </w:p>
        </w:tc>
        <w:tc>
          <w:tcPr>
            <w:tcW w:w="864" w:type="dxa"/>
            <w:noWrap/>
            <w:vAlign w:val="center"/>
            <w:hideMark/>
          </w:tcPr>
          <w:p w14:paraId="49F1C673" w14:textId="1BC10F53"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245</w:t>
            </w:r>
          </w:p>
        </w:tc>
        <w:tc>
          <w:tcPr>
            <w:tcW w:w="865" w:type="dxa"/>
            <w:noWrap/>
            <w:vAlign w:val="center"/>
            <w:hideMark/>
          </w:tcPr>
          <w:p w14:paraId="5B5701BE" w14:textId="5875B2F3" w:rsidR="00E06281" w:rsidRPr="00E06281" w:rsidRDefault="00E0628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sidRPr="00E06281">
              <w:rPr>
                <w:rFonts w:ascii="Times New Roman" w:eastAsia="Times New Roman" w:hAnsi="Times New Roman" w:cs="Times New Roman"/>
                <w:noProof/>
                <w:color w:val="000000"/>
                <w:lang w:eastAsia="en-GB"/>
              </w:rPr>
              <w:t>1</w:t>
            </w:r>
            <w:r w:rsidR="00F10201">
              <w:rPr>
                <w:rFonts w:ascii="Times New Roman" w:eastAsia="Times New Roman" w:hAnsi="Times New Roman" w:cs="Times New Roman"/>
                <w:noProof/>
                <w:color w:val="000000"/>
                <w:lang w:eastAsia="en-GB"/>
              </w:rPr>
              <w:t>5</w:t>
            </w:r>
          </w:p>
        </w:tc>
        <w:tc>
          <w:tcPr>
            <w:tcW w:w="748" w:type="dxa"/>
            <w:noWrap/>
            <w:vAlign w:val="center"/>
            <w:hideMark/>
          </w:tcPr>
          <w:p w14:paraId="33EAB94E" w14:textId="365EFF47"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59</w:t>
            </w:r>
          </w:p>
        </w:tc>
        <w:tc>
          <w:tcPr>
            <w:tcW w:w="851" w:type="dxa"/>
            <w:noWrap/>
            <w:vAlign w:val="center"/>
            <w:hideMark/>
          </w:tcPr>
          <w:p w14:paraId="4ED3B2A9" w14:textId="757408F4" w:rsidR="00E06281" w:rsidRPr="00E06281" w:rsidRDefault="00F10201" w:rsidP="00E062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eastAsia="en-GB"/>
              </w:rPr>
            </w:pPr>
            <w:r>
              <w:rPr>
                <w:rFonts w:ascii="Times New Roman" w:eastAsia="Times New Roman" w:hAnsi="Times New Roman" w:cs="Times New Roman"/>
                <w:noProof/>
                <w:color w:val="000000"/>
                <w:lang w:eastAsia="en-GB"/>
              </w:rPr>
              <w:t>19</w:t>
            </w:r>
            <w:r w:rsidR="00E06281" w:rsidRPr="00E06281">
              <w:rPr>
                <w:rFonts w:ascii="Times New Roman" w:eastAsia="Times New Roman" w:hAnsi="Times New Roman" w:cs="Times New Roman"/>
                <w:noProof/>
                <w:color w:val="000000"/>
                <w:lang w:eastAsia="en-GB"/>
              </w:rPr>
              <w:t>5</w:t>
            </w:r>
          </w:p>
        </w:tc>
      </w:tr>
    </w:tbl>
    <w:p w14:paraId="55466C85" w14:textId="49382FEB" w:rsidR="00E06281" w:rsidRDefault="00AF1DA8" w:rsidP="00252511">
      <w:pPr>
        <w:jc w:val="center"/>
        <w:rPr>
          <w:color w:val="767171" w:themeColor="background2" w:themeShade="80"/>
          <w:sz w:val="18"/>
          <w:szCs w:val="18"/>
        </w:rPr>
      </w:pPr>
      <w:r w:rsidRPr="00AF1DA8">
        <w:rPr>
          <w:color w:val="767171" w:themeColor="background2" w:themeShade="80"/>
          <w:sz w:val="18"/>
          <w:szCs w:val="18"/>
        </w:rPr>
        <w:t>Broj zaposlenih mladih ljudi prema starosti</w:t>
      </w:r>
    </w:p>
    <w:p w14:paraId="4F54D2FD" w14:textId="34641723" w:rsidR="000C513A" w:rsidRPr="000C513A" w:rsidRDefault="000C513A" w:rsidP="000C513A">
      <w:pPr>
        <w:jc w:val="both"/>
        <w:rPr>
          <w:color w:val="000000" w:themeColor="text1"/>
        </w:rPr>
      </w:pPr>
      <w:r>
        <w:rPr>
          <w:color w:val="000000" w:themeColor="text1"/>
        </w:rPr>
        <w:t>Pored podataka o niv</w:t>
      </w:r>
      <w:r w:rsidR="00A07051">
        <w:rPr>
          <w:color w:val="000000" w:themeColor="text1"/>
        </w:rPr>
        <w:t>o</w:t>
      </w:r>
      <w:r>
        <w:rPr>
          <w:color w:val="000000" w:themeColor="text1"/>
        </w:rPr>
        <w:t>ma zaposlenosti mladih po regionima, značajno je i ukazati na podatke koji govore o velikom nivou nezaposlenosti mladih, gdje se posebno ističe sjeverni region Crne Gore.</w:t>
      </w:r>
      <w:r w:rsidR="00976FEB">
        <w:rPr>
          <w:rStyle w:val="FootnoteReference"/>
          <w:color w:val="000000" w:themeColor="text1"/>
        </w:rPr>
        <w:footnoteReference w:id="61"/>
      </w:r>
    </w:p>
    <w:p w14:paraId="4DACE9D8" w14:textId="7ADED62F" w:rsidR="00E06281" w:rsidRDefault="00E06281" w:rsidP="00084A7C">
      <w:r>
        <w:rPr>
          <w:noProof/>
          <w:lang w:val="en-US"/>
        </w:rPr>
        <w:drawing>
          <wp:inline distT="0" distB="0" distL="0" distR="0" wp14:anchorId="51CBBB6A" wp14:editId="1FD6BF36">
            <wp:extent cx="5731510" cy="2324100"/>
            <wp:effectExtent l="0" t="0" r="2540" b="0"/>
            <wp:docPr id="19" name="Chart 19">
              <a:extLst xmlns:a="http://schemas.openxmlformats.org/drawingml/2006/main">
                <a:ext uri="{FF2B5EF4-FFF2-40B4-BE49-F238E27FC236}">
                  <a16:creationId xmlns:a16="http://schemas.microsoft.com/office/drawing/2014/main" id="{EFE33DDA-0DA9-4298-86B0-D7B497412F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42B5C15" w14:textId="2DD19748" w:rsidR="00E06281" w:rsidRPr="00AF1DA8" w:rsidRDefault="00AF1DA8" w:rsidP="00AF1DA8">
      <w:pPr>
        <w:jc w:val="center"/>
        <w:rPr>
          <w:color w:val="767171" w:themeColor="background2" w:themeShade="80"/>
          <w:sz w:val="18"/>
          <w:szCs w:val="18"/>
        </w:rPr>
      </w:pPr>
      <w:r w:rsidRPr="00AF1DA8">
        <w:rPr>
          <w:color w:val="767171" w:themeColor="background2" w:themeShade="80"/>
          <w:sz w:val="18"/>
          <w:szCs w:val="18"/>
        </w:rPr>
        <w:t>Grafik</w:t>
      </w:r>
      <w:r w:rsidR="00575196">
        <w:rPr>
          <w:color w:val="767171" w:themeColor="background2" w:themeShade="80"/>
          <w:sz w:val="18"/>
          <w:szCs w:val="18"/>
        </w:rPr>
        <w:t xml:space="preserve"> 35</w:t>
      </w:r>
      <w:r w:rsidRPr="00AF1DA8">
        <w:rPr>
          <w:color w:val="767171" w:themeColor="background2" w:themeShade="80"/>
          <w:sz w:val="18"/>
          <w:szCs w:val="18"/>
        </w:rPr>
        <w:t>: Struktura nezaposlenih mladih ljudi prema starosti</w:t>
      </w:r>
    </w:p>
    <w:p w14:paraId="12C0FEFE" w14:textId="179BC534" w:rsidR="001F3F16" w:rsidRDefault="001F3F16" w:rsidP="001F3F16">
      <w:pPr>
        <w:jc w:val="both"/>
      </w:pPr>
      <w:r>
        <w:t>Na nivou čitave Evrope u prethodnom period</w:t>
      </w:r>
      <w:r w:rsidR="000C513A">
        <w:t>u</w:t>
      </w:r>
      <w:r>
        <w:t xml:space="preserve"> je ostvaren veoma visok nivo saradnje izme</w:t>
      </w:r>
      <w:r w:rsidR="00711A4E">
        <w:t>đ</w:t>
      </w:r>
      <w:r>
        <w:t xml:space="preserve">u nacionalnih EYCA </w:t>
      </w:r>
      <w:r w:rsidR="00C502A5">
        <w:t xml:space="preserve">članica (organizacija) </w:t>
      </w:r>
      <w:r>
        <w:t>i lokalnih s</w:t>
      </w:r>
      <w:r w:rsidR="00AA0A1C">
        <w:t>amo</w:t>
      </w:r>
      <w:r>
        <w:t>uprava, gdje se kao jedan od pozitivnih primjera saradnje javlja korišćenje infrastru</w:t>
      </w:r>
      <w:r w:rsidR="00711A4E">
        <w:t>k</w:t>
      </w:r>
      <w:r>
        <w:t>ture omladinske kartice za komunikaciju sa mladima</w:t>
      </w:r>
      <w:r w:rsidR="00711A4E">
        <w:t>,</w:t>
      </w:r>
      <w:r>
        <w:t xml:space="preserve"> uključujuči: </w:t>
      </w:r>
    </w:p>
    <w:p w14:paraId="21C84AF4" w14:textId="676CA982" w:rsidR="001F3F16" w:rsidRDefault="003E04E0" w:rsidP="001F3F16">
      <w:pPr>
        <w:pStyle w:val="ListParagraph"/>
        <w:numPr>
          <w:ilvl w:val="0"/>
          <w:numId w:val="5"/>
        </w:numPr>
        <w:jc w:val="both"/>
      </w:pPr>
      <w:r>
        <w:t>P</w:t>
      </w:r>
      <w:r w:rsidR="001F3F16">
        <w:t>renošenje</w:t>
      </w:r>
      <w:r>
        <w:t xml:space="preserve"> i ažuriranje</w:t>
      </w:r>
      <w:r w:rsidR="001F3F16">
        <w:t xml:space="preserve"> bezb</w:t>
      </w:r>
      <w:r>
        <w:t>j</w:t>
      </w:r>
      <w:r w:rsidR="001F3F16">
        <w:t xml:space="preserve">ednosnih informacija mladim ljudima tokom krize javnog zdravlja </w:t>
      </w:r>
      <w:r>
        <w:t>za vrijeme pandemije virusa Covid-19.</w:t>
      </w:r>
    </w:p>
    <w:p w14:paraId="7D11394D" w14:textId="77777777" w:rsidR="001F3F16" w:rsidRDefault="001F3F16" w:rsidP="001F3F16">
      <w:pPr>
        <w:pStyle w:val="ListParagraph"/>
        <w:numPr>
          <w:ilvl w:val="0"/>
          <w:numId w:val="5"/>
        </w:numPr>
        <w:jc w:val="both"/>
      </w:pPr>
      <w:r>
        <w:t>Opštine su takođe iskoristile priliku da stimulišu lokalnu ekonomiju i podstaknu onlajn naručivanje od lokalnih proizvođača, kao i da mladim ljudima ponude različite mogućnosti lokalnog omladinskog rada.</w:t>
      </w:r>
    </w:p>
    <w:p w14:paraId="7839E609" w14:textId="4DE908B2" w:rsidR="00C502A5" w:rsidRDefault="00991A63" w:rsidP="00C502A5">
      <w:pPr>
        <w:pStyle w:val="ListParagraph"/>
        <w:numPr>
          <w:ilvl w:val="0"/>
          <w:numId w:val="5"/>
        </w:numPr>
        <w:jc w:val="both"/>
      </w:pPr>
      <w:r>
        <w:t xml:space="preserve">Korišćenje </w:t>
      </w:r>
      <w:r w:rsidR="00C502A5">
        <w:t xml:space="preserve">EYCA </w:t>
      </w:r>
      <w:r>
        <w:t xml:space="preserve">kartice je </w:t>
      </w:r>
      <w:r w:rsidR="001F3F16">
        <w:t xml:space="preserve"> pogodn</w:t>
      </w:r>
      <w:r>
        <w:t>o</w:t>
      </w:r>
      <w:r w:rsidR="001F3F16">
        <w:t xml:space="preserve"> za lokalne vlasti kada žele direktno da uključe mlade građane u participativno </w:t>
      </w:r>
      <w:r w:rsidR="003E04E0">
        <w:t>razvijanje lokalnih budžeta</w:t>
      </w:r>
      <w:r w:rsidR="001F3F16">
        <w:t xml:space="preserve"> ili zajedničko kreiranje lokalnih usluga. </w:t>
      </w:r>
    </w:p>
    <w:p w14:paraId="4F8A6B00" w14:textId="5CAE1663" w:rsidR="001F3F16" w:rsidRDefault="00C502A5" w:rsidP="00C502A5">
      <w:pPr>
        <w:pStyle w:val="ListParagraph"/>
        <w:numPr>
          <w:ilvl w:val="0"/>
          <w:numId w:val="5"/>
        </w:numPr>
        <w:jc w:val="both"/>
      </w:pPr>
      <w:r>
        <w:t xml:space="preserve">Imajući u obzir da projektni tim EYCA kartice godinama gradi participativan i odnos pun povjerenja sa korisnicima ove kartice, lokalnim vlastima je jednostavnije i pouzdanije da sve relevantne informacije iz domena omladinske politike prenesu kroz već izgrađene kanale komunikacije Evropske omladinske kartice (EYCA). Upravo je ovo suštinska razlika između </w:t>
      </w:r>
      <w:r>
        <w:lastRenderedPageBreak/>
        <w:t>posjedovanja liste kontakata i strateškog pristupa i komunikaciji ka mladim ljudima, koja je već uspostavljena i kao takva prepoznata.</w:t>
      </w:r>
    </w:p>
    <w:p w14:paraId="1AC055C2" w14:textId="49BEF45B" w:rsidR="00B40437" w:rsidRDefault="00B40437" w:rsidP="00B40437">
      <w:pPr>
        <w:jc w:val="both"/>
      </w:pPr>
      <w:r>
        <w:t xml:space="preserve">Evropska omladinska kartica </w:t>
      </w:r>
      <w:r w:rsidR="00C502A5">
        <w:t xml:space="preserve">(EYCA) </w:t>
      </w:r>
      <w:r>
        <w:t>je alat za javne politike, čiji je jedan od ključnih ciljeva pružanje konkretnog doprinosu razvoju politika i programa koji direktno i odmah utiču na živote mladih na l</w:t>
      </w:r>
      <w:r w:rsidR="003E04E0">
        <w:t>okalnom</w:t>
      </w:r>
      <w:r>
        <w:t xml:space="preserve"> nivou. Povezujući korisnike kartica sa lokalnim donosiocima odluka, </w:t>
      </w:r>
      <w:r w:rsidR="001D781F">
        <w:t xml:space="preserve">kartica </w:t>
      </w:r>
      <w:r>
        <w:t>doprinosi osnaživanju mladih ljudi kao aktivnih građana koji imaju glas u svojim zajednicama. Cilj Evropsk</w:t>
      </w:r>
      <w:r w:rsidR="00B60D28">
        <w:t>e</w:t>
      </w:r>
      <w:r>
        <w:t xml:space="preserve"> omladinsk</w:t>
      </w:r>
      <w:r w:rsidR="001D781F">
        <w:t>e</w:t>
      </w:r>
      <w:r>
        <w:t xml:space="preserve"> kart</w:t>
      </w:r>
      <w:r w:rsidR="00B60D28">
        <w:t>ice</w:t>
      </w:r>
      <w:r w:rsidR="001D781F">
        <w:t xml:space="preserve"> (EYCA)</w:t>
      </w:r>
      <w:r w:rsidR="00B60D28">
        <w:t xml:space="preserve"> je da postane</w:t>
      </w:r>
      <w:r>
        <w:t xml:space="preserve"> </w:t>
      </w:r>
      <w:r w:rsidR="00B60D28">
        <w:t>dio</w:t>
      </w:r>
      <w:r>
        <w:t xml:space="preserve"> lokalnog ekonomskog i društvenog ekosistema u svakoj opštini</w:t>
      </w:r>
      <w:r w:rsidR="00B60D28">
        <w:t>,</w:t>
      </w:r>
      <w:r>
        <w:t xml:space="preserve"> jer tu mladi ljudi provode najviše vremena</w:t>
      </w:r>
      <w:r w:rsidR="001723F3">
        <w:t xml:space="preserve">, odnosno to je prostor </w:t>
      </w:r>
      <w:r w:rsidR="00DE3A17">
        <w:t>gdje</w:t>
      </w:r>
      <w:r>
        <w:t xml:space="preserve"> s</w:t>
      </w:r>
      <w:r w:rsidR="00B60D28">
        <w:t>e</w:t>
      </w:r>
      <w:r>
        <w:t xml:space="preserve"> njihovi životi najviše </w:t>
      </w:r>
      <w:r w:rsidR="00B60D28">
        <w:t>odvijaju.</w:t>
      </w:r>
    </w:p>
    <w:p w14:paraId="5FA6B231" w14:textId="402A8F43" w:rsidR="00B40437" w:rsidRDefault="001D781F" w:rsidP="00B40437">
      <w:pPr>
        <w:jc w:val="both"/>
      </w:pPr>
      <w:r>
        <w:t>Ovaj projekat</w:t>
      </w:r>
      <w:r w:rsidR="00B60D28">
        <w:t xml:space="preserve"> ima za prioritet podsticanje</w:t>
      </w:r>
      <w:r w:rsidR="00B40437">
        <w:t xml:space="preserve"> mobilnost</w:t>
      </w:r>
      <w:r w:rsidR="00B60D28">
        <w:t>i mladih</w:t>
      </w:r>
      <w:r w:rsidR="00B40437">
        <w:t xml:space="preserve">, </w:t>
      </w:r>
      <w:r w:rsidR="00B60D28">
        <w:t>odnosno</w:t>
      </w:r>
      <w:r w:rsidR="00B40437">
        <w:t xml:space="preserve"> mladi ljudi koji putuju mogu imati koristi od resursa, pristupa uslugama i na kraju poznavanja specifičnosti različitih opština širom Evrope korišćenjem </w:t>
      </w:r>
      <w:r>
        <w:t xml:space="preserve">EYCA </w:t>
      </w:r>
      <w:r w:rsidR="00B60D28">
        <w:t>kartice</w:t>
      </w:r>
      <w:r w:rsidR="00B40437">
        <w:t xml:space="preserve">. </w:t>
      </w:r>
      <w:r>
        <w:t xml:space="preserve">Ona </w:t>
      </w:r>
      <w:r w:rsidR="00B60D28">
        <w:t>je bazirana na principu</w:t>
      </w:r>
      <w:r w:rsidR="00B40437">
        <w:t xml:space="preserve"> reciprocitet</w:t>
      </w:r>
      <w:r w:rsidR="00B60D28">
        <w:t>a</w:t>
      </w:r>
      <w:r w:rsidR="00B40437">
        <w:t xml:space="preserve">, što znači da svako ko ima </w:t>
      </w:r>
      <w:r>
        <w:t>EYCA</w:t>
      </w:r>
      <w:r w:rsidR="00B40437">
        <w:t xml:space="preserve"> karticu može da koristi iste usluge kao i lokalni vlasnici kartica u opštini u koju putuju. </w:t>
      </w:r>
      <w:r w:rsidR="00292D82">
        <w:t xml:space="preserve">Na taj način, </w:t>
      </w:r>
      <w:r w:rsidR="00380394">
        <w:t>otvara se i mogućnost da</w:t>
      </w:r>
      <w:r w:rsidR="00B40437">
        <w:t xml:space="preserve"> lokalne vlasti promovišu svoje turističke </w:t>
      </w:r>
      <w:r w:rsidR="00380394">
        <w:t xml:space="preserve">potencijale </w:t>
      </w:r>
      <w:r w:rsidR="00B40437">
        <w:t>mladim turistima iz c</w:t>
      </w:r>
      <w:r w:rsidR="00B60D28">
        <w:t>ij</w:t>
      </w:r>
      <w:r w:rsidR="00B40437">
        <w:t>ele Evrope.</w:t>
      </w:r>
    </w:p>
    <w:p w14:paraId="31005CD9" w14:textId="72FBAFB3" w:rsidR="00B40437" w:rsidRDefault="00B40437" w:rsidP="00B60D28">
      <w:pPr>
        <w:jc w:val="both"/>
      </w:pPr>
      <w:r>
        <w:t>Većina organizacija članica E</w:t>
      </w:r>
      <w:r w:rsidR="00B60D28">
        <w:t>Y</w:t>
      </w:r>
      <w:r>
        <w:t xml:space="preserve">CA udružuje se sa opštinama da organizuju lokalne konsultacije ili ko-dizajniraju sesije o različitim lokalnim uslugama za mlade, implementiraju aktivnosti participativnog budžetiranja, održavaju izbore za lokalne predstavničke strukture mladih (npr. lokalni </w:t>
      </w:r>
      <w:r w:rsidR="00113E70">
        <w:t xml:space="preserve">savjeti </w:t>
      </w:r>
      <w:r>
        <w:t xml:space="preserve">mladih, lokalni parlamenti, itd.) </w:t>
      </w:r>
      <w:r w:rsidR="00B60D28">
        <w:t>gdje je cilj</w:t>
      </w:r>
      <w:r>
        <w:t xml:space="preserve"> uključiti mlade ljude i dati im vodeću ulogu u međunarodnim takmičenjima kao što su Evropska </w:t>
      </w:r>
      <w:r w:rsidR="00420A45">
        <w:t xml:space="preserve">prijestonica </w:t>
      </w:r>
      <w:r>
        <w:t xml:space="preserve">mladih ili Evropska </w:t>
      </w:r>
      <w:r w:rsidR="00420A45">
        <w:t xml:space="preserve">prijestonica </w:t>
      </w:r>
      <w:r>
        <w:t>kulture.</w:t>
      </w:r>
    </w:p>
    <w:tbl>
      <w:tblPr>
        <w:tblStyle w:val="TableGrid"/>
        <w:tblW w:w="0" w:type="auto"/>
        <w:tblLook w:val="04A0" w:firstRow="1" w:lastRow="0" w:firstColumn="1" w:lastColumn="0" w:noHBand="0" w:noVBand="1"/>
      </w:tblPr>
      <w:tblGrid>
        <w:gridCol w:w="2263"/>
        <w:gridCol w:w="2410"/>
        <w:gridCol w:w="2268"/>
        <w:gridCol w:w="2075"/>
      </w:tblGrid>
      <w:tr w:rsidR="00355722" w14:paraId="10C1AE44" w14:textId="77777777" w:rsidTr="00555D48">
        <w:tc>
          <w:tcPr>
            <w:tcW w:w="2263" w:type="dxa"/>
          </w:tcPr>
          <w:p w14:paraId="1DA2C0F8" w14:textId="765C475F" w:rsidR="00355722" w:rsidRDefault="00355722" w:rsidP="00B60D28">
            <w:pPr>
              <w:jc w:val="both"/>
            </w:pPr>
            <w:r>
              <w:t>Operativni cilj 4:</w:t>
            </w:r>
          </w:p>
        </w:tc>
        <w:tc>
          <w:tcPr>
            <w:tcW w:w="6753" w:type="dxa"/>
            <w:gridSpan w:val="3"/>
          </w:tcPr>
          <w:p w14:paraId="07D1A55E" w14:textId="73657E63" w:rsidR="00355722" w:rsidRDefault="00A56E51" w:rsidP="00B60D28">
            <w:pPr>
              <w:jc w:val="both"/>
            </w:pPr>
            <w:r w:rsidRPr="00A56E51">
              <w:t>Razvoj dodatnih benefita za korisnike EYCA kartice i jačanje njihovog učešća u razvoju javnih politika na lokalnom nivou</w:t>
            </w:r>
          </w:p>
        </w:tc>
      </w:tr>
      <w:tr w:rsidR="0063743A" w14:paraId="6DE70E50" w14:textId="77777777" w:rsidTr="00555D48">
        <w:tc>
          <w:tcPr>
            <w:tcW w:w="2263" w:type="dxa"/>
          </w:tcPr>
          <w:p w14:paraId="1C7F6FD7" w14:textId="41EE1C0D" w:rsidR="0063743A" w:rsidRDefault="0063743A" w:rsidP="0063743A">
            <w:pPr>
              <w:jc w:val="both"/>
            </w:pPr>
            <w:r w:rsidRPr="008B3E43">
              <w:rPr>
                <w:b/>
                <w:bCs/>
              </w:rPr>
              <w:t>Indikator učinka 1:</w:t>
            </w:r>
            <w:r>
              <w:t xml:space="preserve"> Povećati broj </w:t>
            </w:r>
            <w:r w:rsidR="0052597B">
              <w:t xml:space="preserve">novih </w:t>
            </w:r>
            <w:r>
              <w:t xml:space="preserve">benefita/popusta </w:t>
            </w:r>
            <w:r w:rsidR="0052597B">
              <w:t xml:space="preserve">dostupnih </w:t>
            </w:r>
            <w:r>
              <w:t>za korisnike EYCA kartice na lokalnom nivou</w:t>
            </w:r>
          </w:p>
        </w:tc>
        <w:tc>
          <w:tcPr>
            <w:tcW w:w="2410" w:type="dxa"/>
          </w:tcPr>
          <w:p w14:paraId="7E4D0A97" w14:textId="77777777" w:rsidR="0063743A" w:rsidRDefault="0063743A" w:rsidP="0063743A">
            <w:pPr>
              <w:jc w:val="center"/>
            </w:pPr>
            <w:r>
              <w:t>2022</w:t>
            </w:r>
          </w:p>
          <w:p w14:paraId="0EA30206" w14:textId="77777777" w:rsidR="0052597B" w:rsidRDefault="0052597B" w:rsidP="0063743A">
            <w:pPr>
              <w:jc w:val="both"/>
              <w:rPr>
                <w:highlight w:val="yellow"/>
              </w:rPr>
            </w:pPr>
          </w:p>
          <w:p w14:paraId="00B9E269" w14:textId="41B9E377" w:rsidR="0052597B" w:rsidRPr="00541BAD" w:rsidRDefault="0052597B" w:rsidP="00541BAD">
            <w:pPr>
              <w:jc w:val="center"/>
            </w:pPr>
            <w:r w:rsidRPr="00541BAD">
              <w:t>5</w:t>
            </w:r>
            <w:r w:rsidR="00541BAD" w:rsidRPr="00541BAD">
              <w:t xml:space="preserve"> </w:t>
            </w:r>
            <w:r w:rsidRPr="00541BAD">
              <w:t>novih popusta/benefita dostupnih korisnicima EYCA kartice</w:t>
            </w:r>
          </w:p>
          <w:p w14:paraId="36CCF598" w14:textId="77777777" w:rsidR="0052597B" w:rsidRPr="00541BAD" w:rsidRDefault="0052597B" w:rsidP="0063743A">
            <w:pPr>
              <w:jc w:val="both"/>
            </w:pPr>
          </w:p>
          <w:p w14:paraId="62C6D30D" w14:textId="66B6FC28" w:rsidR="0063743A" w:rsidRDefault="0063743A" w:rsidP="0063743A">
            <w:pPr>
              <w:jc w:val="both"/>
            </w:pPr>
          </w:p>
        </w:tc>
        <w:tc>
          <w:tcPr>
            <w:tcW w:w="2268" w:type="dxa"/>
          </w:tcPr>
          <w:p w14:paraId="327A151A" w14:textId="77777777" w:rsidR="0063743A" w:rsidRDefault="0063743A" w:rsidP="0063743A">
            <w:pPr>
              <w:jc w:val="center"/>
            </w:pPr>
            <w:r>
              <w:t>2023</w:t>
            </w:r>
          </w:p>
          <w:p w14:paraId="108841CB" w14:textId="77777777" w:rsidR="0063743A" w:rsidRDefault="0063743A" w:rsidP="0063743A">
            <w:pPr>
              <w:jc w:val="center"/>
            </w:pPr>
          </w:p>
          <w:p w14:paraId="5650B6D3" w14:textId="77777777" w:rsidR="0063743A" w:rsidRDefault="0063743A" w:rsidP="0063743A">
            <w:pPr>
              <w:jc w:val="center"/>
            </w:pPr>
          </w:p>
          <w:p w14:paraId="7182B1B0" w14:textId="14F477C8" w:rsidR="0063743A" w:rsidRDefault="0052597B" w:rsidP="0063743A">
            <w:pPr>
              <w:jc w:val="center"/>
            </w:pPr>
            <w:r>
              <w:t>10 novih benefita/popusta</w:t>
            </w:r>
          </w:p>
          <w:p w14:paraId="009B7B95" w14:textId="17C317F0" w:rsidR="0063743A" w:rsidRDefault="0063743A" w:rsidP="0063743A">
            <w:pPr>
              <w:jc w:val="both"/>
            </w:pPr>
          </w:p>
        </w:tc>
        <w:tc>
          <w:tcPr>
            <w:tcW w:w="2075" w:type="dxa"/>
          </w:tcPr>
          <w:p w14:paraId="7A51E230" w14:textId="77777777" w:rsidR="0063743A" w:rsidRDefault="0063743A" w:rsidP="0063743A">
            <w:pPr>
              <w:jc w:val="center"/>
            </w:pPr>
            <w:r>
              <w:t>2024</w:t>
            </w:r>
          </w:p>
          <w:p w14:paraId="325F358A" w14:textId="77777777" w:rsidR="0063743A" w:rsidRDefault="0063743A" w:rsidP="0063743A">
            <w:pPr>
              <w:jc w:val="center"/>
            </w:pPr>
          </w:p>
          <w:p w14:paraId="0995AA68" w14:textId="77777777" w:rsidR="0063743A" w:rsidRDefault="0063743A" w:rsidP="0063743A">
            <w:pPr>
              <w:jc w:val="center"/>
            </w:pPr>
          </w:p>
          <w:p w14:paraId="5FF24FAA" w14:textId="71F7C3D1" w:rsidR="0063743A" w:rsidRDefault="00541BAD" w:rsidP="00555D48">
            <w:pPr>
              <w:jc w:val="center"/>
            </w:pPr>
            <w:r>
              <w:t xml:space="preserve">Ukupno </w:t>
            </w:r>
            <w:r w:rsidR="0052597B">
              <w:t xml:space="preserve">15 </w:t>
            </w:r>
            <w:r>
              <w:t xml:space="preserve">novih </w:t>
            </w:r>
            <w:r w:rsidR="0052597B">
              <w:t>benefita/popusta</w:t>
            </w:r>
          </w:p>
        </w:tc>
      </w:tr>
      <w:tr w:rsidR="0063743A" w14:paraId="3E84A837" w14:textId="77777777" w:rsidTr="00555D48">
        <w:tc>
          <w:tcPr>
            <w:tcW w:w="2263" w:type="dxa"/>
          </w:tcPr>
          <w:p w14:paraId="68AA0958" w14:textId="005D69FE" w:rsidR="0063743A" w:rsidRDefault="0063743A" w:rsidP="0063743A">
            <w:pPr>
              <w:jc w:val="both"/>
            </w:pPr>
            <w:r w:rsidRPr="008B3E43">
              <w:rPr>
                <w:b/>
                <w:bCs/>
              </w:rPr>
              <w:t>Indikator učinka 2:</w:t>
            </w:r>
            <w:r>
              <w:t xml:space="preserve"> Povećati procenat učešća korisnika EYCA kartice u kreiranju i razvoju javnih politika na lokalnom nivou</w:t>
            </w:r>
          </w:p>
        </w:tc>
        <w:tc>
          <w:tcPr>
            <w:tcW w:w="2410" w:type="dxa"/>
          </w:tcPr>
          <w:p w14:paraId="1AC25270" w14:textId="77777777" w:rsidR="0063743A" w:rsidRDefault="0063743A" w:rsidP="0063743A">
            <w:pPr>
              <w:jc w:val="center"/>
            </w:pPr>
            <w:r>
              <w:t>2022</w:t>
            </w:r>
          </w:p>
          <w:p w14:paraId="018F2A71" w14:textId="77777777" w:rsidR="0063743A" w:rsidRDefault="0063743A" w:rsidP="0063743A">
            <w:r>
              <w:t>70,5% korisnika kartice anketiranih 2022 godine su učestovali u nekom vidu razvoja javnih politika na lokalnom nivou (u anketi je učestovalo 10% korisnika kartice)</w:t>
            </w:r>
          </w:p>
          <w:p w14:paraId="3CFE90DC" w14:textId="1AB7DDBD" w:rsidR="0063743A" w:rsidRDefault="0063743A" w:rsidP="0063743A">
            <w:pPr>
              <w:jc w:val="both"/>
            </w:pPr>
          </w:p>
        </w:tc>
        <w:tc>
          <w:tcPr>
            <w:tcW w:w="2268" w:type="dxa"/>
          </w:tcPr>
          <w:p w14:paraId="1E8B6780" w14:textId="77777777" w:rsidR="0063743A" w:rsidRDefault="0063743A" w:rsidP="0063743A">
            <w:pPr>
              <w:jc w:val="center"/>
            </w:pPr>
            <w:r>
              <w:t>2023</w:t>
            </w:r>
          </w:p>
          <w:p w14:paraId="650E5A29" w14:textId="77777777" w:rsidR="0063743A" w:rsidRDefault="0063743A" w:rsidP="0063743A">
            <w:pPr>
              <w:jc w:val="center"/>
            </w:pPr>
          </w:p>
          <w:p w14:paraId="72A5CDBA" w14:textId="77777777" w:rsidR="0063743A" w:rsidRDefault="0063743A" w:rsidP="0063743A">
            <w:pPr>
              <w:jc w:val="center"/>
            </w:pPr>
          </w:p>
          <w:p w14:paraId="5DD25BEB" w14:textId="77777777" w:rsidR="0063743A" w:rsidRDefault="0063743A" w:rsidP="0063743A">
            <w:pPr>
              <w:jc w:val="center"/>
            </w:pPr>
          </w:p>
          <w:p w14:paraId="6A1D303E" w14:textId="77777777" w:rsidR="0063743A" w:rsidRDefault="0063743A" w:rsidP="0063743A">
            <w:pPr>
              <w:jc w:val="center"/>
            </w:pPr>
          </w:p>
          <w:p w14:paraId="0D081673" w14:textId="6AAD9245" w:rsidR="0063743A" w:rsidRDefault="0063743A" w:rsidP="0063743A">
            <w:pPr>
              <w:jc w:val="center"/>
            </w:pPr>
            <w:r>
              <w:t>75%</w:t>
            </w:r>
            <w:r w:rsidR="00541BAD">
              <w:t xml:space="preserve"> korisnika kartice</w:t>
            </w:r>
          </w:p>
        </w:tc>
        <w:tc>
          <w:tcPr>
            <w:tcW w:w="2075" w:type="dxa"/>
          </w:tcPr>
          <w:p w14:paraId="00361820" w14:textId="77777777" w:rsidR="0063743A" w:rsidRDefault="0063743A" w:rsidP="0063743A">
            <w:pPr>
              <w:jc w:val="center"/>
            </w:pPr>
            <w:r>
              <w:t>2024</w:t>
            </w:r>
          </w:p>
          <w:p w14:paraId="36483DB2" w14:textId="77777777" w:rsidR="0063743A" w:rsidRDefault="0063743A" w:rsidP="0063743A">
            <w:pPr>
              <w:jc w:val="center"/>
            </w:pPr>
          </w:p>
          <w:p w14:paraId="0C73A6BE" w14:textId="77777777" w:rsidR="0063743A" w:rsidRDefault="0063743A" w:rsidP="0063743A">
            <w:pPr>
              <w:jc w:val="center"/>
            </w:pPr>
          </w:p>
          <w:p w14:paraId="4BD0770D" w14:textId="77777777" w:rsidR="0063743A" w:rsidRDefault="0063743A" w:rsidP="0063743A">
            <w:pPr>
              <w:jc w:val="center"/>
            </w:pPr>
          </w:p>
          <w:p w14:paraId="17741820" w14:textId="77777777" w:rsidR="0063743A" w:rsidRDefault="0063743A" w:rsidP="0063743A">
            <w:pPr>
              <w:jc w:val="center"/>
            </w:pPr>
          </w:p>
          <w:p w14:paraId="5E355181" w14:textId="6F27EDFC" w:rsidR="0063743A" w:rsidRDefault="0063743A" w:rsidP="0063743A">
            <w:pPr>
              <w:jc w:val="center"/>
            </w:pPr>
            <w:r>
              <w:t>80%</w:t>
            </w:r>
            <w:r w:rsidR="00541BAD">
              <w:t xml:space="preserve"> korisnika kartice</w:t>
            </w:r>
          </w:p>
        </w:tc>
      </w:tr>
    </w:tbl>
    <w:p w14:paraId="4107AF38" w14:textId="77777777" w:rsidR="00677FE3" w:rsidRDefault="00677FE3" w:rsidP="00B60D28">
      <w:pPr>
        <w:jc w:val="both"/>
      </w:pPr>
    </w:p>
    <w:p w14:paraId="186F4E3F" w14:textId="2F8484ED" w:rsidR="00C268E4" w:rsidRDefault="00C268E4" w:rsidP="00C268E4">
      <w:pPr>
        <w:pStyle w:val="Heading2"/>
      </w:pPr>
      <w:bookmarkStart w:id="23" w:name="_Toc103954479"/>
      <w:r>
        <w:t>Digitalizacija</w:t>
      </w:r>
      <w:bookmarkEnd w:id="23"/>
    </w:p>
    <w:p w14:paraId="4641768C" w14:textId="3BC6E0D8" w:rsidR="00CD16B7" w:rsidRDefault="00CD16B7" w:rsidP="00CD16B7">
      <w:pPr>
        <w:jc w:val="both"/>
      </w:pPr>
      <w:r>
        <w:t xml:space="preserve">Digitalizacija i njeni različiti oblici predstavljaju prilično skorašnju temu za društvo u cjelini, a posebno za omladinski sektor. Primarno se odnosi na upotrebu digitalnih alata i mogućnosti, ali i na društveni fenomen sve većeg značaja digitalne tehnologije, masovne komunikacije i onlajn prostora i zajednica. </w:t>
      </w:r>
      <w:r>
        <w:lastRenderedPageBreak/>
        <w:t>Sve digitalne strategije EU u protekloj deceniji, Digitalna agenda za Evropu</w:t>
      </w:r>
      <w:r w:rsidR="004E03D0">
        <w:t>,</w:t>
      </w:r>
      <w:r w:rsidR="004E03D0">
        <w:rPr>
          <w:rStyle w:val="FootnoteReference"/>
        </w:rPr>
        <w:footnoteReference w:id="62"/>
      </w:r>
      <w:r w:rsidR="004E03D0">
        <w:t xml:space="preserve"> </w:t>
      </w:r>
      <w:r>
        <w:t>Jedinstveno digitalno tržište za Evropu</w:t>
      </w:r>
      <w:r w:rsidR="00DF2B13">
        <w:rPr>
          <w:rStyle w:val="FootnoteReference"/>
        </w:rPr>
        <w:footnoteReference w:id="63"/>
      </w:r>
      <w:r w:rsidR="008F0DB1">
        <w:t xml:space="preserve"> </w:t>
      </w:r>
      <w:r>
        <w:t>i Evropa prilagođena digitalnom dobu</w:t>
      </w:r>
      <w:r w:rsidR="00DF2B13">
        <w:rPr>
          <w:rStyle w:val="FootnoteReference"/>
        </w:rPr>
        <w:footnoteReference w:id="64"/>
      </w:r>
      <w:r w:rsidR="004C1975">
        <w:t xml:space="preserve"> </w:t>
      </w:r>
      <w:r>
        <w:t>imaju za cilj da svaki građanin EU ima jednak pristup mogućnostima koje pruža digitalizacija. Međutim, brz rast pristupa internetu, povezanosti i oslanjanja na tehnologiju nije samo odredio brzi razvoj digitalnog svijeta, već je odredio i novi pejzaž za nejednakost, uzrokovanu različitim pristupom digitalnim alatima i instrumentima i nivoom uključenosti u digitalno područje. U savremenom kontekstu, digitalna sredstva socijalne inkluzije se stoga mogu shvatiti kao još jedna dimenzija „sigurnosnih mreža“.</w:t>
      </w:r>
      <w:r w:rsidR="00CA005B">
        <w:t xml:space="preserve"> Crna</w:t>
      </w:r>
      <w:r w:rsidR="00546364">
        <w:t xml:space="preserve"> Gora preduzima aktivne korake u ovoj oblasti</w:t>
      </w:r>
      <w:r w:rsidR="008F0DB1">
        <w:t xml:space="preserve"> što se jasno vidi</w:t>
      </w:r>
      <w:r w:rsidR="00546364">
        <w:t xml:space="preserve"> kroz razvoj javnih politika koje imaju za cilj jačanje nivoa digitalizacije, kao što su </w:t>
      </w:r>
      <w:r w:rsidR="00546364" w:rsidRPr="00546364">
        <w:t>Strategij</w:t>
      </w:r>
      <w:r w:rsidR="00546364">
        <w:t>a</w:t>
      </w:r>
      <w:r w:rsidR="00546364" w:rsidRPr="00546364">
        <w:t xml:space="preserve"> digitalne transformacije Crne Gore 2022-2026, Strategije sajber bezbjednosti Crne Gore 2022-2026 i Program privlačenja digitalnih nomada u Crnoj Gori do 2025.</w:t>
      </w:r>
      <w:r w:rsidR="00546364">
        <w:t xml:space="preserve"> Pored navedenog, važno je ukazati i na Program za zapošljavanje mladih za 2022. godinu, koji predviđa obuku 500 mladih ljudi za sticanje digitalnih vještina.</w:t>
      </w:r>
    </w:p>
    <w:p w14:paraId="4218DA70" w14:textId="3E10FF59" w:rsidR="00CD16B7" w:rsidRDefault="00CD16B7" w:rsidP="00CD16B7">
      <w:pPr>
        <w:jc w:val="both"/>
      </w:pPr>
      <w:r>
        <w:t xml:space="preserve">Tehnološke promjene zahtjevaju od mladih ljudi da brzo izgrade vještine i kompetencije potrebne za digitalnu eru. Ipak, biti digitalno kompetentan je više od mogućnosti da koristite najnoviji pametni telefon ili </w:t>
      </w:r>
      <w:r w:rsidR="00BD109A">
        <w:t>IT</w:t>
      </w:r>
      <w:r>
        <w:t xml:space="preserve"> softver – radi se o mogućnosti da koristite takve digitalne tehnologije na kritičan, kolaborativni i kreativan način</w:t>
      </w:r>
      <w:r w:rsidR="00AB1D69">
        <w:t>.</w:t>
      </w:r>
    </w:p>
    <w:p w14:paraId="260577FD" w14:textId="2C0EB32A" w:rsidR="00C6667B" w:rsidRDefault="005E5A1B" w:rsidP="00AB1D69">
      <w:pPr>
        <w:jc w:val="both"/>
      </w:pPr>
      <w:r>
        <w:t>Kada govorimo o nivou dostupnosti digitalnih tehnologija u Crnoj Gori, p</w:t>
      </w:r>
      <w:r w:rsidR="00AB1D69">
        <w:t>rema istraživanju koje je sproveo MONSTAT u 2019. godini</w:t>
      </w:r>
      <w:r w:rsidR="00C6667B">
        <w:rPr>
          <w:rStyle w:val="FootnoteReference"/>
        </w:rPr>
        <w:footnoteReference w:id="65"/>
      </w:r>
      <w:r w:rsidR="00AB1D69">
        <w:t xml:space="preserve">, </w:t>
      </w:r>
      <w:r>
        <w:t>u</w:t>
      </w:r>
      <w:r w:rsidR="00AB1D69" w:rsidRPr="00AB1D69">
        <w:t xml:space="preserve"> Crnoj Gori 74,3% anketiranih domaćinstava je izjavilo da ima pristup Internetu kod kuće</w:t>
      </w:r>
      <w:r w:rsidR="00CA005B">
        <w:t>, što jasno govori o postojanju digitalnog jaza, gdje skoro jedna četvrtina (2</w:t>
      </w:r>
      <w:r w:rsidR="006D1993">
        <w:t>5</w:t>
      </w:r>
      <w:r w:rsidR="00CA005B">
        <w:t xml:space="preserve">,7%) domaćinstava nema pristup internetu. </w:t>
      </w:r>
      <w:r w:rsidR="00AB1D69">
        <w:t xml:space="preserve">U domaćinstvima se pristup Internetu ostvaruje pomoću nekoliko uređaja, kao što su personalni računar (PC) 42,1% i prenosivi računar (laptop, netbook, tablet) 65,9%. </w:t>
      </w:r>
      <w:r w:rsidR="00C6667B">
        <w:t>Kada govorimo o godinama starosti i polu u pogledu korišćenja Interneta, mladi u rasponu od 16-24 i 25-34 godine predstavljaju dvije grupacije koje najviše koriste Internet, dok je veći procenat žena (</w:t>
      </w:r>
      <w:r w:rsidR="00C6667B" w:rsidRPr="00C6667B">
        <w:t>88,5%</w:t>
      </w:r>
      <w:r w:rsidR="00C6667B">
        <w:t>), koje koriste Internet u odnosu na muškarce (87,4%).</w:t>
      </w:r>
    </w:p>
    <w:p w14:paraId="357D71CD" w14:textId="58469BE3" w:rsidR="005E5A1B" w:rsidRPr="005E5A1B" w:rsidRDefault="00AB1D69" w:rsidP="005E5A1B">
      <w:pPr>
        <w:jc w:val="center"/>
        <w:rPr>
          <w:noProof/>
        </w:rPr>
      </w:pPr>
      <w:r>
        <w:rPr>
          <w:noProof/>
          <w:lang w:val="en-US"/>
        </w:rPr>
        <w:drawing>
          <wp:inline distT="0" distB="0" distL="0" distR="0" wp14:anchorId="7A453696" wp14:editId="44415FE3">
            <wp:extent cx="5725198" cy="2116666"/>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1754" cy="2126484"/>
                    </a:xfrm>
                    <a:prstGeom prst="rect">
                      <a:avLst/>
                    </a:prstGeom>
                    <a:noFill/>
                    <a:ln>
                      <a:noFill/>
                    </a:ln>
                  </pic:spPr>
                </pic:pic>
              </a:graphicData>
            </a:graphic>
          </wp:inline>
        </w:drawing>
      </w:r>
      <w:r w:rsidR="005E5A1B" w:rsidRPr="005E5A1B">
        <w:rPr>
          <w:color w:val="767171" w:themeColor="background2" w:themeShade="80"/>
          <w:sz w:val="18"/>
          <w:szCs w:val="18"/>
        </w:rPr>
        <w:t xml:space="preserve">Grafik </w:t>
      </w:r>
      <w:r w:rsidR="00575196">
        <w:rPr>
          <w:color w:val="767171" w:themeColor="background2" w:themeShade="80"/>
          <w:sz w:val="18"/>
          <w:szCs w:val="18"/>
        </w:rPr>
        <w:t>36</w:t>
      </w:r>
      <w:r w:rsidR="005E5A1B" w:rsidRPr="005E5A1B">
        <w:rPr>
          <w:color w:val="767171" w:themeColor="background2" w:themeShade="80"/>
          <w:sz w:val="18"/>
          <w:szCs w:val="18"/>
        </w:rPr>
        <w:t>: Godine starosti i pol</w:t>
      </w:r>
    </w:p>
    <w:p w14:paraId="6CA0DC91" w14:textId="1BFF7614" w:rsidR="003153AB" w:rsidRDefault="003153AB" w:rsidP="00CD16B7">
      <w:pPr>
        <w:jc w:val="both"/>
      </w:pPr>
      <w:r>
        <w:lastRenderedPageBreak/>
        <w:t>U pogledu nivoa pristupačnosti digitalnih tehnologija mladim ljudima u Crnoj Gori, istraživanje koje je sprovela Agencija DeFacto</w:t>
      </w:r>
      <w:r>
        <w:rPr>
          <w:rStyle w:val="FootnoteReference"/>
        </w:rPr>
        <w:footnoteReference w:id="66"/>
      </w:r>
      <w:r>
        <w:t xml:space="preserve"> je pokazalo da, kada govorimo o NEET populaciji, gotovo svaka mlada osoba</w:t>
      </w:r>
      <w:r w:rsidRPr="003153AB">
        <w:t xml:space="preserve"> tvrdi da ima sopst</w:t>
      </w:r>
      <w:r w:rsidR="00546364">
        <w:t>ve</w:t>
      </w:r>
      <w:r w:rsidRPr="003153AB">
        <w:t xml:space="preserve">ni pametni telefon, dok u pogledu kompjutera istu tvrdnju saopštava preko </w:t>
      </w:r>
      <w:r w:rsidR="00BC5370">
        <w:t>polovine</w:t>
      </w:r>
      <w:r w:rsidRPr="003153AB">
        <w:t xml:space="preserve"> </w:t>
      </w:r>
      <w:r>
        <w:t>učesnika istraživanja</w:t>
      </w:r>
      <w:r w:rsidRPr="003153AB">
        <w:t xml:space="preserve">. </w:t>
      </w:r>
      <w:r>
        <w:t>Skoro petina</w:t>
      </w:r>
      <w:r w:rsidRPr="003153AB">
        <w:t xml:space="preserve"> </w:t>
      </w:r>
      <w:r>
        <w:t>učesnika</w:t>
      </w:r>
      <w:r w:rsidRPr="003153AB">
        <w:t xml:space="preserve"> svoj kom</w:t>
      </w:r>
      <w:r w:rsidR="00546364">
        <w:t>p</w:t>
      </w:r>
      <w:r w:rsidRPr="003153AB">
        <w:t>juter dijeli sa drugim članovima porodice. Zabrinjava podatak da svaka peta osoba ne može sebi da priušti kom</w:t>
      </w:r>
      <w:r w:rsidR="00546364">
        <w:t>p</w:t>
      </w:r>
      <w:r w:rsidRPr="003153AB">
        <w:t>juter ili da čak smatra da mu/joj kom</w:t>
      </w:r>
      <w:r w:rsidR="00546364">
        <w:t>p</w:t>
      </w:r>
      <w:r w:rsidRPr="003153AB">
        <w:t xml:space="preserve">juter nije potreban. </w:t>
      </w:r>
    </w:p>
    <w:p w14:paraId="6EFD6DCA" w14:textId="2F17A679" w:rsidR="003153AB" w:rsidRDefault="003153AB" w:rsidP="00CD16B7">
      <w:pPr>
        <w:jc w:val="both"/>
      </w:pPr>
      <w:r>
        <w:rPr>
          <w:noProof/>
          <w:lang w:val="en-US"/>
        </w:rPr>
        <w:drawing>
          <wp:inline distT="0" distB="0" distL="0" distR="0" wp14:anchorId="67A28748" wp14:editId="1E3CC903">
            <wp:extent cx="5726396" cy="234741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75521" cy="2367553"/>
                    </a:xfrm>
                    <a:prstGeom prst="rect">
                      <a:avLst/>
                    </a:prstGeom>
                    <a:noFill/>
                    <a:ln>
                      <a:noFill/>
                    </a:ln>
                  </pic:spPr>
                </pic:pic>
              </a:graphicData>
            </a:graphic>
          </wp:inline>
        </w:drawing>
      </w:r>
    </w:p>
    <w:p w14:paraId="5627B0E7" w14:textId="12356157" w:rsidR="00BC5370" w:rsidRPr="005E5A1B" w:rsidRDefault="005E5A1B" w:rsidP="005E5A1B">
      <w:pPr>
        <w:jc w:val="center"/>
        <w:rPr>
          <w:color w:val="767171" w:themeColor="background2" w:themeShade="80"/>
          <w:sz w:val="18"/>
          <w:szCs w:val="18"/>
        </w:rPr>
      </w:pPr>
      <w:r w:rsidRPr="005E5A1B">
        <w:rPr>
          <w:color w:val="767171" w:themeColor="background2" w:themeShade="80"/>
          <w:sz w:val="18"/>
          <w:szCs w:val="18"/>
        </w:rPr>
        <w:t>Grafik</w:t>
      </w:r>
      <w:r w:rsidR="00575196">
        <w:rPr>
          <w:color w:val="767171" w:themeColor="background2" w:themeShade="80"/>
          <w:sz w:val="18"/>
          <w:szCs w:val="18"/>
        </w:rPr>
        <w:t xml:space="preserve"> 37</w:t>
      </w:r>
      <w:r w:rsidRPr="005E5A1B">
        <w:rPr>
          <w:color w:val="767171" w:themeColor="background2" w:themeShade="80"/>
          <w:sz w:val="18"/>
          <w:szCs w:val="18"/>
        </w:rPr>
        <w:t>: Nivo dostupnosti pametnih telefona i kompjutera</w:t>
      </w:r>
    </w:p>
    <w:p w14:paraId="48B29494" w14:textId="06A659CB" w:rsidR="00BC5370" w:rsidRDefault="00BC5370" w:rsidP="00BD109A">
      <w:pPr>
        <w:jc w:val="both"/>
      </w:pPr>
      <w:r>
        <w:t xml:space="preserve">U pogledu nivoa korišćenja interneta, istraživanje je pokazalo da </w:t>
      </w:r>
      <w:r w:rsidRPr="00BC5370">
        <w:t xml:space="preserve">86.9% njih tvrdi da </w:t>
      </w:r>
      <w:r>
        <w:t>koriste internet</w:t>
      </w:r>
      <w:r w:rsidRPr="00BC5370">
        <w:t xml:space="preserve"> u svim prilikama, svaki deseti tvrdi da ga koristi ali da kući nema nezavisnu internet konekciju, dok 3.1% </w:t>
      </w:r>
      <w:r>
        <w:t>mladih iz NEET populacije</w:t>
      </w:r>
      <w:r w:rsidRPr="00BC5370">
        <w:t xml:space="preserve"> ne koristi internet. 96.2%</w:t>
      </w:r>
      <w:r>
        <w:t xml:space="preserve"> učesnika</w:t>
      </w:r>
      <w:r w:rsidRPr="00BC5370">
        <w:t xml:space="preserve"> </w:t>
      </w:r>
      <w:r>
        <w:t>tvrdi da posjeduju sopstvenu e-mail adresu.</w:t>
      </w:r>
    </w:p>
    <w:p w14:paraId="0A35DB2D" w14:textId="6DCBC96E" w:rsidR="005E5A1B" w:rsidRPr="00546364" w:rsidRDefault="00BC5370" w:rsidP="00546364">
      <w:pPr>
        <w:jc w:val="center"/>
      </w:pPr>
      <w:r>
        <w:rPr>
          <w:noProof/>
          <w:lang w:val="en-US"/>
        </w:rPr>
        <w:drawing>
          <wp:inline distT="0" distB="0" distL="0" distR="0" wp14:anchorId="4FD98614" wp14:editId="3941A7DF">
            <wp:extent cx="6544426" cy="240855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80774" cy="2421932"/>
                    </a:xfrm>
                    <a:prstGeom prst="rect">
                      <a:avLst/>
                    </a:prstGeom>
                    <a:noFill/>
                    <a:ln>
                      <a:noFill/>
                    </a:ln>
                  </pic:spPr>
                </pic:pic>
              </a:graphicData>
            </a:graphic>
          </wp:inline>
        </w:drawing>
      </w:r>
      <w:r w:rsidR="005E5A1B" w:rsidRPr="005E5A1B">
        <w:rPr>
          <w:color w:val="767171" w:themeColor="background2" w:themeShade="80"/>
          <w:sz w:val="18"/>
          <w:szCs w:val="18"/>
        </w:rPr>
        <w:t>Grafik</w:t>
      </w:r>
      <w:r w:rsidR="00575196">
        <w:rPr>
          <w:color w:val="767171" w:themeColor="background2" w:themeShade="80"/>
          <w:sz w:val="18"/>
          <w:szCs w:val="18"/>
        </w:rPr>
        <w:t xml:space="preserve"> 38</w:t>
      </w:r>
      <w:r w:rsidR="005E5A1B" w:rsidRPr="005E5A1B">
        <w:rPr>
          <w:color w:val="767171" w:themeColor="background2" w:themeShade="80"/>
          <w:sz w:val="18"/>
          <w:szCs w:val="18"/>
        </w:rPr>
        <w:t>: Procenat korišćenja interneta NEET populacije</w:t>
      </w:r>
    </w:p>
    <w:p w14:paraId="730A6CF7" w14:textId="4BDD7748" w:rsidR="00BC5370" w:rsidRDefault="00BC5370" w:rsidP="00BD109A">
      <w:pPr>
        <w:jc w:val="both"/>
      </w:pPr>
      <w:r w:rsidRPr="00BC5370">
        <w:t>NEET osobe smatraju da će im obuke vezane za</w:t>
      </w:r>
      <w:r>
        <w:t xml:space="preserve"> korišćenje</w:t>
      </w:r>
      <w:r w:rsidRPr="00BC5370">
        <w:t xml:space="preserve"> Internet</w:t>
      </w:r>
      <w:r>
        <w:t xml:space="preserve">a </w:t>
      </w:r>
      <w:r w:rsidRPr="00BC5370">
        <w:t xml:space="preserve">biti najneophodnije kako bi se zaposlili u budućnosti – sa ovim je kumulativno saglasno 65.4% ispitanika (36.2% smatra da će znanje iz ove materije biti veoma neophodno, a dodatnih 29.2% da će biti donekle neophodno). Nadalje, </w:t>
      </w:r>
      <w:r w:rsidRPr="00BC5370">
        <w:lastRenderedPageBreak/>
        <w:t>mladi ističu obuke vezane za telekomunikacije i prenos signala (60.8%) i biznis menadžment i preduzetništvo (52.3%).</w:t>
      </w:r>
    </w:p>
    <w:p w14:paraId="0F1120E0" w14:textId="21B5BDD0" w:rsidR="00584104" w:rsidRDefault="00584104" w:rsidP="00BD109A">
      <w:pPr>
        <w:jc w:val="both"/>
      </w:pPr>
      <w:r>
        <w:rPr>
          <w:noProof/>
          <w:lang w:val="en-US"/>
        </w:rPr>
        <w:drawing>
          <wp:inline distT="0" distB="0" distL="0" distR="0" wp14:anchorId="39702DA6" wp14:editId="436B31D0">
            <wp:extent cx="5719565" cy="276013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7890" cy="2778629"/>
                    </a:xfrm>
                    <a:prstGeom prst="rect">
                      <a:avLst/>
                    </a:prstGeom>
                    <a:noFill/>
                    <a:ln>
                      <a:noFill/>
                    </a:ln>
                  </pic:spPr>
                </pic:pic>
              </a:graphicData>
            </a:graphic>
          </wp:inline>
        </w:drawing>
      </w:r>
    </w:p>
    <w:p w14:paraId="155004A9" w14:textId="26E53213" w:rsidR="005E5A1B" w:rsidRDefault="005E5A1B" w:rsidP="005E5A1B">
      <w:pPr>
        <w:jc w:val="center"/>
        <w:rPr>
          <w:color w:val="767171" w:themeColor="background2" w:themeShade="80"/>
          <w:sz w:val="18"/>
          <w:szCs w:val="18"/>
        </w:rPr>
      </w:pPr>
      <w:r w:rsidRPr="005E5A1B">
        <w:rPr>
          <w:color w:val="767171" w:themeColor="background2" w:themeShade="80"/>
          <w:sz w:val="18"/>
          <w:szCs w:val="18"/>
        </w:rPr>
        <w:t>Grafik</w:t>
      </w:r>
      <w:r w:rsidR="00575196">
        <w:rPr>
          <w:color w:val="767171" w:themeColor="background2" w:themeShade="80"/>
          <w:sz w:val="18"/>
          <w:szCs w:val="18"/>
        </w:rPr>
        <w:t xml:space="preserve"> 39</w:t>
      </w:r>
      <w:r w:rsidRPr="005E5A1B">
        <w:rPr>
          <w:color w:val="767171" w:themeColor="background2" w:themeShade="80"/>
          <w:sz w:val="18"/>
          <w:szCs w:val="18"/>
        </w:rPr>
        <w:t>: Najneophodnije oblasti obuke za NEET populaciju</w:t>
      </w:r>
    </w:p>
    <w:p w14:paraId="2442AA30" w14:textId="120A03DB" w:rsidR="00E60202" w:rsidRDefault="00D26A7C" w:rsidP="00BD109A">
      <w:pPr>
        <w:jc w:val="both"/>
      </w:pPr>
      <w:r>
        <w:t>U prethodnom period</w:t>
      </w:r>
      <w:r w:rsidR="00775C63">
        <w:t>u</w:t>
      </w:r>
      <w:r>
        <w:t xml:space="preserve"> koji je bio obilježen uticajem krize COVID-19 i krize javnog zdravlja</w:t>
      </w:r>
      <w:r w:rsidRPr="00D26A7C">
        <w:t xml:space="preserve">, </w:t>
      </w:r>
      <w:r>
        <w:t xml:space="preserve">Evropska omladinska kartica </w:t>
      </w:r>
      <w:r w:rsidR="008F0DB1">
        <w:t xml:space="preserve">(EYCA) </w:t>
      </w:r>
      <w:r>
        <w:t xml:space="preserve">je </w:t>
      </w:r>
      <w:r w:rsidRPr="00D26A7C">
        <w:t>nudil</w:t>
      </w:r>
      <w:r>
        <w:t>a</w:t>
      </w:r>
      <w:r w:rsidRPr="00D26A7C">
        <w:t xml:space="preserve"> različite i pravovremene odgovore mladim ljudima koji se suočavaju sa različitim izazovima. Digitalizovana infrastruktura </w:t>
      </w:r>
      <w:r>
        <w:t>kartice</w:t>
      </w:r>
      <w:r w:rsidR="00775C63">
        <w:t xml:space="preserve"> na nivou Evrope</w:t>
      </w:r>
      <w:r w:rsidRPr="00D26A7C">
        <w:t xml:space="preserve"> se pokazala veoma efikasnom</w:t>
      </w:r>
      <w:r w:rsidR="00775C63">
        <w:t>, počevši</w:t>
      </w:r>
      <w:r w:rsidRPr="00D26A7C">
        <w:t xml:space="preserve"> od pružanja i podrške vlasnicima kartica besplatnim pravnim sav</w:t>
      </w:r>
      <w:r>
        <w:t>j</w:t>
      </w:r>
      <w:r w:rsidRPr="00D26A7C">
        <w:t>etima u slučaju gubitka posla, do prim</w:t>
      </w:r>
      <w:r>
        <w:t>j</w:t>
      </w:r>
      <w:r w:rsidRPr="00D26A7C">
        <w:t>ene onlajn</w:t>
      </w:r>
      <w:r>
        <w:t>/digitalnih</w:t>
      </w:r>
      <w:r w:rsidRPr="00D26A7C">
        <w:t xml:space="preserve"> usluga omladinskog rada i podrške mentalnom zdravlju</w:t>
      </w:r>
      <w:r>
        <w:t xml:space="preserve"> zdravlju mladih. Akcenat je bio i na</w:t>
      </w:r>
      <w:r w:rsidRPr="00D26A7C">
        <w:t xml:space="preserve"> nuđenj</w:t>
      </w:r>
      <w:r w:rsidR="00252511">
        <w:t>u</w:t>
      </w:r>
      <w:r w:rsidRPr="00D26A7C">
        <w:t xml:space="preserve"> popusta</w:t>
      </w:r>
      <w:r>
        <w:t xml:space="preserve"> mladim ljudima</w:t>
      </w:r>
      <w:r w:rsidRPr="00D26A7C">
        <w:t xml:space="preserve"> u različitim kulturnim i zabavnim oblastima. </w:t>
      </w:r>
      <w:r>
        <w:t>Na taj način je ojačano</w:t>
      </w:r>
      <w:r w:rsidRPr="00D26A7C">
        <w:t xml:space="preserve"> partnerstvo sa lokalnim vlastima jer su se mnogi od njih obratili organizacijama </w:t>
      </w:r>
      <w:r>
        <w:t>koje učestvuju u proj</w:t>
      </w:r>
      <w:r w:rsidR="00252511">
        <w:t>ek</w:t>
      </w:r>
      <w:r>
        <w:t>tu Evropske omladinske kartice</w:t>
      </w:r>
      <w:r w:rsidR="008F0DB1">
        <w:t xml:space="preserve"> (EYCA)</w:t>
      </w:r>
      <w:r>
        <w:t>, na način</w:t>
      </w:r>
      <w:r w:rsidRPr="00D26A7C">
        <w:t xml:space="preserve"> da pruže</w:t>
      </w:r>
      <w:r>
        <w:t xml:space="preserve"> relevantne i ažurirane informacije</w:t>
      </w:r>
      <w:r w:rsidRPr="00D26A7C">
        <w:t xml:space="preserve"> </w:t>
      </w:r>
      <w:r w:rsidR="00252511">
        <w:t xml:space="preserve">svim zainteresovanim mladim građanima. </w:t>
      </w:r>
      <w:r w:rsidR="002A394A">
        <w:t xml:space="preserve">Pored navedenog, jedan od osnovnih ciljeva </w:t>
      </w:r>
      <w:r w:rsidR="008F0DB1">
        <w:t xml:space="preserve">ovog projekta </w:t>
      </w:r>
      <w:r w:rsidR="002A394A">
        <w:t>se ogleda u uspostavljanj</w:t>
      </w:r>
      <w:r w:rsidR="008F0DB1">
        <w:t>u</w:t>
      </w:r>
      <w:r w:rsidR="002A394A">
        <w:t xml:space="preserve"> EYCA digitalne platforme na kojoj će članovi omladinske kartice u svakoj zemlji moći da pristupe pogodnostima koje kartica omogućava.</w:t>
      </w:r>
      <w:r w:rsidR="002A394A">
        <w:rPr>
          <w:rStyle w:val="FootnoteReference"/>
        </w:rPr>
        <w:footnoteReference w:id="67"/>
      </w:r>
      <w:r w:rsidR="002A394A">
        <w:t xml:space="preserve"> To se primarno ogleda kroz omogućavanje mladima </w:t>
      </w:r>
      <w:r w:rsidR="00AF4B62">
        <w:t xml:space="preserve">da pristupe </w:t>
      </w:r>
      <w:r w:rsidR="002A394A">
        <w:t>onlajn popustima u svakoj zemlji u Evropi</w:t>
      </w:r>
      <w:r w:rsidR="00AF4B62">
        <w:t>, izgradnji zajedničke baze podataka o karticama</w:t>
      </w:r>
      <w:r w:rsidR="008F0DB1">
        <w:t xml:space="preserve"> i</w:t>
      </w:r>
      <w:r w:rsidR="00AF4B62">
        <w:t xml:space="preserve"> unapređenju mobilne aplikacije u cilju pružanja boljih i kvalitetnijih usluga korisnicima omladinske kartice. </w:t>
      </w:r>
      <w:r w:rsidR="00E60202">
        <w:t>Program je potrebno držati savremenim, modernim i uskla</w:t>
      </w:r>
      <w:r w:rsidR="00E51455">
        <w:t>đ</w:t>
      </w:r>
      <w:r w:rsidR="00E60202">
        <w:t>enim sa dominantnim trendovima i potrebama mladih.</w:t>
      </w:r>
    </w:p>
    <w:p w14:paraId="6A514897" w14:textId="5F34BF77" w:rsidR="00A021C1" w:rsidRDefault="00132B64" w:rsidP="00BD109A">
      <w:pPr>
        <w:jc w:val="both"/>
      </w:pPr>
      <w:r>
        <w:t>Takođe, u prethodnom periodu je</w:t>
      </w:r>
      <w:r w:rsidR="008F0DB1">
        <w:t>, uz finansijsku podršku OSCE Misije u Crnoj Gori</w:t>
      </w:r>
      <w:r>
        <w:t xml:space="preserve"> izrađen nov i moderan veb sajt </w:t>
      </w:r>
      <w:r w:rsidR="008F0DB1">
        <w:t>za potrebe ovog projekta u našoj zemlji</w:t>
      </w:r>
      <w:r>
        <w:t xml:space="preserve">, koji je dizajniran u skladu sa savremenim tehnologijama, ali koji je neophodno </w:t>
      </w:r>
      <w:r w:rsidR="008F0DB1">
        <w:t xml:space="preserve">redovno </w:t>
      </w:r>
      <w:r>
        <w:t xml:space="preserve">ažurirati u skladu sa dodatnim potrebama korisnika. Pored toga, </w:t>
      </w:r>
      <w:r w:rsidR="008F0DB1">
        <w:t xml:space="preserve">uz finansijsku podršku kompanije doMen, </w:t>
      </w:r>
      <w:r>
        <w:t xml:space="preserve">kreirana je i mobilna aplikacija, koja omogućava korišćenje digitalne kartice koja ima identična prava i mogućnosti kao i fizička kartica.  </w:t>
      </w:r>
      <w:r w:rsidR="008F0DB1">
        <w:t>J</w:t>
      </w:r>
      <w:r>
        <w:t xml:space="preserve">edan od značajnih prioriteta u narednom periodu funkcionisanja </w:t>
      </w:r>
      <w:r w:rsidR="008F0DB1">
        <w:t xml:space="preserve">projekta Evropske omladinske kartice (EYCA) </w:t>
      </w:r>
      <w:r>
        <w:t>u Crnoj Gori</w:t>
      </w:r>
      <w:r w:rsidR="007175DE">
        <w:t xml:space="preserve"> će biti aktivna promocija mogućnosti za sticanje i unapređenje digitalnih vještina</w:t>
      </w:r>
      <w:r w:rsidR="00AB0FA0">
        <w:t xml:space="preserve"> sa ciljem opšteg jačanja kapaciteta mladih a posebno radi unapređenja zapošljivosti</w:t>
      </w:r>
      <w:r w:rsidR="00546364">
        <w:t>.</w:t>
      </w:r>
    </w:p>
    <w:tbl>
      <w:tblPr>
        <w:tblStyle w:val="TableGrid"/>
        <w:tblW w:w="0" w:type="auto"/>
        <w:tblLook w:val="04A0" w:firstRow="1" w:lastRow="0" w:firstColumn="1" w:lastColumn="0" w:noHBand="0" w:noVBand="1"/>
      </w:tblPr>
      <w:tblGrid>
        <w:gridCol w:w="1696"/>
        <w:gridCol w:w="2440"/>
        <w:gridCol w:w="2440"/>
        <w:gridCol w:w="2440"/>
      </w:tblGrid>
      <w:tr w:rsidR="00E60202" w14:paraId="04FC09B5" w14:textId="77777777" w:rsidTr="00E60202">
        <w:tc>
          <w:tcPr>
            <w:tcW w:w="1696" w:type="dxa"/>
          </w:tcPr>
          <w:p w14:paraId="437E0329" w14:textId="7CA8048E" w:rsidR="00E60202" w:rsidRDefault="00E60202" w:rsidP="00BD109A">
            <w:pPr>
              <w:jc w:val="both"/>
            </w:pPr>
            <w:r>
              <w:lastRenderedPageBreak/>
              <w:t xml:space="preserve">Operativni cilj </w:t>
            </w:r>
            <w:r w:rsidR="00A021C1">
              <w:t>5</w:t>
            </w:r>
            <w:r>
              <w:t>:</w:t>
            </w:r>
          </w:p>
        </w:tc>
        <w:tc>
          <w:tcPr>
            <w:tcW w:w="7320" w:type="dxa"/>
            <w:gridSpan w:val="3"/>
          </w:tcPr>
          <w:p w14:paraId="544C0F83" w14:textId="3C423D9D" w:rsidR="00E60202" w:rsidRDefault="00E51455" w:rsidP="00BD109A">
            <w:pPr>
              <w:jc w:val="both"/>
            </w:pPr>
            <w:r>
              <w:t>Povećati broj korisnika digitalne omladinske kartice koja će obezbijediti online benefite mladim ljudima na nivou čitave Evrope</w:t>
            </w:r>
          </w:p>
        </w:tc>
      </w:tr>
      <w:tr w:rsidR="00A56E51" w14:paraId="0136912A" w14:textId="77777777" w:rsidTr="00A56E51">
        <w:tc>
          <w:tcPr>
            <w:tcW w:w="1696" w:type="dxa"/>
          </w:tcPr>
          <w:p w14:paraId="69F4AB2A" w14:textId="77777777" w:rsidR="00A56E51" w:rsidRDefault="00A56E51" w:rsidP="00A56E51">
            <w:pPr>
              <w:jc w:val="both"/>
              <w:rPr>
                <w:b/>
                <w:bCs/>
              </w:rPr>
            </w:pPr>
            <w:r w:rsidRPr="008B3E43">
              <w:rPr>
                <w:b/>
                <w:bCs/>
              </w:rPr>
              <w:t>Indikator učinka 1:</w:t>
            </w:r>
          </w:p>
          <w:p w14:paraId="76CEF65A" w14:textId="6A57601E" w:rsidR="00A56E51" w:rsidRDefault="00A56E51" w:rsidP="00A56E51">
            <w:pPr>
              <w:jc w:val="both"/>
            </w:pPr>
            <w:r w:rsidRPr="00896045">
              <w:t>Povećanje broja aktivnih korisnika EYCA aplikacije</w:t>
            </w:r>
          </w:p>
        </w:tc>
        <w:tc>
          <w:tcPr>
            <w:tcW w:w="2440" w:type="dxa"/>
          </w:tcPr>
          <w:p w14:paraId="28252C9D" w14:textId="77777777" w:rsidR="00A56E51" w:rsidRDefault="00A56E51" w:rsidP="00A56E51">
            <w:pPr>
              <w:jc w:val="center"/>
            </w:pPr>
            <w:r>
              <w:t>2022</w:t>
            </w:r>
          </w:p>
          <w:p w14:paraId="6984DAFB" w14:textId="77777777" w:rsidR="00A021C1" w:rsidRDefault="00A021C1" w:rsidP="00A021C1">
            <w:pPr>
              <w:jc w:val="center"/>
            </w:pPr>
          </w:p>
          <w:p w14:paraId="24939A1D" w14:textId="7799FCD1" w:rsidR="00A56E51" w:rsidRDefault="00A56E51" w:rsidP="00A021C1">
            <w:pPr>
              <w:jc w:val="center"/>
            </w:pPr>
            <w:r>
              <w:t>3250 aktivnih korisnika EYCA aplikacije</w:t>
            </w:r>
          </w:p>
          <w:p w14:paraId="39F5F46B" w14:textId="350F5463" w:rsidR="00A56E51" w:rsidRDefault="00A56E51" w:rsidP="00A56E51">
            <w:pPr>
              <w:jc w:val="both"/>
            </w:pPr>
          </w:p>
        </w:tc>
        <w:tc>
          <w:tcPr>
            <w:tcW w:w="2440" w:type="dxa"/>
          </w:tcPr>
          <w:p w14:paraId="12FAB875" w14:textId="77777777" w:rsidR="00A56E51" w:rsidRDefault="00A56E51" w:rsidP="00A56E51">
            <w:pPr>
              <w:jc w:val="center"/>
            </w:pPr>
            <w:r>
              <w:t>2023</w:t>
            </w:r>
          </w:p>
          <w:p w14:paraId="0F39D240" w14:textId="77777777" w:rsidR="00A021C1" w:rsidRDefault="00A021C1" w:rsidP="00A021C1">
            <w:pPr>
              <w:jc w:val="center"/>
            </w:pPr>
          </w:p>
          <w:p w14:paraId="14B5E959" w14:textId="77777777" w:rsidR="00A021C1" w:rsidRDefault="00A021C1" w:rsidP="00A021C1">
            <w:pPr>
              <w:jc w:val="center"/>
            </w:pPr>
          </w:p>
          <w:p w14:paraId="3BCA6889" w14:textId="38439B9F" w:rsidR="00A56E51" w:rsidRDefault="00A56E51" w:rsidP="00A021C1">
            <w:pPr>
              <w:jc w:val="center"/>
            </w:pPr>
            <w:r>
              <w:t xml:space="preserve">4,500 </w:t>
            </w:r>
            <w:r w:rsidR="009B40E2">
              <w:t>aktivnih korisnika</w:t>
            </w:r>
          </w:p>
          <w:p w14:paraId="2BAE8477" w14:textId="4D8C1B28" w:rsidR="00A56E51" w:rsidRDefault="00A56E51" w:rsidP="00A56E51">
            <w:pPr>
              <w:jc w:val="both"/>
            </w:pPr>
          </w:p>
        </w:tc>
        <w:tc>
          <w:tcPr>
            <w:tcW w:w="2440" w:type="dxa"/>
          </w:tcPr>
          <w:p w14:paraId="62EDFC63" w14:textId="77777777" w:rsidR="00A56E51" w:rsidRDefault="00A56E51" w:rsidP="00A56E51">
            <w:pPr>
              <w:jc w:val="center"/>
            </w:pPr>
            <w:r>
              <w:t>2024</w:t>
            </w:r>
          </w:p>
          <w:p w14:paraId="5EF8429F" w14:textId="77777777" w:rsidR="00A56E51" w:rsidRDefault="00A56E51" w:rsidP="00A56E51">
            <w:pPr>
              <w:jc w:val="center"/>
            </w:pPr>
          </w:p>
          <w:p w14:paraId="386B45E3" w14:textId="77777777" w:rsidR="00A021C1" w:rsidRDefault="00A021C1" w:rsidP="00D94D60">
            <w:pPr>
              <w:jc w:val="center"/>
            </w:pPr>
          </w:p>
          <w:p w14:paraId="7CCDE0D0" w14:textId="21C5B2DB" w:rsidR="00A56E51" w:rsidRDefault="00A56E51" w:rsidP="00D94D60">
            <w:pPr>
              <w:jc w:val="center"/>
            </w:pPr>
            <w:r>
              <w:t>5,500</w:t>
            </w:r>
            <w:r w:rsidR="009B40E2">
              <w:t xml:space="preserve"> aktivnih korisnika</w:t>
            </w:r>
          </w:p>
        </w:tc>
      </w:tr>
    </w:tbl>
    <w:p w14:paraId="7FE85EB3" w14:textId="77777777" w:rsidR="00E60202" w:rsidRDefault="00E60202" w:rsidP="00BD109A">
      <w:pPr>
        <w:jc w:val="both"/>
      </w:pPr>
    </w:p>
    <w:p w14:paraId="1DCD57B6" w14:textId="29C973C6" w:rsidR="00263487" w:rsidRPr="00A85897" w:rsidRDefault="00263487" w:rsidP="00263487">
      <w:pPr>
        <w:pStyle w:val="Heading1"/>
        <w:rPr>
          <w:lang w:val="sr-Latn-ME"/>
        </w:rPr>
      </w:pPr>
      <w:bookmarkStart w:id="24" w:name="_Toc88634459"/>
      <w:bookmarkStart w:id="25" w:name="_Toc103954480"/>
      <w:r w:rsidRPr="00A85897">
        <w:rPr>
          <w:lang w:val="sr-Latn-ME"/>
        </w:rPr>
        <w:t>F</w:t>
      </w:r>
      <w:bookmarkEnd w:id="24"/>
      <w:r w:rsidR="00516E15">
        <w:rPr>
          <w:lang w:val="sr-Latn-ME"/>
        </w:rPr>
        <w:t>INANSIJSKI OKVIR</w:t>
      </w:r>
      <w:bookmarkEnd w:id="25"/>
    </w:p>
    <w:p w14:paraId="69AAABF8" w14:textId="547F101C" w:rsidR="00263487" w:rsidRPr="00A85897" w:rsidRDefault="00263487" w:rsidP="00263487">
      <w:pPr>
        <w:spacing w:after="200" w:line="276" w:lineRule="auto"/>
        <w:jc w:val="both"/>
        <w:rPr>
          <w:rFonts w:ascii="Calibri" w:eastAsia="Calibri" w:hAnsi="Calibri" w:cs="Calibri"/>
          <w:lang w:val="sr-Latn-ME"/>
        </w:rPr>
      </w:pPr>
      <w:r w:rsidRPr="00A85897">
        <w:rPr>
          <w:rFonts w:ascii="Calibri" w:eastAsia="Calibri" w:hAnsi="Calibri" w:cs="Calibri"/>
          <w:lang w:val="sr-Latn-ME"/>
        </w:rPr>
        <w:t xml:space="preserve">U sljedećoj tabeli dat je pregled finansiranja cjelokupnog strateškog dokumenta za naredni </w:t>
      </w:r>
      <w:r>
        <w:rPr>
          <w:rFonts w:ascii="Calibri" w:eastAsia="Calibri" w:hAnsi="Calibri" w:cs="Calibri"/>
          <w:lang w:val="sr-Latn-ME"/>
        </w:rPr>
        <w:t>trogodišnji period</w:t>
      </w:r>
      <w:r w:rsidRPr="00A85897">
        <w:rPr>
          <w:rFonts w:ascii="Calibri" w:eastAsia="Calibri" w:hAnsi="Calibri" w:cs="Calibri"/>
          <w:lang w:val="sr-Latn-ME"/>
        </w:rPr>
        <w:t>, gdje se kao glavni izvori finansiranja javljaju:</w:t>
      </w:r>
    </w:p>
    <w:p w14:paraId="4EA2F9CD" w14:textId="77777777" w:rsidR="005B799F" w:rsidRDefault="00263487" w:rsidP="00263487">
      <w:pPr>
        <w:pStyle w:val="ListParagraph"/>
        <w:numPr>
          <w:ilvl w:val="0"/>
          <w:numId w:val="25"/>
        </w:numPr>
        <w:spacing w:after="200" w:line="276" w:lineRule="auto"/>
        <w:jc w:val="both"/>
        <w:rPr>
          <w:rFonts w:ascii="Calibri" w:eastAsia="Calibri" w:hAnsi="Calibri" w:cs="Calibri"/>
          <w:lang w:val="sr-Latn-ME"/>
        </w:rPr>
      </w:pPr>
      <w:r w:rsidRPr="005B799F">
        <w:rPr>
          <w:rFonts w:ascii="Calibri" w:eastAsia="Calibri" w:hAnsi="Calibri" w:cs="Calibri"/>
          <w:lang w:val="sr-Latn-ME"/>
        </w:rPr>
        <w:t>Budžet Crne Gore</w:t>
      </w:r>
    </w:p>
    <w:p w14:paraId="69054C3C" w14:textId="77777777" w:rsidR="005B799F" w:rsidRDefault="00263487" w:rsidP="00263487">
      <w:pPr>
        <w:pStyle w:val="ListParagraph"/>
        <w:numPr>
          <w:ilvl w:val="0"/>
          <w:numId w:val="25"/>
        </w:numPr>
        <w:spacing w:after="200" w:line="276" w:lineRule="auto"/>
        <w:jc w:val="both"/>
        <w:rPr>
          <w:rFonts w:ascii="Calibri" w:eastAsia="Calibri" w:hAnsi="Calibri" w:cs="Calibri"/>
          <w:lang w:val="sr-Latn-ME"/>
        </w:rPr>
      </w:pPr>
      <w:r w:rsidRPr="005B799F">
        <w:rPr>
          <w:rFonts w:ascii="Calibri" w:eastAsia="Calibri" w:hAnsi="Calibri" w:cs="Calibri"/>
          <w:lang w:val="sr-Latn-ME"/>
        </w:rPr>
        <w:t>Donatorska podrška</w:t>
      </w:r>
    </w:p>
    <w:p w14:paraId="4E4B21DC" w14:textId="77777777" w:rsidR="005B799F" w:rsidRDefault="0046131C" w:rsidP="00263487">
      <w:pPr>
        <w:pStyle w:val="ListParagraph"/>
        <w:numPr>
          <w:ilvl w:val="0"/>
          <w:numId w:val="25"/>
        </w:numPr>
        <w:spacing w:after="200" w:line="276" w:lineRule="auto"/>
        <w:jc w:val="both"/>
        <w:rPr>
          <w:rFonts w:ascii="Calibri" w:eastAsia="Calibri" w:hAnsi="Calibri" w:cs="Calibri"/>
          <w:lang w:val="sr-Latn-ME"/>
        </w:rPr>
      </w:pPr>
      <w:r w:rsidRPr="005B799F">
        <w:rPr>
          <w:rFonts w:ascii="Calibri" w:eastAsia="Calibri" w:hAnsi="Calibri" w:cs="Calibri"/>
          <w:lang w:val="sr-Latn-ME"/>
        </w:rPr>
        <w:t>Sredstva NVO Centar za omladinsku edukaciju</w:t>
      </w:r>
    </w:p>
    <w:p w14:paraId="6CF90B70" w14:textId="01AC692A" w:rsidR="0046131C" w:rsidRPr="005B799F" w:rsidRDefault="0046131C" w:rsidP="00263487">
      <w:pPr>
        <w:pStyle w:val="ListParagraph"/>
        <w:numPr>
          <w:ilvl w:val="0"/>
          <w:numId w:val="25"/>
        </w:numPr>
        <w:spacing w:after="200" w:line="276" w:lineRule="auto"/>
        <w:jc w:val="both"/>
        <w:rPr>
          <w:rFonts w:ascii="Calibri" w:eastAsia="Calibri" w:hAnsi="Calibri" w:cs="Calibri"/>
          <w:lang w:val="sr-Latn-ME"/>
        </w:rPr>
      </w:pPr>
      <w:r w:rsidRPr="005B799F">
        <w:rPr>
          <w:rFonts w:ascii="Calibri" w:eastAsia="Calibri" w:hAnsi="Calibri" w:cs="Calibri"/>
          <w:lang w:val="sr-Latn-ME"/>
        </w:rPr>
        <w:t xml:space="preserve">Sredstva dobijena iz EU fondova </w:t>
      </w:r>
    </w:p>
    <w:tbl>
      <w:tblPr>
        <w:tblStyle w:val="GridTable4-Accent5"/>
        <w:tblW w:w="10759" w:type="dxa"/>
        <w:tblLook w:val="04A0" w:firstRow="1" w:lastRow="0" w:firstColumn="1" w:lastColumn="0" w:noHBand="0" w:noVBand="1"/>
      </w:tblPr>
      <w:tblGrid>
        <w:gridCol w:w="1460"/>
        <w:gridCol w:w="2128"/>
        <w:gridCol w:w="2126"/>
        <w:gridCol w:w="1701"/>
        <w:gridCol w:w="1672"/>
        <w:gridCol w:w="1672"/>
      </w:tblGrid>
      <w:tr w:rsidR="009B40E2" w:rsidRPr="00A85897" w14:paraId="6F0C5738" w14:textId="77777777" w:rsidTr="009B40E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96741EB" w14:textId="77777777" w:rsidR="009B40E2" w:rsidRPr="00A85897" w:rsidRDefault="009B40E2" w:rsidP="00D13DCB">
            <w:pPr>
              <w:rPr>
                <w:rFonts w:ascii="Calibri" w:eastAsia="Times New Roman" w:hAnsi="Calibri" w:cs="Calibri"/>
                <w:color w:val="000000"/>
                <w:lang w:val="sr-Latn-ME"/>
              </w:rPr>
            </w:pPr>
            <w:r w:rsidRPr="00A85897">
              <w:rPr>
                <w:rFonts w:ascii="Calibri" w:eastAsia="Times New Roman" w:hAnsi="Calibri" w:cs="Calibri"/>
                <w:color w:val="000000"/>
                <w:lang w:val="sr-Latn-ME"/>
              </w:rPr>
              <w:t>Godina</w:t>
            </w:r>
          </w:p>
        </w:tc>
        <w:tc>
          <w:tcPr>
            <w:tcW w:w="2128" w:type="dxa"/>
            <w:noWrap/>
            <w:hideMark/>
          </w:tcPr>
          <w:p w14:paraId="4958B088" w14:textId="77777777" w:rsidR="009B40E2" w:rsidRPr="00A85897" w:rsidRDefault="009B40E2" w:rsidP="00D13D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r w:rsidRPr="00A85897">
              <w:rPr>
                <w:rFonts w:ascii="Calibri" w:eastAsia="Times New Roman" w:hAnsi="Calibri" w:cs="Calibri"/>
                <w:color w:val="000000"/>
                <w:lang w:val="sr-Latn-ME"/>
              </w:rPr>
              <w:t>Budžetska sredstva</w:t>
            </w:r>
          </w:p>
        </w:tc>
        <w:tc>
          <w:tcPr>
            <w:tcW w:w="2126" w:type="dxa"/>
            <w:noWrap/>
            <w:hideMark/>
          </w:tcPr>
          <w:p w14:paraId="6A793B47" w14:textId="77777777" w:rsidR="009B40E2" w:rsidRPr="00A85897" w:rsidRDefault="009B40E2" w:rsidP="00D13D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r w:rsidRPr="00A85897">
              <w:rPr>
                <w:rFonts w:ascii="Calibri" w:eastAsia="Times New Roman" w:hAnsi="Calibri" w:cs="Calibri"/>
                <w:color w:val="000000"/>
                <w:lang w:val="sr-Latn-ME"/>
              </w:rPr>
              <w:t>Donatorska podrška</w:t>
            </w:r>
          </w:p>
        </w:tc>
        <w:tc>
          <w:tcPr>
            <w:tcW w:w="1701" w:type="dxa"/>
            <w:noWrap/>
            <w:hideMark/>
          </w:tcPr>
          <w:p w14:paraId="47E405E2" w14:textId="1DAB0B6B" w:rsidR="009B40E2" w:rsidRPr="00A85897" w:rsidRDefault="009B40E2" w:rsidP="00D13D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r w:rsidRPr="00A85897">
              <w:rPr>
                <w:rFonts w:ascii="Calibri" w:eastAsia="Times New Roman" w:hAnsi="Calibri" w:cs="Calibri"/>
                <w:color w:val="000000"/>
                <w:lang w:val="sr-Latn-ME"/>
              </w:rPr>
              <w:t xml:space="preserve"> </w:t>
            </w:r>
            <w:r w:rsidRPr="009B40E2">
              <w:rPr>
                <w:rFonts w:ascii="Calibri" w:eastAsia="Times New Roman" w:hAnsi="Calibri" w:cs="Calibri"/>
                <w:color w:val="000000"/>
                <w:lang w:val="sr-Latn-ME"/>
              </w:rPr>
              <w:t>Sredstva NVO Centar za omladinsku edukaciju</w:t>
            </w:r>
          </w:p>
        </w:tc>
        <w:tc>
          <w:tcPr>
            <w:tcW w:w="1672" w:type="dxa"/>
          </w:tcPr>
          <w:p w14:paraId="05CB589B" w14:textId="2275D7D9" w:rsidR="009B40E2" w:rsidRPr="00A85897" w:rsidRDefault="009B40E2" w:rsidP="00D13D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r>
              <w:rPr>
                <w:rFonts w:ascii="Calibri" w:eastAsia="Times New Roman" w:hAnsi="Calibri" w:cs="Calibri"/>
                <w:color w:val="000000"/>
                <w:lang w:val="sr-Latn-ME"/>
              </w:rPr>
              <w:t>Sredstva dobijena iz EU fondova</w:t>
            </w:r>
          </w:p>
        </w:tc>
        <w:tc>
          <w:tcPr>
            <w:tcW w:w="1672" w:type="dxa"/>
            <w:noWrap/>
            <w:hideMark/>
          </w:tcPr>
          <w:p w14:paraId="11C288F2" w14:textId="6572F26E" w:rsidR="009B40E2" w:rsidRPr="00A85897" w:rsidRDefault="009B40E2" w:rsidP="00D13D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r w:rsidRPr="00A85897">
              <w:rPr>
                <w:rFonts w:ascii="Calibri" w:eastAsia="Times New Roman" w:hAnsi="Calibri" w:cs="Calibri"/>
                <w:color w:val="000000"/>
                <w:lang w:val="sr-Latn-ME"/>
              </w:rPr>
              <w:t>Ukupno</w:t>
            </w:r>
          </w:p>
        </w:tc>
      </w:tr>
      <w:tr w:rsidR="009B40E2" w:rsidRPr="00A85897" w14:paraId="6F489F8B" w14:textId="77777777" w:rsidTr="009B4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477AFF19" w14:textId="77777777" w:rsidR="009B40E2" w:rsidRPr="00A85897" w:rsidRDefault="009B40E2" w:rsidP="00D13DCB">
            <w:pPr>
              <w:rPr>
                <w:rFonts w:ascii="Calibri" w:eastAsia="Times New Roman" w:hAnsi="Calibri" w:cs="Calibri"/>
                <w:color w:val="000000"/>
                <w:lang w:val="sr-Latn-ME"/>
              </w:rPr>
            </w:pPr>
            <w:r w:rsidRPr="00A85897">
              <w:rPr>
                <w:rFonts w:ascii="Calibri" w:eastAsia="Times New Roman" w:hAnsi="Calibri" w:cs="Calibri"/>
                <w:color w:val="000000"/>
                <w:lang w:val="sr-Latn-ME"/>
              </w:rPr>
              <w:t>2022</w:t>
            </w:r>
          </w:p>
        </w:tc>
        <w:tc>
          <w:tcPr>
            <w:tcW w:w="2128" w:type="dxa"/>
            <w:vMerge w:val="restart"/>
            <w:noWrap/>
            <w:hideMark/>
          </w:tcPr>
          <w:p w14:paraId="54993062" w14:textId="2999DAB4" w:rsidR="009B40E2" w:rsidRPr="005E27B1" w:rsidRDefault="009B40E2" w:rsidP="00D13D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sr-Latn-ME"/>
              </w:rPr>
            </w:pPr>
          </w:p>
        </w:tc>
        <w:tc>
          <w:tcPr>
            <w:tcW w:w="2126" w:type="dxa"/>
            <w:vMerge w:val="restart"/>
            <w:noWrap/>
            <w:hideMark/>
          </w:tcPr>
          <w:p w14:paraId="13E1F253" w14:textId="0E67E2FE" w:rsidR="009B40E2" w:rsidRPr="00EE372D" w:rsidRDefault="009B40E2" w:rsidP="00D13D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sr-Latn-ME"/>
              </w:rPr>
            </w:pPr>
          </w:p>
        </w:tc>
        <w:tc>
          <w:tcPr>
            <w:tcW w:w="1701" w:type="dxa"/>
            <w:vMerge w:val="restart"/>
            <w:noWrap/>
            <w:hideMark/>
          </w:tcPr>
          <w:p w14:paraId="5E1A2202" w14:textId="427BD535" w:rsidR="009B40E2" w:rsidRPr="005E27B1" w:rsidRDefault="009B40E2" w:rsidP="00D13D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sr-Latn-ME"/>
              </w:rPr>
            </w:pPr>
          </w:p>
        </w:tc>
        <w:tc>
          <w:tcPr>
            <w:tcW w:w="1672" w:type="dxa"/>
          </w:tcPr>
          <w:p w14:paraId="2081E7A5" w14:textId="77777777" w:rsidR="009B40E2" w:rsidRPr="005E27B1"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sr-Latn-ME"/>
              </w:rPr>
            </w:pPr>
          </w:p>
        </w:tc>
        <w:tc>
          <w:tcPr>
            <w:tcW w:w="1672" w:type="dxa"/>
            <w:vMerge w:val="restart"/>
            <w:noWrap/>
            <w:hideMark/>
          </w:tcPr>
          <w:p w14:paraId="2B9787FC" w14:textId="6512E256" w:rsidR="009B40E2" w:rsidRPr="005E27B1"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sr-Latn-ME"/>
              </w:rPr>
            </w:pPr>
          </w:p>
        </w:tc>
      </w:tr>
      <w:tr w:rsidR="009B40E2" w:rsidRPr="00A85897" w14:paraId="369A57B0" w14:textId="77777777" w:rsidTr="009B40E2">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01D7EE5" w14:textId="77777777" w:rsidR="009B40E2" w:rsidRPr="00A85897" w:rsidRDefault="009B40E2" w:rsidP="00D13DCB">
            <w:pPr>
              <w:rPr>
                <w:rFonts w:ascii="Calibri" w:eastAsia="Times New Roman" w:hAnsi="Calibri" w:cs="Calibri"/>
                <w:color w:val="000000"/>
                <w:lang w:val="sr-Latn-ME"/>
              </w:rPr>
            </w:pPr>
            <w:r w:rsidRPr="00A85897">
              <w:rPr>
                <w:rFonts w:ascii="Calibri" w:eastAsia="Times New Roman" w:hAnsi="Calibri" w:cs="Calibri"/>
                <w:color w:val="000000"/>
                <w:lang w:val="sr-Latn-ME"/>
              </w:rPr>
              <w:t>2023</w:t>
            </w:r>
          </w:p>
        </w:tc>
        <w:tc>
          <w:tcPr>
            <w:tcW w:w="2128" w:type="dxa"/>
            <w:vMerge/>
            <w:noWrap/>
            <w:hideMark/>
          </w:tcPr>
          <w:p w14:paraId="169A0A82"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p>
        </w:tc>
        <w:tc>
          <w:tcPr>
            <w:tcW w:w="2126" w:type="dxa"/>
            <w:vMerge/>
            <w:noWrap/>
            <w:hideMark/>
          </w:tcPr>
          <w:p w14:paraId="2E91E59C" w14:textId="77777777" w:rsidR="009B40E2" w:rsidRPr="00A85897" w:rsidRDefault="009B40E2" w:rsidP="00D13D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p>
        </w:tc>
        <w:tc>
          <w:tcPr>
            <w:tcW w:w="1701" w:type="dxa"/>
            <w:vMerge/>
            <w:noWrap/>
            <w:hideMark/>
          </w:tcPr>
          <w:p w14:paraId="2E2256FB"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p>
        </w:tc>
        <w:tc>
          <w:tcPr>
            <w:tcW w:w="1672" w:type="dxa"/>
          </w:tcPr>
          <w:p w14:paraId="4C055733"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p>
        </w:tc>
        <w:tc>
          <w:tcPr>
            <w:tcW w:w="1672" w:type="dxa"/>
            <w:vMerge/>
            <w:noWrap/>
            <w:hideMark/>
          </w:tcPr>
          <w:p w14:paraId="766FB5B2" w14:textId="32A055B9"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sr-Latn-ME"/>
              </w:rPr>
            </w:pPr>
          </w:p>
        </w:tc>
      </w:tr>
      <w:tr w:rsidR="009B40E2" w:rsidRPr="00A85897" w14:paraId="6EEA381C" w14:textId="77777777" w:rsidTr="009B4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A22D5AD" w14:textId="77777777" w:rsidR="009B40E2" w:rsidRPr="00A85897" w:rsidRDefault="009B40E2" w:rsidP="00D13DCB">
            <w:pPr>
              <w:rPr>
                <w:rFonts w:ascii="Calibri" w:eastAsia="Times New Roman" w:hAnsi="Calibri" w:cs="Calibri"/>
                <w:color w:val="000000"/>
                <w:lang w:val="sr-Latn-ME"/>
              </w:rPr>
            </w:pPr>
            <w:r w:rsidRPr="00A85897">
              <w:rPr>
                <w:rFonts w:ascii="Calibri" w:eastAsia="Times New Roman" w:hAnsi="Calibri" w:cs="Calibri"/>
                <w:color w:val="000000"/>
                <w:lang w:val="sr-Latn-ME"/>
              </w:rPr>
              <w:t>2024</w:t>
            </w:r>
          </w:p>
        </w:tc>
        <w:tc>
          <w:tcPr>
            <w:tcW w:w="2128" w:type="dxa"/>
            <w:noWrap/>
            <w:hideMark/>
          </w:tcPr>
          <w:p w14:paraId="056C266B" w14:textId="77777777" w:rsidR="009B40E2" w:rsidRPr="00A85897"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sr-Latn-ME"/>
              </w:rPr>
            </w:pPr>
          </w:p>
        </w:tc>
        <w:tc>
          <w:tcPr>
            <w:tcW w:w="2126" w:type="dxa"/>
            <w:noWrap/>
            <w:hideMark/>
          </w:tcPr>
          <w:p w14:paraId="210A7ECF" w14:textId="77777777" w:rsidR="009B40E2" w:rsidRPr="00A85897" w:rsidRDefault="009B40E2" w:rsidP="00D13D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sr-Latn-ME"/>
              </w:rPr>
            </w:pPr>
          </w:p>
        </w:tc>
        <w:tc>
          <w:tcPr>
            <w:tcW w:w="1701" w:type="dxa"/>
            <w:noWrap/>
            <w:hideMark/>
          </w:tcPr>
          <w:p w14:paraId="2AAF9DEC" w14:textId="77777777" w:rsidR="009B40E2" w:rsidRPr="00A85897"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sr-Latn-ME"/>
              </w:rPr>
            </w:pPr>
          </w:p>
        </w:tc>
        <w:tc>
          <w:tcPr>
            <w:tcW w:w="1672" w:type="dxa"/>
          </w:tcPr>
          <w:p w14:paraId="05D84665" w14:textId="77777777" w:rsidR="009B40E2" w:rsidRPr="00A85897"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sr-Latn-ME"/>
              </w:rPr>
            </w:pPr>
          </w:p>
        </w:tc>
        <w:tc>
          <w:tcPr>
            <w:tcW w:w="1672" w:type="dxa"/>
            <w:noWrap/>
            <w:hideMark/>
          </w:tcPr>
          <w:p w14:paraId="2E4A2E98" w14:textId="03EF13D3" w:rsidR="009B40E2" w:rsidRPr="00A85897" w:rsidRDefault="009B40E2" w:rsidP="00D13D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sr-Latn-ME"/>
              </w:rPr>
            </w:pPr>
          </w:p>
        </w:tc>
      </w:tr>
      <w:tr w:rsidR="009B40E2" w:rsidRPr="00A85897" w14:paraId="51B326F8" w14:textId="77777777" w:rsidTr="009B40E2">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156B9845" w14:textId="77777777" w:rsidR="009B40E2" w:rsidRPr="00A85897" w:rsidRDefault="009B40E2" w:rsidP="00D13DCB">
            <w:pPr>
              <w:rPr>
                <w:rFonts w:ascii="Calibri" w:eastAsia="Times New Roman" w:hAnsi="Calibri" w:cs="Calibri"/>
                <w:color w:val="000000"/>
                <w:lang w:val="sr-Latn-ME"/>
              </w:rPr>
            </w:pPr>
            <w:r w:rsidRPr="00A85897">
              <w:rPr>
                <w:rFonts w:ascii="Calibri" w:eastAsia="Times New Roman" w:hAnsi="Calibri" w:cs="Calibri"/>
                <w:color w:val="000000"/>
                <w:lang w:val="sr-Latn-ME"/>
              </w:rPr>
              <w:t>Ukupno</w:t>
            </w:r>
          </w:p>
        </w:tc>
        <w:tc>
          <w:tcPr>
            <w:tcW w:w="2128" w:type="dxa"/>
            <w:noWrap/>
            <w:hideMark/>
          </w:tcPr>
          <w:p w14:paraId="5BBD5E1D"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sr-Latn-ME"/>
              </w:rPr>
            </w:pPr>
          </w:p>
        </w:tc>
        <w:tc>
          <w:tcPr>
            <w:tcW w:w="2126" w:type="dxa"/>
            <w:noWrap/>
            <w:hideMark/>
          </w:tcPr>
          <w:p w14:paraId="0AD07094"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sr-Latn-ME"/>
              </w:rPr>
            </w:pPr>
          </w:p>
        </w:tc>
        <w:tc>
          <w:tcPr>
            <w:tcW w:w="1701" w:type="dxa"/>
            <w:noWrap/>
            <w:hideMark/>
          </w:tcPr>
          <w:p w14:paraId="797BA2C5"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sr-Latn-ME"/>
              </w:rPr>
            </w:pPr>
          </w:p>
        </w:tc>
        <w:tc>
          <w:tcPr>
            <w:tcW w:w="1672" w:type="dxa"/>
          </w:tcPr>
          <w:p w14:paraId="1214FB6F" w14:textId="77777777"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sr-Latn-ME"/>
              </w:rPr>
            </w:pPr>
          </w:p>
        </w:tc>
        <w:tc>
          <w:tcPr>
            <w:tcW w:w="1672" w:type="dxa"/>
            <w:noWrap/>
            <w:hideMark/>
          </w:tcPr>
          <w:p w14:paraId="17206AF0" w14:textId="551141C5" w:rsidR="009B40E2" w:rsidRPr="00A85897" w:rsidRDefault="009B40E2" w:rsidP="00D13D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sr-Latn-ME"/>
              </w:rPr>
            </w:pPr>
          </w:p>
        </w:tc>
      </w:tr>
    </w:tbl>
    <w:p w14:paraId="60EAD142" w14:textId="77777777" w:rsidR="00263487" w:rsidRPr="00A85897" w:rsidRDefault="00263487" w:rsidP="00263487">
      <w:pPr>
        <w:rPr>
          <w:lang w:val="sr-Latn-ME"/>
        </w:rPr>
      </w:pPr>
    </w:p>
    <w:p w14:paraId="2B6AB0A9" w14:textId="1E0A43A0" w:rsidR="00263487" w:rsidRPr="00A85897" w:rsidRDefault="00263487" w:rsidP="00263487">
      <w:pPr>
        <w:pStyle w:val="Heading1"/>
        <w:rPr>
          <w:rFonts w:eastAsia="Times New Roman"/>
          <w:lang w:val="sr-Latn-ME"/>
        </w:rPr>
      </w:pPr>
      <w:bookmarkStart w:id="26" w:name="_Toc68451825"/>
      <w:bookmarkStart w:id="27" w:name="_Toc88634460"/>
      <w:bookmarkStart w:id="28" w:name="_Toc103954481"/>
      <w:r w:rsidRPr="00A85897">
        <w:rPr>
          <w:rFonts w:eastAsia="Times New Roman"/>
          <w:lang w:val="sr-Latn-ME"/>
        </w:rPr>
        <w:t>M</w:t>
      </w:r>
      <w:r w:rsidR="00516E15">
        <w:rPr>
          <w:rFonts w:eastAsia="Times New Roman"/>
          <w:lang w:val="sr-Latn-ME"/>
        </w:rPr>
        <w:t>ONITORING</w:t>
      </w:r>
      <w:r w:rsidRPr="00A85897">
        <w:rPr>
          <w:rFonts w:eastAsia="Times New Roman"/>
          <w:lang w:val="sr-Latn-ME"/>
        </w:rPr>
        <w:t xml:space="preserve">, </w:t>
      </w:r>
      <w:r w:rsidR="00516E15">
        <w:rPr>
          <w:rFonts w:eastAsia="Times New Roman"/>
          <w:lang w:val="sr-Latn-ME"/>
        </w:rPr>
        <w:t>IZVJEŠTAVANJE</w:t>
      </w:r>
      <w:r w:rsidRPr="00A85897">
        <w:rPr>
          <w:rFonts w:eastAsia="Times New Roman"/>
          <w:lang w:val="sr-Latn-ME"/>
        </w:rPr>
        <w:t xml:space="preserve"> </w:t>
      </w:r>
      <w:bookmarkEnd w:id="26"/>
      <w:bookmarkEnd w:id="27"/>
      <w:r w:rsidR="00516E15">
        <w:rPr>
          <w:rFonts w:eastAsia="Times New Roman"/>
          <w:lang w:val="sr-Latn-ME"/>
        </w:rPr>
        <w:t>I EVALUACIJE</w:t>
      </w:r>
      <w:bookmarkEnd w:id="28"/>
    </w:p>
    <w:p w14:paraId="37081B83" w14:textId="12EB88E5" w:rsidR="00263487" w:rsidRPr="00A85897" w:rsidRDefault="00263487" w:rsidP="00263487">
      <w:pPr>
        <w:jc w:val="both"/>
        <w:rPr>
          <w:rFonts w:ascii="Calibri" w:eastAsia="Calibri" w:hAnsi="Calibri" w:cs="Calibri"/>
          <w:lang w:val="sr-Latn-ME"/>
        </w:rPr>
      </w:pPr>
      <w:r w:rsidRPr="00A85897">
        <w:rPr>
          <w:rFonts w:ascii="Calibri" w:eastAsia="Calibri" w:hAnsi="Calibri" w:cs="Calibri"/>
          <w:lang w:val="sr-Latn-ME"/>
        </w:rPr>
        <w:t xml:space="preserve">Mehanizam za vršenje monitoringa i izvještavanja o sprovođenju </w:t>
      </w:r>
      <w:r>
        <w:rPr>
          <w:rFonts w:ascii="Calibri" w:eastAsia="Calibri" w:hAnsi="Calibri" w:cs="Calibri"/>
          <w:lang w:val="sr-Latn-ME"/>
        </w:rPr>
        <w:t>Programa razvoja Evropske omladinske kartice 2022-2024</w:t>
      </w:r>
      <w:r w:rsidRPr="00A85897">
        <w:rPr>
          <w:rFonts w:ascii="Calibri" w:eastAsia="Calibri" w:hAnsi="Calibri" w:cs="Calibri"/>
          <w:lang w:val="sr-Latn-ME"/>
        </w:rPr>
        <w:t>, je baziran primarno na radu Radne grupe za izradu strateškog dokumenta koja je transformisana u tijelo nadležno za praćenje sprovođenja i izvještavanje o strateškom dokumentu, koje će primarno imati karakter operativnog tijela.</w:t>
      </w:r>
    </w:p>
    <w:p w14:paraId="4D143B71" w14:textId="77777777" w:rsidR="00263487" w:rsidRPr="00A85897" w:rsidRDefault="00263487" w:rsidP="00263487">
      <w:pPr>
        <w:jc w:val="both"/>
        <w:rPr>
          <w:rFonts w:ascii="Calibri" w:eastAsia="Calibri" w:hAnsi="Calibri" w:cs="Calibri"/>
          <w:lang w:val="sr-Latn-ME"/>
        </w:rPr>
      </w:pPr>
      <w:r w:rsidRPr="00A85897">
        <w:rPr>
          <w:rFonts w:ascii="Calibri" w:eastAsia="Calibri" w:hAnsi="Calibri" w:cs="Calibri"/>
          <w:lang w:val="sr-Latn-ME"/>
        </w:rPr>
        <w:t xml:space="preserve">Operativno tijelo je sastavljeno od predstavnika: </w:t>
      </w:r>
    </w:p>
    <w:p w14:paraId="1C394980" w14:textId="65997A03" w:rsidR="00263487" w:rsidRPr="00A85897" w:rsidRDefault="008F0DB1" w:rsidP="00263487">
      <w:pPr>
        <w:jc w:val="both"/>
        <w:rPr>
          <w:rFonts w:ascii="Calibri" w:eastAsia="Calibri" w:hAnsi="Calibri" w:cs="Calibri"/>
          <w:lang w:val="sr-Latn-ME"/>
        </w:rPr>
      </w:pPr>
      <w:r>
        <w:rPr>
          <w:rFonts w:ascii="Calibri" w:eastAsia="Calibri" w:hAnsi="Calibri" w:cs="Calibri"/>
          <w:lang w:val="sr-Latn-ME"/>
        </w:rPr>
        <w:t>Ministarstva sporta i mladih</w:t>
      </w:r>
      <w:r w:rsidR="00991A63">
        <w:rPr>
          <w:rFonts w:ascii="Calibri" w:eastAsia="Calibri" w:hAnsi="Calibri" w:cs="Calibri"/>
          <w:lang w:val="sr-Latn-ME"/>
        </w:rPr>
        <w:t xml:space="preserve"> i </w:t>
      </w:r>
      <w:r w:rsidR="007A4EAE">
        <w:rPr>
          <w:rFonts w:ascii="Calibri" w:eastAsia="Calibri" w:hAnsi="Calibri" w:cs="Calibri"/>
          <w:lang w:val="sr-Latn-ME"/>
        </w:rPr>
        <w:t>NVO Cent</w:t>
      </w:r>
      <w:r>
        <w:rPr>
          <w:rFonts w:ascii="Calibri" w:eastAsia="Calibri" w:hAnsi="Calibri" w:cs="Calibri"/>
          <w:lang w:val="sr-Latn-ME"/>
        </w:rPr>
        <w:t>ar</w:t>
      </w:r>
      <w:r w:rsidR="007A4EAE">
        <w:rPr>
          <w:rFonts w:ascii="Calibri" w:eastAsia="Calibri" w:hAnsi="Calibri" w:cs="Calibri"/>
          <w:lang w:val="sr-Latn-ME"/>
        </w:rPr>
        <w:t xml:space="preserve"> za omladinsku edukaciju</w:t>
      </w:r>
      <w:r>
        <w:rPr>
          <w:rFonts w:ascii="Calibri" w:eastAsia="Calibri" w:hAnsi="Calibri" w:cs="Calibri"/>
          <w:lang w:val="sr-Latn-ME"/>
        </w:rPr>
        <w:t>m</w:t>
      </w:r>
      <w:r w:rsidR="007A4EAE">
        <w:rPr>
          <w:rFonts w:ascii="Calibri" w:eastAsia="Calibri" w:hAnsi="Calibri" w:cs="Calibri"/>
          <w:lang w:val="sr-Latn-ME"/>
        </w:rPr>
        <w:t xml:space="preserve"> kao implementatora projekta omladinske kartice u Crnoj Gori.</w:t>
      </w:r>
    </w:p>
    <w:p w14:paraId="5CC5791B" w14:textId="4BEAAD8A" w:rsidR="00263487" w:rsidRPr="00A85897" w:rsidRDefault="008F0DB1" w:rsidP="00263487">
      <w:pPr>
        <w:jc w:val="both"/>
        <w:rPr>
          <w:rFonts w:ascii="Calibri" w:eastAsia="Calibri" w:hAnsi="Calibri" w:cs="Calibri"/>
          <w:lang w:val="sr-Latn-ME"/>
        </w:rPr>
      </w:pPr>
      <w:bookmarkStart w:id="29" w:name="_Hlk98831340"/>
      <w:r>
        <w:rPr>
          <w:rFonts w:ascii="Calibri" w:eastAsia="Calibri" w:hAnsi="Calibri" w:cs="Calibri"/>
          <w:lang w:val="sr-Latn-ME"/>
        </w:rPr>
        <w:t>Ministarstvo sporta i mladih</w:t>
      </w:r>
      <w:r w:rsidR="00263487" w:rsidRPr="00263487">
        <w:rPr>
          <w:rFonts w:ascii="Calibri" w:eastAsia="Calibri" w:hAnsi="Calibri" w:cs="Calibri"/>
          <w:lang w:val="sr-Latn-ME"/>
        </w:rPr>
        <w:t xml:space="preserve"> </w:t>
      </w:r>
      <w:bookmarkEnd w:id="29"/>
      <w:r w:rsidR="00263487" w:rsidRPr="00A85897">
        <w:rPr>
          <w:rFonts w:ascii="Calibri" w:eastAsia="Calibri" w:hAnsi="Calibri" w:cs="Calibri"/>
          <w:lang w:val="sr-Latn-ME"/>
        </w:rPr>
        <w:t xml:space="preserve">predstavlja instituciju nadležnu za koordinaciju rada operativnog tijela, izradu, sprovođenje i izvještavanje o sprovođenju strateškog dokumenta. Predmetni strateški dokument prati Akcioni plan koji će biti pripremljen na period od </w:t>
      </w:r>
      <w:r w:rsidR="00263487">
        <w:rPr>
          <w:rFonts w:ascii="Calibri" w:eastAsia="Calibri" w:hAnsi="Calibri" w:cs="Calibri"/>
          <w:lang w:val="sr-Latn-ME"/>
        </w:rPr>
        <w:t>tri godine i koji predstavlja sastavni dio strateškog dokumenta.</w:t>
      </w:r>
    </w:p>
    <w:p w14:paraId="1EC3F733" w14:textId="46929D50" w:rsidR="00263487" w:rsidRPr="00A85897" w:rsidRDefault="00263487" w:rsidP="00263487">
      <w:pPr>
        <w:jc w:val="both"/>
        <w:rPr>
          <w:rFonts w:ascii="Calibri" w:eastAsia="Calibri" w:hAnsi="Calibri" w:cs="Calibri"/>
          <w:lang w:val="sr-Latn-ME"/>
        </w:rPr>
      </w:pPr>
      <w:r w:rsidRPr="00263487">
        <w:rPr>
          <w:rFonts w:ascii="Calibri" w:eastAsia="Calibri" w:hAnsi="Calibri" w:cs="Calibri"/>
          <w:lang w:val="sr-Latn-ME"/>
        </w:rPr>
        <w:t>Programa razvoja Evropske omladinske kartice 2022-2024</w:t>
      </w:r>
      <w:r w:rsidRPr="00A85897">
        <w:rPr>
          <w:rFonts w:ascii="Calibri" w:eastAsia="Calibri" w:hAnsi="Calibri" w:cs="Calibri"/>
          <w:lang w:val="sr-Latn-ME"/>
        </w:rPr>
        <w:t xml:space="preserve">, predstavlja strateški dokument za čije je sprovođenje neophodno uključivanje svih zainteresovanih institucija, kako organa državne uprave, </w:t>
      </w:r>
      <w:r>
        <w:rPr>
          <w:rFonts w:ascii="Calibri" w:eastAsia="Calibri" w:hAnsi="Calibri" w:cs="Calibri"/>
          <w:lang w:val="sr-Latn-ME"/>
        </w:rPr>
        <w:t xml:space="preserve">partnerskih </w:t>
      </w:r>
      <w:r w:rsidRPr="00A85897">
        <w:rPr>
          <w:rFonts w:ascii="Calibri" w:eastAsia="Calibri" w:hAnsi="Calibri" w:cs="Calibri"/>
          <w:lang w:val="sr-Latn-ME"/>
        </w:rPr>
        <w:t>NVO,</w:t>
      </w:r>
      <w:r w:rsidR="007A4EAE">
        <w:rPr>
          <w:rFonts w:ascii="Calibri" w:eastAsia="Calibri" w:hAnsi="Calibri" w:cs="Calibri"/>
          <w:lang w:val="sr-Latn-ME"/>
        </w:rPr>
        <w:t xml:space="preserve"> lokalnih samouprava, udruženja poslodavaca, akademske zajednice, kao i</w:t>
      </w:r>
      <w:r w:rsidRPr="00A85897">
        <w:rPr>
          <w:rFonts w:ascii="Calibri" w:eastAsia="Calibri" w:hAnsi="Calibri" w:cs="Calibri"/>
          <w:lang w:val="sr-Latn-ME"/>
        </w:rPr>
        <w:t xml:space="preserve"> </w:t>
      </w:r>
      <w:r>
        <w:rPr>
          <w:rFonts w:ascii="Calibri" w:eastAsia="Calibri" w:hAnsi="Calibri" w:cs="Calibri"/>
          <w:lang w:val="sr-Latn-ME"/>
        </w:rPr>
        <w:t>regionalnih</w:t>
      </w:r>
      <w:r w:rsidRPr="00A85897">
        <w:rPr>
          <w:rFonts w:ascii="Calibri" w:eastAsia="Calibri" w:hAnsi="Calibri" w:cs="Calibri"/>
          <w:lang w:val="sr-Latn-ME"/>
        </w:rPr>
        <w:t xml:space="preserve"> i međunarodnih organizacija koje imaju značajan uticaj na razvoj </w:t>
      </w:r>
      <w:r>
        <w:rPr>
          <w:rFonts w:ascii="Calibri" w:eastAsia="Calibri" w:hAnsi="Calibri" w:cs="Calibri"/>
          <w:lang w:val="sr-Latn-ME"/>
        </w:rPr>
        <w:t>omladinskih politika</w:t>
      </w:r>
      <w:r w:rsidRPr="00A85897">
        <w:rPr>
          <w:rFonts w:ascii="Calibri" w:eastAsia="Calibri" w:hAnsi="Calibri" w:cs="Calibri"/>
          <w:lang w:val="sr-Latn-ME"/>
        </w:rPr>
        <w:t xml:space="preserve">. Shodno tome, predmetne institucije će biti u obavezi da dostavljaju informacije o aktivnostima koje </w:t>
      </w:r>
      <w:r w:rsidRPr="00A85897">
        <w:rPr>
          <w:rFonts w:ascii="Calibri" w:eastAsia="Calibri" w:hAnsi="Calibri" w:cs="Calibri"/>
          <w:lang w:val="sr-Latn-ME"/>
        </w:rPr>
        <w:lastRenderedPageBreak/>
        <w:t xml:space="preserve">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5EEF12B4" w14:textId="77777777" w:rsidR="00263487" w:rsidRPr="00A85897" w:rsidRDefault="00263487" w:rsidP="00263487">
      <w:pPr>
        <w:jc w:val="both"/>
        <w:rPr>
          <w:rFonts w:ascii="Calibri" w:eastAsia="Calibri" w:hAnsi="Calibri" w:cs="Calibri"/>
          <w:lang w:val="sr-Latn-ME"/>
        </w:rPr>
      </w:pPr>
      <w:r w:rsidRPr="00A85897">
        <w:rPr>
          <w:rFonts w:ascii="Calibri" w:eastAsia="Calibri" w:hAnsi="Calibri" w:cs="Calibri"/>
          <w:lang w:val="sr-Latn-ME"/>
        </w:rPr>
        <w:t>Osnovne nadležnosti operativnog tijela se ogledaju u pripremi dvije vrste izvještaja, i to:</w:t>
      </w:r>
    </w:p>
    <w:p w14:paraId="14AD5F8E" w14:textId="6A654AEB" w:rsidR="00263487" w:rsidRPr="00A85897" w:rsidRDefault="00263487" w:rsidP="00263487">
      <w:pPr>
        <w:jc w:val="both"/>
        <w:rPr>
          <w:rFonts w:ascii="Calibri" w:eastAsia="Calibri" w:hAnsi="Calibri" w:cs="Calibri"/>
          <w:lang w:val="sr-Latn-ME"/>
        </w:rPr>
      </w:pPr>
      <w:r w:rsidRPr="00A85897">
        <w:rPr>
          <w:rFonts w:ascii="Calibri" w:eastAsia="Calibri" w:hAnsi="Calibri" w:cs="Calibri"/>
          <w:noProof/>
          <w:lang w:val="en-US"/>
        </w:rPr>
        <w:drawing>
          <wp:inline distT="0" distB="0" distL="0" distR="0" wp14:anchorId="377F0243" wp14:editId="2B811703">
            <wp:extent cx="5486400" cy="1539240"/>
            <wp:effectExtent l="38100" t="0" r="1905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r w:rsidRPr="00A85897">
        <w:rPr>
          <w:rFonts w:ascii="Calibri" w:eastAsia="Calibri" w:hAnsi="Calibri" w:cs="Calibri"/>
          <w:lang w:val="sr-Latn-ME"/>
        </w:rPr>
        <w:t xml:space="preserve">Operativno tijelo će se sastajati najmanje četiri puta godišnje, odnosno održavaće minimum jedan sastanak u toku svakog kvartala, s obzirom na značaj, obuhvat i složenost oblasti koja zahtjeva češće održavanje sastanaka operativnog tijela. Na taj način će se blagovremeno i u kontinuitetu razmatrati proces sprovođenja, kao i moguće prepreke i izazovi sa kojima se institucije mogu suočavati prilikom implementacije aktivnosti. Podaci neophodni za sačinjavanje izvještaja prikupljaće se u toku trajanja cjelokupne godine i biće kvartalno dostavljani </w:t>
      </w:r>
      <w:r w:rsidR="008F0DB1">
        <w:rPr>
          <w:rFonts w:ascii="Calibri" w:eastAsia="Calibri" w:hAnsi="Calibri" w:cs="Calibri"/>
          <w:lang w:val="sr-Latn-ME"/>
        </w:rPr>
        <w:t>Ministarstvu sporta i mladih</w:t>
      </w:r>
      <w:r w:rsidRPr="00A85897">
        <w:rPr>
          <w:rFonts w:ascii="Calibri" w:eastAsia="Calibri" w:hAnsi="Calibri" w:cs="Calibri"/>
          <w:lang w:val="sr-Latn-ME"/>
        </w:rPr>
        <w:t xml:space="preserve">, kao koordinacionom organu rada operativnog tijela. Na posljednjem godišnjem sastanku navedeni podaci će biti razmotreni i eventualno dopunjeni kako bi se obezbijedio neophodan kvalitet izvještaja. </w:t>
      </w:r>
    </w:p>
    <w:p w14:paraId="5A378E18" w14:textId="4AF816BA" w:rsidR="00263487" w:rsidRPr="00A85897" w:rsidRDefault="008F0DB1" w:rsidP="00263487">
      <w:pPr>
        <w:jc w:val="both"/>
        <w:rPr>
          <w:rFonts w:ascii="Calibri" w:eastAsia="Calibri" w:hAnsi="Calibri" w:cs="Calibri"/>
          <w:lang w:val="sr-Latn-ME"/>
        </w:rPr>
      </w:pPr>
      <w:r>
        <w:rPr>
          <w:rFonts w:ascii="Calibri" w:eastAsia="Calibri" w:hAnsi="Calibri" w:cs="Calibri"/>
          <w:lang w:val="sr-Latn-ME"/>
        </w:rPr>
        <w:t>Ministarstvo sporta i mladih</w:t>
      </w:r>
      <w:r w:rsidR="007A4EAE" w:rsidRPr="007A4EAE">
        <w:rPr>
          <w:rFonts w:ascii="Calibri" w:eastAsia="Calibri" w:hAnsi="Calibri" w:cs="Calibri"/>
          <w:lang w:val="sr-Latn-ME"/>
        </w:rPr>
        <w:t xml:space="preserve"> </w:t>
      </w:r>
      <w:r w:rsidR="00263487" w:rsidRPr="00A85897">
        <w:rPr>
          <w:rFonts w:ascii="Calibri" w:eastAsia="Calibri" w:hAnsi="Calibri" w:cs="Calibri"/>
          <w:lang w:val="sr-Latn-ME"/>
        </w:rPr>
        <w:t>biće zaduženo za prikupljanje i objedinjavanje podataka relevantnih za sačinjavanje izvještaja, kao i za koordinaciju i rad operativnog tima. Osim toga, svi eventualni problemi i prepreke koji se mogu pojaviti prilikom realizacije strateškog dokumenta biće adresirani od strane nadležnog tijela na redovnim kvartalnim sastancima.</w:t>
      </w:r>
    </w:p>
    <w:p w14:paraId="205321D0" w14:textId="77777777" w:rsidR="00263487" w:rsidRPr="00A85897" w:rsidRDefault="00263487" w:rsidP="00263487">
      <w:pPr>
        <w:jc w:val="both"/>
        <w:rPr>
          <w:rFonts w:ascii="Calibri" w:eastAsia="Calibri" w:hAnsi="Calibri" w:cs="Calibri"/>
          <w:lang w:val="sr-Latn-ME"/>
        </w:rPr>
      </w:pPr>
      <w:r w:rsidRPr="00A85897">
        <w:rPr>
          <w:rFonts w:ascii="Calibri" w:eastAsia="Calibri" w:hAnsi="Calibri" w:cs="Calibri"/>
          <w:lang w:val="sr-Latn-ME"/>
        </w:rPr>
        <w:t xml:space="preserve">Proces izvještavanja, prolaziće nekoliko instanci, i to: </w:t>
      </w:r>
    </w:p>
    <w:p w14:paraId="3044DC0A" w14:textId="2A8CB2FD" w:rsidR="00263487" w:rsidRPr="00A85897" w:rsidRDefault="00263487" w:rsidP="00263487">
      <w:pPr>
        <w:pStyle w:val="ListParagraph"/>
        <w:numPr>
          <w:ilvl w:val="0"/>
          <w:numId w:val="24"/>
        </w:numPr>
        <w:jc w:val="both"/>
        <w:rPr>
          <w:rFonts w:ascii="Calibri" w:eastAsia="Calibri" w:hAnsi="Calibri" w:cs="Calibri"/>
          <w:lang w:val="sr-Latn-ME"/>
        </w:rPr>
      </w:pPr>
      <w:r w:rsidRPr="00A85897">
        <w:rPr>
          <w:rFonts w:ascii="Calibri" w:eastAsia="Calibri" w:hAnsi="Calibri" w:cs="Calibri"/>
          <w:lang w:val="sr-Latn-ME"/>
        </w:rPr>
        <w:t xml:space="preserve">članovi operativnog tijela će dostavljati </w:t>
      </w:r>
      <w:r w:rsidR="001A1E5D">
        <w:rPr>
          <w:rFonts w:ascii="Calibri" w:eastAsia="Calibri" w:hAnsi="Calibri" w:cs="Calibri"/>
          <w:lang w:val="sr-Latn-ME"/>
        </w:rPr>
        <w:t>Ministarstvu sporta i mladih</w:t>
      </w:r>
      <w:r w:rsidRPr="00A85897">
        <w:rPr>
          <w:rFonts w:ascii="Calibri" w:eastAsia="Calibri" w:hAnsi="Calibri" w:cs="Calibri"/>
          <w:lang w:val="sr-Latn-ME"/>
        </w:rPr>
        <w:t xml:space="preserve"> na kraju svakog kvartala, a Ministarstvo će objediniti iste i sačiniti izvještaj prije održavanja posljednjeg sastanka operativnog tima u predmetnoj godini.</w:t>
      </w:r>
    </w:p>
    <w:p w14:paraId="5CBA3D4E" w14:textId="77777777" w:rsidR="00263487" w:rsidRPr="00A85897" w:rsidRDefault="00263487" w:rsidP="00263487">
      <w:pPr>
        <w:pStyle w:val="ListParagraph"/>
        <w:numPr>
          <w:ilvl w:val="0"/>
          <w:numId w:val="24"/>
        </w:numPr>
        <w:jc w:val="both"/>
        <w:rPr>
          <w:rFonts w:ascii="Calibri" w:eastAsia="Calibri" w:hAnsi="Calibri" w:cs="Calibri"/>
          <w:lang w:val="sr-Latn-ME"/>
        </w:rPr>
      </w:pPr>
      <w:r w:rsidRPr="00A85897">
        <w:rPr>
          <w:rFonts w:ascii="Calibri" w:eastAsia="Calibri" w:hAnsi="Calibri" w:cs="Calibri"/>
          <w:lang w:val="sr-Latn-ME"/>
        </w:rPr>
        <w:t>Nakon usaglašavanja sa ostalim članovima tijela, izvještaj (godišnji ili završni) biće upućen Generalnom sekretarijatu Vlade Crne Gore na mišljenje, nakon čijeg pozitivnog mišljenja će biti upućen Vladi Crne Gore na usvajanje.</w:t>
      </w:r>
    </w:p>
    <w:p w14:paraId="6FCEB2B9" w14:textId="51EA16D1" w:rsidR="00263487" w:rsidRPr="00A85897" w:rsidRDefault="00263487" w:rsidP="00263487">
      <w:pPr>
        <w:jc w:val="both"/>
        <w:rPr>
          <w:rFonts w:ascii="Calibri" w:eastAsia="Calibri" w:hAnsi="Calibri" w:cs="Calibri"/>
          <w:lang w:val="sr-Latn-ME"/>
        </w:rPr>
      </w:pPr>
      <w:r w:rsidRPr="00A85897">
        <w:rPr>
          <w:rFonts w:ascii="Calibri" w:eastAsia="Calibri" w:hAnsi="Calibri" w:cs="Calibri"/>
          <w:lang w:val="sr-Latn-ME"/>
        </w:rPr>
        <w:t>U cilju obezbjeđenja transparentnosti procesa sprovođenja strategije, izvještaji će biti objavljeni na intern</w:t>
      </w:r>
      <w:r>
        <w:rPr>
          <w:rFonts w:ascii="Calibri" w:eastAsia="Calibri" w:hAnsi="Calibri" w:cs="Calibri"/>
          <w:lang w:val="sr-Latn-ME"/>
        </w:rPr>
        <w:t>e</w:t>
      </w:r>
      <w:r w:rsidRPr="00A85897">
        <w:rPr>
          <w:rFonts w:ascii="Calibri" w:eastAsia="Calibri" w:hAnsi="Calibri" w:cs="Calibri"/>
          <w:lang w:val="sr-Latn-ME"/>
        </w:rPr>
        <w:t xml:space="preserve">t stranici </w:t>
      </w:r>
      <w:r w:rsidR="007A4EAE" w:rsidRPr="007A4EAE">
        <w:rPr>
          <w:rFonts w:ascii="Calibri" w:eastAsia="Calibri" w:hAnsi="Calibri" w:cs="Calibri"/>
          <w:lang w:val="sr-Latn-ME"/>
        </w:rPr>
        <w:t>Ministarstvo prosvjete, nauke, kulture i sporta</w:t>
      </w:r>
      <w:r w:rsidRPr="00A85897">
        <w:rPr>
          <w:rFonts w:ascii="Calibri" w:eastAsia="Calibri" w:hAnsi="Calibri" w:cs="Calibri"/>
          <w:lang w:val="sr-Latn-ME"/>
        </w:rPr>
        <w:t>.</w:t>
      </w:r>
    </w:p>
    <w:p w14:paraId="67AB57CB" w14:textId="61381348" w:rsidR="00263487" w:rsidRPr="00A85897" w:rsidRDefault="00263487" w:rsidP="00263487">
      <w:pPr>
        <w:keepNext/>
        <w:keepLines/>
        <w:spacing w:before="40" w:after="0"/>
        <w:outlineLvl w:val="1"/>
        <w:rPr>
          <w:rFonts w:ascii="Calibri Light" w:eastAsia="Times New Roman" w:hAnsi="Calibri Light" w:cs="Times New Roman"/>
          <w:color w:val="2E74B5"/>
          <w:sz w:val="26"/>
          <w:szCs w:val="26"/>
          <w:lang w:val="sr-Latn-ME"/>
        </w:rPr>
      </w:pPr>
      <w:bookmarkStart w:id="30" w:name="_Toc68451826"/>
      <w:bookmarkStart w:id="31" w:name="_Toc88634461"/>
      <w:bookmarkStart w:id="32" w:name="_Toc103954482"/>
      <w:r w:rsidRPr="00A85897">
        <w:rPr>
          <w:rFonts w:ascii="Calibri Light" w:eastAsia="Times New Roman" w:hAnsi="Calibri Light" w:cs="Times New Roman"/>
          <w:color w:val="2E74B5"/>
          <w:sz w:val="26"/>
          <w:szCs w:val="26"/>
          <w:lang w:val="sr-Latn-ME"/>
        </w:rPr>
        <w:t>E</w:t>
      </w:r>
      <w:bookmarkEnd w:id="30"/>
      <w:bookmarkEnd w:id="31"/>
      <w:r w:rsidR="00516E15">
        <w:rPr>
          <w:rFonts w:ascii="Calibri Light" w:eastAsia="Times New Roman" w:hAnsi="Calibri Light" w:cs="Times New Roman"/>
          <w:color w:val="2E74B5"/>
          <w:sz w:val="26"/>
          <w:szCs w:val="26"/>
          <w:lang w:val="sr-Latn-ME"/>
        </w:rPr>
        <w:t>VALUACIJA</w:t>
      </w:r>
      <w:bookmarkEnd w:id="32"/>
    </w:p>
    <w:p w14:paraId="71749492" w14:textId="7591A5F6" w:rsidR="00770D7E" w:rsidRPr="00041CD8" w:rsidRDefault="00263487" w:rsidP="00041CD8">
      <w:pPr>
        <w:spacing w:line="276" w:lineRule="auto"/>
        <w:jc w:val="both"/>
        <w:rPr>
          <w:rFonts w:ascii="Calibri" w:eastAsia="Calibri" w:hAnsi="Calibri" w:cs="Calibri"/>
          <w:lang w:val="sr-Latn-ME"/>
        </w:rPr>
        <w:sectPr w:rsidR="00770D7E" w:rsidRPr="00041CD8" w:rsidSect="00AE4CF0">
          <w:footerReference w:type="default" r:id="rId79"/>
          <w:footerReference w:type="first" r:id="rId80"/>
          <w:type w:val="continuous"/>
          <w:pgSz w:w="11906" w:h="16838"/>
          <w:pgMar w:top="1440" w:right="1440" w:bottom="1440" w:left="1440" w:header="708" w:footer="708" w:gutter="0"/>
          <w:pgNumType w:start="0"/>
          <w:cols w:space="708"/>
          <w:titlePg/>
          <w:docGrid w:linePitch="360"/>
        </w:sectPr>
      </w:pPr>
      <w:r w:rsidRPr="00A85897">
        <w:rPr>
          <w:rFonts w:ascii="Calibri" w:eastAsia="Calibri" w:hAnsi="Calibri" w:cs="Calibri"/>
          <w:lang w:val="sr-Latn-ME"/>
        </w:rPr>
        <w:t xml:space="preserve">Evaluacija strateškog dokumenta biće sprovedena ex post i od strane eksternih eksperata zbog složenosti i obuhvata, ali i zbog obezbjeđivanja većeg stepena objektivnosti. </w:t>
      </w:r>
      <w:r w:rsidRPr="00521E0D">
        <w:rPr>
          <w:rFonts w:ascii="Calibri" w:eastAsia="Calibri" w:hAnsi="Calibri" w:cs="Calibri"/>
          <w:b/>
          <w:bCs/>
          <w:lang w:val="sr-Latn-ME"/>
        </w:rPr>
        <w:t xml:space="preserve">Sredstva za sprovođenje biće obezbijeđena budžetom </w:t>
      </w:r>
      <w:r w:rsidR="001A1E5D">
        <w:rPr>
          <w:rFonts w:ascii="Calibri" w:eastAsia="Calibri" w:hAnsi="Calibri" w:cs="Calibri"/>
          <w:b/>
          <w:bCs/>
          <w:lang w:val="sr-Latn-ME"/>
        </w:rPr>
        <w:t>Ministarstva sporta i mladih</w:t>
      </w:r>
      <w:r w:rsidR="007A4EAE" w:rsidRPr="007A4EAE">
        <w:rPr>
          <w:rFonts w:ascii="Calibri" w:eastAsia="Calibri" w:hAnsi="Calibri" w:cs="Calibri"/>
          <w:b/>
          <w:bCs/>
          <w:lang w:val="sr-Latn-ME"/>
        </w:rPr>
        <w:t xml:space="preserve"> </w:t>
      </w:r>
      <w:r w:rsidRPr="00521E0D">
        <w:rPr>
          <w:rFonts w:ascii="Calibri" w:eastAsia="Calibri" w:hAnsi="Calibri" w:cs="Calibri"/>
          <w:b/>
          <w:bCs/>
          <w:lang w:val="sr-Latn-ME"/>
        </w:rPr>
        <w:t xml:space="preserve">u okviru </w:t>
      </w:r>
      <w:r w:rsidR="007A4EAE">
        <w:rPr>
          <w:rFonts w:ascii="Calibri" w:eastAsia="Calibri" w:hAnsi="Calibri" w:cs="Calibri"/>
          <w:b/>
          <w:bCs/>
          <w:lang w:val="sr-Latn-ME"/>
        </w:rPr>
        <w:t xml:space="preserve">poslednje godine (2024) u kojoj će se sprovoditi implementacija strateškog dokumenta. </w:t>
      </w:r>
      <w:r w:rsidRPr="00A85897">
        <w:rPr>
          <w:rFonts w:ascii="Calibri" w:eastAsia="Calibri" w:hAnsi="Calibri" w:cs="Calibri"/>
          <w:lang w:val="sr-Latn-ME"/>
        </w:rPr>
        <w:t>Planirano je da ovaj proces otpočne u prvoj polovini 202</w:t>
      </w:r>
      <w:r w:rsidR="007A4EAE">
        <w:rPr>
          <w:rFonts w:ascii="Calibri" w:eastAsia="Calibri" w:hAnsi="Calibri" w:cs="Calibri"/>
          <w:lang w:val="sr-Latn-ME"/>
        </w:rPr>
        <w:t>4</w:t>
      </w:r>
      <w:r w:rsidRPr="00A85897">
        <w:rPr>
          <w:rFonts w:ascii="Calibri" w:eastAsia="Calibri" w:hAnsi="Calibri" w:cs="Calibri"/>
          <w:lang w:val="sr-Latn-ME"/>
        </w:rPr>
        <w:t>. godine i bude završen do oktobra iste godine, kako bi se pravovremeno obezbijedili nalazi evaluacije, koji će biti predstavljeni u završnom izvještaju, ali i u cilju obezbjeđivanja adekvatnih osnova za kreiranje potencijalno novog strateškog dokumenta. Nalazi evaluacije daće jasan i precizan prikaz uspješnosti razvijanja ove politike kroz</w:t>
      </w:r>
      <w:r w:rsidR="00041CD8">
        <w:rPr>
          <w:rFonts w:ascii="Calibri" w:eastAsia="Calibri" w:hAnsi="Calibri" w:cs="Calibri"/>
          <w:lang w:val="sr-Latn-ME"/>
        </w:rPr>
        <w:t xml:space="preserve"> unificiran strateški dokument.</w:t>
      </w:r>
    </w:p>
    <w:p w14:paraId="7DE9F516" w14:textId="722B0D2D" w:rsidR="00770D7E" w:rsidRDefault="00770D7E" w:rsidP="00770D7E">
      <w:pPr>
        <w:pStyle w:val="Heading1"/>
        <w:rPr>
          <w:rFonts w:eastAsia="Calibri"/>
          <w:lang w:val="sr-Latn-ME"/>
        </w:rPr>
      </w:pPr>
      <w:bookmarkStart w:id="33" w:name="_Toc103954483"/>
      <w:r>
        <w:rPr>
          <w:rFonts w:eastAsia="Calibri"/>
          <w:lang w:val="sr-Latn-ME"/>
        </w:rPr>
        <w:lastRenderedPageBreak/>
        <w:t>AKCIONI PLAN ZA PERIOD 2022-2024</w:t>
      </w:r>
      <w:bookmarkEnd w:id="33"/>
    </w:p>
    <w:tbl>
      <w:tblPr>
        <w:tblStyle w:val="TableGrid1"/>
        <w:tblW w:w="15134" w:type="dxa"/>
        <w:tblLook w:val="04A0" w:firstRow="1" w:lastRow="0" w:firstColumn="1" w:lastColumn="0" w:noHBand="0" w:noVBand="1"/>
      </w:tblPr>
      <w:tblGrid>
        <w:gridCol w:w="2580"/>
        <w:gridCol w:w="3355"/>
        <w:gridCol w:w="2082"/>
        <w:gridCol w:w="1608"/>
        <w:gridCol w:w="1573"/>
        <w:gridCol w:w="1969"/>
        <w:gridCol w:w="1967"/>
      </w:tblGrid>
      <w:tr w:rsidR="00770D7E" w:rsidRPr="00770D7E" w14:paraId="6E1409D0" w14:textId="77777777" w:rsidTr="00D13DCB">
        <w:tc>
          <w:tcPr>
            <w:tcW w:w="15134" w:type="dxa"/>
            <w:gridSpan w:val="7"/>
          </w:tcPr>
          <w:p w14:paraId="2AE353D6" w14:textId="77777777" w:rsidR="00770D7E" w:rsidRPr="00770D7E" w:rsidRDefault="00770D7E" w:rsidP="00770D7E">
            <w:pPr>
              <w:keepNext/>
              <w:keepLines/>
              <w:spacing w:before="40"/>
              <w:outlineLvl w:val="1"/>
              <w:rPr>
                <w:rFonts w:asciiTheme="majorHAnsi" w:eastAsiaTheme="majorEastAsia" w:hAnsiTheme="majorHAnsi" w:cstheme="majorBidi"/>
                <w:color w:val="2F5496" w:themeColor="accent1" w:themeShade="BF"/>
                <w:sz w:val="26"/>
                <w:szCs w:val="26"/>
              </w:rPr>
            </w:pPr>
            <w:bookmarkStart w:id="34" w:name="_Toc103954484"/>
            <w:r w:rsidRPr="00770D7E">
              <w:rPr>
                <w:rFonts w:asciiTheme="majorHAnsi" w:eastAsiaTheme="majorEastAsia" w:hAnsiTheme="majorHAnsi" w:cstheme="majorBidi"/>
                <w:color w:val="2F5496" w:themeColor="accent1" w:themeShade="BF"/>
                <w:sz w:val="26"/>
                <w:szCs w:val="26"/>
              </w:rPr>
              <w:t>Zapošljavanje</w:t>
            </w:r>
            <w:bookmarkEnd w:id="34"/>
          </w:p>
        </w:tc>
      </w:tr>
      <w:tr w:rsidR="00D337AA" w:rsidRPr="00770D7E" w14:paraId="760738A8" w14:textId="77777777" w:rsidTr="00E439D1">
        <w:tc>
          <w:tcPr>
            <w:tcW w:w="2580" w:type="dxa"/>
          </w:tcPr>
          <w:p w14:paraId="11C95EEF" w14:textId="77777777" w:rsidR="00770D7E" w:rsidRPr="00770D7E" w:rsidRDefault="00770D7E" w:rsidP="00770D7E">
            <w:pPr>
              <w:jc w:val="both"/>
            </w:pPr>
            <w:bookmarkStart w:id="35" w:name="_Hlk100743100"/>
            <w:r w:rsidRPr="00770D7E">
              <w:t>Operativni cilj 1:</w:t>
            </w:r>
          </w:p>
        </w:tc>
        <w:tc>
          <w:tcPr>
            <w:tcW w:w="12554" w:type="dxa"/>
            <w:gridSpan w:val="6"/>
          </w:tcPr>
          <w:p w14:paraId="754BBFBA" w14:textId="77777777" w:rsidR="00770D7E" w:rsidRPr="00770D7E" w:rsidRDefault="00770D7E" w:rsidP="00770D7E">
            <w:pPr>
              <w:jc w:val="both"/>
            </w:pPr>
            <w:r w:rsidRPr="00770D7E">
              <w:t>Unapređenje informisanosti mladih i povećan pristup korisnika omladinske kartice prilikama za zapošljavanje, stažiranje i volontiranje</w:t>
            </w:r>
          </w:p>
        </w:tc>
      </w:tr>
      <w:tr w:rsidR="00D337AA" w:rsidRPr="00770D7E" w14:paraId="42CA2C8B" w14:textId="77777777" w:rsidTr="00E439D1">
        <w:tc>
          <w:tcPr>
            <w:tcW w:w="2580" w:type="dxa"/>
          </w:tcPr>
          <w:p w14:paraId="0E156910" w14:textId="77777777" w:rsidR="00770D7E" w:rsidRPr="00770D7E" w:rsidRDefault="00770D7E" w:rsidP="00770D7E">
            <w:pPr>
              <w:jc w:val="both"/>
            </w:pPr>
            <w:r w:rsidRPr="00770D7E">
              <w:rPr>
                <w:b/>
                <w:bCs/>
              </w:rPr>
              <w:t>Indikator učinka 1:</w:t>
            </w:r>
            <w:r w:rsidRPr="00770D7E">
              <w:t xml:space="preserve"> Povećanje procenta korisnika EYCA kartice koji su zadovoljni dostupnim informacijama o prilikama za zapošljavanje (18-29 godina)</w:t>
            </w:r>
          </w:p>
        </w:tc>
        <w:tc>
          <w:tcPr>
            <w:tcW w:w="3355" w:type="dxa"/>
          </w:tcPr>
          <w:p w14:paraId="666C512B" w14:textId="77777777" w:rsidR="00770D7E" w:rsidRPr="00770D7E" w:rsidRDefault="00770D7E" w:rsidP="00770D7E">
            <w:pPr>
              <w:jc w:val="center"/>
            </w:pPr>
            <w:r w:rsidRPr="00770D7E">
              <w:t>2022</w:t>
            </w:r>
          </w:p>
          <w:p w14:paraId="6472CDF6" w14:textId="77777777" w:rsidR="00770D7E" w:rsidRPr="00770D7E" w:rsidRDefault="00770D7E" w:rsidP="00770D7E">
            <w:pPr>
              <w:jc w:val="center"/>
            </w:pPr>
          </w:p>
          <w:p w14:paraId="2354536D" w14:textId="77777777" w:rsidR="00770D7E" w:rsidRPr="00770D7E" w:rsidRDefault="00770D7E" w:rsidP="00770D7E">
            <w:pPr>
              <w:jc w:val="center"/>
            </w:pPr>
          </w:p>
          <w:p w14:paraId="75113624" w14:textId="77777777" w:rsidR="00770D7E" w:rsidRPr="00770D7E" w:rsidRDefault="00770D7E" w:rsidP="00770D7E">
            <w:pPr>
              <w:jc w:val="center"/>
            </w:pPr>
          </w:p>
          <w:p w14:paraId="3056F01A" w14:textId="77777777" w:rsidR="00770D7E" w:rsidRPr="00770D7E" w:rsidRDefault="00770D7E" w:rsidP="00770D7E">
            <w:pPr>
              <w:jc w:val="center"/>
            </w:pPr>
            <w:r w:rsidRPr="00770D7E">
              <w:t>41,1% mladih zadovoljnih dostupnim informacijama o prilikama za zapošljavanje, stažiranje i volontiranje</w:t>
            </w:r>
          </w:p>
        </w:tc>
        <w:tc>
          <w:tcPr>
            <w:tcW w:w="5263" w:type="dxa"/>
            <w:gridSpan w:val="3"/>
          </w:tcPr>
          <w:p w14:paraId="1245D403" w14:textId="77777777" w:rsidR="00770D7E" w:rsidRPr="00770D7E" w:rsidRDefault="00770D7E" w:rsidP="00770D7E">
            <w:pPr>
              <w:jc w:val="center"/>
            </w:pPr>
            <w:r w:rsidRPr="00770D7E">
              <w:t>2023</w:t>
            </w:r>
          </w:p>
          <w:p w14:paraId="1BE34445" w14:textId="77777777" w:rsidR="00770D7E" w:rsidRPr="00770D7E" w:rsidRDefault="00770D7E" w:rsidP="00770D7E">
            <w:pPr>
              <w:jc w:val="center"/>
            </w:pPr>
          </w:p>
          <w:p w14:paraId="78BEC1FC" w14:textId="77777777" w:rsidR="00770D7E" w:rsidRPr="00770D7E" w:rsidRDefault="00770D7E" w:rsidP="00770D7E">
            <w:pPr>
              <w:jc w:val="center"/>
            </w:pPr>
          </w:p>
          <w:p w14:paraId="4924E638" w14:textId="77777777" w:rsidR="00770D7E" w:rsidRPr="00770D7E" w:rsidRDefault="00770D7E" w:rsidP="00770D7E">
            <w:pPr>
              <w:jc w:val="center"/>
            </w:pPr>
          </w:p>
          <w:p w14:paraId="27A0CDFC" w14:textId="77777777" w:rsidR="00770D7E" w:rsidRPr="00770D7E" w:rsidRDefault="00770D7E" w:rsidP="00770D7E">
            <w:pPr>
              <w:jc w:val="center"/>
            </w:pPr>
            <w:r w:rsidRPr="00770D7E">
              <w:t>55% mladih zadovoljnih dostupnim informacijama</w:t>
            </w:r>
          </w:p>
        </w:tc>
        <w:tc>
          <w:tcPr>
            <w:tcW w:w="3936" w:type="dxa"/>
            <w:gridSpan w:val="2"/>
          </w:tcPr>
          <w:p w14:paraId="5F0AF5A4" w14:textId="77777777" w:rsidR="00770D7E" w:rsidRPr="00770D7E" w:rsidRDefault="00770D7E" w:rsidP="00770D7E">
            <w:pPr>
              <w:jc w:val="center"/>
            </w:pPr>
            <w:r w:rsidRPr="00770D7E">
              <w:t>2024</w:t>
            </w:r>
          </w:p>
          <w:p w14:paraId="427E7E27" w14:textId="77777777" w:rsidR="00770D7E" w:rsidRPr="00770D7E" w:rsidRDefault="00770D7E" w:rsidP="00770D7E">
            <w:pPr>
              <w:jc w:val="center"/>
            </w:pPr>
          </w:p>
          <w:p w14:paraId="09BA7563" w14:textId="77777777" w:rsidR="00770D7E" w:rsidRPr="00770D7E" w:rsidRDefault="00770D7E" w:rsidP="00770D7E">
            <w:pPr>
              <w:jc w:val="center"/>
            </w:pPr>
          </w:p>
          <w:p w14:paraId="51361AED" w14:textId="77777777" w:rsidR="00770D7E" w:rsidRPr="00770D7E" w:rsidRDefault="00770D7E" w:rsidP="00770D7E">
            <w:pPr>
              <w:jc w:val="center"/>
            </w:pPr>
          </w:p>
          <w:p w14:paraId="23B3C646" w14:textId="6F2B5CD6" w:rsidR="00770D7E" w:rsidRPr="00770D7E" w:rsidRDefault="00D337AA" w:rsidP="00770D7E">
            <w:pPr>
              <w:jc w:val="center"/>
            </w:pPr>
            <w:r>
              <w:t>65</w:t>
            </w:r>
            <w:r w:rsidR="00770D7E" w:rsidRPr="00770D7E">
              <w:t>% mladih zadovoljnih dostupnim informacijama</w:t>
            </w:r>
          </w:p>
        </w:tc>
      </w:tr>
      <w:bookmarkEnd w:id="35"/>
      <w:tr w:rsidR="00EF56E6" w:rsidRPr="00770D7E" w14:paraId="362C381A" w14:textId="77777777" w:rsidTr="00EF56E6">
        <w:trPr>
          <w:trHeight w:val="1077"/>
        </w:trPr>
        <w:tc>
          <w:tcPr>
            <w:tcW w:w="2580" w:type="dxa"/>
          </w:tcPr>
          <w:p w14:paraId="611BA46A" w14:textId="77777777" w:rsidR="00770D7E" w:rsidRPr="00770D7E" w:rsidRDefault="00770D7E" w:rsidP="00770D7E">
            <w:pPr>
              <w:spacing w:after="36" w:line="232" w:lineRule="auto"/>
              <w:ind w:left="3"/>
              <w:rPr>
                <w:rFonts w:ascii="Calibri" w:eastAsia="Arial" w:hAnsi="Calibri" w:cs="Calibri"/>
                <w:b/>
                <w:lang w:val="en-US"/>
              </w:rPr>
            </w:pPr>
            <w:r w:rsidRPr="00770D7E">
              <w:rPr>
                <w:rFonts w:ascii="Calibri" w:eastAsia="Arial" w:hAnsi="Calibri" w:cs="Calibri"/>
                <w:b/>
                <w:lang w:val="en-US"/>
              </w:rPr>
              <w:t>Aktivnost koja utiče na realizaciju Operativnog cilja 1</w:t>
            </w:r>
          </w:p>
          <w:p w14:paraId="7C7F6121" w14:textId="77777777" w:rsidR="00770D7E" w:rsidRPr="00770D7E" w:rsidRDefault="00770D7E" w:rsidP="00770D7E">
            <w:pPr>
              <w:spacing w:after="36" w:line="232" w:lineRule="auto"/>
              <w:ind w:left="3"/>
              <w:rPr>
                <w:rFonts w:ascii="Calibri" w:eastAsia="Arial" w:hAnsi="Calibri" w:cs="Calibri"/>
                <w:b/>
                <w:lang w:val="en-US"/>
              </w:rPr>
            </w:pPr>
          </w:p>
        </w:tc>
        <w:tc>
          <w:tcPr>
            <w:tcW w:w="3355" w:type="dxa"/>
          </w:tcPr>
          <w:p w14:paraId="3DBE1B09"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Indikator</w:t>
            </w:r>
          </w:p>
          <w:p w14:paraId="411FFF69"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rezultat</w:t>
            </w:r>
            <w:r w:rsidRPr="00770D7E">
              <w:rPr>
                <w:rFonts w:ascii="Calibri" w:eastAsia="Calibri" w:hAnsi="Calibri" w:cs="Calibri"/>
                <w:b/>
                <w:lang w:val="en-US"/>
              </w:rPr>
              <w:t>a</w:t>
            </w:r>
          </w:p>
          <w:p w14:paraId="03964281" w14:textId="77777777" w:rsidR="00770D7E" w:rsidRPr="00770D7E" w:rsidRDefault="00770D7E" w:rsidP="00770D7E">
            <w:pPr>
              <w:spacing w:after="33"/>
              <w:rPr>
                <w:rFonts w:ascii="Calibri" w:eastAsia="Arial" w:hAnsi="Calibri" w:cs="Calibri"/>
                <w:bCs/>
                <w:lang w:val="en-US"/>
              </w:rPr>
            </w:pPr>
          </w:p>
        </w:tc>
        <w:tc>
          <w:tcPr>
            <w:tcW w:w="2082" w:type="dxa"/>
          </w:tcPr>
          <w:p w14:paraId="3681FCCC" w14:textId="77777777" w:rsidR="00770D7E" w:rsidRPr="00770D7E" w:rsidRDefault="00770D7E" w:rsidP="00770D7E">
            <w:pPr>
              <w:spacing w:after="36" w:line="232" w:lineRule="auto"/>
              <w:ind w:left="4"/>
              <w:rPr>
                <w:rFonts w:ascii="Calibri" w:eastAsia="Calibri" w:hAnsi="Calibri" w:cs="Calibri"/>
                <w:b/>
                <w:lang w:val="en-US"/>
              </w:rPr>
            </w:pPr>
            <w:r w:rsidRPr="00770D7E">
              <w:rPr>
                <w:rFonts w:ascii="Calibri" w:eastAsia="Arial" w:hAnsi="Calibri" w:cs="Calibri"/>
                <w:b/>
                <w:lang w:val="en-US"/>
              </w:rPr>
              <w:t>Nadležne institucije</w:t>
            </w:r>
          </w:p>
          <w:p w14:paraId="33CBDED9" w14:textId="77777777" w:rsidR="00770D7E" w:rsidRPr="00770D7E" w:rsidRDefault="00770D7E" w:rsidP="00770D7E">
            <w:pPr>
              <w:spacing w:after="36" w:line="232" w:lineRule="auto"/>
              <w:jc w:val="center"/>
              <w:rPr>
                <w:rFonts w:ascii="Calibri" w:eastAsia="Arial" w:hAnsi="Calibri" w:cs="Calibri"/>
                <w:b/>
                <w:lang w:val="en-US"/>
              </w:rPr>
            </w:pPr>
          </w:p>
        </w:tc>
        <w:tc>
          <w:tcPr>
            <w:tcW w:w="1608" w:type="dxa"/>
          </w:tcPr>
          <w:p w14:paraId="2F310246"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
                <w:lang w:val="en-US"/>
              </w:rPr>
              <w:t>Datum početka</w:t>
            </w:r>
          </w:p>
        </w:tc>
        <w:tc>
          <w:tcPr>
            <w:tcW w:w="1573" w:type="dxa"/>
          </w:tcPr>
          <w:p w14:paraId="0631104C"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
                <w:lang w:val="en-US"/>
              </w:rPr>
              <w:t>Planirani datum završetka</w:t>
            </w:r>
          </w:p>
        </w:tc>
        <w:tc>
          <w:tcPr>
            <w:tcW w:w="1969" w:type="dxa"/>
          </w:tcPr>
          <w:p w14:paraId="234AF76C" w14:textId="77777777" w:rsidR="00770D7E" w:rsidRPr="00770D7E" w:rsidRDefault="00770D7E" w:rsidP="00770D7E">
            <w:pPr>
              <w:spacing w:after="33" w:line="233" w:lineRule="auto"/>
              <w:ind w:left="2"/>
              <w:rPr>
                <w:rFonts w:ascii="Calibri" w:eastAsia="Calibri" w:hAnsi="Calibri" w:cs="Calibri"/>
                <w:b/>
                <w:lang w:val="en-US"/>
              </w:rPr>
            </w:pPr>
            <w:r w:rsidRPr="00770D7E">
              <w:rPr>
                <w:rFonts w:ascii="Calibri" w:eastAsia="Arial" w:hAnsi="Calibri" w:cs="Calibri"/>
                <w:b/>
                <w:lang w:val="en-US"/>
              </w:rPr>
              <w:t>Sredstva planirana</w:t>
            </w:r>
          </w:p>
          <w:p w14:paraId="0E02AC79" w14:textId="77777777" w:rsidR="00770D7E" w:rsidRPr="00770D7E" w:rsidRDefault="00770D7E" w:rsidP="00770D7E">
            <w:pPr>
              <w:spacing w:after="33" w:line="232" w:lineRule="auto"/>
              <w:ind w:left="2"/>
              <w:rPr>
                <w:rFonts w:ascii="Calibri" w:eastAsia="Calibri" w:hAnsi="Calibri" w:cs="Calibri"/>
                <w:b/>
                <w:lang w:val="en-US"/>
              </w:rPr>
            </w:pPr>
            <w:r w:rsidRPr="00770D7E">
              <w:rPr>
                <w:rFonts w:ascii="Calibri" w:eastAsia="Arial" w:hAnsi="Calibri" w:cs="Calibri"/>
                <w:b/>
                <w:lang w:val="en-US"/>
              </w:rPr>
              <w:t>za sprovođenje</w:t>
            </w:r>
          </w:p>
          <w:p w14:paraId="179F6751" w14:textId="77777777" w:rsidR="00770D7E" w:rsidRPr="00770D7E" w:rsidRDefault="00770D7E" w:rsidP="00770D7E">
            <w:pPr>
              <w:spacing w:after="33" w:line="233" w:lineRule="auto"/>
              <w:rPr>
                <w:rFonts w:ascii="Calibri" w:eastAsia="Arial" w:hAnsi="Calibri" w:cs="Calibri"/>
                <w:bCs/>
                <w:lang w:val="en-US"/>
              </w:rPr>
            </w:pPr>
            <w:r w:rsidRPr="00770D7E">
              <w:rPr>
                <w:rFonts w:ascii="Calibri" w:eastAsia="Arial" w:hAnsi="Calibri" w:cs="Calibri"/>
                <w:b/>
                <w:lang w:val="en-US"/>
              </w:rPr>
              <w:t>aktivnosti</w:t>
            </w:r>
          </w:p>
        </w:tc>
        <w:tc>
          <w:tcPr>
            <w:tcW w:w="1967" w:type="dxa"/>
          </w:tcPr>
          <w:p w14:paraId="594B3B3B" w14:textId="77777777" w:rsidR="00770D7E" w:rsidRPr="00770D7E" w:rsidRDefault="00770D7E" w:rsidP="00770D7E">
            <w:pPr>
              <w:ind w:left="5"/>
              <w:jc w:val="center"/>
              <w:rPr>
                <w:rFonts w:ascii="Calibri" w:eastAsia="Arial" w:hAnsi="Calibri" w:cs="Calibri"/>
                <w:lang w:val="en-US"/>
              </w:rPr>
            </w:pPr>
            <w:r w:rsidRPr="00770D7E">
              <w:rPr>
                <w:rFonts w:ascii="Calibri" w:eastAsia="Arial" w:hAnsi="Calibri" w:cs="Calibri"/>
                <w:b/>
                <w:lang w:val="en-US"/>
              </w:rPr>
              <w:t>Izvor finansiranja</w:t>
            </w:r>
          </w:p>
        </w:tc>
      </w:tr>
      <w:tr w:rsidR="00EF56E6" w:rsidRPr="00770D7E" w14:paraId="5775E562" w14:textId="77777777" w:rsidTr="00EF56E6">
        <w:trPr>
          <w:trHeight w:val="1077"/>
        </w:trPr>
        <w:tc>
          <w:tcPr>
            <w:tcW w:w="2580" w:type="dxa"/>
          </w:tcPr>
          <w:p w14:paraId="597105FA" w14:textId="77777777" w:rsidR="00770D7E" w:rsidRPr="00770D7E" w:rsidRDefault="00770D7E" w:rsidP="00770D7E">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Formiranje baze podataka poslodavaca koji učestvuju u EYCA Programu</w:t>
            </w:r>
          </w:p>
        </w:tc>
        <w:tc>
          <w:tcPr>
            <w:tcW w:w="3355" w:type="dxa"/>
          </w:tcPr>
          <w:p w14:paraId="5FFF1B10" w14:textId="77777777" w:rsidR="00770D7E" w:rsidRPr="00770D7E" w:rsidRDefault="00770D7E" w:rsidP="00770D7E">
            <w:pPr>
              <w:spacing w:after="33"/>
              <w:ind w:left="2"/>
              <w:rPr>
                <w:rFonts w:ascii="Calibri" w:eastAsia="Arial" w:hAnsi="Calibri" w:cs="Calibri"/>
                <w:bCs/>
                <w:lang w:val="en-US"/>
              </w:rPr>
            </w:pPr>
            <w:r w:rsidRPr="00770D7E">
              <w:rPr>
                <w:rFonts w:ascii="Calibri" w:eastAsia="Arial" w:hAnsi="Calibri" w:cs="Calibri"/>
                <w:bCs/>
                <w:lang w:val="en-US"/>
              </w:rPr>
              <w:t>Baza podataka će sadržati:</w:t>
            </w:r>
          </w:p>
          <w:p w14:paraId="58BE2D72"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kontakt podatke o poslodavcima</w:t>
            </w:r>
          </w:p>
          <w:p w14:paraId="12E25931"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prilike za zaposlenje</w:t>
            </w:r>
          </w:p>
          <w:p w14:paraId="10845A10"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prilike za volontiranje i stažiranje</w:t>
            </w:r>
          </w:p>
          <w:p w14:paraId="407FC033" w14:textId="77777777" w:rsidR="00770D7E" w:rsidRPr="00770D7E" w:rsidRDefault="00770D7E" w:rsidP="00770D7E">
            <w:pPr>
              <w:spacing w:after="33"/>
              <w:ind w:left="362"/>
              <w:contextualSpacing/>
              <w:rPr>
                <w:rFonts w:ascii="Calibri" w:eastAsia="Arial" w:hAnsi="Calibri" w:cs="Calibri"/>
                <w:bCs/>
                <w:lang w:val="en-US"/>
              </w:rPr>
            </w:pPr>
          </w:p>
        </w:tc>
        <w:tc>
          <w:tcPr>
            <w:tcW w:w="2082" w:type="dxa"/>
          </w:tcPr>
          <w:p w14:paraId="7FFD3AB1" w14:textId="792CD3D5" w:rsidR="00770D7E" w:rsidRDefault="009A1300" w:rsidP="00770D7E">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00770D7E" w:rsidRPr="00770D7E">
              <w:rPr>
                <w:rFonts w:ascii="Calibri" w:eastAsia="Arial" w:hAnsi="Calibri" w:cs="Calibri"/>
                <w:bCs/>
                <w:lang w:val="en-US"/>
              </w:rPr>
              <w:t>Centar za omladinsku edukaciju</w:t>
            </w:r>
            <w:r>
              <w:rPr>
                <w:rFonts w:ascii="Calibri" w:eastAsia="Arial" w:hAnsi="Calibri" w:cs="Calibri"/>
                <w:bCs/>
                <w:lang w:val="en-US"/>
              </w:rPr>
              <w:t>;</w:t>
            </w:r>
          </w:p>
          <w:p w14:paraId="47C78FBC" w14:textId="49FFB9F2" w:rsidR="009A1300" w:rsidRPr="00770D7E" w:rsidRDefault="009A1300" w:rsidP="00770D7E">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p w14:paraId="0D5DA61D" w14:textId="72C62429" w:rsidR="00770D7E" w:rsidRPr="00770D7E" w:rsidRDefault="00770D7E" w:rsidP="00770D7E">
            <w:pPr>
              <w:spacing w:after="36" w:line="232" w:lineRule="auto"/>
              <w:ind w:left="4"/>
              <w:rPr>
                <w:rFonts w:ascii="Calibri" w:eastAsia="Arial" w:hAnsi="Calibri" w:cs="Calibri"/>
                <w:bCs/>
                <w:lang w:val="en-US"/>
              </w:rPr>
            </w:pPr>
          </w:p>
        </w:tc>
        <w:tc>
          <w:tcPr>
            <w:tcW w:w="1608" w:type="dxa"/>
          </w:tcPr>
          <w:p w14:paraId="5CBA695F"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573" w:type="dxa"/>
          </w:tcPr>
          <w:p w14:paraId="76693C3F"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3E393BD1" w14:textId="36663A12" w:rsidR="00770D7E" w:rsidRPr="00770D7E" w:rsidRDefault="00770D7E" w:rsidP="00770D7E">
            <w:pPr>
              <w:spacing w:after="33" w:line="233" w:lineRule="auto"/>
              <w:ind w:left="2"/>
              <w:rPr>
                <w:rFonts w:ascii="Calibri" w:eastAsia="Arial" w:hAnsi="Calibri" w:cs="Calibri"/>
                <w:bCs/>
                <w:lang w:val="en-US"/>
              </w:rPr>
            </w:pPr>
          </w:p>
        </w:tc>
        <w:tc>
          <w:tcPr>
            <w:tcW w:w="1967" w:type="dxa"/>
          </w:tcPr>
          <w:p w14:paraId="2960D456" w14:textId="77777777" w:rsidR="00D337AA" w:rsidRDefault="00D337AA" w:rsidP="00D337AA">
            <w:pPr>
              <w:ind w:left="5"/>
              <w:rPr>
                <w:rFonts w:ascii="Calibri" w:eastAsia="Arial" w:hAnsi="Calibri" w:cs="Calibri"/>
                <w:bCs/>
                <w:lang w:val="en-US"/>
              </w:rPr>
            </w:pPr>
            <w:r>
              <w:rPr>
                <w:rFonts w:ascii="Calibri" w:eastAsia="Arial" w:hAnsi="Calibri" w:cs="Calibri"/>
                <w:bCs/>
                <w:lang w:val="en-US"/>
              </w:rPr>
              <w:t>Budžet Ministarstva sporta i mladih;</w:t>
            </w:r>
          </w:p>
          <w:p w14:paraId="27613689" w14:textId="088CEAE9" w:rsidR="00770D7E" w:rsidRPr="00770D7E" w:rsidRDefault="00D337AA" w:rsidP="00770D7E">
            <w:pPr>
              <w:ind w:left="5"/>
              <w:rPr>
                <w:rFonts w:ascii="Calibri" w:eastAsia="Arial" w:hAnsi="Calibri" w:cs="Calibri"/>
                <w:bCs/>
                <w:lang w:val="en-US"/>
              </w:rPr>
            </w:pPr>
            <w:r>
              <w:rPr>
                <w:rFonts w:ascii="Calibri" w:eastAsia="Arial" w:hAnsi="Calibri" w:cs="Calibri"/>
                <w:bCs/>
                <w:lang w:val="en-US"/>
              </w:rPr>
              <w:t>Donatorska podrška</w:t>
            </w:r>
          </w:p>
        </w:tc>
      </w:tr>
      <w:tr w:rsidR="00EF56E6" w:rsidRPr="00770D7E" w14:paraId="67BD7AC8" w14:textId="77777777" w:rsidTr="00EF56E6">
        <w:trPr>
          <w:trHeight w:val="1077"/>
        </w:trPr>
        <w:tc>
          <w:tcPr>
            <w:tcW w:w="2580" w:type="dxa"/>
          </w:tcPr>
          <w:p w14:paraId="60EDC29B" w14:textId="211C92EF" w:rsidR="00770D7E" w:rsidRPr="00770D7E" w:rsidRDefault="00770D7E" w:rsidP="00770D7E">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 xml:space="preserve"> Unapređenje </w:t>
            </w:r>
            <w:r w:rsidR="009A1300">
              <w:rPr>
                <w:rFonts w:ascii="Calibri" w:eastAsia="Arial" w:hAnsi="Calibri" w:cs="Calibri"/>
                <w:bCs/>
                <w:lang w:val="en-US"/>
              </w:rPr>
              <w:t xml:space="preserve">nacionalnog veb sajta Evropske omladinske kartice (EYCA) </w:t>
            </w:r>
            <w:r w:rsidRPr="00770D7E">
              <w:rPr>
                <w:rFonts w:ascii="Calibri" w:eastAsia="Arial" w:hAnsi="Calibri" w:cs="Calibri"/>
                <w:bCs/>
                <w:lang w:val="en-US"/>
              </w:rPr>
              <w:t xml:space="preserve">kroz kreiranje kategorije koja će sadržati informacije o prilikama za zapošljavanje, volontiranje i </w:t>
            </w:r>
            <w:r w:rsidRPr="00770D7E">
              <w:rPr>
                <w:rFonts w:ascii="Calibri" w:eastAsia="Arial" w:hAnsi="Calibri" w:cs="Calibri"/>
                <w:bCs/>
                <w:lang w:val="en-US"/>
              </w:rPr>
              <w:lastRenderedPageBreak/>
              <w:t xml:space="preserve">stažiranje korisnika </w:t>
            </w:r>
            <w:r w:rsidR="009A1300">
              <w:rPr>
                <w:rFonts w:ascii="Calibri" w:eastAsia="Arial" w:hAnsi="Calibri" w:cs="Calibri"/>
                <w:bCs/>
                <w:lang w:val="en-US"/>
              </w:rPr>
              <w:t xml:space="preserve">EYCA </w:t>
            </w:r>
            <w:r w:rsidRPr="00770D7E">
              <w:rPr>
                <w:rFonts w:ascii="Calibri" w:eastAsia="Arial" w:hAnsi="Calibri" w:cs="Calibri"/>
                <w:bCs/>
                <w:lang w:val="en-US"/>
              </w:rPr>
              <w:t>kartice</w:t>
            </w:r>
          </w:p>
        </w:tc>
        <w:tc>
          <w:tcPr>
            <w:tcW w:w="3355" w:type="dxa"/>
          </w:tcPr>
          <w:p w14:paraId="1C4FA4A1" w14:textId="393D5B75" w:rsidR="00770D7E" w:rsidRPr="00770D7E" w:rsidRDefault="009A1300" w:rsidP="00770D7E">
            <w:pPr>
              <w:spacing w:after="33"/>
              <w:ind w:left="2"/>
              <w:rPr>
                <w:rFonts w:ascii="Calibri" w:eastAsia="Arial" w:hAnsi="Calibri" w:cs="Calibri"/>
                <w:bCs/>
                <w:lang w:val="en-US"/>
              </w:rPr>
            </w:pPr>
            <w:r>
              <w:rPr>
                <w:rFonts w:ascii="Calibri" w:eastAsia="Arial" w:hAnsi="Calibri" w:cs="Calibri"/>
                <w:bCs/>
                <w:lang w:val="en-US"/>
              </w:rPr>
              <w:lastRenderedPageBreak/>
              <w:t>Nacionalni veb sajt Evropske omladinske kartice (EYCA) će sadržati</w:t>
            </w:r>
            <w:r w:rsidR="00770D7E" w:rsidRPr="00770D7E">
              <w:rPr>
                <w:rFonts w:ascii="Calibri" w:eastAsia="Arial" w:hAnsi="Calibri" w:cs="Calibri"/>
                <w:bCs/>
                <w:lang w:val="en-US"/>
              </w:rPr>
              <w:t xml:space="preserve"> kategoriju koja pruža prikaz dostupnih prilika za zapošljavanje, volontiranje i stažiranje</w:t>
            </w:r>
          </w:p>
        </w:tc>
        <w:tc>
          <w:tcPr>
            <w:tcW w:w="2082" w:type="dxa"/>
          </w:tcPr>
          <w:p w14:paraId="51785FB5" w14:textId="77777777" w:rsidR="009A1300" w:rsidRDefault="009A1300" w:rsidP="009A1300">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11FC76FA" w14:textId="77777777" w:rsidR="009A1300" w:rsidRPr="00770D7E" w:rsidRDefault="009A1300" w:rsidP="009A1300">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p w14:paraId="6BB5086B" w14:textId="77777777" w:rsidR="00770D7E" w:rsidRPr="00770D7E" w:rsidRDefault="00770D7E" w:rsidP="00770D7E">
            <w:pPr>
              <w:spacing w:after="36" w:line="232" w:lineRule="auto"/>
              <w:ind w:left="4"/>
              <w:rPr>
                <w:rFonts w:ascii="Calibri" w:eastAsia="Arial" w:hAnsi="Calibri" w:cs="Calibri"/>
                <w:bCs/>
                <w:lang w:val="en-US"/>
              </w:rPr>
            </w:pPr>
          </w:p>
        </w:tc>
        <w:tc>
          <w:tcPr>
            <w:tcW w:w="1608" w:type="dxa"/>
          </w:tcPr>
          <w:p w14:paraId="1B10DE1E" w14:textId="77777777" w:rsidR="00770D7E" w:rsidRPr="00770D7E" w:rsidRDefault="00770D7E" w:rsidP="00770D7E">
            <w:pPr>
              <w:spacing w:after="36" w:line="232" w:lineRule="auto"/>
              <w:rPr>
                <w:rFonts w:ascii="Calibri" w:eastAsia="Arial" w:hAnsi="Calibri" w:cs="Calibri"/>
                <w:bCs/>
                <w:lang w:val="en-US"/>
              </w:rPr>
            </w:pPr>
            <w:r w:rsidRPr="00770D7E">
              <w:rPr>
                <w:rFonts w:ascii="Calibri" w:eastAsia="Arial" w:hAnsi="Calibri" w:cs="Calibri"/>
                <w:bCs/>
                <w:lang w:val="en-US"/>
              </w:rPr>
              <w:t>III kvartal 2022</w:t>
            </w:r>
          </w:p>
        </w:tc>
        <w:tc>
          <w:tcPr>
            <w:tcW w:w="1573" w:type="dxa"/>
          </w:tcPr>
          <w:p w14:paraId="7125F871"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58B8F532" w14:textId="6F8ED717" w:rsidR="00770D7E" w:rsidRPr="00770D7E" w:rsidRDefault="00770D7E" w:rsidP="00770D7E">
            <w:pPr>
              <w:spacing w:after="33" w:line="233" w:lineRule="auto"/>
              <w:ind w:left="2"/>
              <w:rPr>
                <w:rFonts w:ascii="Calibri" w:eastAsia="Arial" w:hAnsi="Calibri" w:cs="Calibri"/>
                <w:bCs/>
                <w:lang w:val="en-US"/>
              </w:rPr>
            </w:pPr>
          </w:p>
        </w:tc>
        <w:tc>
          <w:tcPr>
            <w:tcW w:w="1967" w:type="dxa"/>
          </w:tcPr>
          <w:p w14:paraId="4BA8A71A" w14:textId="1AC42029" w:rsidR="00D337AA" w:rsidRDefault="00D337AA" w:rsidP="00D337AA">
            <w:pPr>
              <w:ind w:left="5"/>
              <w:rPr>
                <w:rFonts w:ascii="Calibri" w:eastAsia="Arial" w:hAnsi="Calibri" w:cs="Calibri"/>
                <w:bCs/>
                <w:lang w:val="en-US"/>
              </w:rPr>
            </w:pPr>
            <w:r>
              <w:rPr>
                <w:rFonts w:ascii="Calibri" w:eastAsia="Arial" w:hAnsi="Calibri" w:cs="Calibri"/>
                <w:bCs/>
                <w:lang w:val="en-US"/>
              </w:rPr>
              <w:t>Budžet Ministarstva sporta i mladih;</w:t>
            </w:r>
          </w:p>
          <w:p w14:paraId="711279DE" w14:textId="42A93791" w:rsidR="00D337AA" w:rsidRDefault="00D337AA" w:rsidP="00D337AA">
            <w:pPr>
              <w:ind w:left="5"/>
              <w:rPr>
                <w:rFonts w:ascii="Calibri" w:eastAsia="Arial" w:hAnsi="Calibri" w:cs="Calibri"/>
                <w:bCs/>
                <w:lang w:val="en-US"/>
              </w:rPr>
            </w:pPr>
            <w:r>
              <w:rPr>
                <w:rFonts w:ascii="Calibri" w:eastAsia="Arial" w:hAnsi="Calibri" w:cs="Calibri"/>
                <w:bCs/>
                <w:lang w:val="en-US"/>
              </w:rPr>
              <w:t>Donatorska podrška</w:t>
            </w:r>
          </w:p>
          <w:p w14:paraId="77B14BFF" w14:textId="527FA003" w:rsidR="00770D7E" w:rsidRPr="00770D7E" w:rsidRDefault="00770D7E" w:rsidP="00770D7E">
            <w:pPr>
              <w:ind w:left="5"/>
              <w:rPr>
                <w:rFonts w:ascii="Calibri" w:eastAsia="Arial" w:hAnsi="Calibri" w:cs="Calibri"/>
                <w:bCs/>
                <w:lang w:val="en-US"/>
              </w:rPr>
            </w:pPr>
          </w:p>
        </w:tc>
      </w:tr>
      <w:tr w:rsidR="00E439D1" w:rsidRPr="00770D7E" w14:paraId="3310A230" w14:textId="77777777" w:rsidTr="00EF56E6">
        <w:trPr>
          <w:trHeight w:val="1077"/>
        </w:trPr>
        <w:tc>
          <w:tcPr>
            <w:tcW w:w="2580" w:type="dxa"/>
          </w:tcPr>
          <w:p w14:paraId="6B1C4250" w14:textId="77777777" w:rsidR="00E439D1" w:rsidRPr="00770D7E" w:rsidRDefault="00E439D1" w:rsidP="00E439D1">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 xml:space="preserve"> Kreiranje baze dostupnih obuka za razvoj vještina za zapošljavanje korisnika kartice</w:t>
            </w:r>
          </w:p>
        </w:tc>
        <w:tc>
          <w:tcPr>
            <w:tcW w:w="3355" w:type="dxa"/>
          </w:tcPr>
          <w:p w14:paraId="3628FA56" w14:textId="052A6644"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Baza podataka će sadržati informacije o vrsti dostupnih obuka</w:t>
            </w:r>
            <w:r>
              <w:rPr>
                <w:rFonts w:ascii="Calibri" w:eastAsia="Arial" w:hAnsi="Calibri" w:cs="Calibri"/>
                <w:bCs/>
                <w:lang w:val="en-US"/>
              </w:rPr>
              <w:t xml:space="preserve"> koje će jednostavno biti prikazane putem nacionalnog veb sajta Evropske omladinske kartice (EYCA)</w:t>
            </w:r>
          </w:p>
        </w:tc>
        <w:tc>
          <w:tcPr>
            <w:tcW w:w="2082" w:type="dxa"/>
          </w:tcPr>
          <w:p w14:paraId="5D189812" w14:textId="1910C919"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Zavod za zapošljavanje C</w:t>
            </w:r>
            <w:r>
              <w:rPr>
                <w:rFonts w:ascii="Calibri" w:eastAsia="Arial" w:hAnsi="Calibri" w:cs="Calibri"/>
                <w:bCs/>
                <w:lang w:val="en-US"/>
              </w:rPr>
              <w:t xml:space="preserve">rne </w:t>
            </w:r>
            <w:r w:rsidRPr="00770D7E">
              <w:rPr>
                <w:rFonts w:ascii="Calibri" w:eastAsia="Arial" w:hAnsi="Calibri" w:cs="Calibri"/>
                <w:bCs/>
                <w:lang w:val="en-US"/>
              </w:rPr>
              <w:t>G</w:t>
            </w:r>
            <w:r>
              <w:rPr>
                <w:rFonts w:ascii="Calibri" w:eastAsia="Arial" w:hAnsi="Calibri" w:cs="Calibri"/>
                <w:bCs/>
                <w:lang w:val="en-US"/>
              </w:rPr>
              <w:t>ore</w:t>
            </w:r>
            <w:r w:rsidRPr="00770D7E">
              <w:rPr>
                <w:rFonts w:ascii="Calibri" w:eastAsia="Arial" w:hAnsi="Calibri" w:cs="Calibri"/>
                <w:bCs/>
                <w:lang w:val="en-US"/>
              </w:rPr>
              <w:t>,</w:t>
            </w:r>
          </w:p>
          <w:p w14:paraId="138EDAC9" w14:textId="7777777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CIPS,</w:t>
            </w:r>
          </w:p>
          <w:p w14:paraId="6A6C083D" w14:textId="46A1E3A5"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ekonomskog razvoja i turizma</w:t>
            </w:r>
            <w:r w:rsidRPr="00770D7E">
              <w:rPr>
                <w:rFonts w:ascii="Calibri" w:eastAsia="Arial" w:hAnsi="Calibri" w:cs="Calibri"/>
                <w:bCs/>
                <w:lang w:val="en-US"/>
              </w:rPr>
              <w:t>,</w:t>
            </w:r>
          </w:p>
          <w:p w14:paraId="4D850757" w14:textId="7777777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Omladinski servisi,</w:t>
            </w:r>
          </w:p>
          <w:p w14:paraId="03778620" w14:textId="7777777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NVO, Međunarodne organizacije</w:t>
            </w:r>
          </w:p>
        </w:tc>
        <w:tc>
          <w:tcPr>
            <w:tcW w:w="1608" w:type="dxa"/>
          </w:tcPr>
          <w:p w14:paraId="1B613439" w14:textId="77777777" w:rsidR="00E439D1" w:rsidRPr="00770D7E" w:rsidRDefault="00E439D1" w:rsidP="00E439D1">
            <w:pPr>
              <w:spacing w:after="36" w:line="232" w:lineRule="auto"/>
              <w:rPr>
                <w:rFonts w:ascii="Calibri" w:eastAsia="Arial" w:hAnsi="Calibri" w:cs="Calibri"/>
                <w:bCs/>
                <w:lang w:val="en-US"/>
              </w:rPr>
            </w:pPr>
            <w:r w:rsidRPr="00770D7E">
              <w:rPr>
                <w:rFonts w:ascii="Calibri" w:eastAsia="Arial" w:hAnsi="Calibri" w:cs="Calibri"/>
                <w:bCs/>
                <w:lang w:val="en-US"/>
              </w:rPr>
              <w:t>III kvartal 2022</w:t>
            </w:r>
          </w:p>
        </w:tc>
        <w:tc>
          <w:tcPr>
            <w:tcW w:w="1573" w:type="dxa"/>
          </w:tcPr>
          <w:p w14:paraId="7B1D23D4"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27F473E7" w14:textId="5307D935"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25777C8F" w14:textId="77777777" w:rsidR="00E439D1" w:rsidRPr="00EF56E6" w:rsidRDefault="00E439D1" w:rsidP="00E439D1">
            <w:pPr>
              <w:ind w:left="5"/>
              <w:rPr>
                <w:rFonts w:ascii="Calibri" w:eastAsia="Arial" w:hAnsi="Calibri" w:cs="Calibri"/>
                <w:bCs/>
                <w:lang w:val="en-US"/>
              </w:rPr>
            </w:pPr>
            <w:r w:rsidRPr="00EF56E6">
              <w:rPr>
                <w:rFonts w:ascii="Calibri" w:eastAsia="Arial" w:hAnsi="Calibri" w:cs="Calibri"/>
                <w:bCs/>
                <w:lang w:val="en-US"/>
              </w:rPr>
              <w:t>Budžet Ministarstva sporta i mladih;</w:t>
            </w:r>
          </w:p>
          <w:p w14:paraId="29BF82FB" w14:textId="00A01F2B" w:rsidR="00E439D1" w:rsidRPr="00770D7E" w:rsidRDefault="00E439D1" w:rsidP="00E439D1">
            <w:pPr>
              <w:ind w:left="5"/>
              <w:rPr>
                <w:rFonts w:ascii="Calibri" w:eastAsia="Arial" w:hAnsi="Calibri" w:cs="Calibri"/>
                <w:bCs/>
                <w:lang w:val="en-US"/>
              </w:rPr>
            </w:pPr>
            <w:r w:rsidRPr="00EF56E6">
              <w:rPr>
                <w:rFonts w:ascii="Calibri" w:eastAsia="Arial" w:hAnsi="Calibri" w:cs="Calibri"/>
                <w:bCs/>
                <w:lang w:val="en-US"/>
              </w:rPr>
              <w:t>Donatorska podrška</w:t>
            </w:r>
          </w:p>
        </w:tc>
      </w:tr>
      <w:tr w:rsidR="00E439D1" w:rsidRPr="00770D7E" w14:paraId="74A65CB8" w14:textId="77777777" w:rsidTr="00EF56E6">
        <w:trPr>
          <w:trHeight w:val="1077"/>
        </w:trPr>
        <w:tc>
          <w:tcPr>
            <w:tcW w:w="2580" w:type="dxa"/>
          </w:tcPr>
          <w:p w14:paraId="202ADE76" w14:textId="77777777" w:rsidR="00E439D1" w:rsidRPr="00770D7E" w:rsidRDefault="00E439D1" w:rsidP="00E439D1">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Promocija programa za zapošljavanje mladih kroz prilike koje omogućava korišćenje EYCA kartice</w:t>
            </w:r>
          </w:p>
        </w:tc>
        <w:tc>
          <w:tcPr>
            <w:tcW w:w="3355" w:type="dxa"/>
          </w:tcPr>
          <w:p w14:paraId="27A5123C"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Organizovane najmanje dvije promotivne aktivnosti na godišnjem nivou koje podstiču veće uključivanje biznis zajednice i mladih u programe za zapošljavanje </w:t>
            </w:r>
          </w:p>
        </w:tc>
        <w:tc>
          <w:tcPr>
            <w:tcW w:w="2082" w:type="dxa"/>
          </w:tcPr>
          <w:p w14:paraId="02B95893" w14:textId="551ED115"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tc>
        <w:tc>
          <w:tcPr>
            <w:tcW w:w="1608" w:type="dxa"/>
          </w:tcPr>
          <w:p w14:paraId="1B87AB8A" w14:textId="77777777" w:rsidR="00E439D1" w:rsidRPr="00770D7E" w:rsidRDefault="00E439D1" w:rsidP="00E439D1">
            <w:pPr>
              <w:spacing w:after="36" w:line="232" w:lineRule="auto"/>
              <w:rPr>
                <w:rFonts w:ascii="Calibri" w:eastAsia="Arial" w:hAnsi="Calibri" w:cs="Calibri"/>
                <w:bCs/>
                <w:lang w:val="en-US"/>
              </w:rPr>
            </w:pPr>
            <w:r w:rsidRPr="00770D7E">
              <w:rPr>
                <w:rFonts w:ascii="Calibri" w:eastAsia="Arial" w:hAnsi="Calibri" w:cs="Calibri"/>
                <w:bCs/>
                <w:lang w:val="en-US"/>
              </w:rPr>
              <w:t>III kvartal 2022</w:t>
            </w:r>
          </w:p>
        </w:tc>
        <w:tc>
          <w:tcPr>
            <w:tcW w:w="1573" w:type="dxa"/>
          </w:tcPr>
          <w:p w14:paraId="3ECC8016"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465AAA40" w14:textId="491FAE09"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4C9469A9" w14:textId="1AE83DBF" w:rsidR="00E439D1" w:rsidRPr="00770D7E" w:rsidRDefault="00E439D1" w:rsidP="00E439D1">
            <w:pPr>
              <w:ind w:left="5"/>
              <w:rPr>
                <w:rFonts w:ascii="Calibri" w:eastAsia="Arial" w:hAnsi="Calibri" w:cs="Calibri"/>
                <w:bCs/>
                <w:lang w:val="en-US"/>
              </w:rPr>
            </w:pPr>
            <w:r w:rsidRPr="00041CD8">
              <w:rPr>
                <w:rFonts w:ascii="Calibri" w:eastAsia="Arial" w:hAnsi="Calibri" w:cs="Calibri"/>
                <w:bCs/>
                <w:lang w:val="en-US"/>
              </w:rPr>
              <w:t>Donatorska podrška</w:t>
            </w:r>
          </w:p>
        </w:tc>
      </w:tr>
      <w:tr w:rsidR="00E439D1" w:rsidRPr="00770D7E" w14:paraId="702B3B8B" w14:textId="77777777" w:rsidTr="00EF56E6">
        <w:trPr>
          <w:trHeight w:val="1077"/>
        </w:trPr>
        <w:tc>
          <w:tcPr>
            <w:tcW w:w="2580" w:type="dxa"/>
          </w:tcPr>
          <w:p w14:paraId="2D40075D" w14:textId="77777777" w:rsidR="00E439D1" w:rsidRPr="00770D7E" w:rsidRDefault="00E439D1" w:rsidP="00E439D1">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Organizacija studijskih posjeta partnerskim EYCA članicama u cilju razmjene dobrih praksi u oblasti zapošljavanja mladih</w:t>
            </w:r>
          </w:p>
        </w:tc>
        <w:tc>
          <w:tcPr>
            <w:tcW w:w="3355" w:type="dxa"/>
          </w:tcPr>
          <w:p w14:paraId="0C6752D4" w14:textId="6AE48DD4"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Organizovana najmanje jedna studijska posjeta </w:t>
            </w:r>
            <w:r>
              <w:rPr>
                <w:rFonts w:ascii="Calibri" w:eastAsia="Arial" w:hAnsi="Calibri" w:cs="Calibri"/>
                <w:bCs/>
                <w:lang w:val="en-US"/>
              </w:rPr>
              <w:t xml:space="preserve">ka EYCA članicama </w:t>
            </w:r>
            <w:r w:rsidRPr="00770D7E">
              <w:rPr>
                <w:rFonts w:ascii="Calibri" w:eastAsia="Arial" w:hAnsi="Calibri" w:cs="Calibri"/>
                <w:bCs/>
                <w:lang w:val="en-US"/>
              </w:rPr>
              <w:t>na godišnjem nivou</w:t>
            </w:r>
          </w:p>
        </w:tc>
        <w:tc>
          <w:tcPr>
            <w:tcW w:w="2082" w:type="dxa"/>
          </w:tcPr>
          <w:p w14:paraId="72E152E6" w14:textId="738B1BDB"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p w14:paraId="3F075DEF" w14:textId="33CD6E3F"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08" w:type="dxa"/>
          </w:tcPr>
          <w:p w14:paraId="18AB7457" w14:textId="77777777" w:rsidR="00E439D1" w:rsidRPr="00770D7E" w:rsidRDefault="00E439D1" w:rsidP="00E439D1">
            <w:pPr>
              <w:spacing w:after="36" w:line="232" w:lineRule="auto"/>
              <w:rPr>
                <w:rFonts w:ascii="Calibri" w:eastAsia="Arial" w:hAnsi="Calibri" w:cs="Calibri"/>
                <w:bCs/>
                <w:lang w:val="en-US"/>
              </w:rPr>
            </w:pPr>
            <w:r w:rsidRPr="00770D7E">
              <w:rPr>
                <w:rFonts w:ascii="Calibri" w:eastAsia="Arial" w:hAnsi="Calibri" w:cs="Calibri"/>
                <w:bCs/>
                <w:lang w:val="en-US"/>
              </w:rPr>
              <w:t>III kvartal 2022</w:t>
            </w:r>
          </w:p>
        </w:tc>
        <w:tc>
          <w:tcPr>
            <w:tcW w:w="1573" w:type="dxa"/>
          </w:tcPr>
          <w:p w14:paraId="049AF145"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4726985E" w14:textId="00AF416A"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35BEB4CF" w14:textId="29269819" w:rsidR="00E439D1" w:rsidRPr="00770D7E" w:rsidRDefault="00E439D1" w:rsidP="00E439D1">
            <w:pPr>
              <w:ind w:left="5"/>
              <w:rPr>
                <w:rFonts w:ascii="Calibri" w:eastAsia="Arial" w:hAnsi="Calibri" w:cs="Calibri"/>
                <w:bCs/>
                <w:lang w:val="en-US"/>
              </w:rPr>
            </w:pPr>
            <w:r w:rsidRPr="00041CD8">
              <w:rPr>
                <w:rFonts w:ascii="Calibri" w:eastAsia="Arial" w:hAnsi="Calibri" w:cs="Calibri"/>
                <w:bCs/>
                <w:lang w:val="en-US"/>
              </w:rPr>
              <w:t>Donatorska podrška</w:t>
            </w:r>
          </w:p>
        </w:tc>
      </w:tr>
      <w:tr w:rsidR="00E439D1" w:rsidRPr="00770D7E" w14:paraId="581B7717" w14:textId="77777777" w:rsidTr="00EF56E6">
        <w:trPr>
          <w:trHeight w:val="1077"/>
        </w:trPr>
        <w:tc>
          <w:tcPr>
            <w:tcW w:w="2580" w:type="dxa"/>
          </w:tcPr>
          <w:p w14:paraId="4598353D" w14:textId="77777777" w:rsidR="00E439D1" w:rsidRPr="00770D7E" w:rsidRDefault="00E439D1" w:rsidP="00E439D1">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Organizacija start-up takmičenja za korisnike EYCA kartice</w:t>
            </w:r>
          </w:p>
        </w:tc>
        <w:tc>
          <w:tcPr>
            <w:tcW w:w="3355" w:type="dxa"/>
          </w:tcPr>
          <w:p w14:paraId="7B3F34CE" w14:textId="48A5C4C8"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Razvoj inovativnih biznis ideja i omogućavanje finansijske podrške njihovoj realizaciji (kroz EYCA ili partnerski program)</w:t>
            </w:r>
          </w:p>
        </w:tc>
        <w:tc>
          <w:tcPr>
            <w:tcW w:w="2082" w:type="dxa"/>
          </w:tcPr>
          <w:p w14:paraId="6ACEAD44" w14:textId="77777777" w:rsidR="00E439D1" w:rsidRPr="00EF56E6" w:rsidRDefault="00E439D1" w:rsidP="00E439D1">
            <w:pPr>
              <w:spacing w:after="36" w:line="232" w:lineRule="auto"/>
              <w:ind w:left="4"/>
              <w:rPr>
                <w:rFonts w:ascii="Calibri" w:eastAsia="Arial" w:hAnsi="Calibri" w:cs="Calibri"/>
                <w:bCs/>
                <w:lang w:val="en-US"/>
              </w:rPr>
            </w:pPr>
            <w:r w:rsidRPr="00EF56E6">
              <w:rPr>
                <w:rFonts w:ascii="Calibri" w:eastAsia="Arial" w:hAnsi="Calibri" w:cs="Calibri"/>
                <w:bCs/>
                <w:lang w:val="en-US"/>
              </w:rPr>
              <w:t>NVO Centar za omladinsku edukaciju</w:t>
            </w:r>
          </w:p>
          <w:p w14:paraId="686A274B" w14:textId="31F6C185" w:rsidR="00E439D1" w:rsidRPr="00770D7E" w:rsidRDefault="00E439D1" w:rsidP="00E439D1">
            <w:pPr>
              <w:spacing w:after="36" w:line="232" w:lineRule="auto"/>
              <w:ind w:left="4"/>
              <w:rPr>
                <w:rFonts w:ascii="Calibri" w:eastAsia="Arial" w:hAnsi="Calibri" w:cs="Calibri"/>
                <w:bCs/>
                <w:lang w:val="en-US"/>
              </w:rPr>
            </w:pPr>
            <w:r w:rsidRPr="00EF56E6">
              <w:rPr>
                <w:rFonts w:ascii="Calibri" w:eastAsia="Arial" w:hAnsi="Calibri" w:cs="Calibri"/>
                <w:bCs/>
                <w:lang w:val="en-US"/>
              </w:rPr>
              <w:t>Ministarstvo sporta i mladih</w:t>
            </w:r>
            <w:r>
              <w:rPr>
                <w:rFonts w:ascii="Calibri" w:eastAsia="Arial" w:hAnsi="Calibri" w:cs="Calibri"/>
                <w:bCs/>
                <w:lang w:val="en-US"/>
              </w:rPr>
              <w:t>Ministarstvo ekonomskog razvoja i turizma</w:t>
            </w:r>
            <w:r w:rsidRPr="00770D7E">
              <w:rPr>
                <w:rFonts w:ascii="Calibri" w:eastAsia="Arial" w:hAnsi="Calibri" w:cs="Calibri"/>
                <w:bCs/>
                <w:lang w:val="en-US"/>
              </w:rPr>
              <w:t>,</w:t>
            </w:r>
          </w:p>
          <w:p w14:paraId="4B725D22" w14:textId="7777777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lastRenderedPageBreak/>
              <w:t>Lokalne samouprave,</w:t>
            </w:r>
          </w:p>
          <w:p w14:paraId="7D6BC8F9" w14:textId="54C15404"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Privredna komora</w:t>
            </w:r>
            <w:r>
              <w:rPr>
                <w:rFonts w:ascii="Calibri" w:eastAsia="Arial" w:hAnsi="Calibri" w:cs="Calibri"/>
                <w:bCs/>
                <w:lang w:val="en-US"/>
              </w:rPr>
              <w:t xml:space="preserve"> Crne Gore</w:t>
            </w:r>
            <w:r w:rsidRPr="00770D7E">
              <w:rPr>
                <w:rFonts w:ascii="Calibri" w:eastAsia="Arial" w:hAnsi="Calibri" w:cs="Calibri"/>
                <w:bCs/>
                <w:lang w:val="en-US"/>
              </w:rPr>
              <w:t>,</w:t>
            </w:r>
          </w:p>
          <w:p w14:paraId="2B0A00AE" w14:textId="7777777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Akademska zajednica</w:t>
            </w:r>
          </w:p>
        </w:tc>
        <w:tc>
          <w:tcPr>
            <w:tcW w:w="1608" w:type="dxa"/>
          </w:tcPr>
          <w:p w14:paraId="39C8CF61" w14:textId="626AEA5C" w:rsidR="00E439D1" w:rsidRPr="00770D7E" w:rsidRDefault="00E439D1" w:rsidP="00E439D1">
            <w:pPr>
              <w:spacing w:after="36" w:line="232" w:lineRule="auto"/>
              <w:rPr>
                <w:rFonts w:ascii="Calibri" w:eastAsia="Arial" w:hAnsi="Calibri" w:cs="Calibri"/>
                <w:bCs/>
                <w:lang w:val="en-US"/>
              </w:rPr>
            </w:pPr>
            <w:r w:rsidRPr="00770D7E">
              <w:rPr>
                <w:rFonts w:ascii="Calibri" w:eastAsia="Arial" w:hAnsi="Calibri" w:cs="Calibri"/>
                <w:bCs/>
                <w:lang w:val="en-US"/>
              </w:rPr>
              <w:lastRenderedPageBreak/>
              <w:t>I</w:t>
            </w:r>
            <w:r>
              <w:rPr>
                <w:rFonts w:ascii="Calibri" w:eastAsia="Arial" w:hAnsi="Calibri" w:cs="Calibri"/>
                <w:bCs/>
                <w:lang w:val="en-US"/>
              </w:rPr>
              <w:t>V</w:t>
            </w:r>
            <w:r w:rsidRPr="00770D7E">
              <w:rPr>
                <w:rFonts w:ascii="Calibri" w:eastAsia="Arial" w:hAnsi="Calibri" w:cs="Calibri"/>
                <w:bCs/>
                <w:lang w:val="en-US"/>
              </w:rPr>
              <w:t>kvartal 2022</w:t>
            </w:r>
          </w:p>
        </w:tc>
        <w:tc>
          <w:tcPr>
            <w:tcW w:w="1573" w:type="dxa"/>
          </w:tcPr>
          <w:p w14:paraId="67C8909B"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14607862" w14:textId="5E6D3A2D"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4410EB30" w14:textId="37E6C0A5" w:rsidR="00E439D1" w:rsidRPr="00770D7E" w:rsidRDefault="00E439D1" w:rsidP="00E439D1">
            <w:pPr>
              <w:ind w:left="5"/>
              <w:rPr>
                <w:rFonts w:ascii="Calibri" w:eastAsia="Arial" w:hAnsi="Calibri" w:cs="Calibri"/>
                <w:bCs/>
                <w:lang w:val="en-US"/>
              </w:rPr>
            </w:pPr>
            <w:r w:rsidRPr="00041CD8">
              <w:rPr>
                <w:rFonts w:ascii="Calibri" w:eastAsia="Arial" w:hAnsi="Calibri" w:cs="Calibri"/>
                <w:bCs/>
                <w:lang w:val="en-US"/>
              </w:rPr>
              <w:t>Donatorska podrška</w:t>
            </w:r>
          </w:p>
        </w:tc>
      </w:tr>
      <w:tr w:rsidR="00E439D1" w:rsidRPr="00770D7E" w14:paraId="1037BB03" w14:textId="77777777" w:rsidTr="00EF56E6">
        <w:trPr>
          <w:trHeight w:val="1077"/>
        </w:trPr>
        <w:tc>
          <w:tcPr>
            <w:tcW w:w="2580" w:type="dxa"/>
          </w:tcPr>
          <w:p w14:paraId="30B4815A" w14:textId="2A794B8A" w:rsidR="00E439D1" w:rsidRPr="00770D7E" w:rsidRDefault="00E439D1" w:rsidP="00E439D1">
            <w:pPr>
              <w:numPr>
                <w:ilvl w:val="1"/>
                <w:numId w:val="27"/>
              </w:numPr>
              <w:spacing w:after="36" w:line="232" w:lineRule="auto"/>
              <w:contextualSpacing/>
              <w:rPr>
                <w:rFonts w:ascii="Calibri" w:eastAsia="Arial" w:hAnsi="Calibri" w:cs="Calibri"/>
                <w:bCs/>
                <w:lang w:val="en-US"/>
              </w:rPr>
            </w:pPr>
            <w:r w:rsidRPr="00770D7E">
              <w:rPr>
                <w:rFonts w:ascii="Calibri" w:eastAsia="Arial" w:hAnsi="Calibri" w:cs="Calibri"/>
                <w:bCs/>
                <w:lang w:val="en-US"/>
              </w:rPr>
              <w:t>Informisanje mladih ljudi (do 29 godina) koji su nezaposleni I koji se nalaze na evidenciji Zavoza za zapošljavanje Crne Gore o prilikama ko</w:t>
            </w:r>
            <w:r>
              <w:rPr>
                <w:rFonts w:ascii="Calibri" w:eastAsia="Arial" w:hAnsi="Calibri" w:cs="Calibri"/>
                <w:bCs/>
                <w:lang w:val="en-US"/>
              </w:rPr>
              <w:t>j</w:t>
            </w:r>
            <w:r w:rsidRPr="00770D7E">
              <w:rPr>
                <w:rFonts w:ascii="Calibri" w:eastAsia="Arial" w:hAnsi="Calibri" w:cs="Calibri"/>
                <w:bCs/>
                <w:lang w:val="en-US"/>
              </w:rPr>
              <w:t>e omogućava EYCA kartica</w:t>
            </w:r>
          </w:p>
        </w:tc>
        <w:tc>
          <w:tcPr>
            <w:tcW w:w="3355" w:type="dxa"/>
          </w:tcPr>
          <w:p w14:paraId="17D324ED"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Zavod za zapošljavanje Crne Gore će informisati mlade nezaposlene ljude o prilikama koje omogućava EYCA kartica </w:t>
            </w:r>
          </w:p>
        </w:tc>
        <w:tc>
          <w:tcPr>
            <w:tcW w:w="2082" w:type="dxa"/>
          </w:tcPr>
          <w:p w14:paraId="1A3C59AA" w14:textId="13C47AA7"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Zavod za zapošljavanje Crne Gore</w:t>
            </w:r>
          </w:p>
        </w:tc>
        <w:tc>
          <w:tcPr>
            <w:tcW w:w="1608" w:type="dxa"/>
          </w:tcPr>
          <w:p w14:paraId="18487FC3" w14:textId="77777777" w:rsidR="00E439D1" w:rsidRPr="00770D7E" w:rsidRDefault="00E439D1" w:rsidP="00E439D1">
            <w:pPr>
              <w:spacing w:after="36" w:line="232" w:lineRule="auto"/>
              <w:rPr>
                <w:rFonts w:ascii="Calibri" w:eastAsia="Arial" w:hAnsi="Calibri" w:cs="Calibri"/>
                <w:bCs/>
                <w:lang w:val="en-US"/>
              </w:rPr>
            </w:pPr>
            <w:r w:rsidRPr="00770D7E">
              <w:rPr>
                <w:rFonts w:ascii="Calibri" w:eastAsia="Arial" w:hAnsi="Calibri" w:cs="Calibri"/>
                <w:bCs/>
                <w:lang w:val="en-US"/>
              </w:rPr>
              <w:t>I kvartal 2023</w:t>
            </w:r>
          </w:p>
        </w:tc>
        <w:tc>
          <w:tcPr>
            <w:tcW w:w="1573" w:type="dxa"/>
          </w:tcPr>
          <w:p w14:paraId="305A2DBD"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69" w:type="dxa"/>
          </w:tcPr>
          <w:p w14:paraId="0E997398" w14:textId="3C223E58"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2FF45015" w14:textId="77777777" w:rsidR="00E439D1" w:rsidRPr="00770D7E" w:rsidRDefault="00E439D1" w:rsidP="00E439D1">
            <w:pPr>
              <w:ind w:left="5"/>
              <w:rPr>
                <w:rFonts w:ascii="Calibri" w:eastAsia="Arial" w:hAnsi="Calibri" w:cs="Calibri"/>
                <w:bCs/>
                <w:lang w:val="en-US"/>
              </w:rPr>
            </w:pPr>
            <w:r w:rsidRPr="00770D7E">
              <w:rPr>
                <w:rFonts w:ascii="Calibri" w:eastAsia="Arial" w:hAnsi="Calibri" w:cs="Calibri"/>
                <w:bCs/>
                <w:lang w:val="en-US"/>
              </w:rPr>
              <w:t>Zavod za zapošljavanje Crne Gore,</w:t>
            </w:r>
          </w:p>
          <w:p w14:paraId="42079EB8" w14:textId="77777777" w:rsidR="00E439D1" w:rsidRPr="00EF56E6" w:rsidRDefault="00E439D1" w:rsidP="00E439D1">
            <w:pPr>
              <w:ind w:left="5"/>
              <w:rPr>
                <w:rFonts w:ascii="Calibri" w:eastAsia="Arial" w:hAnsi="Calibri" w:cs="Calibri"/>
                <w:bCs/>
                <w:lang w:val="en-US"/>
              </w:rPr>
            </w:pPr>
            <w:r w:rsidRPr="00EF56E6">
              <w:rPr>
                <w:rFonts w:ascii="Calibri" w:eastAsia="Arial" w:hAnsi="Calibri" w:cs="Calibri"/>
                <w:bCs/>
                <w:lang w:val="en-US"/>
              </w:rPr>
              <w:t>Budžet Ministarstva sporta i mladih;</w:t>
            </w:r>
          </w:p>
          <w:p w14:paraId="03B9F6A5" w14:textId="770DA833" w:rsidR="00E439D1" w:rsidRPr="00770D7E" w:rsidRDefault="00E439D1" w:rsidP="00E439D1">
            <w:pPr>
              <w:ind w:left="5"/>
              <w:rPr>
                <w:rFonts w:ascii="Calibri" w:eastAsia="Arial" w:hAnsi="Calibri" w:cs="Calibri"/>
                <w:bCs/>
                <w:lang w:val="en-US"/>
              </w:rPr>
            </w:pPr>
            <w:r w:rsidRPr="00EF56E6">
              <w:rPr>
                <w:rFonts w:ascii="Calibri" w:eastAsia="Arial" w:hAnsi="Calibri" w:cs="Calibri"/>
                <w:bCs/>
                <w:lang w:val="en-US"/>
              </w:rPr>
              <w:t>Donatorska podrška</w:t>
            </w:r>
          </w:p>
        </w:tc>
      </w:tr>
    </w:tbl>
    <w:p w14:paraId="450E15DE" w14:textId="77777777" w:rsidR="00770D7E" w:rsidRPr="00770D7E" w:rsidRDefault="00770D7E" w:rsidP="00770D7E">
      <w:pPr>
        <w:keepNext/>
        <w:keepLines/>
        <w:spacing w:before="40" w:after="0"/>
        <w:outlineLvl w:val="1"/>
        <w:rPr>
          <w:rFonts w:asciiTheme="majorHAnsi" w:eastAsiaTheme="majorEastAsia" w:hAnsiTheme="majorHAnsi" w:cstheme="majorBidi"/>
          <w:color w:val="2F5496" w:themeColor="accent1" w:themeShade="BF"/>
          <w:sz w:val="26"/>
          <w:szCs w:val="26"/>
        </w:rPr>
      </w:pPr>
    </w:p>
    <w:tbl>
      <w:tblPr>
        <w:tblStyle w:val="TableGrid1"/>
        <w:tblW w:w="15134" w:type="dxa"/>
        <w:tblLook w:val="04A0" w:firstRow="1" w:lastRow="0" w:firstColumn="1" w:lastColumn="0" w:noHBand="0" w:noVBand="1"/>
      </w:tblPr>
      <w:tblGrid>
        <w:gridCol w:w="2642"/>
        <w:gridCol w:w="3374"/>
        <w:gridCol w:w="2016"/>
        <w:gridCol w:w="1593"/>
        <w:gridCol w:w="1642"/>
        <w:gridCol w:w="1900"/>
        <w:gridCol w:w="1967"/>
      </w:tblGrid>
      <w:tr w:rsidR="00770D7E" w:rsidRPr="00770D7E" w14:paraId="19183049" w14:textId="77777777" w:rsidTr="00D13DCB">
        <w:tc>
          <w:tcPr>
            <w:tcW w:w="15134" w:type="dxa"/>
            <w:gridSpan w:val="7"/>
          </w:tcPr>
          <w:p w14:paraId="4869ACD5" w14:textId="77777777" w:rsidR="00770D7E" w:rsidRPr="00770D7E" w:rsidRDefault="00770D7E" w:rsidP="00770D7E">
            <w:pPr>
              <w:keepNext/>
              <w:keepLines/>
              <w:spacing w:before="40"/>
              <w:outlineLvl w:val="1"/>
              <w:rPr>
                <w:rFonts w:asciiTheme="majorHAnsi" w:eastAsiaTheme="majorEastAsia" w:hAnsiTheme="majorHAnsi" w:cstheme="majorBidi"/>
                <w:color w:val="2F5496" w:themeColor="accent1" w:themeShade="BF"/>
                <w:sz w:val="26"/>
                <w:szCs w:val="26"/>
              </w:rPr>
            </w:pPr>
            <w:bookmarkStart w:id="36" w:name="_Toc103954485"/>
            <w:r w:rsidRPr="00770D7E">
              <w:rPr>
                <w:rFonts w:asciiTheme="majorHAnsi" w:eastAsiaTheme="majorEastAsia" w:hAnsiTheme="majorHAnsi" w:cstheme="majorBidi"/>
                <w:color w:val="2F5496" w:themeColor="accent1" w:themeShade="BF"/>
                <w:sz w:val="26"/>
                <w:szCs w:val="26"/>
              </w:rPr>
              <w:t>Mobilnost</w:t>
            </w:r>
            <w:bookmarkEnd w:id="36"/>
          </w:p>
        </w:tc>
      </w:tr>
      <w:tr w:rsidR="00770D7E" w:rsidRPr="00770D7E" w14:paraId="3E6373DE" w14:textId="77777777" w:rsidTr="00E439D1">
        <w:tc>
          <w:tcPr>
            <w:tcW w:w="2642" w:type="dxa"/>
          </w:tcPr>
          <w:p w14:paraId="5001303E" w14:textId="77777777" w:rsidR="00770D7E" w:rsidRPr="00770D7E" w:rsidRDefault="00770D7E" w:rsidP="00770D7E">
            <w:pPr>
              <w:jc w:val="both"/>
            </w:pPr>
            <w:r w:rsidRPr="00770D7E">
              <w:t>Operativni cilj 2:</w:t>
            </w:r>
          </w:p>
        </w:tc>
        <w:tc>
          <w:tcPr>
            <w:tcW w:w="12492" w:type="dxa"/>
            <w:gridSpan w:val="6"/>
          </w:tcPr>
          <w:p w14:paraId="58A49E8D" w14:textId="77777777" w:rsidR="00770D7E" w:rsidRPr="00770D7E" w:rsidRDefault="00770D7E" w:rsidP="00770D7E">
            <w:pPr>
              <w:jc w:val="both"/>
            </w:pPr>
            <w:r w:rsidRPr="00770D7E">
              <w:t>Poboljšanje nivoa mobilnosti mladih ljudi kroz korišćenje Evropske omladinske kartice u svim oblastima od njihovog interesa</w:t>
            </w:r>
          </w:p>
        </w:tc>
      </w:tr>
      <w:tr w:rsidR="003B2E69" w:rsidRPr="00770D7E" w14:paraId="1858854D" w14:textId="77777777" w:rsidTr="00E439D1">
        <w:tc>
          <w:tcPr>
            <w:tcW w:w="2642" w:type="dxa"/>
          </w:tcPr>
          <w:p w14:paraId="0860F407" w14:textId="77777777" w:rsidR="00770D7E" w:rsidRPr="00770D7E" w:rsidRDefault="00770D7E" w:rsidP="00770D7E">
            <w:pPr>
              <w:jc w:val="both"/>
            </w:pPr>
            <w:r w:rsidRPr="00770D7E">
              <w:rPr>
                <w:b/>
                <w:bCs/>
              </w:rPr>
              <w:t>Indikator učinka 1:</w:t>
            </w:r>
            <w:r w:rsidRPr="00770D7E">
              <w:t xml:space="preserve"> Povećanje procenta korisnika EYCA kartice koji su koristili benefite/popuste prilikom boravka u inostranstvu</w:t>
            </w:r>
          </w:p>
        </w:tc>
        <w:tc>
          <w:tcPr>
            <w:tcW w:w="3374" w:type="dxa"/>
          </w:tcPr>
          <w:p w14:paraId="0A7E64FF" w14:textId="77777777" w:rsidR="00770D7E" w:rsidRPr="00770D7E" w:rsidRDefault="00770D7E" w:rsidP="00770D7E">
            <w:pPr>
              <w:jc w:val="center"/>
            </w:pPr>
            <w:r w:rsidRPr="00770D7E">
              <w:t>2022</w:t>
            </w:r>
          </w:p>
          <w:p w14:paraId="2DF543CF" w14:textId="77777777" w:rsidR="00770D7E" w:rsidRPr="00770D7E" w:rsidRDefault="00770D7E" w:rsidP="00770D7E">
            <w:pPr>
              <w:jc w:val="center"/>
            </w:pPr>
          </w:p>
          <w:p w14:paraId="35372661" w14:textId="77777777" w:rsidR="00770D7E" w:rsidRPr="00770D7E" w:rsidRDefault="00770D7E" w:rsidP="00770D7E">
            <w:pPr>
              <w:jc w:val="center"/>
            </w:pPr>
            <w:r w:rsidRPr="00770D7E">
              <w:t>17,9% korisnika EYCA kartice koji su koristili neki od dostupnih benefita prilikom boravka u inostranstvu</w:t>
            </w:r>
          </w:p>
        </w:tc>
        <w:tc>
          <w:tcPr>
            <w:tcW w:w="5251" w:type="dxa"/>
            <w:gridSpan w:val="3"/>
          </w:tcPr>
          <w:p w14:paraId="1FC82A56" w14:textId="77777777" w:rsidR="00770D7E" w:rsidRPr="00770D7E" w:rsidRDefault="00770D7E" w:rsidP="00770D7E">
            <w:pPr>
              <w:jc w:val="center"/>
            </w:pPr>
            <w:r w:rsidRPr="00770D7E">
              <w:t>2023</w:t>
            </w:r>
          </w:p>
          <w:p w14:paraId="5D0CE993" w14:textId="77777777" w:rsidR="00770D7E" w:rsidRPr="00770D7E" w:rsidRDefault="00770D7E" w:rsidP="00770D7E">
            <w:pPr>
              <w:jc w:val="center"/>
            </w:pPr>
          </w:p>
          <w:p w14:paraId="53699F6B" w14:textId="77777777" w:rsidR="00770D7E" w:rsidRPr="00770D7E" w:rsidRDefault="00770D7E" w:rsidP="00770D7E">
            <w:pPr>
              <w:jc w:val="center"/>
            </w:pPr>
            <w:r w:rsidRPr="00770D7E">
              <w:t>25% korisnika EYCA kartice koji su koristili neki od dostupnih benefita prilikom boravka u inostranstvu</w:t>
            </w:r>
          </w:p>
        </w:tc>
        <w:tc>
          <w:tcPr>
            <w:tcW w:w="3867" w:type="dxa"/>
            <w:gridSpan w:val="2"/>
          </w:tcPr>
          <w:p w14:paraId="16159EBF" w14:textId="77777777" w:rsidR="00770D7E" w:rsidRPr="00770D7E" w:rsidRDefault="00770D7E" w:rsidP="00770D7E">
            <w:pPr>
              <w:jc w:val="center"/>
            </w:pPr>
            <w:r w:rsidRPr="00770D7E">
              <w:t>2024</w:t>
            </w:r>
          </w:p>
          <w:p w14:paraId="5677B4D1" w14:textId="77777777" w:rsidR="00770D7E" w:rsidRPr="00770D7E" w:rsidRDefault="00770D7E" w:rsidP="00770D7E">
            <w:pPr>
              <w:jc w:val="center"/>
            </w:pPr>
          </w:p>
          <w:p w14:paraId="49608EF1" w14:textId="77777777" w:rsidR="00770D7E" w:rsidRPr="00770D7E" w:rsidRDefault="00770D7E" w:rsidP="00770D7E">
            <w:pPr>
              <w:jc w:val="center"/>
            </w:pPr>
            <w:r w:rsidRPr="00770D7E">
              <w:t>30% korisnika EYCA kartice koji su koristili neki od dostupnih benefita prilikom boravka u inostranstvu</w:t>
            </w:r>
          </w:p>
        </w:tc>
      </w:tr>
      <w:tr w:rsidR="003B2E69" w:rsidRPr="00770D7E" w14:paraId="17BFF95C" w14:textId="77777777" w:rsidTr="00E439D1">
        <w:tc>
          <w:tcPr>
            <w:tcW w:w="2642" w:type="dxa"/>
          </w:tcPr>
          <w:p w14:paraId="16FE94F8" w14:textId="77777777" w:rsidR="00770D7E" w:rsidRPr="00770D7E" w:rsidRDefault="00770D7E" w:rsidP="00770D7E">
            <w:pPr>
              <w:jc w:val="both"/>
              <w:rPr>
                <w:b/>
                <w:bCs/>
              </w:rPr>
            </w:pPr>
            <w:r w:rsidRPr="00770D7E">
              <w:rPr>
                <w:b/>
                <w:bCs/>
              </w:rPr>
              <w:t>Indikator učinka 2:</w:t>
            </w:r>
          </w:p>
          <w:p w14:paraId="3FA5B833" w14:textId="77777777" w:rsidR="00770D7E" w:rsidRPr="00770D7E" w:rsidRDefault="00770D7E" w:rsidP="00770D7E">
            <w:pPr>
              <w:jc w:val="both"/>
            </w:pPr>
            <w:r w:rsidRPr="00770D7E">
              <w:t>Povećanje broja dostupnih benefita za transport/prevoz mladih unutar Crne Gore</w:t>
            </w:r>
          </w:p>
        </w:tc>
        <w:tc>
          <w:tcPr>
            <w:tcW w:w="3374" w:type="dxa"/>
          </w:tcPr>
          <w:p w14:paraId="539848A7" w14:textId="77777777" w:rsidR="00770D7E" w:rsidRPr="00770D7E" w:rsidRDefault="00770D7E" w:rsidP="00770D7E">
            <w:pPr>
              <w:jc w:val="center"/>
            </w:pPr>
          </w:p>
          <w:p w14:paraId="14281D7D" w14:textId="77777777" w:rsidR="00770D7E" w:rsidRPr="00770D7E" w:rsidRDefault="00770D7E" w:rsidP="00770D7E">
            <w:pPr>
              <w:jc w:val="center"/>
            </w:pPr>
          </w:p>
          <w:p w14:paraId="620010AF" w14:textId="77777777" w:rsidR="00770D7E" w:rsidRPr="00770D7E" w:rsidRDefault="00770D7E" w:rsidP="00770D7E">
            <w:pPr>
              <w:jc w:val="center"/>
            </w:pPr>
            <w:r w:rsidRPr="00770D7E">
              <w:t>10 dostupnih benefita/popusta za transport/prevoz mladih unutar Crne Gore</w:t>
            </w:r>
          </w:p>
        </w:tc>
        <w:tc>
          <w:tcPr>
            <w:tcW w:w="5251" w:type="dxa"/>
            <w:gridSpan w:val="3"/>
          </w:tcPr>
          <w:p w14:paraId="378D0655" w14:textId="77777777" w:rsidR="00770D7E" w:rsidRPr="00770D7E" w:rsidRDefault="00770D7E" w:rsidP="00770D7E">
            <w:pPr>
              <w:jc w:val="center"/>
            </w:pPr>
          </w:p>
          <w:p w14:paraId="3838AEEA" w14:textId="77777777" w:rsidR="00770D7E" w:rsidRPr="00770D7E" w:rsidRDefault="00770D7E" w:rsidP="00770D7E">
            <w:pPr>
              <w:jc w:val="center"/>
            </w:pPr>
          </w:p>
          <w:p w14:paraId="719B1E26" w14:textId="77777777" w:rsidR="00770D7E" w:rsidRPr="00770D7E" w:rsidRDefault="00770D7E" w:rsidP="00770D7E">
            <w:pPr>
              <w:jc w:val="center"/>
            </w:pPr>
            <w:r w:rsidRPr="00770D7E">
              <w:t>5 dodatnih transportnih popusta</w:t>
            </w:r>
          </w:p>
        </w:tc>
        <w:tc>
          <w:tcPr>
            <w:tcW w:w="3867" w:type="dxa"/>
            <w:gridSpan w:val="2"/>
          </w:tcPr>
          <w:p w14:paraId="66E07B28" w14:textId="77777777" w:rsidR="00770D7E" w:rsidRPr="00770D7E" w:rsidRDefault="00770D7E" w:rsidP="00770D7E">
            <w:pPr>
              <w:jc w:val="center"/>
            </w:pPr>
          </w:p>
          <w:p w14:paraId="4CE1A857" w14:textId="77777777" w:rsidR="00770D7E" w:rsidRPr="00770D7E" w:rsidRDefault="00770D7E" w:rsidP="00770D7E">
            <w:pPr>
              <w:jc w:val="center"/>
            </w:pPr>
          </w:p>
          <w:p w14:paraId="0803E049" w14:textId="77777777" w:rsidR="00770D7E" w:rsidRPr="00770D7E" w:rsidRDefault="00770D7E" w:rsidP="00770D7E">
            <w:pPr>
              <w:jc w:val="center"/>
            </w:pPr>
            <w:r w:rsidRPr="00770D7E">
              <w:t>5 dodatnih transportnih popusta</w:t>
            </w:r>
          </w:p>
        </w:tc>
      </w:tr>
      <w:tr w:rsidR="00F82757" w:rsidRPr="00770D7E" w14:paraId="298FC773" w14:textId="77777777" w:rsidTr="00E439D1">
        <w:trPr>
          <w:trHeight w:val="1077"/>
        </w:trPr>
        <w:tc>
          <w:tcPr>
            <w:tcW w:w="2642" w:type="dxa"/>
          </w:tcPr>
          <w:p w14:paraId="3ACDF1AC" w14:textId="77777777" w:rsidR="00770D7E" w:rsidRPr="00770D7E" w:rsidRDefault="00770D7E" w:rsidP="00770D7E">
            <w:pPr>
              <w:spacing w:after="36" w:line="232" w:lineRule="auto"/>
              <w:ind w:left="3"/>
              <w:rPr>
                <w:rFonts w:ascii="Calibri" w:eastAsia="Arial" w:hAnsi="Calibri" w:cs="Calibri"/>
                <w:b/>
                <w:lang w:val="en-US"/>
              </w:rPr>
            </w:pPr>
            <w:r w:rsidRPr="00770D7E">
              <w:rPr>
                <w:rFonts w:ascii="Calibri" w:eastAsia="Arial" w:hAnsi="Calibri" w:cs="Calibri"/>
                <w:b/>
                <w:lang w:val="en-US"/>
              </w:rPr>
              <w:lastRenderedPageBreak/>
              <w:t>Aktivnost koja utiče na realizaciju Operativnog cilja 1</w:t>
            </w:r>
          </w:p>
          <w:p w14:paraId="09BD369E" w14:textId="77777777" w:rsidR="00770D7E" w:rsidRPr="00770D7E" w:rsidRDefault="00770D7E" w:rsidP="00770D7E">
            <w:pPr>
              <w:spacing w:after="36" w:line="232" w:lineRule="auto"/>
              <w:ind w:left="3"/>
              <w:rPr>
                <w:rFonts w:ascii="Calibri" w:eastAsia="Arial" w:hAnsi="Calibri" w:cs="Calibri"/>
                <w:b/>
                <w:lang w:val="en-US"/>
              </w:rPr>
            </w:pPr>
          </w:p>
        </w:tc>
        <w:tc>
          <w:tcPr>
            <w:tcW w:w="3374" w:type="dxa"/>
          </w:tcPr>
          <w:p w14:paraId="3AE50ACA"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Indikator</w:t>
            </w:r>
          </w:p>
          <w:p w14:paraId="7FDBB47B"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rezultat</w:t>
            </w:r>
            <w:r w:rsidRPr="00770D7E">
              <w:rPr>
                <w:rFonts w:ascii="Calibri" w:eastAsia="Calibri" w:hAnsi="Calibri" w:cs="Calibri"/>
                <w:b/>
                <w:lang w:val="en-US"/>
              </w:rPr>
              <w:t>a</w:t>
            </w:r>
          </w:p>
          <w:p w14:paraId="2AA7CF5E" w14:textId="77777777" w:rsidR="00770D7E" w:rsidRPr="00770D7E" w:rsidRDefault="00770D7E" w:rsidP="00770D7E">
            <w:pPr>
              <w:spacing w:after="33"/>
              <w:rPr>
                <w:rFonts w:ascii="Calibri" w:eastAsia="Arial" w:hAnsi="Calibri" w:cs="Calibri"/>
                <w:bCs/>
                <w:lang w:val="en-US"/>
              </w:rPr>
            </w:pPr>
          </w:p>
        </w:tc>
        <w:tc>
          <w:tcPr>
            <w:tcW w:w="2016" w:type="dxa"/>
          </w:tcPr>
          <w:p w14:paraId="02CB0638" w14:textId="77777777" w:rsidR="00770D7E" w:rsidRPr="00770D7E" w:rsidRDefault="00770D7E" w:rsidP="00770D7E">
            <w:pPr>
              <w:spacing w:after="36" w:line="232" w:lineRule="auto"/>
              <w:ind w:left="4"/>
              <w:rPr>
                <w:rFonts w:ascii="Calibri" w:eastAsia="Calibri" w:hAnsi="Calibri" w:cs="Calibri"/>
                <w:b/>
                <w:lang w:val="en-US"/>
              </w:rPr>
            </w:pPr>
            <w:r w:rsidRPr="00770D7E">
              <w:rPr>
                <w:rFonts w:ascii="Calibri" w:eastAsia="Arial" w:hAnsi="Calibri" w:cs="Calibri"/>
                <w:b/>
                <w:lang w:val="en-US"/>
              </w:rPr>
              <w:t>Nadležne institucije</w:t>
            </w:r>
          </w:p>
          <w:p w14:paraId="41BA473E" w14:textId="77777777" w:rsidR="00770D7E" w:rsidRPr="00770D7E" w:rsidRDefault="00770D7E" w:rsidP="00770D7E">
            <w:pPr>
              <w:spacing w:after="36" w:line="232" w:lineRule="auto"/>
              <w:jc w:val="center"/>
              <w:rPr>
                <w:rFonts w:ascii="Calibri" w:eastAsia="Arial" w:hAnsi="Calibri" w:cs="Calibri"/>
                <w:b/>
                <w:lang w:val="en-US"/>
              </w:rPr>
            </w:pPr>
          </w:p>
        </w:tc>
        <w:tc>
          <w:tcPr>
            <w:tcW w:w="1593" w:type="dxa"/>
          </w:tcPr>
          <w:p w14:paraId="224BF882"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
                <w:lang w:val="en-US"/>
              </w:rPr>
              <w:t>Datum početka</w:t>
            </w:r>
          </w:p>
        </w:tc>
        <w:tc>
          <w:tcPr>
            <w:tcW w:w="1642" w:type="dxa"/>
          </w:tcPr>
          <w:p w14:paraId="57895BAE"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
                <w:lang w:val="en-US"/>
              </w:rPr>
              <w:t>Planirani datum završetka</w:t>
            </w:r>
          </w:p>
        </w:tc>
        <w:tc>
          <w:tcPr>
            <w:tcW w:w="1900" w:type="dxa"/>
          </w:tcPr>
          <w:p w14:paraId="4B8F14DA" w14:textId="77777777" w:rsidR="00770D7E" w:rsidRPr="00770D7E" w:rsidRDefault="00770D7E" w:rsidP="00770D7E">
            <w:pPr>
              <w:spacing w:after="33" w:line="233" w:lineRule="auto"/>
              <w:ind w:left="2"/>
              <w:rPr>
                <w:rFonts w:ascii="Calibri" w:eastAsia="Calibri" w:hAnsi="Calibri" w:cs="Calibri"/>
                <w:b/>
                <w:lang w:val="en-US"/>
              </w:rPr>
            </w:pPr>
            <w:r w:rsidRPr="00770D7E">
              <w:rPr>
                <w:rFonts w:ascii="Calibri" w:eastAsia="Arial" w:hAnsi="Calibri" w:cs="Calibri"/>
                <w:b/>
                <w:lang w:val="en-US"/>
              </w:rPr>
              <w:t>Sredstva planirana</w:t>
            </w:r>
          </w:p>
          <w:p w14:paraId="4B1FC596" w14:textId="77777777" w:rsidR="00770D7E" w:rsidRPr="00770D7E" w:rsidRDefault="00770D7E" w:rsidP="00770D7E">
            <w:pPr>
              <w:spacing w:after="33" w:line="232" w:lineRule="auto"/>
              <w:ind w:left="2"/>
              <w:rPr>
                <w:rFonts w:ascii="Calibri" w:eastAsia="Calibri" w:hAnsi="Calibri" w:cs="Calibri"/>
                <w:b/>
                <w:lang w:val="en-US"/>
              </w:rPr>
            </w:pPr>
            <w:r w:rsidRPr="00770D7E">
              <w:rPr>
                <w:rFonts w:ascii="Calibri" w:eastAsia="Arial" w:hAnsi="Calibri" w:cs="Calibri"/>
                <w:b/>
                <w:lang w:val="en-US"/>
              </w:rPr>
              <w:t>za sprovođenje</w:t>
            </w:r>
          </w:p>
          <w:p w14:paraId="1CEBF5E5" w14:textId="77777777" w:rsidR="00770D7E" w:rsidRPr="00770D7E" w:rsidRDefault="00770D7E" w:rsidP="00770D7E">
            <w:pPr>
              <w:spacing w:after="33" w:line="233" w:lineRule="auto"/>
              <w:rPr>
                <w:rFonts w:ascii="Calibri" w:eastAsia="Arial" w:hAnsi="Calibri" w:cs="Calibri"/>
                <w:bCs/>
                <w:lang w:val="en-US"/>
              </w:rPr>
            </w:pPr>
            <w:r w:rsidRPr="00770D7E">
              <w:rPr>
                <w:rFonts w:ascii="Calibri" w:eastAsia="Arial" w:hAnsi="Calibri" w:cs="Calibri"/>
                <w:b/>
                <w:lang w:val="en-US"/>
              </w:rPr>
              <w:t>aktivnosti</w:t>
            </w:r>
          </w:p>
        </w:tc>
        <w:tc>
          <w:tcPr>
            <w:tcW w:w="1967" w:type="dxa"/>
          </w:tcPr>
          <w:p w14:paraId="234502F9" w14:textId="77777777" w:rsidR="00770D7E" w:rsidRPr="00770D7E" w:rsidRDefault="00770D7E" w:rsidP="00770D7E">
            <w:pPr>
              <w:ind w:left="5"/>
              <w:jc w:val="center"/>
              <w:rPr>
                <w:rFonts w:ascii="Calibri" w:eastAsia="Arial" w:hAnsi="Calibri" w:cs="Calibri"/>
                <w:lang w:val="en-US"/>
              </w:rPr>
            </w:pPr>
            <w:r w:rsidRPr="00770D7E">
              <w:rPr>
                <w:rFonts w:ascii="Calibri" w:eastAsia="Arial" w:hAnsi="Calibri" w:cs="Calibri"/>
                <w:b/>
                <w:lang w:val="en-US"/>
              </w:rPr>
              <w:t>Izvor finansiranja</w:t>
            </w:r>
          </w:p>
        </w:tc>
      </w:tr>
      <w:tr w:rsidR="00E439D1" w:rsidRPr="00770D7E" w14:paraId="0C942B31" w14:textId="77777777" w:rsidTr="00E439D1">
        <w:trPr>
          <w:trHeight w:val="1077"/>
        </w:trPr>
        <w:tc>
          <w:tcPr>
            <w:tcW w:w="2642" w:type="dxa"/>
          </w:tcPr>
          <w:p w14:paraId="0BE35B13"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2.1. Organizacija studijskih posjeta partnerskim EYCA članicama u cilju razmjene dobrih praksi u oblasti mobilnosti mladih</w:t>
            </w:r>
          </w:p>
        </w:tc>
        <w:tc>
          <w:tcPr>
            <w:tcW w:w="3374" w:type="dxa"/>
          </w:tcPr>
          <w:p w14:paraId="2C29A8A4"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Organizovana najmanje jedna studijska posjeta na godišnjem nivou</w:t>
            </w:r>
          </w:p>
        </w:tc>
        <w:tc>
          <w:tcPr>
            <w:tcW w:w="2016" w:type="dxa"/>
          </w:tcPr>
          <w:p w14:paraId="57C17A7C" w14:textId="77777777" w:rsidR="00E439D1" w:rsidRPr="00A822F7"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NVO Centar za omladinsku edukaciju</w:t>
            </w:r>
          </w:p>
          <w:p w14:paraId="19178063" w14:textId="66F2C7A5" w:rsidR="00E439D1" w:rsidRPr="00770D7E"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Ministarstvo sporta i mladih</w:t>
            </w:r>
          </w:p>
        </w:tc>
        <w:tc>
          <w:tcPr>
            <w:tcW w:w="1593" w:type="dxa"/>
          </w:tcPr>
          <w:p w14:paraId="35A51834"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199E4C40"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68DFE00E" w14:textId="6B391FDA" w:rsidR="00E439D1" w:rsidRPr="00770D7E" w:rsidRDefault="00E439D1" w:rsidP="00E439D1">
            <w:pPr>
              <w:spacing w:after="33" w:line="233" w:lineRule="auto"/>
              <w:ind w:left="2"/>
              <w:rPr>
                <w:rFonts w:ascii="Calibri" w:eastAsia="Arial" w:hAnsi="Calibri" w:cs="Calibri"/>
                <w:bCs/>
                <w:lang w:val="en-US"/>
              </w:rPr>
            </w:pPr>
          </w:p>
        </w:tc>
        <w:tc>
          <w:tcPr>
            <w:tcW w:w="1967" w:type="dxa"/>
          </w:tcPr>
          <w:p w14:paraId="6B4336A4" w14:textId="1A03841A" w:rsidR="00E439D1" w:rsidRPr="00770D7E" w:rsidRDefault="00E439D1" w:rsidP="00041CD8">
            <w:pPr>
              <w:ind w:left="5"/>
              <w:rPr>
                <w:rFonts w:ascii="Calibri" w:eastAsia="Arial" w:hAnsi="Calibri" w:cs="Calibri"/>
                <w:bCs/>
                <w:lang w:val="en-US"/>
              </w:rPr>
            </w:pPr>
            <w:r w:rsidRPr="00041CD8">
              <w:rPr>
                <w:rFonts w:ascii="Calibri" w:eastAsia="Arial" w:hAnsi="Calibri" w:cs="Calibri"/>
                <w:bCs/>
                <w:lang w:val="en-US"/>
              </w:rPr>
              <w:t>Donatorska podrška</w:t>
            </w:r>
          </w:p>
        </w:tc>
      </w:tr>
      <w:tr w:rsidR="00E439D1" w:rsidRPr="00770D7E" w14:paraId="56976461" w14:textId="77777777" w:rsidTr="00041CD8">
        <w:trPr>
          <w:trHeight w:val="1077"/>
        </w:trPr>
        <w:tc>
          <w:tcPr>
            <w:tcW w:w="2642" w:type="dxa"/>
          </w:tcPr>
          <w:p w14:paraId="2B49A2C9" w14:textId="3B3D602D"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 xml:space="preserve">2.2. Organizacija </w:t>
            </w:r>
            <w:r>
              <w:rPr>
                <w:rFonts w:ascii="Calibri" w:eastAsia="Arial" w:hAnsi="Calibri" w:cs="Calibri"/>
                <w:bCs/>
                <w:lang w:val="en-US"/>
              </w:rPr>
              <w:t>edukativnog događaja/seminara/kampa namijenjenog promociji neformalne edukacije među mladima u oblasti mobilnosti</w:t>
            </w:r>
          </w:p>
        </w:tc>
        <w:tc>
          <w:tcPr>
            <w:tcW w:w="3374" w:type="dxa"/>
          </w:tcPr>
          <w:p w14:paraId="42F6C466" w14:textId="3C9F762A"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Najmanje jedan EYCA </w:t>
            </w:r>
            <w:r>
              <w:rPr>
                <w:rFonts w:ascii="Calibri" w:eastAsia="Arial" w:hAnsi="Calibri" w:cs="Calibri"/>
                <w:bCs/>
                <w:lang w:val="en-US"/>
              </w:rPr>
              <w:t>događaj/seminar/kamp</w:t>
            </w:r>
            <w:r w:rsidRPr="00770D7E">
              <w:rPr>
                <w:rFonts w:ascii="Calibri" w:eastAsia="Arial" w:hAnsi="Calibri" w:cs="Calibri"/>
                <w:bCs/>
                <w:lang w:val="en-US"/>
              </w:rPr>
              <w:t xml:space="preserve"> organizovan na godišnjem nivou</w:t>
            </w:r>
            <w:r>
              <w:rPr>
                <w:rFonts w:ascii="Calibri" w:eastAsia="Arial" w:hAnsi="Calibri" w:cs="Calibri"/>
                <w:bCs/>
                <w:lang w:val="en-US"/>
              </w:rPr>
              <w:t>.</w:t>
            </w:r>
          </w:p>
          <w:p w14:paraId="0FD94C8F" w14:textId="77777777" w:rsidR="00E439D1" w:rsidRPr="00770D7E" w:rsidRDefault="00E439D1" w:rsidP="00E439D1">
            <w:pPr>
              <w:spacing w:after="33"/>
              <w:ind w:left="2"/>
              <w:rPr>
                <w:rFonts w:ascii="Calibri" w:eastAsia="Arial" w:hAnsi="Calibri" w:cs="Calibri"/>
                <w:bCs/>
                <w:lang w:val="en-US"/>
              </w:rPr>
            </w:pPr>
          </w:p>
          <w:p w14:paraId="1E5AB2B6" w14:textId="6B752D41"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Najmanje 30 učesnika na godišnjem nivou</w:t>
            </w:r>
            <w:r>
              <w:rPr>
                <w:rFonts w:ascii="Calibri" w:eastAsia="Arial" w:hAnsi="Calibri" w:cs="Calibri"/>
                <w:bCs/>
                <w:lang w:val="en-US"/>
              </w:rPr>
              <w:t>.</w:t>
            </w:r>
          </w:p>
          <w:p w14:paraId="1886C2C4" w14:textId="77777777" w:rsidR="00E439D1" w:rsidRPr="00770D7E" w:rsidRDefault="00E439D1" w:rsidP="00E439D1">
            <w:pPr>
              <w:spacing w:after="33"/>
              <w:ind w:left="2"/>
              <w:rPr>
                <w:rFonts w:ascii="Calibri" w:eastAsia="Arial" w:hAnsi="Calibri" w:cs="Calibri"/>
                <w:bCs/>
                <w:lang w:val="en-US"/>
              </w:rPr>
            </w:pPr>
          </w:p>
          <w:p w14:paraId="04EA9A18" w14:textId="77777777" w:rsidR="00E439D1" w:rsidRPr="00770D7E" w:rsidRDefault="00E439D1" w:rsidP="00E439D1">
            <w:pPr>
              <w:spacing w:after="33"/>
              <w:ind w:left="2"/>
              <w:rPr>
                <w:rFonts w:ascii="Calibri" w:eastAsia="Arial" w:hAnsi="Calibri" w:cs="Calibri"/>
                <w:bCs/>
                <w:lang w:val="en-US"/>
              </w:rPr>
            </w:pPr>
          </w:p>
          <w:p w14:paraId="372649BC" w14:textId="77777777" w:rsidR="00E439D1" w:rsidRPr="00770D7E" w:rsidRDefault="00E439D1" w:rsidP="00E439D1">
            <w:pPr>
              <w:spacing w:after="33"/>
              <w:ind w:left="2"/>
              <w:rPr>
                <w:rFonts w:ascii="Calibri" w:eastAsia="Arial" w:hAnsi="Calibri" w:cs="Calibri"/>
                <w:bCs/>
                <w:lang w:val="en-US"/>
              </w:rPr>
            </w:pPr>
          </w:p>
        </w:tc>
        <w:tc>
          <w:tcPr>
            <w:tcW w:w="2016" w:type="dxa"/>
          </w:tcPr>
          <w:p w14:paraId="2F4B781C" w14:textId="77777777" w:rsidR="00E439D1" w:rsidRPr="00A822F7" w:rsidRDefault="00E439D1" w:rsidP="00E439D1">
            <w:pPr>
              <w:spacing w:after="36" w:line="232" w:lineRule="auto"/>
              <w:ind w:left="4"/>
              <w:rPr>
                <w:rFonts w:ascii="Calibri" w:eastAsia="Arial" w:hAnsi="Calibri" w:cs="Calibri"/>
                <w:bCs/>
                <w:lang w:val="en-US"/>
              </w:rPr>
            </w:pPr>
          </w:p>
          <w:p w14:paraId="7D4BA1D6" w14:textId="77777777" w:rsidR="00E439D1" w:rsidRPr="00A822F7"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NVO Centar za omladinsku edukaciju;</w:t>
            </w:r>
          </w:p>
          <w:p w14:paraId="61A1C1CD" w14:textId="57186AF8" w:rsidR="00E439D1" w:rsidRPr="00770D7E"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Ministarstvo sporta i mladih</w:t>
            </w:r>
          </w:p>
        </w:tc>
        <w:tc>
          <w:tcPr>
            <w:tcW w:w="1593" w:type="dxa"/>
          </w:tcPr>
          <w:p w14:paraId="1594C259"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06F080E4"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538D52EA" w14:textId="0987D91F" w:rsidR="00E439D1" w:rsidRPr="00770D7E" w:rsidRDefault="00E439D1" w:rsidP="00E439D1">
            <w:pPr>
              <w:spacing w:after="33" w:line="233" w:lineRule="auto"/>
              <w:ind w:left="2"/>
              <w:rPr>
                <w:rFonts w:ascii="Calibri" w:eastAsia="Arial" w:hAnsi="Calibri" w:cs="Calibri"/>
                <w:bCs/>
                <w:lang w:val="en-US"/>
              </w:rPr>
            </w:pPr>
          </w:p>
        </w:tc>
        <w:tc>
          <w:tcPr>
            <w:tcW w:w="1967" w:type="dxa"/>
            <w:shd w:val="clear" w:color="auto" w:fill="auto"/>
          </w:tcPr>
          <w:p w14:paraId="36D64EBC" w14:textId="66749C6B" w:rsidR="00E439D1" w:rsidRPr="00284346" w:rsidRDefault="00E439D1" w:rsidP="00041CD8">
            <w:pPr>
              <w:ind w:left="5"/>
              <w:rPr>
                <w:rFonts w:ascii="Calibri" w:eastAsia="Arial" w:hAnsi="Calibri" w:cs="Calibri"/>
                <w:bCs/>
                <w:highlight w:val="yellow"/>
                <w:lang w:val="en-US"/>
              </w:rPr>
            </w:pPr>
            <w:r w:rsidRPr="00041CD8">
              <w:rPr>
                <w:rFonts w:ascii="Calibri" w:eastAsia="Arial" w:hAnsi="Calibri" w:cs="Calibri"/>
                <w:bCs/>
                <w:lang w:val="en-US"/>
              </w:rPr>
              <w:t>Donatorska podrška</w:t>
            </w:r>
          </w:p>
        </w:tc>
      </w:tr>
      <w:tr w:rsidR="00E439D1" w:rsidRPr="00770D7E" w14:paraId="3B9DF87D" w14:textId="77777777" w:rsidTr="00E439D1">
        <w:trPr>
          <w:trHeight w:val="1077"/>
        </w:trPr>
        <w:tc>
          <w:tcPr>
            <w:tcW w:w="2642" w:type="dxa"/>
          </w:tcPr>
          <w:p w14:paraId="08F2AE2A" w14:textId="22A19E13"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2.3. Zaključivanje ugovora o dobijanju popusta za prevoz korisnika EYCA kartice</w:t>
            </w:r>
            <w:r>
              <w:rPr>
                <w:rFonts w:ascii="Calibri" w:eastAsia="Arial" w:hAnsi="Calibri" w:cs="Calibri"/>
                <w:bCs/>
                <w:lang w:val="en-US"/>
              </w:rPr>
              <w:t xml:space="preserve"> </w:t>
            </w:r>
            <w:r w:rsidRPr="00770D7E">
              <w:rPr>
                <w:rFonts w:ascii="Calibri" w:eastAsia="Arial" w:hAnsi="Calibri" w:cs="Calibri"/>
                <w:bCs/>
                <w:lang w:val="en-US"/>
              </w:rPr>
              <w:t>unutar Crne Gore</w:t>
            </w:r>
          </w:p>
        </w:tc>
        <w:tc>
          <w:tcPr>
            <w:tcW w:w="3374" w:type="dxa"/>
          </w:tcPr>
          <w:p w14:paraId="61103B53" w14:textId="77777777" w:rsidR="00E439D1" w:rsidRPr="00770D7E" w:rsidRDefault="00E439D1" w:rsidP="00E439D1">
            <w:pPr>
              <w:spacing w:after="33"/>
              <w:ind w:left="2"/>
              <w:rPr>
                <w:rFonts w:ascii="Calibri" w:eastAsia="Arial" w:hAnsi="Calibri" w:cs="Calibri"/>
                <w:bCs/>
                <w:lang w:val="en-US"/>
              </w:rPr>
            </w:pPr>
            <w:proofErr w:type="gramStart"/>
            <w:r w:rsidRPr="00770D7E">
              <w:rPr>
                <w:rFonts w:ascii="Calibri" w:eastAsia="Arial" w:hAnsi="Calibri" w:cs="Calibri"/>
                <w:bCs/>
                <w:lang w:val="en-US"/>
              </w:rPr>
              <w:t>10 novih</w:t>
            </w:r>
            <w:proofErr w:type="gramEnd"/>
            <w:r w:rsidRPr="00770D7E">
              <w:rPr>
                <w:rFonts w:ascii="Calibri" w:eastAsia="Arial" w:hAnsi="Calibri" w:cs="Calibri"/>
                <w:bCs/>
                <w:lang w:val="en-US"/>
              </w:rPr>
              <w:t xml:space="preserve"> ugovora o prevozu mladih zaključeno do kraja 2024. godine</w:t>
            </w:r>
          </w:p>
        </w:tc>
        <w:tc>
          <w:tcPr>
            <w:tcW w:w="2016" w:type="dxa"/>
          </w:tcPr>
          <w:p w14:paraId="499DA8C9" w14:textId="77777777" w:rsidR="00E439D1" w:rsidRPr="00A822F7"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NVO Centar za omladinsku edukaciju;</w:t>
            </w:r>
          </w:p>
          <w:p w14:paraId="2F140FBF" w14:textId="77777777" w:rsidR="00E439D1" w:rsidRDefault="00E439D1" w:rsidP="00E439D1">
            <w:pPr>
              <w:spacing w:after="36" w:line="232" w:lineRule="auto"/>
              <w:ind w:left="4"/>
              <w:rPr>
                <w:rFonts w:ascii="Calibri" w:eastAsia="Arial" w:hAnsi="Calibri" w:cs="Calibri"/>
                <w:bCs/>
                <w:lang w:val="en-US"/>
              </w:rPr>
            </w:pPr>
            <w:r w:rsidRPr="00A822F7">
              <w:rPr>
                <w:rFonts w:ascii="Calibri" w:eastAsia="Arial" w:hAnsi="Calibri" w:cs="Calibri"/>
                <w:bCs/>
                <w:lang w:val="en-US"/>
              </w:rPr>
              <w:t>Ministarstvo sporta i mladih</w:t>
            </w:r>
            <w:r>
              <w:rPr>
                <w:rFonts w:ascii="Calibri" w:eastAsia="Arial" w:hAnsi="Calibri" w:cs="Calibri"/>
                <w:bCs/>
                <w:lang w:val="en-US"/>
              </w:rPr>
              <w:t>;</w:t>
            </w:r>
          </w:p>
          <w:p w14:paraId="62BC1D57" w14:textId="77777777"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kapitalnih investicija;</w:t>
            </w:r>
          </w:p>
          <w:p w14:paraId="41FCD76E" w14:textId="77777777"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Unija poslodavaca Crne Gore;</w:t>
            </w:r>
          </w:p>
          <w:p w14:paraId="409108A7" w14:textId="28CB6572"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Privredna komora Crne Gore</w:t>
            </w:r>
          </w:p>
        </w:tc>
        <w:tc>
          <w:tcPr>
            <w:tcW w:w="1593" w:type="dxa"/>
          </w:tcPr>
          <w:p w14:paraId="1705D6D2"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560EFC32"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17EDF610" w14:textId="27C92F60"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530B5433" w14:textId="77777777" w:rsidR="00E439D1" w:rsidRPr="00F41458" w:rsidRDefault="00E439D1" w:rsidP="00E439D1">
            <w:pPr>
              <w:ind w:left="5"/>
              <w:rPr>
                <w:rFonts w:ascii="Calibri" w:eastAsia="Arial" w:hAnsi="Calibri" w:cs="Calibri"/>
                <w:bCs/>
                <w:lang w:val="en-US"/>
              </w:rPr>
            </w:pPr>
            <w:r w:rsidRPr="00F41458">
              <w:rPr>
                <w:rFonts w:ascii="Calibri" w:eastAsia="Arial" w:hAnsi="Calibri" w:cs="Calibri"/>
                <w:bCs/>
                <w:lang w:val="en-US"/>
              </w:rPr>
              <w:t>Budžet Ministarstva sporta i mladih;</w:t>
            </w:r>
          </w:p>
          <w:p w14:paraId="32F9FE4F" w14:textId="6E5E2134" w:rsidR="00E439D1" w:rsidRPr="00770D7E" w:rsidRDefault="00E439D1" w:rsidP="00E439D1">
            <w:pPr>
              <w:ind w:left="5"/>
              <w:rPr>
                <w:rFonts w:ascii="Calibri" w:eastAsia="Arial" w:hAnsi="Calibri" w:cs="Calibri"/>
                <w:bCs/>
                <w:lang w:val="en-US"/>
              </w:rPr>
            </w:pPr>
            <w:r w:rsidRPr="00F41458">
              <w:rPr>
                <w:rFonts w:ascii="Calibri" w:eastAsia="Arial" w:hAnsi="Calibri" w:cs="Calibri"/>
                <w:bCs/>
                <w:lang w:val="en-US"/>
              </w:rPr>
              <w:t>Donatorska podrška</w:t>
            </w:r>
          </w:p>
        </w:tc>
      </w:tr>
      <w:tr w:rsidR="00E439D1" w:rsidRPr="00770D7E" w14:paraId="3BEE3F70" w14:textId="77777777" w:rsidTr="00E439D1">
        <w:trPr>
          <w:trHeight w:val="1077"/>
        </w:trPr>
        <w:tc>
          <w:tcPr>
            <w:tcW w:w="2642" w:type="dxa"/>
          </w:tcPr>
          <w:p w14:paraId="36529A71"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2.4. Imenovanje EYCA ambasadora u cilju promocije prilika za mobilnost mladih</w:t>
            </w:r>
          </w:p>
        </w:tc>
        <w:tc>
          <w:tcPr>
            <w:tcW w:w="3374" w:type="dxa"/>
          </w:tcPr>
          <w:p w14:paraId="19FBC263"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Imenovano 10 EYCA ambasadora</w:t>
            </w:r>
          </w:p>
        </w:tc>
        <w:tc>
          <w:tcPr>
            <w:tcW w:w="2016" w:type="dxa"/>
          </w:tcPr>
          <w:p w14:paraId="5E06760E" w14:textId="77777777" w:rsidR="00E439D1" w:rsidRPr="00F41458" w:rsidRDefault="00E439D1" w:rsidP="00E439D1">
            <w:pPr>
              <w:spacing w:after="36" w:line="232" w:lineRule="auto"/>
              <w:ind w:left="4"/>
              <w:rPr>
                <w:rFonts w:ascii="Calibri" w:eastAsia="Arial" w:hAnsi="Calibri" w:cs="Calibri"/>
                <w:bCs/>
                <w:lang w:val="en-US"/>
              </w:rPr>
            </w:pPr>
            <w:r w:rsidRPr="00F41458">
              <w:rPr>
                <w:rFonts w:ascii="Calibri" w:eastAsia="Arial" w:hAnsi="Calibri" w:cs="Calibri"/>
                <w:bCs/>
                <w:lang w:val="en-US"/>
              </w:rPr>
              <w:t>NVO Centar za omladinsku edukaciju;</w:t>
            </w:r>
          </w:p>
          <w:p w14:paraId="05D55655" w14:textId="14DA7CCB" w:rsidR="00E439D1" w:rsidRPr="00770D7E" w:rsidRDefault="00E439D1" w:rsidP="00E439D1">
            <w:pPr>
              <w:spacing w:after="36" w:line="232" w:lineRule="auto"/>
              <w:ind w:left="4"/>
              <w:rPr>
                <w:rFonts w:ascii="Calibri" w:eastAsia="Arial" w:hAnsi="Calibri" w:cs="Calibri"/>
                <w:bCs/>
                <w:lang w:val="en-US"/>
              </w:rPr>
            </w:pPr>
            <w:r w:rsidRPr="00F41458">
              <w:rPr>
                <w:rFonts w:ascii="Calibri" w:eastAsia="Arial" w:hAnsi="Calibri" w:cs="Calibri"/>
                <w:bCs/>
                <w:lang w:val="en-US"/>
              </w:rPr>
              <w:t>Ministarstvo sporta i mladih</w:t>
            </w:r>
          </w:p>
        </w:tc>
        <w:tc>
          <w:tcPr>
            <w:tcW w:w="1593" w:type="dxa"/>
          </w:tcPr>
          <w:p w14:paraId="645DBFBC" w14:textId="114B9D10"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w:t>
            </w:r>
            <w:r>
              <w:rPr>
                <w:rFonts w:ascii="Calibri" w:eastAsia="Arial" w:hAnsi="Calibri" w:cs="Calibri"/>
                <w:bCs/>
                <w:lang w:val="en-US"/>
              </w:rPr>
              <w:t>V</w:t>
            </w:r>
            <w:r w:rsidRPr="00770D7E">
              <w:rPr>
                <w:rFonts w:ascii="Calibri" w:eastAsia="Arial" w:hAnsi="Calibri" w:cs="Calibri"/>
                <w:bCs/>
                <w:lang w:val="en-US"/>
              </w:rPr>
              <w:t xml:space="preserve"> kvartal 2022</w:t>
            </w:r>
          </w:p>
        </w:tc>
        <w:tc>
          <w:tcPr>
            <w:tcW w:w="1642" w:type="dxa"/>
          </w:tcPr>
          <w:p w14:paraId="7B918CB9"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19D097F6" w14:textId="586A5D4B"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04A8CA56" w14:textId="4166EFC4" w:rsidR="00E439D1" w:rsidRDefault="00E439D1" w:rsidP="00E439D1">
            <w:pPr>
              <w:ind w:left="5"/>
              <w:rPr>
                <w:rFonts w:ascii="Calibri" w:eastAsia="Arial" w:hAnsi="Calibri" w:cs="Calibri"/>
                <w:bCs/>
                <w:lang w:val="en-US"/>
              </w:rPr>
            </w:pPr>
            <w:r w:rsidRPr="00F41458">
              <w:rPr>
                <w:rFonts w:ascii="Calibri" w:eastAsia="Arial" w:hAnsi="Calibri" w:cs="Calibri"/>
                <w:bCs/>
                <w:lang w:val="en-US"/>
              </w:rPr>
              <w:t>Budžet Ministarstva sporta i mladih;</w:t>
            </w:r>
          </w:p>
          <w:p w14:paraId="250912A3" w14:textId="2F46090D" w:rsidR="00E439D1" w:rsidRPr="00F41458" w:rsidRDefault="00E439D1" w:rsidP="00E439D1">
            <w:pPr>
              <w:ind w:left="5"/>
              <w:rPr>
                <w:rFonts w:ascii="Calibri" w:eastAsia="Arial" w:hAnsi="Calibri" w:cs="Calibri"/>
                <w:bCs/>
                <w:lang w:val="en-US"/>
              </w:rPr>
            </w:pPr>
            <w:r>
              <w:rPr>
                <w:rFonts w:ascii="Calibri" w:eastAsia="Arial" w:hAnsi="Calibri" w:cs="Calibri"/>
                <w:bCs/>
                <w:lang w:val="en-US"/>
              </w:rPr>
              <w:t>NVO Centar za omladinsku edukaciju;</w:t>
            </w:r>
          </w:p>
          <w:p w14:paraId="449C5178" w14:textId="39C78914" w:rsidR="00E439D1" w:rsidRPr="00770D7E" w:rsidRDefault="00E439D1" w:rsidP="00E439D1">
            <w:pPr>
              <w:ind w:left="5"/>
              <w:rPr>
                <w:rFonts w:ascii="Calibri" w:eastAsia="Arial" w:hAnsi="Calibri" w:cs="Calibri"/>
                <w:bCs/>
                <w:lang w:val="en-US"/>
              </w:rPr>
            </w:pPr>
            <w:r w:rsidRPr="00F41458">
              <w:rPr>
                <w:rFonts w:ascii="Calibri" w:eastAsia="Arial" w:hAnsi="Calibri" w:cs="Calibri"/>
                <w:bCs/>
                <w:lang w:val="en-US"/>
              </w:rPr>
              <w:t>Donatorska podrška</w:t>
            </w:r>
          </w:p>
        </w:tc>
      </w:tr>
      <w:tr w:rsidR="00E439D1" w:rsidRPr="00770D7E" w14:paraId="5C4105B4" w14:textId="77777777" w:rsidTr="00E439D1">
        <w:trPr>
          <w:trHeight w:val="1077"/>
        </w:trPr>
        <w:tc>
          <w:tcPr>
            <w:tcW w:w="2642" w:type="dxa"/>
          </w:tcPr>
          <w:p w14:paraId="3E04732B"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2.5. Organizacija volonterskih akcija u cilju unapređenja mobilnosti mladih unutar CG</w:t>
            </w:r>
          </w:p>
        </w:tc>
        <w:tc>
          <w:tcPr>
            <w:tcW w:w="3374" w:type="dxa"/>
          </w:tcPr>
          <w:p w14:paraId="4BC31D66" w14:textId="1FE80207" w:rsidR="00E439D1" w:rsidRPr="00770D7E" w:rsidRDefault="00E439D1" w:rsidP="00E439D1">
            <w:pPr>
              <w:spacing w:after="33"/>
              <w:rPr>
                <w:rFonts w:ascii="Calibri" w:eastAsia="Arial" w:hAnsi="Calibri" w:cs="Calibri"/>
                <w:bCs/>
                <w:lang w:val="en-US"/>
              </w:rPr>
            </w:pPr>
            <w:r w:rsidRPr="00770D7E">
              <w:rPr>
                <w:rFonts w:ascii="Calibri" w:eastAsia="Arial" w:hAnsi="Calibri" w:cs="Calibri"/>
                <w:bCs/>
                <w:lang w:val="en-US"/>
              </w:rPr>
              <w:t xml:space="preserve">Minimum </w:t>
            </w:r>
            <w:proofErr w:type="gramStart"/>
            <w:r w:rsidRPr="00770D7E">
              <w:rPr>
                <w:rFonts w:ascii="Calibri" w:eastAsia="Arial" w:hAnsi="Calibri" w:cs="Calibri"/>
                <w:bCs/>
                <w:lang w:val="en-US"/>
              </w:rPr>
              <w:t>4 volonterske</w:t>
            </w:r>
            <w:proofErr w:type="gramEnd"/>
            <w:r w:rsidRPr="00770D7E">
              <w:rPr>
                <w:rFonts w:ascii="Calibri" w:eastAsia="Arial" w:hAnsi="Calibri" w:cs="Calibri"/>
                <w:bCs/>
                <w:lang w:val="en-US"/>
              </w:rPr>
              <w:t xml:space="preserve"> akcije na godišnjem nivou</w:t>
            </w:r>
            <w:r>
              <w:rPr>
                <w:rFonts w:ascii="Calibri" w:eastAsia="Arial" w:hAnsi="Calibri" w:cs="Calibri"/>
                <w:bCs/>
                <w:lang w:val="en-US"/>
              </w:rPr>
              <w:t>.</w:t>
            </w:r>
          </w:p>
        </w:tc>
        <w:tc>
          <w:tcPr>
            <w:tcW w:w="2016" w:type="dxa"/>
          </w:tcPr>
          <w:p w14:paraId="1ACFAEE8" w14:textId="77777777" w:rsidR="00E439D1" w:rsidRPr="00F41458" w:rsidRDefault="00E439D1" w:rsidP="00E439D1">
            <w:pPr>
              <w:spacing w:after="36" w:line="232" w:lineRule="auto"/>
              <w:ind w:left="4"/>
              <w:rPr>
                <w:rFonts w:ascii="Calibri" w:eastAsia="Arial" w:hAnsi="Calibri" w:cs="Calibri"/>
                <w:bCs/>
                <w:lang w:val="en-US"/>
              </w:rPr>
            </w:pPr>
            <w:r w:rsidRPr="00F41458">
              <w:rPr>
                <w:rFonts w:ascii="Calibri" w:eastAsia="Arial" w:hAnsi="Calibri" w:cs="Calibri"/>
                <w:bCs/>
                <w:lang w:val="en-US"/>
              </w:rPr>
              <w:t>NVO Centar za omladinsku edukaciju;</w:t>
            </w:r>
          </w:p>
          <w:p w14:paraId="58308582" w14:textId="27E95FE7" w:rsidR="00E439D1" w:rsidRPr="00770D7E" w:rsidRDefault="00E439D1" w:rsidP="00E439D1">
            <w:pPr>
              <w:spacing w:after="36" w:line="232" w:lineRule="auto"/>
              <w:ind w:left="4"/>
              <w:rPr>
                <w:rFonts w:ascii="Calibri" w:eastAsia="Arial" w:hAnsi="Calibri" w:cs="Calibri"/>
                <w:bCs/>
                <w:lang w:val="en-US"/>
              </w:rPr>
            </w:pPr>
            <w:r w:rsidRPr="00F41458">
              <w:rPr>
                <w:rFonts w:ascii="Calibri" w:eastAsia="Arial" w:hAnsi="Calibri" w:cs="Calibri"/>
                <w:bCs/>
                <w:lang w:val="en-US"/>
              </w:rPr>
              <w:t>Ministarstvo sporta i mladih</w:t>
            </w:r>
          </w:p>
        </w:tc>
        <w:tc>
          <w:tcPr>
            <w:tcW w:w="1593" w:type="dxa"/>
          </w:tcPr>
          <w:p w14:paraId="587EAEE8"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0F08DC97"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62034C51" w14:textId="0389ED34"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3393B9DC" w14:textId="77777777" w:rsidR="00E439D1" w:rsidRPr="00770D7E" w:rsidRDefault="00E439D1" w:rsidP="00E439D1">
            <w:pPr>
              <w:ind w:left="5"/>
              <w:rPr>
                <w:rFonts w:ascii="Calibri" w:eastAsia="Arial" w:hAnsi="Calibri" w:cs="Calibri"/>
                <w:bCs/>
                <w:lang w:val="en-US"/>
              </w:rPr>
            </w:pPr>
            <w:r w:rsidRPr="00770D7E">
              <w:rPr>
                <w:rFonts w:ascii="Calibri" w:eastAsia="Arial" w:hAnsi="Calibri" w:cs="Calibri"/>
                <w:bCs/>
                <w:lang w:val="en-US"/>
              </w:rPr>
              <w:t>Donatorska podrška</w:t>
            </w:r>
          </w:p>
          <w:p w14:paraId="454DFF1E" w14:textId="77777777" w:rsidR="00E439D1" w:rsidRPr="00770D7E" w:rsidRDefault="00E439D1" w:rsidP="00E439D1">
            <w:pPr>
              <w:ind w:left="5"/>
              <w:rPr>
                <w:rFonts w:ascii="Calibri" w:eastAsia="Arial" w:hAnsi="Calibri" w:cs="Calibri"/>
                <w:bCs/>
                <w:lang w:val="en-US"/>
              </w:rPr>
            </w:pPr>
          </w:p>
        </w:tc>
      </w:tr>
      <w:tr w:rsidR="00E439D1" w:rsidRPr="00770D7E" w14:paraId="2E58EBDD" w14:textId="77777777" w:rsidTr="00E439D1">
        <w:trPr>
          <w:trHeight w:val="1077"/>
        </w:trPr>
        <w:tc>
          <w:tcPr>
            <w:tcW w:w="2642" w:type="dxa"/>
          </w:tcPr>
          <w:p w14:paraId="4584A222"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2.6. Podsticanje mladih sportista da budu korisnici i promoteri EYCA kartice</w:t>
            </w:r>
          </w:p>
        </w:tc>
        <w:tc>
          <w:tcPr>
            <w:tcW w:w="3374" w:type="dxa"/>
          </w:tcPr>
          <w:p w14:paraId="0C4CC0BB" w14:textId="01F03E0A" w:rsidR="00E439D1" w:rsidRPr="00770D7E" w:rsidRDefault="00E439D1" w:rsidP="00E439D1">
            <w:pPr>
              <w:spacing w:after="33"/>
              <w:rPr>
                <w:rFonts w:ascii="Calibri" w:eastAsia="Arial" w:hAnsi="Calibri" w:cs="Calibri"/>
                <w:bCs/>
                <w:lang w:val="en-US"/>
              </w:rPr>
            </w:pPr>
            <w:proofErr w:type="gramStart"/>
            <w:r w:rsidRPr="00770D7E">
              <w:rPr>
                <w:rFonts w:ascii="Calibri" w:eastAsia="Arial" w:hAnsi="Calibri" w:cs="Calibri"/>
                <w:bCs/>
                <w:lang w:val="en-US"/>
              </w:rPr>
              <w:t>50 mladih</w:t>
            </w:r>
            <w:proofErr w:type="gramEnd"/>
            <w:r w:rsidRPr="00770D7E">
              <w:rPr>
                <w:rFonts w:ascii="Calibri" w:eastAsia="Arial" w:hAnsi="Calibri" w:cs="Calibri"/>
                <w:bCs/>
                <w:lang w:val="en-US"/>
              </w:rPr>
              <w:t xml:space="preserve"> sportista koji su korisnici EYCA kartice na godišnjem nivou</w:t>
            </w:r>
            <w:r>
              <w:rPr>
                <w:rFonts w:ascii="Calibri" w:eastAsia="Arial" w:hAnsi="Calibri" w:cs="Calibri"/>
                <w:bCs/>
                <w:lang w:val="en-US"/>
              </w:rPr>
              <w:t>.</w:t>
            </w:r>
          </w:p>
        </w:tc>
        <w:tc>
          <w:tcPr>
            <w:tcW w:w="2016" w:type="dxa"/>
          </w:tcPr>
          <w:p w14:paraId="3626C0B1" w14:textId="77777777" w:rsidR="00E439D1" w:rsidRPr="003B2E69" w:rsidRDefault="00E439D1" w:rsidP="00E439D1">
            <w:pPr>
              <w:spacing w:after="36" w:line="232" w:lineRule="auto"/>
              <w:ind w:left="4"/>
              <w:rPr>
                <w:rFonts w:ascii="Calibri" w:eastAsia="Arial" w:hAnsi="Calibri" w:cs="Calibri"/>
                <w:bCs/>
                <w:lang w:val="en-US"/>
              </w:rPr>
            </w:pPr>
            <w:r w:rsidRPr="003B2E69">
              <w:rPr>
                <w:rFonts w:ascii="Calibri" w:eastAsia="Arial" w:hAnsi="Calibri" w:cs="Calibri"/>
                <w:bCs/>
                <w:lang w:val="en-US"/>
              </w:rPr>
              <w:t>NVO Centar za omladinsku edukaciju;</w:t>
            </w:r>
          </w:p>
          <w:p w14:paraId="2E8A959D" w14:textId="77777777" w:rsidR="00E439D1" w:rsidRDefault="00E439D1" w:rsidP="00E439D1">
            <w:pPr>
              <w:spacing w:after="36" w:line="232" w:lineRule="auto"/>
              <w:ind w:left="4"/>
              <w:rPr>
                <w:rFonts w:ascii="Calibri" w:eastAsia="Arial" w:hAnsi="Calibri" w:cs="Calibri"/>
                <w:bCs/>
                <w:lang w:val="en-US"/>
              </w:rPr>
            </w:pPr>
            <w:r w:rsidRPr="003B2E69">
              <w:rPr>
                <w:rFonts w:ascii="Calibri" w:eastAsia="Arial" w:hAnsi="Calibri" w:cs="Calibri"/>
                <w:bCs/>
                <w:lang w:val="en-US"/>
              </w:rPr>
              <w:t>Ministarstvo sporta i mladih</w:t>
            </w:r>
            <w:r>
              <w:rPr>
                <w:rFonts w:ascii="Calibri" w:eastAsia="Arial" w:hAnsi="Calibri" w:cs="Calibri"/>
                <w:bCs/>
                <w:lang w:val="en-US"/>
              </w:rPr>
              <w:t>;</w:t>
            </w:r>
          </w:p>
          <w:p w14:paraId="313CF0A1" w14:textId="77777777"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Crnogorski olimpijski komitet;</w:t>
            </w:r>
          </w:p>
          <w:p w14:paraId="32FA9189" w14:textId="73A4798C"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Paraolimpijski komitet Crne Gore</w:t>
            </w:r>
          </w:p>
        </w:tc>
        <w:tc>
          <w:tcPr>
            <w:tcW w:w="1593" w:type="dxa"/>
          </w:tcPr>
          <w:p w14:paraId="51AE023F"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1B98FDAF"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5748F166" w14:textId="5D5D8708"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128D5BF3" w14:textId="77777777" w:rsidR="00E439D1" w:rsidRPr="003B2E69" w:rsidRDefault="00E439D1" w:rsidP="00E439D1">
            <w:pPr>
              <w:ind w:left="5"/>
              <w:rPr>
                <w:rFonts w:ascii="Calibri" w:eastAsia="Arial" w:hAnsi="Calibri" w:cs="Calibri"/>
                <w:bCs/>
                <w:lang w:val="en-US"/>
              </w:rPr>
            </w:pPr>
            <w:r w:rsidRPr="003B2E69">
              <w:rPr>
                <w:rFonts w:ascii="Calibri" w:eastAsia="Arial" w:hAnsi="Calibri" w:cs="Calibri"/>
                <w:bCs/>
                <w:lang w:val="en-US"/>
              </w:rPr>
              <w:t>Budžet Ministarstva sporta i mladih;</w:t>
            </w:r>
          </w:p>
          <w:p w14:paraId="5324302C" w14:textId="7DD758F5" w:rsidR="00E439D1" w:rsidRPr="00770D7E" w:rsidRDefault="00E439D1" w:rsidP="00E439D1">
            <w:pPr>
              <w:ind w:left="5"/>
              <w:rPr>
                <w:rFonts w:ascii="Calibri" w:eastAsia="Arial" w:hAnsi="Calibri" w:cs="Calibri"/>
                <w:bCs/>
                <w:lang w:val="en-US"/>
              </w:rPr>
            </w:pPr>
            <w:r w:rsidRPr="003B2E69">
              <w:rPr>
                <w:rFonts w:ascii="Calibri" w:eastAsia="Arial" w:hAnsi="Calibri" w:cs="Calibri"/>
                <w:bCs/>
                <w:lang w:val="en-US"/>
              </w:rPr>
              <w:t>Donatorska podrška</w:t>
            </w:r>
          </w:p>
        </w:tc>
      </w:tr>
      <w:tr w:rsidR="00E439D1" w:rsidRPr="00770D7E" w14:paraId="66CC27D5" w14:textId="77777777" w:rsidTr="00E439D1">
        <w:trPr>
          <w:trHeight w:val="1077"/>
        </w:trPr>
        <w:tc>
          <w:tcPr>
            <w:tcW w:w="2642" w:type="dxa"/>
          </w:tcPr>
          <w:p w14:paraId="245D5BFF"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2.7. Obezbjediti benefite za korisnike EYCA kartice u cilju podizanja kulturne mobilnosti na nacionalnom i evropskom nivou</w:t>
            </w:r>
          </w:p>
        </w:tc>
        <w:tc>
          <w:tcPr>
            <w:tcW w:w="3374" w:type="dxa"/>
          </w:tcPr>
          <w:p w14:paraId="2C9F0FE4" w14:textId="06E97529" w:rsidR="00E439D1" w:rsidRPr="00770D7E" w:rsidRDefault="00E439D1" w:rsidP="00E439D1">
            <w:pPr>
              <w:spacing w:after="33"/>
              <w:rPr>
                <w:rFonts w:ascii="Calibri" w:eastAsia="Arial" w:hAnsi="Calibri" w:cs="Calibri"/>
                <w:bCs/>
                <w:lang w:val="en-US"/>
              </w:rPr>
            </w:pPr>
            <w:r w:rsidRPr="00770D7E">
              <w:rPr>
                <w:rFonts w:ascii="Calibri" w:eastAsia="Arial" w:hAnsi="Calibri" w:cs="Calibri"/>
                <w:bCs/>
                <w:lang w:val="en-US"/>
              </w:rPr>
              <w:t>Najmanje dva dodatna benefita/popusta u oblasti kulturne mobilnosti obezbijeđena za korisnike EYCA kartice</w:t>
            </w:r>
            <w:r>
              <w:rPr>
                <w:rFonts w:ascii="Calibri" w:eastAsia="Arial" w:hAnsi="Calibri" w:cs="Calibri"/>
                <w:bCs/>
                <w:lang w:val="en-US"/>
              </w:rPr>
              <w:t>.</w:t>
            </w:r>
          </w:p>
        </w:tc>
        <w:tc>
          <w:tcPr>
            <w:tcW w:w="2016" w:type="dxa"/>
          </w:tcPr>
          <w:p w14:paraId="61F3ECC8" w14:textId="77777777" w:rsidR="00E439D1" w:rsidRPr="003B2E69" w:rsidRDefault="00E439D1" w:rsidP="00E439D1">
            <w:pPr>
              <w:spacing w:after="36" w:line="232" w:lineRule="auto"/>
              <w:ind w:left="4"/>
              <w:rPr>
                <w:rFonts w:ascii="Calibri" w:eastAsia="Arial" w:hAnsi="Calibri" w:cs="Calibri"/>
                <w:bCs/>
                <w:lang w:val="en-US"/>
              </w:rPr>
            </w:pPr>
            <w:r w:rsidRPr="003B2E69">
              <w:rPr>
                <w:rFonts w:ascii="Calibri" w:eastAsia="Arial" w:hAnsi="Calibri" w:cs="Calibri"/>
                <w:bCs/>
                <w:lang w:val="en-US"/>
              </w:rPr>
              <w:t>NVO Centar za omladinsku edukaciju;</w:t>
            </w:r>
          </w:p>
          <w:p w14:paraId="61D9CE5B" w14:textId="77777777" w:rsidR="00E439D1" w:rsidRDefault="00E439D1" w:rsidP="00E439D1">
            <w:pPr>
              <w:spacing w:after="36" w:line="232" w:lineRule="auto"/>
              <w:ind w:left="4"/>
              <w:rPr>
                <w:rFonts w:ascii="Calibri" w:eastAsia="Arial" w:hAnsi="Calibri" w:cs="Calibri"/>
                <w:bCs/>
                <w:lang w:val="en-US"/>
              </w:rPr>
            </w:pPr>
            <w:r w:rsidRPr="003B2E69">
              <w:rPr>
                <w:rFonts w:ascii="Calibri" w:eastAsia="Arial" w:hAnsi="Calibri" w:cs="Calibri"/>
                <w:bCs/>
                <w:lang w:val="en-US"/>
              </w:rPr>
              <w:t>Ministarstvo sporta i mladih</w:t>
            </w:r>
            <w:r>
              <w:rPr>
                <w:rFonts w:ascii="Calibri" w:eastAsia="Arial" w:hAnsi="Calibri" w:cs="Calibri"/>
                <w:bCs/>
                <w:lang w:val="en-US"/>
              </w:rPr>
              <w:t>;</w:t>
            </w:r>
          </w:p>
          <w:p w14:paraId="016CFEE3" w14:textId="7AB601B5"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kulture i medija</w:t>
            </w:r>
          </w:p>
        </w:tc>
        <w:tc>
          <w:tcPr>
            <w:tcW w:w="1593" w:type="dxa"/>
          </w:tcPr>
          <w:p w14:paraId="4D7AFA6B"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01E5BE4E"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65C276B3" w14:textId="20F9256D"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1030357D" w14:textId="77777777" w:rsidR="00E439D1" w:rsidRPr="00F82757" w:rsidRDefault="00E439D1" w:rsidP="00E439D1">
            <w:pPr>
              <w:ind w:left="5"/>
              <w:rPr>
                <w:rFonts w:ascii="Calibri" w:eastAsia="Arial" w:hAnsi="Calibri" w:cs="Calibri"/>
                <w:bCs/>
                <w:lang w:val="en-US"/>
              </w:rPr>
            </w:pPr>
            <w:r w:rsidRPr="00F82757">
              <w:rPr>
                <w:rFonts w:ascii="Calibri" w:eastAsia="Arial" w:hAnsi="Calibri" w:cs="Calibri"/>
                <w:bCs/>
                <w:lang w:val="en-US"/>
              </w:rPr>
              <w:t>Budžet Ministarstva sporta i mladih;</w:t>
            </w:r>
          </w:p>
          <w:p w14:paraId="5D176D62" w14:textId="656704B6" w:rsidR="00E439D1" w:rsidRPr="00770D7E" w:rsidRDefault="00E439D1" w:rsidP="00E439D1">
            <w:pPr>
              <w:ind w:left="5"/>
              <w:rPr>
                <w:rFonts w:ascii="Calibri" w:eastAsia="Arial" w:hAnsi="Calibri" w:cs="Calibri"/>
                <w:bCs/>
                <w:lang w:val="en-US"/>
              </w:rPr>
            </w:pPr>
            <w:r w:rsidRPr="00F82757">
              <w:rPr>
                <w:rFonts w:ascii="Calibri" w:eastAsia="Arial" w:hAnsi="Calibri" w:cs="Calibri"/>
                <w:bCs/>
                <w:lang w:val="en-US"/>
              </w:rPr>
              <w:t>Donatorska podrška</w:t>
            </w:r>
          </w:p>
        </w:tc>
      </w:tr>
      <w:tr w:rsidR="00E439D1" w:rsidRPr="00770D7E" w14:paraId="217857EB" w14:textId="77777777" w:rsidTr="00E439D1">
        <w:trPr>
          <w:trHeight w:val="1077"/>
        </w:trPr>
        <w:tc>
          <w:tcPr>
            <w:tcW w:w="2642" w:type="dxa"/>
          </w:tcPr>
          <w:p w14:paraId="41211169"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 xml:space="preserve">2.8. Promovisati obrazovnu mobilnost za korisnike EYCA kartice </w:t>
            </w:r>
          </w:p>
        </w:tc>
        <w:tc>
          <w:tcPr>
            <w:tcW w:w="3374" w:type="dxa"/>
          </w:tcPr>
          <w:p w14:paraId="2CA5CCBA" w14:textId="25917211" w:rsidR="00E439D1" w:rsidRPr="00770D7E" w:rsidRDefault="00E439D1" w:rsidP="00E439D1">
            <w:pPr>
              <w:spacing w:after="33"/>
              <w:rPr>
                <w:rFonts w:ascii="Calibri" w:eastAsia="Arial" w:hAnsi="Calibri" w:cs="Calibri"/>
                <w:bCs/>
                <w:lang w:val="en-US"/>
              </w:rPr>
            </w:pPr>
            <w:r w:rsidRPr="00770D7E">
              <w:rPr>
                <w:rFonts w:ascii="Calibri" w:eastAsia="Arial" w:hAnsi="Calibri" w:cs="Calibri"/>
                <w:bCs/>
                <w:lang w:val="en-US"/>
              </w:rPr>
              <w:t xml:space="preserve">Učešće u </w:t>
            </w:r>
            <w:r>
              <w:rPr>
                <w:rFonts w:ascii="Calibri" w:eastAsia="Arial" w:hAnsi="Calibri" w:cs="Calibri"/>
                <w:bCs/>
                <w:lang w:val="en-US"/>
              </w:rPr>
              <w:t>događajima/</w:t>
            </w:r>
            <w:r w:rsidRPr="00770D7E">
              <w:rPr>
                <w:rFonts w:ascii="Calibri" w:eastAsia="Arial" w:hAnsi="Calibri" w:cs="Calibri"/>
                <w:bCs/>
                <w:lang w:val="en-US"/>
              </w:rPr>
              <w:t>sajmovima obrazovanja koji promovišu obrazovnu mobilnost van Crne Gore (formalna i neformalna obrazovna mobilnost)</w:t>
            </w:r>
            <w:r>
              <w:rPr>
                <w:rFonts w:ascii="Calibri" w:eastAsia="Arial" w:hAnsi="Calibri" w:cs="Calibri"/>
                <w:bCs/>
                <w:lang w:val="en-US"/>
              </w:rPr>
              <w:t>.</w:t>
            </w:r>
          </w:p>
        </w:tc>
        <w:tc>
          <w:tcPr>
            <w:tcW w:w="2016" w:type="dxa"/>
          </w:tcPr>
          <w:p w14:paraId="1719E68C" w14:textId="77777777" w:rsidR="00E439D1" w:rsidRPr="00F82757" w:rsidRDefault="00E439D1" w:rsidP="00E439D1">
            <w:pPr>
              <w:spacing w:after="36" w:line="232" w:lineRule="auto"/>
              <w:ind w:left="4"/>
              <w:rPr>
                <w:rFonts w:ascii="Calibri" w:eastAsia="Arial" w:hAnsi="Calibri" w:cs="Calibri"/>
                <w:bCs/>
                <w:lang w:val="en-US"/>
              </w:rPr>
            </w:pPr>
            <w:r w:rsidRPr="00F82757">
              <w:rPr>
                <w:rFonts w:ascii="Calibri" w:eastAsia="Arial" w:hAnsi="Calibri" w:cs="Calibri"/>
                <w:bCs/>
                <w:lang w:val="en-US"/>
              </w:rPr>
              <w:t>NVO Centar za omladinsku edukaciju;</w:t>
            </w:r>
          </w:p>
          <w:p w14:paraId="2C693DF5" w14:textId="77777777" w:rsidR="00E439D1" w:rsidRDefault="00E439D1" w:rsidP="00E439D1">
            <w:pPr>
              <w:spacing w:after="36" w:line="232" w:lineRule="auto"/>
              <w:ind w:left="4"/>
              <w:rPr>
                <w:rFonts w:ascii="Calibri" w:eastAsia="Arial" w:hAnsi="Calibri" w:cs="Calibri"/>
                <w:bCs/>
                <w:lang w:val="en-US"/>
              </w:rPr>
            </w:pPr>
            <w:r w:rsidRPr="00F82757">
              <w:rPr>
                <w:rFonts w:ascii="Calibri" w:eastAsia="Arial" w:hAnsi="Calibri" w:cs="Calibri"/>
                <w:bCs/>
                <w:lang w:val="en-US"/>
              </w:rPr>
              <w:t>Ministarstvo sporta i mladih</w:t>
            </w:r>
            <w:r>
              <w:rPr>
                <w:rFonts w:ascii="Calibri" w:eastAsia="Arial" w:hAnsi="Calibri" w:cs="Calibri"/>
                <w:bCs/>
                <w:lang w:val="en-US"/>
              </w:rPr>
              <w:t>;</w:t>
            </w:r>
          </w:p>
          <w:p w14:paraId="204C2046" w14:textId="02F00E5D"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Nacionalni i EU program mobilnosti</w:t>
            </w:r>
          </w:p>
        </w:tc>
        <w:tc>
          <w:tcPr>
            <w:tcW w:w="1593" w:type="dxa"/>
          </w:tcPr>
          <w:p w14:paraId="237EEC08"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42" w:type="dxa"/>
          </w:tcPr>
          <w:p w14:paraId="5731B723"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00" w:type="dxa"/>
          </w:tcPr>
          <w:p w14:paraId="294B9774" w14:textId="2056D3C3" w:rsidR="00E439D1" w:rsidRPr="00770D7E" w:rsidRDefault="00E439D1" w:rsidP="00E439D1">
            <w:pPr>
              <w:spacing w:after="33" w:line="233" w:lineRule="auto"/>
              <w:ind w:left="2"/>
              <w:rPr>
                <w:rFonts w:ascii="Calibri" w:eastAsia="Arial" w:hAnsi="Calibri" w:cs="Calibri"/>
                <w:bCs/>
                <w:highlight w:val="yellow"/>
                <w:lang w:val="en-US"/>
              </w:rPr>
            </w:pPr>
          </w:p>
        </w:tc>
        <w:tc>
          <w:tcPr>
            <w:tcW w:w="1967" w:type="dxa"/>
          </w:tcPr>
          <w:p w14:paraId="283ED7B2" w14:textId="77777777" w:rsidR="00E439D1" w:rsidRPr="00F82757" w:rsidRDefault="00E439D1" w:rsidP="00E439D1">
            <w:pPr>
              <w:ind w:left="5"/>
              <w:rPr>
                <w:rFonts w:ascii="Calibri" w:eastAsia="Arial" w:hAnsi="Calibri" w:cs="Calibri"/>
                <w:bCs/>
                <w:lang w:val="en-US"/>
              </w:rPr>
            </w:pPr>
            <w:r w:rsidRPr="00F82757">
              <w:rPr>
                <w:rFonts w:ascii="Calibri" w:eastAsia="Arial" w:hAnsi="Calibri" w:cs="Calibri"/>
                <w:bCs/>
                <w:lang w:val="en-US"/>
              </w:rPr>
              <w:t>Budžet Ministarstva sporta i mladih;</w:t>
            </w:r>
          </w:p>
          <w:p w14:paraId="515ABFAE" w14:textId="567F951C" w:rsidR="00E439D1" w:rsidRPr="00770D7E" w:rsidRDefault="00E439D1" w:rsidP="00E439D1">
            <w:pPr>
              <w:ind w:left="5"/>
              <w:rPr>
                <w:rFonts w:ascii="Calibri" w:eastAsia="Arial" w:hAnsi="Calibri" w:cs="Calibri"/>
                <w:bCs/>
                <w:lang w:val="en-US"/>
              </w:rPr>
            </w:pPr>
            <w:r w:rsidRPr="00F82757">
              <w:rPr>
                <w:rFonts w:ascii="Calibri" w:eastAsia="Arial" w:hAnsi="Calibri" w:cs="Calibri"/>
                <w:bCs/>
                <w:lang w:val="en-US"/>
              </w:rPr>
              <w:t>Donatorska podrška</w:t>
            </w:r>
          </w:p>
        </w:tc>
      </w:tr>
    </w:tbl>
    <w:p w14:paraId="20D1A6D1" w14:textId="77777777" w:rsidR="00770D7E" w:rsidRPr="00770D7E" w:rsidRDefault="00770D7E" w:rsidP="00770D7E">
      <w:pPr>
        <w:keepNext/>
        <w:keepLines/>
        <w:spacing w:before="40" w:after="0"/>
        <w:outlineLvl w:val="1"/>
        <w:rPr>
          <w:rFonts w:asciiTheme="majorHAnsi" w:eastAsiaTheme="majorEastAsia" w:hAnsiTheme="majorHAnsi" w:cstheme="majorBidi"/>
          <w:color w:val="2F5496" w:themeColor="accent1" w:themeShade="BF"/>
          <w:sz w:val="26"/>
          <w:szCs w:val="26"/>
        </w:rPr>
      </w:pPr>
    </w:p>
    <w:tbl>
      <w:tblPr>
        <w:tblStyle w:val="TableGrid1"/>
        <w:tblW w:w="15134" w:type="dxa"/>
        <w:tblLayout w:type="fixed"/>
        <w:tblLook w:val="04A0" w:firstRow="1" w:lastRow="0" w:firstColumn="1" w:lastColumn="0" w:noHBand="0" w:noVBand="1"/>
      </w:tblPr>
      <w:tblGrid>
        <w:gridCol w:w="2695"/>
        <w:gridCol w:w="3272"/>
        <w:gridCol w:w="2001"/>
        <w:gridCol w:w="1657"/>
        <w:gridCol w:w="1620"/>
        <w:gridCol w:w="1922"/>
        <w:gridCol w:w="1967"/>
      </w:tblGrid>
      <w:tr w:rsidR="00770D7E" w:rsidRPr="00770D7E" w14:paraId="6D14D924" w14:textId="77777777" w:rsidTr="00E439D1">
        <w:tc>
          <w:tcPr>
            <w:tcW w:w="15134" w:type="dxa"/>
            <w:gridSpan w:val="7"/>
          </w:tcPr>
          <w:p w14:paraId="25F96E9A" w14:textId="77777777" w:rsidR="00770D7E" w:rsidRPr="00770D7E" w:rsidRDefault="00770D7E" w:rsidP="00770D7E">
            <w:pPr>
              <w:keepNext/>
              <w:keepLines/>
              <w:spacing w:before="40"/>
              <w:outlineLvl w:val="1"/>
              <w:rPr>
                <w:rFonts w:asciiTheme="majorHAnsi" w:eastAsiaTheme="majorEastAsia" w:hAnsiTheme="majorHAnsi" w:cstheme="majorBidi"/>
                <w:color w:val="2F5496" w:themeColor="accent1" w:themeShade="BF"/>
                <w:sz w:val="26"/>
                <w:szCs w:val="26"/>
              </w:rPr>
            </w:pPr>
            <w:bookmarkStart w:id="37" w:name="_Toc103954486"/>
            <w:r w:rsidRPr="00770D7E">
              <w:rPr>
                <w:rFonts w:asciiTheme="majorHAnsi" w:eastAsiaTheme="majorEastAsia" w:hAnsiTheme="majorHAnsi" w:cstheme="majorBidi"/>
                <w:color w:val="2F5496" w:themeColor="accent1" w:themeShade="BF"/>
                <w:sz w:val="26"/>
                <w:szCs w:val="26"/>
              </w:rPr>
              <w:t>Informisanje</w:t>
            </w:r>
            <w:bookmarkEnd w:id="37"/>
          </w:p>
        </w:tc>
      </w:tr>
      <w:tr w:rsidR="00770D7E" w:rsidRPr="00770D7E" w14:paraId="1FE139BC" w14:textId="77777777" w:rsidTr="00E439D1">
        <w:tc>
          <w:tcPr>
            <w:tcW w:w="2695" w:type="dxa"/>
          </w:tcPr>
          <w:p w14:paraId="53DB3A0E" w14:textId="77777777" w:rsidR="00770D7E" w:rsidRPr="00770D7E" w:rsidRDefault="00770D7E" w:rsidP="00770D7E">
            <w:pPr>
              <w:jc w:val="both"/>
            </w:pPr>
            <w:bookmarkStart w:id="38" w:name="_Hlk99971212"/>
            <w:r w:rsidRPr="00770D7E">
              <w:t>Operativni cilj 3:</w:t>
            </w:r>
          </w:p>
        </w:tc>
        <w:tc>
          <w:tcPr>
            <w:tcW w:w="12439" w:type="dxa"/>
            <w:gridSpan w:val="6"/>
          </w:tcPr>
          <w:p w14:paraId="1C4F0E38" w14:textId="324E1CF3" w:rsidR="00770D7E" w:rsidRPr="00770D7E" w:rsidRDefault="00770D7E" w:rsidP="00770D7E">
            <w:pPr>
              <w:jc w:val="both"/>
            </w:pPr>
            <w:r w:rsidRPr="00770D7E">
              <w:t xml:space="preserve">Jačanje nivoa prepoznatljivosti Evropske omladinske kartice </w:t>
            </w:r>
            <w:r w:rsidR="00F82757">
              <w:t xml:space="preserve">(EYCA) </w:t>
            </w:r>
            <w:r w:rsidRPr="00770D7E">
              <w:t>kao savremene platforme za informisanje mladih</w:t>
            </w:r>
          </w:p>
        </w:tc>
      </w:tr>
      <w:tr w:rsidR="00942A2E" w:rsidRPr="00770D7E" w14:paraId="74340A04" w14:textId="77777777" w:rsidTr="00E439D1">
        <w:tc>
          <w:tcPr>
            <w:tcW w:w="2695" w:type="dxa"/>
          </w:tcPr>
          <w:p w14:paraId="1E70AE67" w14:textId="77777777" w:rsidR="00770D7E" w:rsidRPr="00770D7E" w:rsidRDefault="00770D7E" w:rsidP="00770D7E">
            <w:pPr>
              <w:jc w:val="both"/>
            </w:pPr>
            <w:r w:rsidRPr="00770D7E">
              <w:rPr>
                <w:b/>
                <w:bCs/>
              </w:rPr>
              <w:t>Indikator učinka 1:</w:t>
            </w:r>
            <w:r w:rsidRPr="00770D7E">
              <w:t xml:space="preserve"> Povećati broj pregledanih stranica na nacionalnom EYCA Web sajtu </w:t>
            </w:r>
          </w:p>
        </w:tc>
        <w:tc>
          <w:tcPr>
            <w:tcW w:w="3272" w:type="dxa"/>
          </w:tcPr>
          <w:p w14:paraId="63DF555F" w14:textId="77777777" w:rsidR="00770D7E" w:rsidRPr="00770D7E" w:rsidRDefault="00770D7E" w:rsidP="00770D7E">
            <w:pPr>
              <w:jc w:val="center"/>
            </w:pPr>
            <w:r w:rsidRPr="00770D7E">
              <w:t>2022</w:t>
            </w:r>
          </w:p>
          <w:p w14:paraId="09DB00F2" w14:textId="77777777" w:rsidR="00770D7E" w:rsidRPr="00770D7E" w:rsidRDefault="00770D7E" w:rsidP="00770D7E">
            <w:pPr>
              <w:jc w:val="center"/>
            </w:pPr>
          </w:p>
          <w:p w14:paraId="31BFF8D1" w14:textId="77883F4A" w:rsidR="00770D7E" w:rsidRPr="00770D7E" w:rsidRDefault="00770D7E" w:rsidP="00770D7E">
            <w:pPr>
              <w:jc w:val="center"/>
            </w:pPr>
            <w:r w:rsidRPr="00770D7E">
              <w:t>600</w:t>
            </w:r>
            <w:r w:rsidR="00F82757">
              <w:t>.</w:t>
            </w:r>
            <w:r w:rsidRPr="00770D7E">
              <w:t>000 pregleda veb sajta</w:t>
            </w:r>
          </w:p>
        </w:tc>
        <w:tc>
          <w:tcPr>
            <w:tcW w:w="5278" w:type="dxa"/>
            <w:gridSpan w:val="3"/>
          </w:tcPr>
          <w:p w14:paraId="2CB9268B" w14:textId="77777777" w:rsidR="00770D7E" w:rsidRPr="00770D7E" w:rsidRDefault="00770D7E" w:rsidP="00770D7E">
            <w:pPr>
              <w:jc w:val="center"/>
            </w:pPr>
            <w:r w:rsidRPr="00770D7E">
              <w:t>2023</w:t>
            </w:r>
          </w:p>
          <w:p w14:paraId="56087A50" w14:textId="77777777" w:rsidR="00770D7E" w:rsidRPr="00770D7E" w:rsidRDefault="00770D7E" w:rsidP="00770D7E">
            <w:pPr>
              <w:jc w:val="center"/>
            </w:pPr>
          </w:p>
          <w:p w14:paraId="1E492469" w14:textId="785508B3" w:rsidR="00770D7E" w:rsidRPr="00770D7E" w:rsidRDefault="00F82757" w:rsidP="00770D7E">
            <w:pPr>
              <w:jc w:val="center"/>
            </w:pPr>
            <w:r>
              <w:t>650.</w:t>
            </w:r>
            <w:r w:rsidR="00770D7E" w:rsidRPr="00770D7E">
              <w:t>000 pregleda web sajta</w:t>
            </w:r>
          </w:p>
        </w:tc>
        <w:tc>
          <w:tcPr>
            <w:tcW w:w="3889" w:type="dxa"/>
            <w:gridSpan w:val="2"/>
          </w:tcPr>
          <w:p w14:paraId="77067F59" w14:textId="77777777" w:rsidR="00770D7E" w:rsidRPr="00770D7E" w:rsidRDefault="00770D7E" w:rsidP="00770D7E">
            <w:pPr>
              <w:jc w:val="center"/>
            </w:pPr>
            <w:r w:rsidRPr="00770D7E">
              <w:t>2024</w:t>
            </w:r>
          </w:p>
          <w:p w14:paraId="4F5063CE" w14:textId="77777777" w:rsidR="00770D7E" w:rsidRPr="00770D7E" w:rsidRDefault="00770D7E" w:rsidP="00770D7E">
            <w:pPr>
              <w:jc w:val="center"/>
            </w:pPr>
          </w:p>
          <w:p w14:paraId="5A11B405" w14:textId="18575D1E" w:rsidR="00770D7E" w:rsidRPr="00770D7E" w:rsidRDefault="00F82757" w:rsidP="00770D7E">
            <w:pPr>
              <w:jc w:val="center"/>
            </w:pPr>
            <w:r>
              <w:t>7</w:t>
            </w:r>
            <w:r w:rsidR="00770D7E" w:rsidRPr="00770D7E">
              <w:t>00</w:t>
            </w:r>
            <w:r>
              <w:t>.</w:t>
            </w:r>
            <w:r w:rsidR="00770D7E" w:rsidRPr="00770D7E">
              <w:t>000 pregleda web sajta</w:t>
            </w:r>
          </w:p>
        </w:tc>
      </w:tr>
      <w:tr w:rsidR="00942A2E" w:rsidRPr="00770D7E" w14:paraId="23AECBA8" w14:textId="77777777" w:rsidTr="00E439D1">
        <w:trPr>
          <w:trHeight w:val="1077"/>
        </w:trPr>
        <w:tc>
          <w:tcPr>
            <w:tcW w:w="2695" w:type="dxa"/>
          </w:tcPr>
          <w:p w14:paraId="0B71325E" w14:textId="77777777" w:rsidR="00770D7E" w:rsidRPr="00770D7E" w:rsidRDefault="00770D7E" w:rsidP="00770D7E">
            <w:pPr>
              <w:spacing w:after="36" w:line="232" w:lineRule="auto"/>
              <w:ind w:left="3"/>
              <w:rPr>
                <w:rFonts w:ascii="Calibri" w:eastAsia="Arial" w:hAnsi="Calibri" w:cs="Calibri"/>
                <w:b/>
                <w:lang w:val="en-US"/>
              </w:rPr>
            </w:pPr>
            <w:r w:rsidRPr="00770D7E">
              <w:rPr>
                <w:rFonts w:ascii="Calibri" w:eastAsia="Arial" w:hAnsi="Calibri" w:cs="Calibri"/>
                <w:b/>
                <w:lang w:val="en-US"/>
              </w:rPr>
              <w:t>Aktivnost koja utiče na realizaciju Operativnog cilja 1</w:t>
            </w:r>
          </w:p>
          <w:p w14:paraId="10A5FDD1" w14:textId="77777777" w:rsidR="00770D7E" w:rsidRPr="00770D7E" w:rsidRDefault="00770D7E" w:rsidP="00770D7E">
            <w:pPr>
              <w:spacing w:after="36" w:line="232" w:lineRule="auto"/>
              <w:ind w:left="3"/>
              <w:rPr>
                <w:rFonts w:ascii="Calibri" w:eastAsia="Arial" w:hAnsi="Calibri" w:cs="Calibri"/>
                <w:b/>
                <w:lang w:val="en-US"/>
              </w:rPr>
            </w:pPr>
          </w:p>
        </w:tc>
        <w:tc>
          <w:tcPr>
            <w:tcW w:w="3272" w:type="dxa"/>
          </w:tcPr>
          <w:p w14:paraId="4B070135"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Indikator</w:t>
            </w:r>
          </w:p>
          <w:p w14:paraId="66C636A1"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rezultat</w:t>
            </w:r>
            <w:r w:rsidRPr="00770D7E">
              <w:rPr>
                <w:rFonts w:ascii="Calibri" w:eastAsia="Calibri" w:hAnsi="Calibri" w:cs="Calibri"/>
                <w:b/>
                <w:lang w:val="en-US"/>
              </w:rPr>
              <w:t>a</w:t>
            </w:r>
          </w:p>
          <w:p w14:paraId="5D2A994D" w14:textId="77777777" w:rsidR="00770D7E" w:rsidRPr="00770D7E" w:rsidRDefault="00770D7E" w:rsidP="00770D7E">
            <w:pPr>
              <w:spacing w:after="33"/>
              <w:rPr>
                <w:rFonts w:ascii="Calibri" w:eastAsia="Arial" w:hAnsi="Calibri" w:cs="Calibri"/>
                <w:bCs/>
                <w:lang w:val="en-US"/>
              </w:rPr>
            </w:pPr>
          </w:p>
        </w:tc>
        <w:tc>
          <w:tcPr>
            <w:tcW w:w="2001" w:type="dxa"/>
          </w:tcPr>
          <w:p w14:paraId="4647FE82" w14:textId="77777777" w:rsidR="00770D7E" w:rsidRPr="00770D7E" w:rsidRDefault="00770D7E" w:rsidP="00770D7E">
            <w:pPr>
              <w:spacing w:after="36" w:line="232" w:lineRule="auto"/>
              <w:ind w:left="4"/>
              <w:rPr>
                <w:rFonts w:ascii="Calibri" w:eastAsia="Calibri" w:hAnsi="Calibri" w:cs="Calibri"/>
                <w:b/>
                <w:lang w:val="en-US"/>
              </w:rPr>
            </w:pPr>
            <w:r w:rsidRPr="00770D7E">
              <w:rPr>
                <w:rFonts w:ascii="Calibri" w:eastAsia="Arial" w:hAnsi="Calibri" w:cs="Calibri"/>
                <w:b/>
                <w:lang w:val="en-US"/>
              </w:rPr>
              <w:t>Nadležne institucije</w:t>
            </w:r>
          </w:p>
          <w:p w14:paraId="52FB8B68" w14:textId="77777777" w:rsidR="00770D7E" w:rsidRPr="00770D7E" w:rsidRDefault="00770D7E" w:rsidP="00770D7E">
            <w:pPr>
              <w:spacing w:after="36" w:line="232" w:lineRule="auto"/>
              <w:jc w:val="center"/>
              <w:rPr>
                <w:rFonts w:ascii="Calibri" w:eastAsia="Arial" w:hAnsi="Calibri" w:cs="Calibri"/>
                <w:b/>
                <w:lang w:val="en-US"/>
              </w:rPr>
            </w:pPr>
          </w:p>
        </w:tc>
        <w:tc>
          <w:tcPr>
            <w:tcW w:w="1657" w:type="dxa"/>
          </w:tcPr>
          <w:p w14:paraId="171FE7E1"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
                <w:lang w:val="en-US"/>
              </w:rPr>
              <w:t>Datum početka</w:t>
            </w:r>
          </w:p>
        </w:tc>
        <w:tc>
          <w:tcPr>
            <w:tcW w:w="1620" w:type="dxa"/>
          </w:tcPr>
          <w:p w14:paraId="3E0F6713"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
                <w:lang w:val="en-US"/>
              </w:rPr>
              <w:t>Planirani datum završetka</w:t>
            </w:r>
          </w:p>
        </w:tc>
        <w:tc>
          <w:tcPr>
            <w:tcW w:w="1922" w:type="dxa"/>
          </w:tcPr>
          <w:p w14:paraId="6FF2108D" w14:textId="77777777" w:rsidR="00770D7E" w:rsidRPr="00770D7E" w:rsidRDefault="00770D7E" w:rsidP="00770D7E">
            <w:pPr>
              <w:spacing w:after="33" w:line="233" w:lineRule="auto"/>
              <w:ind w:left="2"/>
              <w:rPr>
                <w:rFonts w:ascii="Calibri" w:eastAsia="Calibri" w:hAnsi="Calibri" w:cs="Calibri"/>
                <w:b/>
                <w:lang w:val="en-US"/>
              </w:rPr>
            </w:pPr>
            <w:r w:rsidRPr="00770D7E">
              <w:rPr>
                <w:rFonts w:ascii="Calibri" w:eastAsia="Arial" w:hAnsi="Calibri" w:cs="Calibri"/>
                <w:b/>
                <w:lang w:val="en-US"/>
              </w:rPr>
              <w:t>Sredstva planirana</w:t>
            </w:r>
          </w:p>
          <w:p w14:paraId="3471EA75" w14:textId="77777777" w:rsidR="00770D7E" w:rsidRPr="00770D7E" w:rsidRDefault="00770D7E" w:rsidP="00770D7E">
            <w:pPr>
              <w:spacing w:after="33" w:line="232" w:lineRule="auto"/>
              <w:ind w:left="2"/>
              <w:rPr>
                <w:rFonts w:ascii="Calibri" w:eastAsia="Calibri" w:hAnsi="Calibri" w:cs="Calibri"/>
                <w:b/>
                <w:lang w:val="en-US"/>
              </w:rPr>
            </w:pPr>
            <w:r w:rsidRPr="00770D7E">
              <w:rPr>
                <w:rFonts w:ascii="Calibri" w:eastAsia="Arial" w:hAnsi="Calibri" w:cs="Calibri"/>
                <w:b/>
                <w:lang w:val="en-US"/>
              </w:rPr>
              <w:t>za sprovođenje</w:t>
            </w:r>
          </w:p>
          <w:p w14:paraId="113C6073" w14:textId="77777777" w:rsidR="00770D7E" w:rsidRPr="00770D7E" w:rsidRDefault="00770D7E" w:rsidP="00770D7E">
            <w:pPr>
              <w:spacing w:after="33" w:line="233" w:lineRule="auto"/>
              <w:rPr>
                <w:rFonts w:ascii="Calibri" w:eastAsia="Arial" w:hAnsi="Calibri" w:cs="Calibri"/>
                <w:bCs/>
                <w:lang w:val="en-US"/>
              </w:rPr>
            </w:pPr>
            <w:r w:rsidRPr="00770D7E">
              <w:rPr>
                <w:rFonts w:ascii="Calibri" w:eastAsia="Arial" w:hAnsi="Calibri" w:cs="Calibri"/>
                <w:b/>
                <w:lang w:val="en-US"/>
              </w:rPr>
              <w:t>aktivnosti</w:t>
            </w:r>
          </w:p>
        </w:tc>
        <w:tc>
          <w:tcPr>
            <w:tcW w:w="1967" w:type="dxa"/>
          </w:tcPr>
          <w:p w14:paraId="544CDC5D" w14:textId="77777777" w:rsidR="00770D7E" w:rsidRPr="00770D7E" w:rsidRDefault="00770D7E" w:rsidP="00770D7E">
            <w:pPr>
              <w:ind w:left="5"/>
              <w:jc w:val="center"/>
              <w:rPr>
                <w:rFonts w:ascii="Calibri" w:eastAsia="Arial" w:hAnsi="Calibri" w:cs="Calibri"/>
                <w:lang w:val="en-US"/>
              </w:rPr>
            </w:pPr>
            <w:r w:rsidRPr="00770D7E">
              <w:rPr>
                <w:rFonts w:ascii="Calibri" w:eastAsia="Arial" w:hAnsi="Calibri" w:cs="Calibri"/>
                <w:b/>
                <w:lang w:val="en-US"/>
              </w:rPr>
              <w:t>Izvor finansiranja</w:t>
            </w:r>
          </w:p>
        </w:tc>
      </w:tr>
      <w:tr w:rsidR="00E439D1" w:rsidRPr="00770D7E" w14:paraId="4374C1C5" w14:textId="77777777" w:rsidTr="00E439D1">
        <w:trPr>
          <w:trHeight w:val="1077"/>
        </w:trPr>
        <w:tc>
          <w:tcPr>
            <w:tcW w:w="2695" w:type="dxa"/>
          </w:tcPr>
          <w:p w14:paraId="03C7A6C7" w14:textId="42F7214E"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 xml:space="preserve">3.1. Promocija </w:t>
            </w:r>
            <w:r>
              <w:rPr>
                <w:rFonts w:ascii="Calibri" w:eastAsia="Arial" w:hAnsi="Calibri" w:cs="Calibri"/>
                <w:bCs/>
                <w:lang w:val="en-US"/>
              </w:rPr>
              <w:t xml:space="preserve">projekta Evropske omladinske kartice (EYCA) </w:t>
            </w:r>
            <w:r w:rsidRPr="00770D7E">
              <w:rPr>
                <w:rFonts w:ascii="Calibri" w:eastAsia="Arial" w:hAnsi="Calibri" w:cs="Calibri"/>
                <w:bCs/>
                <w:lang w:val="en-US"/>
              </w:rPr>
              <w:t xml:space="preserve">kroz </w:t>
            </w:r>
            <w:r>
              <w:rPr>
                <w:rFonts w:ascii="Calibri" w:eastAsia="Arial" w:hAnsi="Calibri" w:cs="Calibri"/>
                <w:bCs/>
                <w:lang w:val="en-US"/>
              </w:rPr>
              <w:t>kreiranje i objavu</w:t>
            </w:r>
            <w:r w:rsidRPr="00770D7E">
              <w:rPr>
                <w:rFonts w:ascii="Calibri" w:eastAsia="Arial" w:hAnsi="Calibri" w:cs="Calibri"/>
                <w:bCs/>
                <w:lang w:val="en-US"/>
              </w:rPr>
              <w:t xml:space="preserve"> većeg broja </w:t>
            </w:r>
            <w:r>
              <w:rPr>
                <w:rFonts w:ascii="Calibri" w:eastAsia="Arial" w:hAnsi="Calibri" w:cs="Calibri"/>
                <w:bCs/>
                <w:lang w:val="en-US"/>
              </w:rPr>
              <w:t>tekstova</w:t>
            </w:r>
            <w:r w:rsidRPr="00770D7E">
              <w:rPr>
                <w:rFonts w:ascii="Calibri" w:eastAsia="Arial" w:hAnsi="Calibri" w:cs="Calibri"/>
                <w:bCs/>
                <w:lang w:val="en-US"/>
              </w:rPr>
              <w:t xml:space="preserve"> na </w:t>
            </w:r>
            <w:r>
              <w:rPr>
                <w:rFonts w:ascii="Calibri" w:eastAsia="Arial" w:hAnsi="Calibri" w:cs="Calibri"/>
                <w:bCs/>
                <w:lang w:val="en-US"/>
              </w:rPr>
              <w:t>nacionalnom veb</w:t>
            </w:r>
            <w:r w:rsidRPr="00770D7E">
              <w:rPr>
                <w:rFonts w:ascii="Calibri" w:eastAsia="Arial" w:hAnsi="Calibri" w:cs="Calibri"/>
                <w:bCs/>
                <w:lang w:val="en-US"/>
              </w:rPr>
              <w:t xml:space="preserve"> sajtu i društvenim mrežama (3 objave na Web sajtu i 10 objava na društvenim mrežama</w:t>
            </w:r>
            <w:r>
              <w:rPr>
                <w:rFonts w:ascii="Calibri" w:eastAsia="Arial" w:hAnsi="Calibri" w:cs="Calibri"/>
                <w:bCs/>
                <w:lang w:val="en-US"/>
              </w:rPr>
              <w:t xml:space="preserve"> mjesečno</w:t>
            </w:r>
            <w:r w:rsidRPr="00770D7E">
              <w:rPr>
                <w:rFonts w:ascii="Calibri" w:eastAsia="Arial" w:hAnsi="Calibri" w:cs="Calibri"/>
                <w:bCs/>
                <w:lang w:val="en-US"/>
              </w:rPr>
              <w:t>)</w:t>
            </w:r>
          </w:p>
        </w:tc>
        <w:tc>
          <w:tcPr>
            <w:tcW w:w="3272" w:type="dxa"/>
          </w:tcPr>
          <w:p w14:paraId="1D55E35B" w14:textId="1DC5920B" w:rsidR="00E439D1" w:rsidRPr="00770D7E" w:rsidRDefault="00E439D1" w:rsidP="00E439D1">
            <w:pPr>
              <w:spacing w:after="33"/>
              <w:ind w:left="2"/>
              <w:rPr>
                <w:rFonts w:ascii="Calibri" w:eastAsia="Arial" w:hAnsi="Calibri" w:cs="Calibri"/>
                <w:bCs/>
                <w:lang w:val="en-US"/>
              </w:rPr>
            </w:pPr>
            <w:r w:rsidRPr="006C2E5C">
              <w:rPr>
                <w:rFonts w:ascii="Calibri" w:eastAsia="Arial" w:hAnsi="Calibri" w:cs="Calibri"/>
                <w:bCs/>
                <w:lang w:val="en-US"/>
              </w:rPr>
              <w:t>Broj objava na nacionalnom veb sajtu povećan za 15% na godišnjem nivou</w:t>
            </w:r>
            <w:r>
              <w:rPr>
                <w:rFonts w:ascii="Calibri" w:eastAsia="Arial" w:hAnsi="Calibri" w:cs="Calibri"/>
                <w:bCs/>
                <w:lang w:val="en-US"/>
              </w:rPr>
              <w:t>.</w:t>
            </w:r>
          </w:p>
          <w:p w14:paraId="02FFE358" w14:textId="77777777" w:rsidR="00E439D1" w:rsidRPr="00770D7E" w:rsidRDefault="00E439D1" w:rsidP="00E439D1">
            <w:pPr>
              <w:spacing w:after="33"/>
              <w:ind w:left="2"/>
              <w:rPr>
                <w:rFonts w:ascii="Calibri" w:eastAsia="Arial" w:hAnsi="Calibri" w:cs="Calibri"/>
                <w:bCs/>
                <w:lang w:val="en-US"/>
              </w:rPr>
            </w:pPr>
          </w:p>
          <w:p w14:paraId="2DC14CCF" w14:textId="3C2CE25A"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Povećanje broja objava na društvenim mrežima koje promovi</w:t>
            </w:r>
            <w:r>
              <w:rPr>
                <w:rFonts w:ascii="Calibri" w:eastAsia="Arial" w:hAnsi="Calibri" w:cs="Calibri"/>
                <w:bCs/>
                <w:lang w:val="en-US"/>
              </w:rPr>
              <w:t>š</w:t>
            </w:r>
            <w:r w:rsidRPr="00770D7E">
              <w:rPr>
                <w:rFonts w:ascii="Calibri" w:eastAsia="Arial" w:hAnsi="Calibri" w:cs="Calibri"/>
                <w:bCs/>
                <w:lang w:val="en-US"/>
              </w:rPr>
              <w:t xml:space="preserve">u EYCA </w:t>
            </w:r>
            <w:r>
              <w:rPr>
                <w:rFonts w:ascii="Calibri" w:eastAsia="Arial" w:hAnsi="Calibri" w:cs="Calibri"/>
                <w:bCs/>
                <w:lang w:val="en-US"/>
              </w:rPr>
              <w:t xml:space="preserve">povoljnosti i prilike </w:t>
            </w:r>
            <w:r w:rsidRPr="00770D7E">
              <w:rPr>
                <w:rFonts w:ascii="Calibri" w:eastAsia="Arial" w:hAnsi="Calibri" w:cs="Calibri"/>
                <w:bCs/>
                <w:lang w:val="en-US"/>
              </w:rPr>
              <w:t>za najmanje 25%</w:t>
            </w:r>
            <w:r>
              <w:rPr>
                <w:rFonts w:ascii="Calibri" w:eastAsia="Arial" w:hAnsi="Calibri" w:cs="Calibri"/>
                <w:bCs/>
                <w:lang w:val="en-US"/>
              </w:rPr>
              <w:t>.</w:t>
            </w:r>
          </w:p>
        </w:tc>
        <w:tc>
          <w:tcPr>
            <w:tcW w:w="2001" w:type="dxa"/>
          </w:tcPr>
          <w:p w14:paraId="6BAC70A0" w14:textId="096FBE67"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tc>
        <w:tc>
          <w:tcPr>
            <w:tcW w:w="1657" w:type="dxa"/>
          </w:tcPr>
          <w:p w14:paraId="51698949"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58C4835E"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05F0A2CA" w14:textId="49807C95" w:rsidR="00E439D1" w:rsidRPr="00770D7E" w:rsidRDefault="00E439D1" w:rsidP="00E439D1">
            <w:pPr>
              <w:spacing w:after="33" w:line="233" w:lineRule="auto"/>
              <w:ind w:left="2"/>
              <w:rPr>
                <w:rFonts w:ascii="Calibri" w:eastAsia="Arial" w:hAnsi="Calibri" w:cs="Calibri"/>
                <w:bCs/>
                <w:lang w:val="en-US"/>
              </w:rPr>
            </w:pPr>
          </w:p>
        </w:tc>
        <w:tc>
          <w:tcPr>
            <w:tcW w:w="1967" w:type="dxa"/>
          </w:tcPr>
          <w:p w14:paraId="6EDA8FC7" w14:textId="77777777" w:rsidR="00E439D1" w:rsidRPr="00B4650D" w:rsidRDefault="00E439D1" w:rsidP="00E439D1">
            <w:pPr>
              <w:ind w:left="5"/>
              <w:rPr>
                <w:rFonts w:ascii="Calibri" w:eastAsia="Arial" w:hAnsi="Calibri" w:cs="Calibri"/>
                <w:bCs/>
                <w:lang w:val="en-US"/>
              </w:rPr>
            </w:pPr>
            <w:r w:rsidRPr="00B4650D">
              <w:rPr>
                <w:rFonts w:ascii="Calibri" w:eastAsia="Arial" w:hAnsi="Calibri" w:cs="Calibri"/>
                <w:bCs/>
                <w:lang w:val="en-US"/>
              </w:rPr>
              <w:t>Budžet Ministarstva sporta i mladih;</w:t>
            </w:r>
          </w:p>
          <w:p w14:paraId="0B25C7F5" w14:textId="5D34C1F0" w:rsidR="00E439D1" w:rsidRPr="00770D7E" w:rsidRDefault="00E439D1" w:rsidP="006C2E5C">
            <w:pPr>
              <w:ind w:left="5"/>
              <w:rPr>
                <w:rFonts w:ascii="Calibri" w:eastAsia="Arial" w:hAnsi="Calibri" w:cs="Calibri"/>
                <w:bCs/>
                <w:lang w:val="en-US"/>
              </w:rPr>
            </w:pPr>
            <w:r w:rsidRPr="00B4650D">
              <w:rPr>
                <w:rFonts w:ascii="Calibri" w:eastAsia="Arial" w:hAnsi="Calibri" w:cs="Calibri"/>
                <w:bCs/>
                <w:lang w:val="en-US"/>
              </w:rPr>
              <w:t>Donatorska podrška</w:t>
            </w:r>
          </w:p>
        </w:tc>
      </w:tr>
      <w:tr w:rsidR="00E439D1" w:rsidRPr="00770D7E" w14:paraId="2948B7DC" w14:textId="77777777" w:rsidTr="00E439D1">
        <w:trPr>
          <w:trHeight w:val="1077"/>
        </w:trPr>
        <w:tc>
          <w:tcPr>
            <w:tcW w:w="2695" w:type="dxa"/>
          </w:tcPr>
          <w:p w14:paraId="713A6C25"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3.2. Kreiranje najmanje jedne newsletter i SMS kampanje na mjesečnom nivou</w:t>
            </w:r>
          </w:p>
        </w:tc>
        <w:tc>
          <w:tcPr>
            <w:tcW w:w="3272" w:type="dxa"/>
          </w:tcPr>
          <w:p w14:paraId="6953AF84" w14:textId="610C97E8"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Minimalno 12 newsletter i SMS kampanja na godišnjem nivou</w:t>
            </w:r>
            <w:r>
              <w:rPr>
                <w:rFonts w:ascii="Calibri" w:eastAsia="Arial" w:hAnsi="Calibri" w:cs="Calibri"/>
                <w:bCs/>
                <w:lang w:val="en-US"/>
              </w:rPr>
              <w:t>.</w:t>
            </w:r>
          </w:p>
        </w:tc>
        <w:tc>
          <w:tcPr>
            <w:tcW w:w="2001" w:type="dxa"/>
          </w:tcPr>
          <w:p w14:paraId="4A814055" w14:textId="5DC95012"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tc>
        <w:tc>
          <w:tcPr>
            <w:tcW w:w="1657" w:type="dxa"/>
          </w:tcPr>
          <w:p w14:paraId="5B8DCD80"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6A11926C"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3F2B1ACB" w14:textId="61383B64" w:rsidR="00E439D1" w:rsidRPr="00770D7E" w:rsidRDefault="00E439D1" w:rsidP="00E439D1">
            <w:pPr>
              <w:spacing w:after="33" w:line="233" w:lineRule="auto"/>
              <w:ind w:left="2"/>
              <w:rPr>
                <w:rFonts w:ascii="Calibri" w:eastAsia="Arial" w:hAnsi="Calibri" w:cs="Calibri"/>
                <w:bCs/>
                <w:lang w:val="en-US"/>
              </w:rPr>
            </w:pPr>
          </w:p>
        </w:tc>
        <w:tc>
          <w:tcPr>
            <w:tcW w:w="1967" w:type="dxa"/>
          </w:tcPr>
          <w:p w14:paraId="294D23AC" w14:textId="7618B4F3" w:rsidR="00E439D1" w:rsidRDefault="00E439D1" w:rsidP="00E439D1">
            <w:pPr>
              <w:ind w:left="5"/>
              <w:rPr>
                <w:rFonts w:ascii="Calibri" w:eastAsia="Arial" w:hAnsi="Calibri" w:cs="Calibri"/>
                <w:bCs/>
                <w:lang w:val="en-US"/>
              </w:rPr>
            </w:pPr>
            <w:r>
              <w:rPr>
                <w:rFonts w:ascii="Calibri" w:eastAsia="Arial" w:hAnsi="Calibri" w:cs="Calibri"/>
                <w:bCs/>
                <w:lang w:val="en-US"/>
              </w:rPr>
              <w:t>Budžet Ministarstva sport a i mladih;</w:t>
            </w:r>
          </w:p>
          <w:p w14:paraId="2CE2D60D" w14:textId="3A37A945" w:rsidR="00E439D1" w:rsidRDefault="00E439D1" w:rsidP="00E439D1">
            <w:pPr>
              <w:ind w:left="5"/>
              <w:rPr>
                <w:rFonts w:ascii="Calibri" w:eastAsia="Arial" w:hAnsi="Calibri" w:cs="Calibri"/>
                <w:bCs/>
                <w:lang w:val="en-US"/>
              </w:rPr>
            </w:pPr>
            <w:r>
              <w:rPr>
                <w:rFonts w:ascii="Calibri" w:eastAsia="Arial" w:hAnsi="Calibri" w:cs="Calibri"/>
                <w:bCs/>
                <w:lang w:val="en-US"/>
              </w:rPr>
              <w:lastRenderedPageBreak/>
              <w:t>NVO Centar za omladinsku edukaciju;</w:t>
            </w:r>
          </w:p>
          <w:p w14:paraId="73AFA440" w14:textId="1AB83EC7" w:rsidR="00E439D1" w:rsidRPr="00770D7E" w:rsidRDefault="00E439D1" w:rsidP="00E439D1">
            <w:pPr>
              <w:ind w:left="5"/>
              <w:rPr>
                <w:rFonts w:ascii="Calibri" w:eastAsia="Arial" w:hAnsi="Calibri" w:cs="Calibri"/>
                <w:bCs/>
                <w:lang w:val="en-US"/>
              </w:rPr>
            </w:pPr>
            <w:r w:rsidRPr="00770D7E">
              <w:rPr>
                <w:rFonts w:ascii="Calibri" w:eastAsia="Arial" w:hAnsi="Calibri" w:cs="Calibri"/>
                <w:bCs/>
                <w:lang w:val="en-US"/>
              </w:rPr>
              <w:t>Donatorska podrška</w:t>
            </w:r>
          </w:p>
          <w:p w14:paraId="343D2888" w14:textId="77777777" w:rsidR="00E439D1" w:rsidRPr="00770D7E" w:rsidRDefault="00E439D1" w:rsidP="00E439D1">
            <w:pPr>
              <w:ind w:left="5"/>
              <w:jc w:val="center"/>
              <w:rPr>
                <w:rFonts w:ascii="Calibri" w:eastAsia="Arial" w:hAnsi="Calibri" w:cs="Calibri"/>
                <w:bCs/>
                <w:lang w:val="en-US"/>
              </w:rPr>
            </w:pPr>
          </w:p>
        </w:tc>
      </w:tr>
      <w:tr w:rsidR="00E439D1" w:rsidRPr="00770D7E" w14:paraId="0A89E628" w14:textId="77777777" w:rsidTr="00E439D1">
        <w:trPr>
          <w:trHeight w:val="1077"/>
        </w:trPr>
        <w:tc>
          <w:tcPr>
            <w:tcW w:w="2695" w:type="dxa"/>
          </w:tcPr>
          <w:p w14:paraId="65C22D37" w14:textId="5F13A209"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 xml:space="preserve">3.3. Štampanje EYCA kartica i promotivnog materijala </w:t>
            </w:r>
            <w:r>
              <w:rPr>
                <w:rFonts w:ascii="Calibri" w:eastAsia="Arial" w:hAnsi="Calibri" w:cs="Calibri"/>
                <w:bCs/>
                <w:lang w:val="en-US"/>
              </w:rPr>
              <w:t>za predstavljanje</w:t>
            </w:r>
            <w:r w:rsidRPr="00770D7E">
              <w:rPr>
                <w:rFonts w:ascii="Calibri" w:eastAsia="Arial" w:hAnsi="Calibri" w:cs="Calibri"/>
                <w:bCs/>
                <w:lang w:val="en-US"/>
              </w:rPr>
              <w:t xml:space="preserve"> </w:t>
            </w:r>
            <w:r>
              <w:rPr>
                <w:rFonts w:ascii="Calibri" w:eastAsia="Arial" w:hAnsi="Calibri" w:cs="Calibri"/>
                <w:bCs/>
                <w:lang w:val="en-US"/>
              </w:rPr>
              <w:t>povoljnosti</w:t>
            </w:r>
            <w:r w:rsidRPr="00770D7E">
              <w:rPr>
                <w:rFonts w:ascii="Calibri" w:eastAsia="Arial" w:hAnsi="Calibri" w:cs="Calibri"/>
                <w:bCs/>
                <w:lang w:val="en-US"/>
              </w:rPr>
              <w:t xml:space="preserve"> koje EYCA kartica nudi korisnicima</w:t>
            </w:r>
          </w:p>
        </w:tc>
        <w:tc>
          <w:tcPr>
            <w:tcW w:w="3272" w:type="dxa"/>
          </w:tcPr>
          <w:p w14:paraId="654D7CF5" w14:textId="0F3C18F3"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Štampanje minimum 12</w:t>
            </w:r>
            <w:r>
              <w:rPr>
                <w:rFonts w:ascii="Calibri" w:eastAsia="Arial" w:hAnsi="Calibri" w:cs="Calibri"/>
                <w:bCs/>
                <w:lang w:val="en-US"/>
              </w:rPr>
              <w:t>.</w:t>
            </w:r>
            <w:r w:rsidRPr="00770D7E">
              <w:rPr>
                <w:rFonts w:ascii="Calibri" w:eastAsia="Arial" w:hAnsi="Calibri" w:cs="Calibri"/>
                <w:bCs/>
                <w:lang w:val="en-US"/>
              </w:rPr>
              <w:t>000 EYCA kartica na godišnjem nivou</w:t>
            </w:r>
            <w:r>
              <w:rPr>
                <w:rFonts w:ascii="Calibri" w:eastAsia="Arial" w:hAnsi="Calibri" w:cs="Calibri"/>
                <w:bCs/>
                <w:lang w:val="en-US"/>
              </w:rPr>
              <w:t>.</w:t>
            </w:r>
          </w:p>
          <w:p w14:paraId="68BFA502" w14:textId="77777777" w:rsidR="00E439D1" w:rsidRPr="00770D7E" w:rsidRDefault="00E439D1" w:rsidP="00E439D1">
            <w:pPr>
              <w:spacing w:after="33"/>
              <w:ind w:left="2"/>
              <w:rPr>
                <w:rFonts w:ascii="Calibri" w:eastAsia="Arial" w:hAnsi="Calibri" w:cs="Calibri"/>
                <w:bCs/>
                <w:lang w:val="en-US"/>
              </w:rPr>
            </w:pPr>
          </w:p>
          <w:p w14:paraId="212886AD" w14:textId="0F95E86A" w:rsidR="00E439D1"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Minimum 12</w:t>
            </w:r>
            <w:r>
              <w:rPr>
                <w:rFonts w:ascii="Calibri" w:eastAsia="Arial" w:hAnsi="Calibri" w:cs="Calibri"/>
                <w:bCs/>
                <w:lang w:val="en-US"/>
              </w:rPr>
              <w:t>.</w:t>
            </w:r>
            <w:r w:rsidRPr="00770D7E">
              <w:rPr>
                <w:rFonts w:ascii="Calibri" w:eastAsia="Arial" w:hAnsi="Calibri" w:cs="Calibri"/>
                <w:bCs/>
                <w:lang w:val="en-US"/>
              </w:rPr>
              <w:t>000 flajera na godišnjem nivou</w:t>
            </w:r>
            <w:r>
              <w:rPr>
                <w:rFonts w:ascii="Calibri" w:eastAsia="Arial" w:hAnsi="Calibri" w:cs="Calibri"/>
                <w:bCs/>
                <w:lang w:val="en-US"/>
              </w:rPr>
              <w:t>.</w:t>
            </w:r>
          </w:p>
          <w:p w14:paraId="7AFBF27B" w14:textId="77777777" w:rsidR="00E439D1" w:rsidRDefault="00E439D1" w:rsidP="00E439D1">
            <w:pPr>
              <w:spacing w:after="33"/>
              <w:ind w:left="2"/>
              <w:rPr>
                <w:rFonts w:ascii="Calibri" w:eastAsia="Arial" w:hAnsi="Calibri" w:cs="Calibri"/>
                <w:bCs/>
                <w:lang w:val="en-US"/>
              </w:rPr>
            </w:pPr>
          </w:p>
          <w:p w14:paraId="1B2A2E0C" w14:textId="471412D3" w:rsidR="00E439D1" w:rsidRPr="00770D7E" w:rsidRDefault="00E439D1" w:rsidP="00E439D1">
            <w:pPr>
              <w:spacing w:after="33"/>
              <w:ind w:left="2"/>
              <w:rPr>
                <w:rFonts w:ascii="Calibri" w:eastAsia="Arial" w:hAnsi="Calibri" w:cs="Calibri"/>
                <w:bCs/>
                <w:lang w:val="en-US"/>
              </w:rPr>
            </w:pPr>
            <w:r>
              <w:rPr>
                <w:rFonts w:ascii="Calibri" w:eastAsia="Arial" w:hAnsi="Calibri" w:cs="Calibri"/>
                <w:bCs/>
                <w:lang w:val="en-US"/>
              </w:rPr>
              <w:t>Odštampane kartice svakom učeniku/ci srednje škole u prvom razredu u Crnoj Gori.</w:t>
            </w:r>
          </w:p>
        </w:tc>
        <w:tc>
          <w:tcPr>
            <w:tcW w:w="2001" w:type="dxa"/>
          </w:tcPr>
          <w:p w14:paraId="7DC3A82A" w14:textId="09B1A863"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0E489AA2" w14:textId="77777777"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p w14:paraId="5659F643" w14:textId="4438908F"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prosvjete</w:t>
            </w:r>
          </w:p>
        </w:tc>
        <w:tc>
          <w:tcPr>
            <w:tcW w:w="1657" w:type="dxa"/>
          </w:tcPr>
          <w:p w14:paraId="544945C6"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1A06AA2E"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0CBB53BF" w14:textId="5FC71D89"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6278AD26" w14:textId="77777777" w:rsidR="00E439D1" w:rsidRPr="00B4650D" w:rsidRDefault="00E439D1" w:rsidP="00E439D1">
            <w:pPr>
              <w:ind w:left="5"/>
              <w:rPr>
                <w:rFonts w:ascii="Calibri" w:eastAsia="Arial" w:hAnsi="Calibri" w:cs="Calibri"/>
                <w:bCs/>
                <w:lang w:val="en-US"/>
              </w:rPr>
            </w:pPr>
            <w:r w:rsidRPr="00B4650D">
              <w:rPr>
                <w:rFonts w:ascii="Calibri" w:eastAsia="Arial" w:hAnsi="Calibri" w:cs="Calibri"/>
                <w:bCs/>
                <w:lang w:val="en-US"/>
              </w:rPr>
              <w:t>Budžet Ministarstva sporta i mladih;</w:t>
            </w:r>
          </w:p>
          <w:p w14:paraId="6E388D19" w14:textId="6BCE266A" w:rsidR="00E439D1" w:rsidRPr="00770D7E" w:rsidRDefault="00E439D1" w:rsidP="00E439D1">
            <w:pPr>
              <w:ind w:left="5"/>
              <w:rPr>
                <w:rFonts w:ascii="Calibri" w:eastAsia="Arial" w:hAnsi="Calibri" w:cs="Calibri"/>
                <w:bCs/>
                <w:lang w:val="en-US"/>
              </w:rPr>
            </w:pPr>
            <w:r w:rsidRPr="00B4650D">
              <w:rPr>
                <w:rFonts w:ascii="Calibri" w:eastAsia="Arial" w:hAnsi="Calibri" w:cs="Calibri"/>
                <w:bCs/>
                <w:lang w:val="en-US"/>
              </w:rPr>
              <w:t>Donatorska podrška</w:t>
            </w:r>
          </w:p>
        </w:tc>
      </w:tr>
      <w:tr w:rsidR="00E439D1" w:rsidRPr="00770D7E" w14:paraId="0CF68A55" w14:textId="77777777" w:rsidTr="00E439D1">
        <w:trPr>
          <w:trHeight w:val="1077"/>
        </w:trPr>
        <w:tc>
          <w:tcPr>
            <w:tcW w:w="2695" w:type="dxa"/>
          </w:tcPr>
          <w:p w14:paraId="674F3990"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3.4. Definisanje marketing plana koji sadrži komunikacionu strategiju promocije EYCA kartice</w:t>
            </w:r>
          </w:p>
        </w:tc>
        <w:tc>
          <w:tcPr>
            <w:tcW w:w="3272" w:type="dxa"/>
          </w:tcPr>
          <w:p w14:paraId="65602985"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Marketinški plan je definisan za cjelokupni period važenja strateškog dokumenta.</w:t>
            </w:r>
          </w:p>
          <w:p w14:paraId="3525B5D9" w14:textId="77777777" w:rsidR="00E439D1" w:rsidRPr="00770D7E" w:rsidRDefault="00E439D1" w:rsidP="00E439D1">
            <w:pPr>
              <w:spacing w:after="33"/>
              <w:rPr>
                <w:rFonts w:ascii="Calibri" w:eastAsia="Arial" w:hAnsi="Calibri" w:cs="Calibri"/>
                <w:bCs/>
                <w:lang w:val="en-US"/>
              </w:rPr>
            </w:pPr>
          </w:p>
          <w:p w14:paraId="02BE1A35" w14:textId="65B4639D" w:rsidR="00E439D1" w:rsidRPr="00770D7E" w:rsidRDefault="00E439D1" w:rsidP="00E439D1">
            <w:pPr>
              <w:spacing w:after="33"/>
              <w:rPr>
                <w:rFonts w:ascii="Calibri" w:eastAsia="Arial" w:hAnsi="Calibri" w:cs="Calibri"/>
                <w:bCs/>
                <w:lang w:val="en-US"/>
              </w:rPr>
            </w:pPr>
            <w:r w:rsidRPr="00770D7E">
              <w:rPr>
                <w:rFonts w:ascii="Calibri" w:eastAsia="Arial" w:hAnsi="Calibri" w:cs="Calibri"/>
                <w:bCs/>
                <w:lang w:val="en-US"/>
              </w:rPr>
              <w:t>Angažovanje konsultanta za izradu plana</w:t>
            </w:r>
            <w:r>
              <w:rPr>
                <w:rFonts w:ascii="Calibri" w:eastAsia="Arial" w:hAnsi="Calibri" w:cs="Calibri"/>
                <w:bCs/>
                <w:lang w:val="en-US"/>
              </w:rPr>
              <w:t>.</w:t>
            </w:r>
          </w:p>
        </w:tc>
        <w:tc>
          <w:tcPr>
            <w:tcW w:w="2001" w:type="dxa"/>
          </w:tcPr>
          <w:p w14:paraId="52000499" w14:textId="381138B7"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p w14:paraId="26A3722A" w14:textId="6D1F3ED4"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57" w:type="dxa"/>
          </w:tcPr>
          <w:p w14:paraId="675F6C7A"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52D17F80"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4A154304" w14:textId="74C50C53"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2020610C" w14:textId="77777777" w:rsidR="00E439D1" w:rsidRPr="00942A2E" w:rsidRDefault="00E439D1" w:rsidP="00E439D1">
            <w:pPr>
              <w:ind w:left="5"/>
              <w:rPr>
                <w:rFonts w:ascii="Calibri" w:eastAsia="Arial" w:hAnsi="Calibri" w:cs="Calibri"/>
                <w:bCs/>
                <w:lang w:val="en-US"/>
              </w:rPr>
            </w:pPr>
            <w:r w:rsidRPr="00942A2E">
              <w:rPr>
                <w:rFonts w:ascii="Calibri" w:eastAsia="Arial" w:hAnsi="Calibri" w:cs="Calibri"/>
                <w:bCs/>
                <w:lang w:val="en-US"/>
              </w:rPr>
              <w:t>Budžet Ministarstva sporta i mladih;</w:t>
            </w:r>
          </w:p>
          <w:p w14:paraId="315B0C60" w14:textId="1A677594" w:rsidR="00E439D1" w:rsidRPr="00770D7E" w:rsidRDefault="00E439D1" w:rsidP="00E439D1">
            <w:pPr>
              <w:ind w:left="5"/>
              <w:rPr>
                <w:rFonts w:ascii="Calibri" w:eastAsia="Arial" w:hAnsi="Calibri" w:cs="Calibri"/>
                <w:bCs/>
                <w:lang w:val="en-US"/>
              </w:rPr>
            </w:pPr>
            <w:r w:rsidRPr="00942A2E">
              <w:rPr>
                <w:rFonts w:ascii="Calibri" w:eastAsia="Arial" w:hAnsi="Calibri" w:cs="Calibri"/>
                <w:bCs/>
                <w:lang w:val="en-US"/>
              </w:rPr>
              <w:t>Donatorska podrška</w:t>
            </w:r>
          </w:p>
        </w:tc>
      </w:tr>
      <w:tr w:rsidR="00E439D1" w:rsidRPr="00770D7E" w14:paraId="5B2F31EB" w14:textId="77777777" w:rsidTr="00E439D1">
        <w:trPr>
          <w:trHeight w:val="1077"/>
        </w:trPr>
        <w:tc>
          <w:tcPr>
            <w:tcW w:w="2695" w:type="dxa"/>
          </w:tcPr>
          <w:p w14:paraId="69258EFB"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3.5. Jačanje vidljivosti promotivnih aktivnosti EYCA kartice na društvenim mrežama</w:t>
            </w:r>
          </w:p>
        </w:tc>
        <w:tc>
          <w:tcPr>
            <w:tcW w:w="3272" w:type="dxa"/>
          </w:tcPr>
          <w:p w14:paraId="60EB248C" w14:textId="7173DFE2"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Najmanje 60 objava na godišnjem nivou na društvenim mrežama čija vidljivost je ojačana </w:t>
            </w:r>
            <w:r>
              <w:rPr>
                <w:rFonts w:ascii="Calibri" w:eastAsia="Arial" w:hAnsi="Calibri" w:cs="Calibri"/>
                <w:bCs/>
                <w:lang w:val="en-US"/>
              </w:rPr>
              <w:t>kroz targetiranu i plaćenu promociju (boost)</w:t>
            </w:r>
          </w:p>
        </w:tc>
        <w:tc>
          <w:tcPr>
            <w:tcW w:w="2001" w:type="dxa"/>
          </w:tcPr>
          <w:p w14:paraId="37E6083E" w14:textId="107E4154"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tc>
        <w:tc>
          <w:tcPr>
            <w:tcW w:w="1657" w:type="dxa"/>
          </w:tcPr>
          <w:p w14:paraId="0ED71642"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6C7D8C62"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277F8476" w14:textId="69BD5366"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20F0BE34" w14:textId="0E8F75FF" w:rsidR="00E439D1" w:rsidRDefault="00E439D1" w:rsidP="00E439D1">
            <w:pPr>
              <w:ind w:left="5"/>
              <w:rPr>
                <w:rFonts w:ascii="Calibri" w:eastAsia="Arial" w:hAnsi="Calibri" w:cs="Calibri"/>
                <w:bCs/>
                <w:lang w:val="en-US"/>
              </w:rPr>
            </w:pPr>
            <w:r>
              <w:rPr>
                <w:rFonts w:ascii="Calibri" w:eastAsia="Arial" w:hAnsi="Calibri" w:cs="Calibri"/>
                <w:bCs/>
                <w:lang w:val="en-US"/>
              </w:rPr>
              <w:t>NVO Centar za omladinsku edukaciju;</w:t>
            </w:r>
          </w:p>
          <w:p w14:paraId="148D3144" w14:textId="0BB27A97" w:rsidR="00E439D1" w:rsidRPr="00770D7E" w:rsidRDefault="00E439D1" w:rsidP="00E439D1">
            <w:pPr>
              <w:ind w:left="5"/>
              <w:rPr>
                <w:rFonts w:ascii="Calibri" w:eastAsia="Arial" w:hAnsi="Calibri" w:cs="Calibri"/>
                <w:bCs/>
                <w:lang w:val="en-US"/>
              </w:rPr>
            </w:pPr>
            <w:r>
              <w:rPr>
                <w:rFonts w:ascii="Calibri" w:eastAsia="Arial" w:hAnsi="Calibri" w:cs="Calibri"/>
                <w:bCs/>
                <w:lang w:val="en-US"/>
              </w:rPr>
              <w:t>Donatorska podrška</w:t>
            </w:r>
          </w:p>
          <w:p w14:paraId="4EBD9CA4" w14:textId="77777777" w:rsidR="00E439D1" w:rsidRPr="00770D7E" w:rsidRDefault="00E439D1" w:rsidP="00E439D1">
            <w:pPr>
              <w:ind w:left="5"/>
              <w:rPr>
                <w:rFonts w:ascii="Calibri" w:eastAsia="Arial" w:hAnsi="Calibri" w:cs="Calibri"/>
                <w:bCs/>
                <w:lang w:val="en-US"/>
              </w:rPr>
            </w:pPr>
          </w:p>
        </w:tc>
      </w:tr>
      <w:tr w:rsidR="00E439D1" w:rsidRPr="00770D7E" w14:paraId="28033F82" w14:textId="77777777" w:rsidTr="00E439D1">
        <w:trPr>
          <w:trHeight w:val="1077"/>
        </w:trPr>
        <w:tc>
          <w:tcPr>
            <w:tcW w:w="2695" w:type="dxa"/>
          </w:tcPr>
          <w:p w14:paraId="3C9AE541"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3.6. Učešće na nacionalnim i regionalnim događajima koji promovišu EYA karticu</w:t>
            </w:r>
          </w:p>
        </w:tc>
        <w:tc>
          <w:tcPr>
            <w:tcW w:w="3272" w:type="dxa"/>
          </w:tcPr>
          <w:p w14:paraId="1D59C323"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Minimum 4 nacionalna i regionalna događaja na godišnjem nivou</w:t>
            </w:r>
          </w:p>
        </w:tc>
        <w:tc>
          <w:tcPr>
            <w:tcW w:w="2001" w:type="dxa"/>
          </w:tcPr>
          <w:p w14:paraId="179FC4FF" w14:textId="306E8237"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p w14:paraId="4AFA8778" w14:textId="2FB1994D"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57" w:type="dxa"/>
          </w:tcPr>
          <w:p w14:paraId="082BE635"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172B2A0A"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922" w:type="dxa"/>
          </w:tcPr>
          <w:p w14:paraId="6DF8909B" w14:textId="77777777"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045F4F0F" w14:textId="4A8474B3" w:rsidR="00E439D1" w:rsidRDefault="00E439D1" w:rsidP="00E439D1">
            <w:pPr>
              <w:ind w:left="5"/>
              <w:rPr>
                <w:rFonts w:ascii="Calibri" w:eastAsia="Arial" w:hAnsi="Calibri" w:cs="Calibri"/>
                <w:bCs/>
                <w:lang w:val="en-US"/>
              </w:rPr>
            </w:pPr>
            <w:r w:rsidRPr="00942A2E">
              <w:rPr>
                <w:rFonts w:ascii="Calibri" w:eastAsia="Arial" w:hAnsi="Calibri" w:cs="Calibri"/>
                <w:bCs/>
                <w:lang w:val="en-US"/>
              </w:rPr>
              <w:t>Budžet Ministarstva sporta i mladih;</w:t>
            </w:r>
          </w:p>
          <w:p w14:paraId="567DE22C" w14:textId="78917F80" w:rsidR="00E439D1" w:rsidRPr="00942A2E" w:rsidRDefault="00E439D1" w:rsidP="00E439D1">
            <w:pPr>
              <w:ind w:left="5"/>
              <w:rPr>
                <w:rFonts w:ascii="Calibri" w:eastAsia="Arial" w:hAnsi="Calibri" w:cs="Calibri"/>
                <w:bCs/>
                <w:lang w:val="en-US"/>
              </w:rPr>
            </w:pPr>
            <w:r>
              <w:rPr>
                <w:rFonts w:ascii="Calibri" w:eastAsia="Arial" w:hAnsi="Calibri" w:cs="Calibri"/>
                <w:bCs/>
                <w:lang w:val="en-US"/>
              </w:rPr>
              <w:lastRenderedPageBreak/>
              <w:t>NVO Centar za omladinsku edukaciju;</w:t>
            </w:r>
          </w:p>
          <w:p w14:paraId="1F33F9CF" w14:textId="47D5841B" w:rsidR="00E439D1" w:rsidRPr="00770D7E" w:rsidRDefault="00E439D1" w:rsidP="00E439D1">
            <w:pPr>
              <w:ind w:left="5"/>
              <w:rPr>
                <w:rFonts w:ascii="Calibri" w:eastAsia="Arial" w:hAnsi="Calibri" w:cs="Calibri"/>
                <w:bCs/>
                <w:lang w:val="en-US"/>
              </w:rPr>
            </w:pPr>
            <w:r w:rsidRPr="00942A2E">
              <w:rPr>
                <w:rFonts w:ascii="Calibri" w:eastAsia="Arial" w:hAnsi="Calibri" w:cs="Calibri"/>
                <w:bCs/>
                <w:lang w:val="en-US"/>
              </w:rPr>
              <w:t>Donatorska podrška</w:t>
            </w:r>
          </w:p>
        </w:tc>
      </w:tr>
      <w:tr w:rsidR="00E439D1" w:rsidRPr="00770D7E" w14:paraId="7403A919" w14:textId="77777777" w:rsidTr="00E439D1">
        <w:trPr>
          <w:trHeight w:val="1077"/>
        </w:trPr>
        <w:tc>
          <w:tcPr>
            <w:tcW w:w="2695" w:type="dxa"/>
          </w:tcPr>
          <w:p w14:paraId="1FA838BE"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3.7. Jačanje kapaciteta nacionlanog projektnog tima za sprovođenje EYCA programa</w:t>
            </w:r>
          </w:p>
        </w:tc>
        <w:tc>
          <w:tcPr>
            <w:tcW w:w="3272" w:type="dxa"/>
          </w:tcPr>
          <w:p w14:paraId="139594B0" w14:textId="0710D859"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Angažovanje minimum dva dodatna stručna lica za realizaciju </w:t>
            </w:r>
            <w:r>
              <w:rPr>
                <w:rFonts w:ascii="Calibri" w:eastAsia="Arial" w:hAnsi="Calibri" w:cs="Calibri"/>
                <w:bCs/>
                <w:lang w:val="en-US"/>
              </w:rPr>
              <w:t xml:space="preserve">trogodišnjeg </w:t>
            </w:r>
            <w:r w:rsidRPr="00770D7E">
              <w:rPr>
                <w:rFonts w:ascii="Calibri" w:eastAsia="Arial" w:hAnsi="Calibri" w:cs="Calibri"/>
                <w:bCs/>
                <w:lang w:val="en-US"/>
              </w:rPr>
              <w:t>EYCA Programa</w:t>
            </w:r>
          </w:p>
        </w:tc>
        <w:tc>
          <w:tcPr>
            <w:tcW w:w="2001" w:type="dxa"/>
          </w:tcPr>
          <w:p w14:paraId="7FF56DC1" w14:textId="79569057"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57" w:type="dxa"/>
          </w:tcPr>
          <w:p w14:paraId="05807DFA"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2D6D92D9"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p w14:paraId="5FA75D0E" w14:textId="77777777" w:rsidR="00E439D1" w:rsidRPr="00770D7E" w:rsidRDefault="00E439D1" w:rsidP="00E439D1">
            <w:pPr>
              <w:rPr>
                <w:rFonts w:ascii="Calibri" w:eastAsia="Arial" w:hAnsi="Calibri" w:cs="Calibri"/>
                <w:bCs/>
                <w:lang w:val="en-US"/>
              </w:rPr>
            </w:pPr>
          </w:p>
          <w:p w14:paraId="32A9D434" w14:textId="77777777" w:rsidR="00E439D1" w:rsidRPr="00770D7E" w:rsidRDefault="00E439D1" w:rsidP="00E439D1">
            <w:pPr>
              <w:ind w:left="4"/>
              <w:jc w:val="center"/>
              <w:rPr>
                <w:rFonts w:ascii="Calibri" w:eastAsia="Arial" w:hAnsi="Calibri" w:cs="Calibri"/>
                <w:bCs/>
                <w:lang w:val="en-US"/>
              </w:rPr>
            </w:pPr>
          </w:p>
        </w:tc>
        <w:tc>
          <w:tcPr>
            <w:tcW w:w="1922" w:type="dxa"/>
          </w:tcPr>
          <w:p w14:paraId="383E9ADE" w14:textId="77777777"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665FB6FB" w14:textId="77777777" w:rsidR="00E439D1" w:rsidRPr="00942A2E" w:rsidRDefault="00E439D1" w:rsidP="00E439D1">
            <w:pPr>
              <w:rPr>
                <w:rFonts w:ascii="Calibri" w:eastAsia="Arial" w:hAnsi="Calibri" w:cs="Calibri"/>
                <w:bCs/>
                <w:lang w:val="en-US"/>
              </w:rPr>
            </w:pPr>
            <w:r w:rsidRPr="00942A2E">
              <w:rPr>
                <w:rFonts w:ascii="Calibri" w:eastAsia="Arial" w:hAnsi="Calibri" w:cs="Calibri"/>
                <w:bCs/>
                <w:lang w:val="en-US"/>
              </w:rPr>
              <w:t>Budžet Ministarstva sporta i mladih;</w:t>
            </w:r>
          </w:p>
          <w:p w14:paraId="5733A9BD" w14:textId="227C1877" w:rsidR="00E439D1" w:rsidRPr="00770D7E" w:rsidRDefault="00E439D1" w:rsidP="00E439D1">
            <w:pPr>
              <w:ind w:left="5"/>
              <w:rPr>
                <w:rFonts w:ascii="Calibri" w:eastAsia="Arial" w:hAnsi="Calibri" w:cs="Calibri"/>
                <w:bCs/>
                <w:lang w:val="en-US"/>
              </w:rPr>
            </w:pPr>
            <w:r w:rsidRPr="00942A2E">
              <w:rPr>
                <w:rFonts w:ascii="Calibri" w:eastAsia="Arial" w:hAnsi="Calibri" w:cs="Calibri"/>
                <w:bCs/>
                <w:lang w:val="en-US"/>
              </w:rPr>
              <w:t>Donatorska podrška</w:t>
            </w:r>
          </w:p>
        </w:tc>
      </w:tr>
      <w:tr w:rsidR="00E439D1" w:rsidRPr="00770D7E" w14:paraId="2CA40E93" w14:textId="77777777" w:rsidTr="00E439D1">
        <w:trPr>
          <w:trHeight w:val="1077"/>
        </w:trPr>
        <w:tc>
          <w:tcPr>
            <w:tcW w:w="2695" w:type="dxa"/>
          </w:tcPr>
          <w:p w14:paraId="4B7B246F"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3.8. Organizacija obuke za članove EYCA tima u cilju sticanja vještina za bolje informisanje mladih</w:t>
            </w:r>
          </w:p>
        </w:tc>
        <w:tc>
          <w:tcPr>
            <w:tcW w:w="3272" w:type="dxa"/>
          </w:tcPr>
          <w:p w14:paraId="4E319602"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Ukupno dvije obuke organizovane do 2024. godine</w:t>
            </w:r>
          </w:p>
        </w:tc>
        <w:tc>
          <w:tcPr>
            <w:tcW w:w="2001" w:type="dxa"/>
          </w:tcPr>
          <w:p w14:paraId="5F54A2D7" w14:textId="47652B5C"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p w14:paraId="61A44C3C" w14:textId="171D4B5A"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57" w:type="dxa"/>
          </w:tcPr>
          <w:p w14:paraId="770D85C4"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620" w:type="dxa"/>
          </w:tcPr>
          <w:p w14:paraId="5CD1A697"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p w14:paraId="71F0C864" w14:textId="77777777" w:rsidR="00E439D1" w:rsidRPr="00770D7E" w:rsidRDefault="00E439D1" w:rsidP="00E439D1">
            <w:pPr>
              <w:rPr>
                <w:rFonts w:ascii="Calibri" w:eastAsia="Arial" w:hAnsi="Calibri" w:cs="Calibri"/>
                <w:bCs/>
                <w:lang w:val="en-US"/>
              </w:rPr>
            </w:pPr>
          </w:p>
          <w:p w14:paraId="3D44A6DB" w14:textId="77777777" w:rsidR="00E439D1" w:rsidRPr="00770D7E" w:rsidRDefault="00E439D1" w:rsidP="00E439D1">
            <w:pPr>
              <w:jc w:val="center"/>
              <w:rPr>
                <w:rFonts w:ascii="Calibri" w:eastAsia="Arial" w:hAnsi="Calibri" w:cs="Calibri"/>
                <w:bCs/>
                <w:lang w:val="en-US"/>
              </w:rPr>
            </w:pPr>
          </w:p>
        </w:tc>
        <w:tc>
          <w:tcPr>
            <w:tcW w:w="1922" w:type="dxa"/>
          </w:tcPr>
          <w:p w14:paraId="0DC1E339" w14:textId="77777777" w:rsidR="00E439D1" w:rsidRPr="00770D7E" w:rsidRDefault="00E439D1" w:rsidP="00E439D1">
            <w:pPr>
              <w:spacing w:after="33" w:line="233" w:lineRule="auto"/>
              <w:ind w:left="2"/>
              <w:jc w:val="center"/>
              <w:rPr>
                <w:rFonts w:ascii="Calibri" w:eastAsia="Arial" w:hAnsi="Calibri" w:cs="Calibri"/>
                <w:bCs/>
                <w:lang w:val="en-US"/>
              </w:rPr>
            </w:pPr>
          </w:p>
        </w:tc>
        <w:tc>
          <w:tcPr>
            <w:tcW w:w="1967" w:type="dxa"/>
          </w:tcPr>
          <w:p w14:paraId="3F7413C1" w14:textId="77777777" w:rsidR="00E439D1" w:rsidRPr="00942A2E" w:rsidRDefault="00E439D1" w:rsidP="00E439D1">
            <w:pPr>
              <w:ind w:left="5"/>
              <w:rPr>
                <w:rFonts w:ascii="Calibri" w:eastAsia="Arial" w:hAnsi="Calibri" w:cs="Calibri"/>
                <w:bCs/>
                <w:lang w:val="en-US"/>
              </w:rPr>
            </w:pPr>
            <w:r w:rsidRPr="00942A2E">
              <w:rPr>
                <w:rFonts w:ascii="Calibri" w:eastAsia="Arial" w:hAnsi="Calibri" w:cs="Calibri"/>
                <w:bCs/>
                <w:lang w:val="en-US"/>
              </w:rPr>
              <w:t>Budžet Ministarstva sporta i mladih;</w:t>
            </w:r>
          </w:p>
          <w:p w14:paraId="67F13C52" w14:textId="11BCA0AB" w:rsidR="00E439D1" w:rsidRPr="00770D7E" w:rsidRDefault="00E439D1" w:rsidP="00E439D1">
            <w:pPr>
              <w:ind w:left="5"/>
              <w:rPr>
                <w:rFonts w:ascii="Calibri" w:eastAsia="Arial" w:hAnsi="Calibri" w:cs="Calibri"/>
                <w:bCs/>
                <w:lang w:val="en-US"/>
              </w:rPr>
            </w:pPr>
            <w:r w:rsidRPr="00942A2E">
              <w:rPr>
                <w:rFonts w:ascii="Calibri" w:eastAsia="Arial" w:hAnsi="Calibri" w:cs="Calibri"/>
                <w:bCs/>
                <w:lang w:val="en-US"/>
              </w:rPr>
              <w:t>Donatorska podrška</w:t>
            </w:r>
          </w:p>
        </w:tc>
      </w:tr>
      <w:bookmarkEnd w:id="38"/>
    </w:tbl>
    <w:p w14:paraId="2CCFEFC0" w14:textId="77777777" w:rsidR="00770D7E" w:rsidRPr="00770D7E" w:rsidRDefault="00770D7E" w:rsidP="00770D7E">
      <w:pPr>
        <w:keepNext/>
        <w:keepLines/>
        <w:spacing w:before="40" w:after="0"/>
        <w:outlineLvl w:val="1"/>
        <w:rPr>
          <w:rFonts w:asciiTheme="majorHAnsi" w:eastAsiaTheme="majorEastAsia" w:hAnsiTheme="majorHAnsi" w:cstheme="majorBidi"/>
          <w:color w:val="2F5496" w:themeColor="accent1" w:themeShade="BF"/>
          <w:sz w:val="26"/>
          <w:szCs w:val="26"/>
        </w:rPr>
      </w:pPr>
    </w:p>
    <w:tbl>
      <w:tblPr>
        <w:tblStyle w:val="TableGrid1"/>
        <w:tblW w:w="15134" w:type="dxa"/>
        <w:tblLook w:val="04A0" w:firstRow="1" w:lastRow="0" w:firstColumn="1" w:lastColumn="0" w:noHBand="0" w:noVBand="1"/>
      </w:tblPr>
      <w:tblGrid>
        <w:gridCol w:w="2618"/>
        <w:gridCol w:w="3587"/>
        <w:gridCol w:w="1748"/>
        <w:gridCol w:w="1672"/>
        <w:gridCol w:w="1710"/>
        <w:gridCol w:w="1791"/>
        <w:gridCol w:w="2008"/>
      </w:tblGrid>
      <w:tr w:rsidR="00770D7E" w:rsidRPr="00770D7E" w14:paraId="2867157D" w14:textId="77777777" w:rsidTr="00D13DCB">
        <w:tc>
          <w:tcPr>
            <w:tcW w:w="15134" w:type="dxa"/>
            <w:gridSpan w:val="7"/>
          </w:tcPr>
          <w:p w14:paraId="402D6421" w14:textId="37C480F2" w:rsidR="00770D7E" w:rsidRPr="00770D7E" w:rsidRDefault="00C775D2" w:rsidP="00770D7E">
            <w:pPr>
              <w:keepNext/>
              <w:keepLines/>
              <w:spacing w:before="40"/>
              <w:outlineLvl w:val="1"/>
              <w:rPr>
                <w:rFonts w:asciiTheme="majorHAnsi" w:eastAsiaTheme="majorEastAsia" w:hAnsiTheme="majorHAnsi" w:cstheme="majorBidi"/>
                <w:color w:val="2F5496" w:themeColor="accent1" w:themeShade="BF"/>
                <w:sz w:val="26"/>
                <w:szCs w:val="26"/>
              </w:rPr>
            </w:pPr>
            <w:bookmarkStart w:id="39" w:name="_Toc103954487"/>
            <w:r>
              <w:rPr>
                <w:rFonts w:asciiTheme="majorHAnsi" w:eastAsiaTheme="majorEastAsia" w:hAnsiTheme="majorHAnsi" w:cstheme="majorBidi"/>
                <w:color w:val="2F5496" w:themeColor="accent1" w:themeShade="BF"/>
                <w:sz w:val="26"/>
                <w:szCs w:val="26"/>
              </w:rPr>
              <w:t>Razvoj EYCA kartice na lokalnom nivou</w:t>
            </w:r>
            <w:bookmarkEnd w:id="39"/>
          </w:p>
        </w:tc>
      </w:tr>
      <w:tr w:rsidR="00770D7E" w:rsidRPr="00770D7E" w14:paraId="15A73EC3" w14:textId="77777777" w:rsidTr="00E439D1">
        <w:tc>
          <w:tcPr>
            <w:tcW w:w="2618" w:type="dxa"/>
          </w:tcPr>
          <w:p w14:paraId="15B02B8A" w14:textId="77777777" w:rsidR="00770D7E" w:rsidRPr="00770D7E" w:rsidRDefault="00770D7E" w:rsidP="00770D7E">
            <w:pPr>
              <w:jc w:val="both"/>
            </w:pPr>
            <w:r w:rsidRPr="00770D7E">
              <w:t>Operativni cilj 4:</w:t>
            </w:r>
          </w:p>
        </w:tc>
        <w:tc>
          <w:tcPr>
            <w:tcW w:w="12516" w:type="dxa"/>
            <w:gridSpan w:val="6"/>
          </w:tcPr>
          <w:p w14:paraId="2282F96B" w14:textId="77777777" w:rsidR="00770D7E" w:rsidRPr="00770D7E" w:rsidRDefault="00770D7E" w:rsidP="00770D7E">
            <w:pPr>
              <w:jc w:val="both"/>
            </w:pPr>
            <w:r w:rsidRPr="00770D7E">
              <w:t>Razvoj dodatnih benefita za korisnike EYCA kartice i jačanje njihovog učešća u razvoju javnih politika na lokalnom nivou</w:t>
            </w:r>
          </w:p>
        </w:tc>
      </w:tr>
      <w:tr w:rsidR="007727F1" w:rsidRPr="00770D7E" w14:paraId="7DE5C448" w14:textId="77777777" w:rsidTr="00E439D1">
        <w:tc>
          <w:tcPr>
            <w:tcW w:w="2618" w:type="dxa"/>
          </w:tcPr>
          <w:p w14:paraId="4C1F7DDB" w14:textId="77777777" w:rsidR="00770D7E" w:rsidRPr="00770D7E" w:rsidRDefault="00770D7E" w:rsidP="00770D7E">
            <w:pPr>
              <w:jc w:val="both"/>
            </w:pPr>
            <w:r w:rsidRPr="00770D7E">
              <w:rPr>
                <w:b/>
                <w:bCs/>
              </w:rPr>
              <w:t>Indikator učinka 1:</w:t>
            </w:r>
            <w:r w:rsidRPr="00770D7E">
              <w:t xml:space="preserve"> Povećati broj novih benefita/popusta dostupnih za korisnike EYCA kartice na lokalnom nivou</w:t>
            </w:r>
          </w:p>
        </w:tc>
        <w:tc>
          <w:tcPr>
            <w:tcW w:w="3587" w:type="dxa"/>
          </w:tcPr>
          <w:p w14:paraId="6F2C0B2E" w14:textId="77777777" w:rsidR="00770D7E" w:rsidRPr="00770D7E" w:rsidRDefault="00770D7E" w:rsidP="00770D7E">
            <w:pPr>
              <w:jc w:val="center"/>
            </w:pPr>
            <w:r w:rsidRPr="00770D7E">
              <w:t>2022</w:t>
            </w:r>
          </w:p>
          <w:p w14:paraId="07B5CEA3" w14:textId="77777777" w:rsidR="00770D7E" w:rsidRPr="00770D7E" w:rsidRDefault="00770D7E" w:rsidP="00770D7E">
            <w:pPr>
              <w:jc w:val="both"/>
              <w:rPr>
                <w:highlight w:val="yellow"/>
              </w:rPr>
            </w:pPr>
          </w:p>
          <w:p w14:paraId="64C4FE7B" w14:textId="77777777" w:rsidR="00770D7E" w:rsidRPr="00770D7E" w:rsidRDefault="00770D7E" w:rsidP="00770D7E">
            <w:pPr>
              <w:jc w:val="center"/>
            </w:pPr>
            <w:r w:rsidRPr="00770D7E">
              <w:t>5 novih popusta/benefita dostupnih korisnicima EYCA kartice</w:t>
            </w:r>
          </w:p>
          <w:p w14:paraId="7463A885" w14:textId="77777777" w:rsidR="00770D7E" w:rsidRPr="00770D7E" w:rsidRDefault="00770D7E" w:rsidP="00770D7E">
            <w:pPr>
              <w:jc w:val="both"/>
            </w:pPr>
          </w:p>
          <w:p w14:paraId="2E44EF7A" w14:textId="77777777" w:rsidR="00770D7E" w:rsidRPr="00770D7E" w:rsidRDefault="00770D7E" w:rsidP="00770D7E">
            <w:pPr>
              <w:jc w:val="center"/>
            </w:pPr>
          </w:p>
        </w:tc>
        <w:tc>
          <w:tcPr>
            <w:tcW w:w="5130" w:type="dxa"/>
            <w:gridSpan w:val="3"/>
          </w:tcPr>
          <w:p w14:paraId="25A3EA39" w14:textId="77777777" w:rsidR="00770D7E" w:rsidRPr="00770D7E" w:rsidRDefault="00770D7E" w:rsidP="00770D7E">
            <w:pPr>
              <w:jc w:val="center"/>
            </w:pPr>
            <w:r w:rsidRPr="00770D7E">
              <w:t>2023</w:t>
            </w:r>
          </w:p>
          <w:p w14:paraId="1C5D4A73" w14:textId="77777777" w:rsidR="00770D7E" w:rsidRPr="00770D7E" w:rsidRDefault="00770D7E" w:rsidP="00770D7E">
            <w:pPr>
              <w:jc w:val="center"/>
            </w:pPr>
          </w:p>
          <w:p w14:paraId="41FDEB07" w14:textId="77777777" w:rsidR="00770D7E" w:rsidRPr="00770D7E" w:rsidRDefault="00770D7E" w:rsidP="00770D7E">
            <w:pPr>
              <w:jc w:val="center"/>
            </w:pPr>
          </w:p>
          <w:p w14:paraId="6ACFA6B4" w14:textId="77777777" w:rsidR="00942A2E" w:rsidRPr="00770D7E" w:rsidRDefault="00770D7E" w:rsidP="00942A2E">
            <w:pPr>
              <w:jc w:val="center"/>
            </w:pPr>
            <w:r w:rsidRPr="00770D7E">
              <w:t>10 novih benefita/popusta</w:t>
            </w:r>
            <w:r w:rsidR="00942A2E">
              <w:t xml:space="preserve"> </w:t>
            </w:r>
            <w:r w:rsidR="00942A2E" w:rsidRPr="00770D7E">
              <w:t>dostupnih korisnicima EYCA kartice</w:t>
            </w:r>
          </w:p>
          <w:p w14:paraId="452E4FCC" w14:textId="3B3B2640" w:rsidR="00770D7E" w:rsidRPr="00770D7E" w:rsidRDefault="00770D7E" w:rsidP="00770D7E">
            <w:pPr>
              <w:jc w:val="center"/>
            </w:pPr>
          </w:p>
          <w:p w14:paraId="1CB8204D" w14:textId="77777777" w:rsidR="00770D7E" w:rsidRPr="00770D7E" w:rsidRDefault="00770D7E" w:rsidP="00770D7E">
            <w:pPr>
              <w:jc w:val="center"/>
            </w:pPr>
          </w:p>
        </w:tc>
        <w:tc>
          <w:tcPr>
            <w:tcW w:w="3799" w:type="dxa"/>
            <w:gridSpan w:val="2"/>
          </w:tcPr>
          <w:p w14:paraId="5EBBDF9F" w14:textId="77777777" w:rsidR="00770D7E" w:rsidRPr="00770D7E" w:rsidRDefault="00770D7E" w:rsidP="00770D7E">
            <w:pPr>
              <w:jc w:val="center"/>
            </w:pPr>
            <w:r w:rsidRPr="00770D7E">
              <w:t>2024</w:t>
            </w:r>
          </w:p>
          <w:p w14:paraId="687EB2B2" w14:textId="77777777" w:rsidR="00770D7E" w:rsidRPr="00770D7E" w:rsidRDefault="00770D7E" w:rsidP="00770D7E">
            <w:pPr>
              <w:jc w:val="center"/>
            </w:pPr>
          </w:p>
          <w:p w14:paraId="5F9A51FF" w14:textId="77777777" w:rsidR="00770D7E" w:rsidRPr="00770D7E" w:rsidRDefault="00770D7E" w:rsidP="00770D7E">
            <w:pPr>
              <w:jc w:val="center"/>
            </w:pPr>
          </w:p>
          <w:p w14:paraId="3F06864B" w14:textId="77777777" w:rsidR="00942A2E" w:rsidRPr="00770D7E" w:rsidRDefault="00770D7E" w:rsidP="00942A2E">
            <w:pPr>
              <w:jc w:val="center"/>
            </w:pPr>
            <w:r w:rsidRPr="00770D7E">
              <w:t>Ukupno 15 novih benefita/popusta</w:t>
            </w:r>
            <w:r w:rsidR="00942A2E">
              <w:t xml:space="preserve"> </w:t>
            </w:r>
            <w:r w:rsidR="00942A2E" w:rsidRPr="00770D7E">
              <w:t>dostupnih korisnicima EYCA kartice</w:t>
            </w:r>
          </w:p>
          <w:p w14:paraId="3E487CBA" w14:textId="785AAFE1" w:rsidR="00770D7E" w:rsidRPr="00770D7E" w:rsidRDefault="00770D7E" w:rsidP="00770D7E">
            <w:pPr>
              <w:jc w:val="center"/>
            </w:pPr>
          </w:p>
        </w:tc>
      </w:tr>
      <w:tr w:rsidR="007727F1" w:rsidRPr="00770D7E" w14:paraId="473FC50A" w14:textId="77777777" w:rsidTr="00E439D1">
        <w:tc>
          <w:tcPr>
            <w:tcW w:w="2618" w:type="dxa"/>
          </w:tcPr>
          <w:p w14:paraId="72A800C1" w14:textId="77777777" w:rsidR="00770D7E" w:rsidRPr="00770D7E" w:rsidRDefault="00770D7E" w:rsidP="00770D7E">
            <w:pPr>
              <w:jc w:val="both"/>
            </w:pPr>
            <w:r w:rsidRPr="00770D7E">
              <w:rPr>
                <w:b/>
                <w:bCs/>
              </w:rPr>
              <w:t>Indikator učinka 2:</w:t>
            </w:r>
            <w:r w:rsidRPr="00770D7E">
              <w:t xml:space="preserve"> Povećati procenat učešća korisnika EYCA kartice u kreiranju i razvoju javnih politika na lokalnom nivou</w:t>
            </w:r>
          </w:p>
        </w:tc>
        <w:tc>
          <w:tcPr>
            <w:tcW w:w="3587" w:type="dxa"/>
          </w:tcPr>
          <w:p w14:paraId="3231DD08" w14:textId="77777777" w:rsidR="00770D7E" w:rsidRPr="00770D7E" w:rsidRDefault="00770D7E" w:rsidP="00770D7E">
            <w:pPr>
              <w:jc w:val="center"/>
            </w:pPr>
            <w:r w:rsidRPr="00770D7E">
              <w:t>2022</w:t>
            </w:r>
          </w:p>
          <w:p w14:paraId="3DF94B8E" w14:textId="77777777" w:rsidR="00770D7E" w:rsidRPr="00770D7E" w:rsidRDefault="00770D7E" w:rsidP="00770D7E">
            <w:r w:rsidRPr="00770D7E">
              <w:t>70,5% korisnika kartice anketiranih 2022 godine su učestovali u nekom vidu razvoja javnih politika na lokalnom nivou (u anketi je učestovalo 10% korisnika kartice)</w:t>
            </w:r>
          </w:p>
          <w:p w14:paraId="1FD463A6" w14:textId="77777777" w:rsidR="00770D7E" w:rsidRPr="00770D7E" w:rsidRDefault="00770D7E" w:rsidP="00770D7E">
            <w:pPr>
              <w:jc w:val="center"/>
            </w:pPr>
          </w:p>
        </w:tc>
        <w:tc>
          <w:tcPr>
            <w:tcW w:w="5130" w:type="dxa"/>
            <w:gridSpan w:val="3"/>
          </w:tcPr>
          <w:p w14:paraId="31FFA1B6" w14:textId="77777777" w:rsidR="00770D7E" w:rsidRPr="00770D7E" w:rsidRDefault="00770D7E" w:rsidP="00770D7E">
            <w:pPr>
              <w:jc w:val="center"/>
            </w:pPr>
            <w:r w:rsidRPr="00770D7E">
              <w:t>2023</w:t>
            </w:r>
          </w:p>
          <w:p w14:paraId="36EB84C1" w14:textId="77777777" w:rsidR="00770D7E" w:rsidRPr="00770D7E" w:rsidRDefault="00770D7E" w:rsidP="00770D7E">
            <w:pPr>
              <w:jc w:val="center"/>
            </w:pPr>
          </w:p>
          <w:p w14:paraId="0450BE74" w14:textId="77777777" w:rsidR="00770D7E" w:rsidRPr="00770D7E" w:rsidRDefault="00770D7E" w:rsidP="00770D7E">
            <w:pPr>
              <w:jc w:val="center"/>
            </w:pPr>
            <w:r w:rsidRPr="00770D7E">
              <w:t>75% korisnika kartice</w:t>
            </w:r>
          </w:p>
        </w:tc>
        <w:tc>
          <w:tcPr>
            <w:tcW w:w="3799" w:type="dxa"/>
            <w:gridSpan w:val="2"/>
          </w:tcPr>
          <w:p w14:paraId="28A70F8E" w14:textId="77777777" w:rsidR="00770D7E" w:rsidRPr="00770D7E" w:rsidRDefault="00770D7E" w:rsidP="00770D7E">
            <w:pPr>
              <w:jc w:val="center"/>
            </w:pPr>
            <w:r w:rsidRPr="00770D7E">
              <w:t>2024</w:t>
            </w:r>
          </w:p>
          <w:p w14:paraId="2C0C82E5" w14:textId="77777777" w:rsidR="00770D7E" w:rsidRPr="00770D7E" w:rsidRDefault="00770D7E" w:rsidP="00770D7E">
            <w:pPr>
              <w:jc w:val="center"/>
            </w:pPr>
          </w:p>
          <w:p w14:paraId="77064987" w14:textId="77777777" w:rsidR="00770D7E" w:rsidRPr="00770D7E" w:rsidRDefault="00770D7E" w:rsidP="00770D7E">
            <w:pPr>
              <w:jc w:val="center"/>
            </w:pPr>
            <w:r w:rsidRPr="00770D7E">
              <w:t>80% korisnika kartice</w:t>
            </w:r>
          </w:p>
        </w:tc>
      </w:tr>
      <w:tr w:rsidR="007727F1" w:rsidRPr="00770D7E" w14:paraId="505B3D2A" w14:textId="77777777" w:rsidTr="00E439D1">
        <w:trPr>
          <w:trHeight w:val="1077"/>
        </w:trPr>
        <w:tc>
          <w:tcPr>
            <w:tcW w:w="2618" w:type="dxa"/>
          </w:tcPr>
          <w:p w14:paraId="7476FA5B" w14:textId="77777777" w:rsidR="00770D7E" w:rsidRPr="00770D7E" w:rsidRDefault="00770D7E" w:rsidP="00770D7E">
            <w:pPr>
              <w:spacing w:after="36" w:line="232" w:lineRule="auto"/>
              <w:ind w:left="3"/>
              <w:rPr>
                <w:rFonts w:ascii="Calibri" w:eastAsia="Arial" w:hAnsi="Calibri" w:cs="Calibri"/>
                <w:b/>
                <w:lang w:val="en-US"/>
              </w:rPr>
            </w:pPr>
            <w:r w:rsidRPr="00770D7E">
              <w:rPr>
                <w:rFonts w:ascii="Calibri" w:eastAsia="Arial" w:hAnsi="Calibri" w:cs="Calibri"/>
                <w:b/>
                <w:lang w:val="en-US"/>
              </w:rPr>
              <w:lastRenderedPageBreak/>
              <w:t>Aktivnost koja utiče na realizaciju Operativnog cilja 1</w:t>
            </w:r>
          </w:p>
          <w:p w14:paraId="136F5A37" w14:textId="77777777" w:rsidR="00770D7E" w:rsidRPr="00770D7E" w:rsidRDefault="00770D7E" w:rsidP="00770D7E">
            <w:pPr>
              <w:spacing w:after="36" w:line="232" w:lineRule="auto"/>
              <w:ind w:left="3"/>
              <w:rPr>
                <w:rFonts w:ascii="Calibri" w:eastAsia="Arial" w:hAnsi="Calibri" w:cs="Calibri"/>
                <w:b/>
                <w:lang w:val="en-US"/>
              </w:rPr>
            </w:pPr>
          </w:p>
        </w:tc>
        <w:tc>
          <w:tcPr>
            <w:tcW w:w="3587" w:type="dxa"/>
          </w:tcPr>
          <w:p w14:paraId="31E4ABD9"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Indikator</w:t>
            </w:r>
          </w:p>
          <w:p w14:paraId="2CA182B1"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rezultat</w:t>
            </w:r>
            <w:r w:rsidRPr="00770D7E">
              <w:rPr>
                <w:rFonts w:ascii="Calibri" w:eastAsia="Calibri" w:hAnsi="Calibri" w:cs="Calibri"/>
                <w:b/>
                <w:lang w:val="en-US"/>
              </w:rPr>
              <w:t>a</w:t>
            </w:r>
          </w:p>
          <w:p w14:paraId="4B1F987E" w14:textId="77777777" w:rsidR="00770D7E" w:rsidRPr="00770D7E" w:rsidRDefault="00770D7E" w:rsidP="00770D7E">
            <w:pPr>
              <w:spacing w:after="33"/>
              <w:rPr>
                <w:rFonts w:ascii="Calibri" w:eastAsia="Arial" w:hAnsi="Calibri" w:cs="Calibri"/>
                <w:bCs/>
                <w:lang w:val="en-US"/>
              </w:rPr>
            </w:pPr>
          </w:p>
        </w:tc>
        <w:tc>
          <w:tcPr>
            <w:tcW w:w="1748" w:type="dxa"/>
          </w:tcPr>
          <w:p w14:paraId="1629EB99" w14:textId="77777777" w:rsidR="00770D7E" w:rsidRPr="00770D7E" w:rsidRDefault="00770D7E" w:rsidP="00770D7E">
            <w:pPr>
              <w:spacing w:after="36" w:line="232" w:lineRule="auto"/>
              <w:ind w:left="4"/>
              <w:rPr>
                <w:rFonts w:ascii="Calibri" w:eastAsia="Calibri" w:hAnsi="Calibri" w:cs="Calibri"/>
                <w:b/>
                <w:lang w:val="en-US"/>
              </w:rPr>
            </w:pPr>
            <w:r w:rsidRPr="00770D7E">
              <w:rPr>
                <w:rFonts w:ascii="Calibri" w:eastAsia="Arial" w:hAnsi="Calibri" w:cs="Calibri"/>
                <w:b/>
                <w:lang w:val="en-US"/>
              </w:rPr>
              <w:t>Nadležne institucije</w:t>
            </w:r>
          </w:p>
          <w:p w14:paraId="61400D8B" w14:textId="77777777" w:rsidR="00770D7E" w:rsidRPr="00770D7E" w:rsidRDefault="00770D7E" w:rsidP="00770D7E">
            <w:pPr>
              <w:spacing w:after="36" w:line="232" w:lineRule="auto"/>
              <w:jc w:val="center"/>
              <w:rPr>
                <w:rFonts w:ascii="Calibri" w:eastAsia="Arial" w:hAnsi="Calibri" w:cs="Calibri"/>
                <w:b/>
                <w:lang w:val="en-US"/>
              </w:rPr>
            </w:pPr>
          </w:p>
        </w:tc>
        <w:tc>
          <w:tcPr>
            <w:tcW w:w="1672" w:type="dxa"/>
          </w:tcPr>
          <w:p w14:paraId="715479D7"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
                <w:lang w:val="en-US"/>
              </w:rPr>
              <w:t>Datum početka</w:t>
            </w:r>
          </w:p>
        </w:tc>
        <w:tc>
          <w:tcPr>
            <w:tcW w:w="1710" w:type="dxa"/>
          </w:tcPr>
          <w:p w14:paraId="50D31FF8"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
                <w:lang w:val="en-US"/>
              </w:rPr>
              <w:t>Planirani datum završetka</w:t>
            </w:r>
          </w:p>
        </w:tc>
        <w:tc>
          <w:tcPr>
            <w:tcW w:w="1791" w:type="dxa"/>
          </w:tcPr>
          <w:p w14:paraId="4E7E5877" w14:textId="77777777" w:rsidR="00770D7E" w:rsidRPr="00770D7E" w:rsidRDefault="00770D7E" w:rsidP="00770D7E">
            <w:pPr>
              <w:spacing w:after="33" w:line="233" w:lineRule="auto"/>
              <w:ind w:left="2"/>
              <w:rPr>
                <w:rFonts w:ascii="Calibri" w:eastAsia="Calibri" w:hAnsi="Calibri" w:cs="Calibri"/>
                <w:b/>
                <w:lang w:val="en-US"/>
              </w:rPr>
            </w:pPr>
            <w:r w:rsidRPr="00770D7E">
              <w:rPr>
                <w:rFonts w:ascii="Calibri" w:eastAsia="Arial" w:hAnsi="Calibri" w:cs="Calibri"/>
                <w:b/>
                <w:lang w:val="en-US"/>
              </w:rPr>
              <w:t>Sredstva planirana</w:t>
            </w:r>
          </w:p>
          <w:p w14:paraId="6014B23B" w14:textId="77777777" w:rsidR="00770D7E" w:rsidRPr="00770D7E" w:rsidRDefault="00770D7E" w:rsidP="00770D7E">
            <w:pPr>
              <w:spacing w:after="33" w:line="232" w:lineRule="auto"/>
              <w:ind w:left="2"/>
              <w:rPr>
                <w:rFonts w:ascii="Calibri" w:eastAsia="Calibri" w:hAnsi="Calibri" w:cs="Calibri"/>
                <w:b/>
                <w:lang w:val="en-US"/>
              </w:rPr>
            </w:pPr>
            <w:r w:rsidRPr="00770D7E">
              <w:rPr>
                <w:rFonts w:ascii="Calibri" w:eastAsia="Arial" w:hAnsi="Calibri" w:cs="Calibri"/>
                <w:b/>
                <w:lang w:val="en-US"/>
              </w:rPr>
              <w:t>za sprovođenje</w:t>
            </w:r>
          </w:p>
          <w:p w14:paraId="15067BF2" w14:textId="77777777" w:rsidR="00770D7E" w:rsidRPr="00770D7E" w:rsidRDefault="00770D7E" w:rsidP="00770D7E">
            <w:pPr>
              <w:spacing w:after="33" w:line="233" w:lineRule="auto"/>
              <w:rPr>
                <w:rFonts w:ascii="Calibri" w:eastAsia="Arial" w:hAnsi="Calibri" w:cs="Calibri"/>
                <w:bCs/>
                <w:lang w:val="en-US"/>
              </w:rPr>
            </w:pPr>
            <w:r w:rsidRPr="00770D7E">
              <w:rPr>
                <w:rFonts w:ascii="Calibri" w:eastAsia="Arial" w:hAnsi="Calibri" w:cs="Calibri"/>
                <w:b/>
                <w:lang w:val="en-US"/>
              </w:rPr>
              <w:t>aktivnosti</w:t>
            </w:r>
          </w:p>
        </w:tc>
        <w:tc>
          <w:tcPr>
            <w:tcW w:w="2008" w:type="dxa"/>
          </w:tcPr>
          <w:p w14:paraId="34CDA5B7" w14:textId="77777777" w:rsidR="00770D7E" w:rsidRPr="00770D7E" w:rsidRDefault="00770D7E" w:rsidP="00770D7E">
            <w:pPr>
              <w:ind w:left="5"/>
              <w:jc w:val="center"/>
              <w:rPr>
                <w:rFonts w:ascii="Calibri" w:eastAsia="Arial" w:hAnsi="Calibri" w:cs="Calibri"/>
                <w:lang w:val="en-US"/>
              </w:rPr>
            </w:pPr>
            <w:r w:rsidRPr="00770D7E">
              <w:rPr>
                <w:rFonts w:ascii="Calibri" w:eastAsia="Arial" w:hAnsi="Calibri" w:cs="Calibri"/>
                <w:b/>
                <w:lang w:val="en-US"/>
              </w:rPr>
              <w:t>Izvor finansiranja</w:t>
            </w:r>
          </w:p>
        </w:tc>
      </w:tr>
      <w:tr w:rsidR="00E439D1" w:rsidRPr="00770D7E" w14:paraId="03E5C33B" w14:textId="77777777" w:rsidTr="00E439D1">
        <w:trPr>
          <w:trHeight w:val="1077"/>
        </w:trPr>
        <w:tc>
          <w:tcPr>
            <w:tcW w:w="2618" w:type="dxa"/>
          </w:tcPr>
          <w:p w14:paraId="57464C5F"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4.1. Jačanje ravnomjerene zastupljenosti EYCA kartice u svim regionima Crne Gore, sa posebnim fokusom na Sjeverni region</w:t>
            </w:r>
          </w:p>
        </w:tc>
        <w:tc>
          <w:tcPr>
            <w:tcW w:w="3587" w:type="dxa"/>
          </w:tcPr>
          <w:p w14:paraId="3EECC9BB"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Potpisivanje dodatnih ugovora o saradnji sa najmanje tri lokalne samouprave</w:t>
            </w:r>
          </w:p>
        </w:tc>
        <w:tc>
          <w:tcPr>
            <w:tcW w:w="1748" w:type="dxa"/>
          </w:tcPr>
          <w:p w14:paraId="1F798925" w14:textId="77777777"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1D03D005" w14:textId="24FE9D41"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72" w:type="dxa"/>
          </w:tcPr>
          <w:p w14:paraId="3650156D"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3952C69F"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791" w:type="dxa"/>
          </w:tcPr>
          <w:p w14:paraId="379A9B4D" w14:textId="674BC077" w:rsidR="00E439D1" w:rsidRPr="00770D7E" w:rsidRDefault="00E439D1" w:rsidP="00E439D1">
            <w:pPr>
              <w:spacing w:after="33" w:line="233" w:lineRule="auto"/>
              <w:ind w:left="2"/>
              <w:rPr>
                <w:rFonts w:ascii="Calibri" w:eastAsia="Arial" w:hAnsi="Calibri" w:cs="Calibri"/>
                <w:bCs/>
                <w:lang w:val="en-US"/>
              </w:rPr>
            </w:pPr>
          </w:p>
        </w:tc>
        <w:tc>
          <w:tcPr>
            <w:tcW w:w="2008" w:type="dxa"/>
          </w:tcPr>
          <w:p w14:paraId="383BDCF0" w14:textId="69E2F48B" w:rsidR="006C2E5C" w:rsidRDefault="006C2E5C" w:rsidP="006C2E5C">
            <w:pPr>
              <w:ind w:left="5"/>
              <w:jc w:val="center"/>
              <w:rPr>
                <w:rFonts w:ascii="Calibri" w:eastAsia="Arial" w:hAnsi="Calibri" w:cs="Calibri"/>
                <w:bCs/>
                <w:lang w:val="en-US"/>
              </w:rPr>
            </w:pPr>
            <w:r w:rsidRPr="006C2E5C">
              <w:rPr>
                <w:rFonts w:ascii="Calibri" w:eastAsia="Arial" w:hAnsi="Calibri" w:cs="Calibri"/>
                <w:bCs/>
                <w:lang w:val="en-US"/>
              </w:rPr>
              <w:t>Budžet lokalnih samouprava;</w:t>
            </w:r>
          </w:p>
          <w:p w14:paraId="7862473E" w14:textId="0C404B50" w:rsidR="006C2E5C" w:rsidRPr="006C2E5C" w:rsidRDefault="006C2E5C" w:rsidP="006C2E5C">
            <w:pPr>
              <w:ind w:left="5"/>
              <w:jc w:val="center"/>
              <w:rPr>
                <w:rFonts w:ascii="Calibri" w:eastAsia="Arial" w:hAnsi="Calibri" w:cs="Calibri"/>
                <w:bCs/>
                <w:lang w:val="en-US"/>
              </w:rPr>
            </w:pPr>
            <w:r w:rsidRPr="006C2E5C">
              <w:rPr>
                <w:rFonts w:ascii="Calibri" w:eastAsia="Arial" w:hAnsi="Calibri" w:cs="Calibri"/>
                <w:bCs/>
                <w:lang w:val="en-US"/>
              </w:rPr>
              <w:t>Budžet Ministarstva sporta i mladih;</w:t>
            </w:r>
          </w:p>
          <w:p w14:paraId="4144B522" w14:textId="6B97C62A" w:rsidR="00E439D1" w:rsidRPr="00770D7E" w:rsidRDefault="006C2E5C" w:rsidP="006C2E5C">
            <w:pPr>
              <w:ind w:left="5"/>
              <w:jc w:val="center"/>
              <w:rPr>
                <w:rFonts w:ascii="Calibri" w:eastAsia="Arial" w:hAnsi="Calibri" w:cs="Calibri"/>
                <w:bCs/>
                <w:lang w:val="en-US"/>
              </w:rPr>
            </w:pPr>
            <w:r w:rsidRPr="006C2E5C">
              <w:rPr>
                <w:rFonts w:ascii="Calibri" w:eastAsia="Arial" w:hAnsi="Calibri" w:cs="Calibri"/>
                <w:bCs/>
                <w:lang w:val="en-US"/>
              </w:rPr>
              <w:t>Donatorska podrška</w:t>
            </w:r>
          </w:p>
        </w:tc>
      </w:tr>
      <w:tr w:rsidR="00E439D1" w:rsidRPr="00770D7E" w14:paraId="3914CB9E" w14:textId="77777777" w:rsidTr="00E439D1">
        <w:trPr>
          <w:trHeight w:val="1077"/>
        </w:trPr>
        <w:tc>
          <w:tcPr>
            <w:tcW w:w="2618" w:type="dxa"/>
          </w:tcPr>
          <w:p w14:paraId="207F54CD"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4.2. Organizacija konsultacija sa mladima na lokalnom nivou u oblastima od interesa za mlade</w:t>
            </w:r>
          </w:p>
        </w:tc>
        <w:tc>
          <w:tcPr>
            <w:tcW w:w="3587" w:type="dxa"/>
          </w:tcPr>
          <w:p w14:paraId="4FE4EFF3"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Sprovođenje anketa,</w:t>
            </w:r>
          </w:p>
          <w:p w14:paraId="1CD60EF4"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Organizacija Dana otvorene platoforme za mlade,</w:t>
            </w:r>
          </w:p>
          <w:p w14:paraId="5B0859AA"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Organizacija info dana,</w:t>
            </w:r>
          </w:p>
          <w:p w14:paraId="6A64C358"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Sprovođenje istraživanja o potrebama mladih na lokalnom nivou</w:t>
            </w:r>
          </w:p>
        </w:tc>
        <w:tc>
          <w:tcPr>
            <w:tcW w:w="1748" w:type="dxa"/>
          </w:tcPr>
          <w:p w14:paraId="36A6F916" w14:textId="51AD2CEB"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Lokalne samouprave</w:t>
            </w:r>
            <w:r>
              <w:rPr>
                <w:rFonts w:ascii="Calibri" w:eastAsia="Arial" w:hAnsi="Calibri" w:cs="Calibri"/>
                <w:bCs/>
                <w:lang w:val="en-US"/>
              </w:rPr>
              <w:t>;</w:t>
            </w:r>
          </w:p>
          <w:p w14:paraId="3EAE8CF8" w14:textId="6D33FF2D"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7243D956" w14:textId="70D0D619"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72" w:type="dxa"/>
          </w:tcPr>
          <w:p w14:paraId="2FF5B440"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0010C668"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791" w:type="dxa"/>
          </w:tcPr>
          <w:p w14:paraId="1E983E61" w14:textId="60238FBD" w:rsidR="00E439D1" w:rsidRPr="00770D7E" w:rsidRDefault="00E439D1" w:rsidP="00E439D1">
            <w:pPr>
              <w:spacing w:after="33" w:line="233" w:lineRule="auto"/>
              <w:ind w:left="2"/>
              <w:rPr>
                <w:rFonts w:ascii="Calibri" w:eastAsia="Arial" w:hAnsi="Calibri" w:cs="Calibri"/>
                <w:bCs/>
                <w:lang w:val="en-US"/>
              </w:rPr>
            </w:pPr>
          </w:p>
        </w:tc>
        <w:tc>
          <w:tcPr>
            <w:tcW w:w="2008" w:type="dxa"/>
          </w:tcPr>
          <w:p w14:paraId="65FA6F6C" w14:textId="55EAE8F5" w:rsidR="00E439D1" w:rsidRDefault="00E439D1" w:rsidP="00E439D1">
            <w:pPr>
              <w:ind w:left="5"/>
              <w:jc w:val="center"/>
              <w:rPr>
                <w:rFonts w:ascii="Calibri" w:eastAsia="Arial" w:hAnsi="Calibri" w:cs="Calibri"/>
                <w:bCs/>
                <w:lang w:val="en-US"/>
              </w:rPr>
            </w:pPr>
            <w:r>
              <w:rPr>
                <w:rFonts w:ascii="Calibri" w:eastAsia="Arial" w:hAnsi="Calibri" w:cs="Calibri"/>
                <w:bCs/>
                <w:lang w:val="en-US"/>
              </w:rPr>
              <w:t>Budžet lokalnih samouprava;</w:t>
            </w:r>
          </w:p>
          <w:p w14:paraId="2C8302F2" w14:textId="6292D5F0" w:rsidR="00E439D1" w:rsidRPr="00770D7E" w:rsidRDefault="00E439D1" w:rsidP="00E439D1">
            <w:pPr>
              <w:ind w:left="5"/>
              <w:jc w:val="center"/>
              <w:rPr>
                <w:rFonts w:ascii="Calibri" w:eastAsia="Arial" w:hAnsi="Calibri" w:cs="Calibri"/>
                <w:bCs/>
                <w:lang w:val="en-US"/>
              </w:rPr>
            </w:pPr>
            <w:r>
              <w:rPr>
                <w:rFonts w:ascii="Calibri" w:eastAsia="Arial" w:hAnsi="Calibri" w:cs="Calibri"/>
                <w:bCs/>
                <w:lang w:val="en-US"/>
              </w:rPr>
              <w:t>Donatorska podrška</w:t>
            </w:r>
          </w:p>
        </w:tc>
      </w:tr>
      <w:tr w:rsidR="00E439D1" w:rsidRPr="00770D7E" w14:paraId="1D99C4B2" w14:textId="77777777" w:rsidTr="00E439D1">
        <w:trPr>
          <w:trHeight w:val="1077"/>
        </w:trPr>
        <w:tc>
          <w:tcPr>
            <w:tcW w:w="2618" w:type="dxa"/>
          </w:tcPr>
          <w:p w14:paraId="6DD42DBC"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 xml:space="preserve">4.3. Organizacija konsultacija sa lokalnim samoupravama u cilju jačanja koordinacije između svih subjekata koji učestvuju u sprovođenju EYCA Programa </w:t>
            </w:r>
          </w:p>
        </w:tc>
        <w:tc>
          <w:tcPr>
            <w:tcW w:w="3587" w:type="dxa"/>
          </w:tcPr>
          <w:p w14:paraId="7FEB6E1E" w14:textId="2FF7D6F9"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Organizacija minimum jednog okruglog stol</w:t>
            </w:r>
            <w:r>
              <w:rPr>
                <w:rFonts w:ascii="Calibri" w:eastAsia="Arial" w:hAnsi="Calibri" w:cs="Calibri"/>
                <w:bCs/>
                <w:lang w:val="en-US"/>
              </w:rPr>
              <w:t>a godišnje</w:t>
            </w:r>
            <w:r w:rsidRPr="00770D7E">
              <w:rPr>
                <w:rFonts w:ascii="Calibri" w:eastAsia="Arial" w:hAnsi="Calibri" w:cs="Calibri"/>
                <w:bCs/>
                <w:lang w:val="en-US"/>
              </w:rPr>
              <w:t xml:space="preserve"> u lokalnim samoupravama koje sprovode EYCA Program</w:t>
            </w:r>
          </w:p>
        </w:tc>
        <w:tc>
          <w:tcPr>
            <w:tcW w:w="1748" w:type="dxa"/>
          </w:tcPr>
          <w:p w14:paraId="05EC799A" w14:textId="67F67E6F" w:rsidR="00E439D1" w:rsidRPr="00770D7E" w:rsidRDefault="00E439D1" w:rsidP="00E439D1">
            <w:pPr>
              <w:spacing w:after="36" w:line="232" w:lineRule="auto"/>
              <w:ind w:left="4"/>
              <w:rPr>
                <w:rFonts w:ascii="Calibri" w:eastAsia="Arial" w:hAnsi="Calibri" w:cs="Calibri"/>
                <w:bCs/>
                <w:lang w:val="en-US"/>
              </w:rPr>
            </w:pPr>
            <w:r w:rsidRPr="00770D7E">
              <w:rPr>
                <w:rFonts w:ascii="Calibri" w:eastAsia="Arial" w:hAnsi="Calibri" w:cs="Calibri"/>
                <w:bCs/>
                <w:lang w:val="en-US"/>
              </w:rPr>
              <w:t>Lokalne samouprave</w:t>
            </w:r>
            <w:r>
              <w:rPr>
                <w:rFonts w:ascii="Calibri" w:eastAsia="Arial" w:hAnsi="Calibri" w:cs="Calibri"/>
                <w:bCs/>
                <w:lang w:val="en-US"/>
              </w:rPr>
              <w:t>;</w:t>
            </w:r>
          </w:p>
          <w:p w14:paraId="5C01B06E" w14:textId="7689EAB0"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1FDF0B2B" w14:textId="36CCEF34"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72" w:type="dxa"/>
          </w:tcPr>
          <w:p w14:paraId="4ABC2944" w14:textId="233636D2"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 kvartal 202</w:t>
            </w:r>
            <w:r>
              <w:rPr>
                <w:rFonts w:ascii="Calibri" w:eastAsia="Arial" w:hAnsi="Calibri" w:cs="Calibri"/>
                <w:bCs/>
                <w:lang w:val="en-US"/>
              </w:rPr>
              <w:t>3</w:t>
            </w:r>
          </w:p>
        </w:tc>
        <w:tc>
          <w:tcPr>
            <w:tcW w:w="1710" w:type="dxa"/>
          </w:tcPr>
          <w:p w14:paraId="2F87FBD5"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791" w:type="dxa"/>
          </w:tcPr>
          <w:p w14:paraId="0ED4E3F6" w14:textId="42210AE1" w:rsidR="00E439D1" w:rsidRPr="00770D7E" w:rsidRDefault="00E439D1" w:rsidP="00E439D1">
            <w:pPr>
              <w:spacing w:after="33" w:line="233" w:lineRule="auto"/>
              <w:ind w:left="2"/>
              <w:rPr>
                <w:rFonts w:ascii="Calibri" w:eastAsia="Arial" w:hAnsi="Calibri" w:cs="Calibri"/>
                <w:bCs/>
                <w:lang w:val="en-US"/>
              </w:rPr>
            </w:pPr>
          </w:p>
        </w:tc>
        <w:tc>
          <w:tcPr>
            <w:tcW w:w="2008" w:type="dxa"/>
          </w:tcPr>
          <w:p w14:paraId="0ED30915" w14:textId="77777777" w:rsidR="00E439D1" w:rsidRDefault="00E439D1" w:rsidP="00E439D1">
            <w:pPr>
              <w:ind w:left="5"/>
              <w:jc w:val="center"/>
              <w:rPr>
                <w:rFonts w:ascii="Calibri" w:eastAsia="Arial" w:hAnsi="Calibri" w:cs="Calibri"/>
                <w:bCs/>
                <w:lang w:val="en-US"/>
              </w:rPr>
            </w:pPr>
            <w:r>
              <w:rPr>
                <w:rFonts w:ascii="Calibri" w:eastAsia="Arial" w:hAnsi="Calibri" w:cs="Calibri"/>
                <w:bCs/>
                <w:lang w:val="en-US"/>
              </w:rPr>
              <w:t>Budžet lokalnih samouprava;</w:t>
            </w:r>
          </w:p>
          <w:p w14:paraId="076DE293" w14:textId="51348FFA" w:rsidR="00E439D1" w:rsidRPr="00770D7E" w:rsidRDefault="00E439D1" w:rsidP="00E439D1">
            <w:pPr>
              <w:ind w:left="5"/>
              <w:jc w:val="center"/>
              <w:rPr>
                <w:rFonts w:ascii="Calibri" w:eastAsia="Arial" w:hAnsi="Calibri" w:cs="Calibri"/>
                <w:bCs/>
                <w:lang w:val="en-US"/>
              </w:rPr>
            </w:pPr>
            <w:r>
              <w:rPr>
                <w:rFonts w:ascii="Calibri" w:eastAsia="Arial" w:hAnsi="Calibri" w:cs="Calibri"/>
                <w:bCs/>
                <w:lang w:val="en-US"/>
              </w:rPr>
              <w:t>Donatorska podrška</w:t>
            </w:r>
          </w:p>
        </w:tc>
      </w:tr>
      <w:tr w:rsidR="00E439D1" w:rsidRPr="00770D7E" w14:paraId="4A57A584" w14:textId="77777777" w:rsidTr="00E439D1">
        <w:trPr>
          <w:trHeight w:val="1077"/>
        </w:trPr>
        <w:tc>
          <w:tcPr>
            <w:tcW w:w="2618" w:type="dxa"/>
          </w:tcPr>
          <w:p w14:paraId="2F1BA959" w14:textId="2F4F5F72"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4.4. Jačanje saradnje sa Omladinskim servisima</w:t>
            </w:r>
            <w:r>
              <w:rPr>
                <w:rFonts w:ascii="Calibri" w:eastAsia="Arial" w:hAnsi="Calibri" w:cs="Calibri"/>
                <w:bCs/>
                <w:lang w:val="en-US"/>
              </w:rPr>
              <w:t xml:space="preserve"> Ministarstva sporta i mladih</w:t>
            </w:r>
            <w:r w:rsidRPr="00770D7E">
              <w:rPr>
                <w:rFonts w:ascii="Calibri" w:eastAsia="Arial" w:hAnsi="Calibri" w:cs="Calibri"/>
                <w:bCs/>
                <w:lang w:val="en-US"/>
              </w:rPr>
              <w:t xml:space="preserve"> u cilju većeg nivoa distribucije kartica na lokalnom nivou</w:t>
            </w:r>
          </w:p>
        </w:tc>
        <w:tc>
          <w:tcPr>
            <w:tcW w:w="3587" w:type="dxa"/>
          </w:tcPr>
          <w:p w14:paraId="533C7626"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U lokalnim samoupravama sa kojima ne postoji potpisani ugovor o saradnji, omogućiti Omladinskim servisima distribuciju EYCA kartica</w:t>
            </w:r>
          </w:p>
          <w:p w14:paraId="518D8032"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 </w:t>
            </w:r>
          </w:p>
        </w:tc>
        <w:tc>
          <w:tcPr>
            <w:tcW w:w="1748" w:type="dxa"/>
          </w:tcPr>
          <w:p w14:paraId="676D14DE" w14:textId="26A2E16C"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p w14:paraId="51AEA721" w14:textId="2606CDBA"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Omladinski servisi Ministarstva sporta i mladih;</w:t>
            </w:r>
          </w:p>
          <w:p w14:paraId="6E0F28D1" w14:textId="6E4B9DFF" w:rsidR="00E439D1"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lastRenderedPageBreak/>
              <w:t>NVO Centar za omladinsku edukaciju</w:t>
            </w:r>
          </w:p>
          <w:p w14:paraId="64862B8C" w14:textId="77777777" w:rsidR="00E439D1" w:rsidRPr="00770D7E" w:rsidRDefault="00E439D1" w:rsidP="00E439D1">
            <w:pPr>
              <w:spacing w:after="36" w:line="232" w:lineRule="auto"/>
              <w:ind w:left="4"/>
              <w:rPr>
                <w:rFonts w:ascii="Calibri" w:eastAsia="Arial" w:hAnsi="Calibri" w:cs="Calibri"/>
                <w:bCs/>
                <w:lang w:val="en-US"/>
              </w:rPr>
            </w:pPr>
          </w:p>
        </w:tc>
        <w:tc>
          <w:tcPr>
            <w:tcW w:w="1672" w:type="dxa"/>
          </w:tcPr>
          <w:p w14:paraId="0A417979"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lastRenderedPageBreak/>
              <w:t>II kvartal 2022</w:t>
            </w:r>
          </w:p>
        </w:tc>
        <w:tc>
          <w:tcPr>
            <w:tcW w:w="1710" w:type="dxa"/>
          </w:tcPr>
          <w:p w14:paraId="0CDDC1BF"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791" w:type="dxa"/>
          </w:tcPr>
          <w:p w14:paraId="325E6500" w14:textId="08AB3CA6" w:rsidR="00E439D1" w:rsidRPr="00770D7E" w:rsidRDefault="00E439D1" w:rsidP="00E439D1">
            <w:pPr>
              <w:spacing w:after="33" w:line="233" w:lineRule="auto"/>
              <w:ind w:left="2"/>
              <w:rPr>
                <w:rFonts w:ascii="Calibri" w:eastAsia="Arial" w:hAnsi="Calibri" w:cs="Calibri"/>
                <w:bCs/>
                <w:lang w:val="en-US"/>
              </w:rPr>
            </w:pPr>
          </w:p>
        </w:tc>
        <w:tc>
          <w:tcPr>
            <w:tcW w:w="2008" w:type="dxa"/>
          </w:tcPr>
          <w:p w14:paraId="5D8E5DA4" w14:textId="77777777" w:rsidR="00E439D1" w:rsidRPr="007727F1" w:rsidRDefault="00E439D1" w:rsidP="00E439D1">
            <w:pPr>
              <w:ind w:left="5"/>
              <w:jc w:val="center"/>
              <w:rPr>
                <w:rFonts w:ascii="Calibri" w:eastAsia="Arial" w:hAnsi="Calibri" w:cs="Calibri"/>
                <w:bCs/>
                <w:lang w:val="en-US"/>
              </w:rPr>
            </w:pPr>
            <w:r w:rsidRPr="007727F1">
              <w:rPr>
                <w:rFonts w:ascii="Calibri" w:eastAsia="Arial" w:hAnsi="Calibri" w:cs="Calibri"/>
                <w:bCs/>
                <w:lang w:val="en-US"/>
              </w:rPr>
              <w:t>Budžet Ministarstva sporta i mladih;</w:t>
            </w:r>
          </w:p>
          <w:p w14:paraId="6B91903F" w14:textId="1C0C1CA1" w:rsidR="00E439D1" w:rsidRPr="00770D7E" w:rsidRDefault="00E439D1" w:rsidP="00E439D1">
            <w:pPr>
              <w:ind w:left="5"/>
              <w:jc w:val="center"/>
              <w:rPr>
                <w:rFonts w:ascii="Calibri" w:eastAsia="Arial" w:hAnsi="Calibri" w:cs="Calibri"/>
                <w:bCs/>
                <w:lang w:val="en-US"/>
              </w:rPr>
            </w:pPr>
            <w:r w:rsidRPr="007727F1">
              <w:rPr>
                <w:rFonts w:ascii="Calibri" w:eastAsia="Arial" w:hAnsi="Calibri" w:cs="Calibri"/>
                <w:bCs/>
                <w:lang w:val="en-US"/>
              </w:rPr>
              <w:t>Donatorska podrška</w:t>
            </w:r>
          </w:p>
        </w:tc>
      </w:tr>
      <w:tr w:rsidR="007727F1" w:rsidRPr="00770D7E" w14:paraId="645F9B3A" w14:textId="77777777" w:rsidTr="00E439D1">
        <w:trPr>
          <w:trHeight w:val="1077"/>
        </w:trPr>
        <w:tc>
          <w:tcPr>
            <w:tcW w:w="2618" w:type="dxa"/>
          </w:tcPr>
          <w:p w14:paraId="1F7590B2" w14:textId="77777777" w:rsidR="00770D7E" w:rsidRPr="00770D7E" w:rsidRDefault="00770D7E" w:rsidP="00770D7E">
            <w:pPr>
              <w:spacing w:after="36" w:line="232" w:lineRule="auto"/>
              <w:ind w:left="3"/>
              <w:rPr>
                <w:rFonts w:ascii="Calibri" w:eastAsia="Arial" w:hAnsi="Calibri" w:cs="Calibri"/>
                <w:bCs/>
                <w:lang w:val="en-US"/>
              </w:rPr>
            </w:pPr>
            <w:r w:rsidRPr="00770D7E">
              <w:rPr>
                <w:rFonts w:ascii="Calibri" w:eastAsia="Arial" w:hAnsi="Calibri" w:cs="Calibri"/>
                <w:bCs/>
                <w:lang w:val="en-US"/>
              </w:rPr>
              <w:t>4.5. Distribucija kartice i uključivanje u aktivnosti EYCA programa mladih u nepovoljnom socijalnom pol</w:t>
            </w:r>
            <w:r w:rsidRPr="00770D7E">
              <w:rPr>
                <w:rFonts w:ascii="Calibri" w:eastAsia="Arial" w:hAnsi="Calibri" w:cs="Calibri"/>
                <w:bCs/>
                <w:lang w:val="sr-Latn-ME"/>
              </w:rPr>
              <w:t xml:space="preserve">ožaju </w:t>
            </w:r>
          </w:p>
        </w:tc>
        <w:tc>
          <w:tcPr>
            <w:tcW w:w="3587" w:type="dxa"/>
          </w:tcPr>
          <w:p w14:paraId="7C3CCB09" w14:textId="36D5E7A9" w:rsidR="00770D7E" w:rsidRPr="00770D7E" w:rsidRDefault="00770D7E" w:rsidP="00770D7E">
            <w:pPr>
              <w:spacing w:after="33"/>
              <w:ind w:left="2"/>
              <w:rPr>
                <w:rFonts w:ascii="Calibri" w:eastAsia="Arial" w:hAnsi="Calibri" w:cs="Calibri"/>
                <w:bCs/>
                <w:lang w:val="en-US"/>
              </w:rPr>
            </w:pPr>
            <w:r w:rsidRPr="00770D7E">
              <w:rPr>
                <w:rFonts w:ascii="Calibri" w:eastAsia="Arial" w:hAnsi="Calibri" w:cs="Calibri"/>
                <w:bCs/>
                <w:lang w:val="en-US"/>
              </w:rPr>
              <w:t>Uspostavljena saradnja sa Centrima za socijalni rad i Zavodom za zapošljavanje</w:t>
            </w:r>
            <w:r w:rsidR="007727F1">
              <w:rPr>
                <w:rFonts w:ascii="Calibri" w:eastAsia="Arial" w:hAnsi="Calibri" w:cs="Calibri"/>
                <w:bCs/>
                <w:lang w:val="en-US"/>
              </w:rPr>
              <w:t>.</w:t>
            </w:r>
          </w:p>
          <w:p w14:paraId="43461852" w14:textId="77777777" w:rsidR="00770D7E" w:rsidRPr="00770D7E" w:rsidRDefault="00770D7E" w:rsidP="00770D7E">
            <w:pPr>
              <w:spacing w:after="33"/>
              <w:ind w:left="2"/>
              <w:rPr>
                <w:rFonts w:ascii="Calibri" w:eastAsia="Arial" w:hAnsi="Calibri" w:cs="Calibri"/>
                <w:bCs/>
                <w:lang w:val="en-US"/>
              </w:rPr>
            </w:pPr>
          </w:p>
          <w:p w14:paraId="731FEBF6" w14:textId="6B9F1B51" w:rsidR="00770D7E" w:rsidRPr="00770D7E" w:rsidRDefault="00770D7E" w:rsidP="00770D7E">
            <w:pPr>
              <w:spacing w:after="33"/>
              <w:ind w:left="2"/>
              <w:rPr>
                <w:rFonts w:ascii="Calibri" w:eastAsia="Arial" w:hAnsi="Calibri" w:cs="Calibri"/>
                <w:bCs/>
                <w:lang w:val="en-US"/>
              </w:rPr>
            </w:pPr>
            <w:r w:rsidRPr="00770D7E">
              <w:rPr>
                <w:rFonts w:ascii="Calibri" w:eastAsia="Arial" w:hAnsi="Calibri" w:cs="Calibri"/>
                <w:bCs/>
                <w:lang w:val="en-US"/>
              </w:rPr>
              <w:t>Minimum 200 novih korisnika/ca kartice, korisnika prava iz dječje i socijalne zaštite i mladih koji su nezaposleni, nisu u obrazovanju ni obuci (NEET)</w:t>
            </w:r>
            <w:r w:rsidR="007727F1">
              <w:rPr>
                <w:rFonts w:ascii="Calibri" w:eastAsia="Arial" w:hAnsi="Calibri" w:cs="Calibri"/>
                <w:bCs/>
                <w:lang w:val="en-US"/>
              </w:rPr>
              <w:t>.</w:t>
            </w:r>
          </w:p>
          <w:p w14:paraId="2AAC24F8" w14:textId="77777777" w:rsidR="00770D7E" w:rsidRPr="00770D7E" w:rsidRDefault="00770D7E" w:rsidP="00770D7E">
            <w:pPr>
              <w:spacing w:after="33"/>
              <w:ind w:left="2"/>
              <w:rPr>
                <w:rFonts w:ascii="Calibri" w:eastAsia="Arial" w:hAnsi="Calibri" w:cs="Calibri"/>
                <w:bCs/>
                <w:lang w:val="en-US"/>
              </w:rPr>
            </w:pPr>
          </w:p>
          <w:p w14:paraId="29130773" w14:textId="77777777" w:rsidR="00770D7E" w:rsidRPr="00770D7E" w:rsidRDefault="00770D7E" w:rsidP="00770D7E">
            <w:pPr>
              <w:spacing w:after="33"/>
              <w:ind w:left="2"/>
              <w:rPr>
                <w:rFonts w:ascii="Calibri" w:eastAsia="Arial" w:hAnsi="Calibri" w:cs="Calibri"/>
                <w:bCs/>
                <w:lang w:val="en-US"/>
              </w:rPr>
            </w:pPr>
          </w:p>
        </w:tc>
        <w:tc>
          <w:tcPr>
            <w:tcW w:w="1748" w:type="dxa"/>
          </w:tcPr>
          <w:p w14:paraId="26A77EA9" w14:textId="6BFF36D9" w:rsidR="00770D7E" w:rsidRPr="00770D7E" w:rsidRDefault="007727F1" w:rsidP="00E439D1">
            <w:pPr>
              <w:spacing w:after="36" w:line="232" w:lineRule="auto"/>
              <w:rPr>
                <w:rFonts w:ascii="Calibri" w:eastAsia="Arial" w:hAnsi="Calibri" w:cs="Calibri"/>
                <w:bCs/>
                <w:lang w:val="en-US"/>
              </w:rPr>
            </w:pPr>
            <w:r>
              <w:rPr>
                <w:rFonts w:ascii="Calibri" w:eastAsia="Arial" w:hAnsi="Calibri" w:cs="Calibri"/>
                <w:bCs/>
                <w:lang w:val="en-US"/>
              </w:rPr>
              <w:t xml:space="preserve">NVO </w:t>
            </w:r>
            <w:r w:rsidR="00770D7E" w:rsidRPr="00770D7E">
              <w:rPr>
                <w:rFonts w:ascii="Calibri" w:eastAsia="Arial" w:hAnsi="Calibri" w:cs="Calibri"/>
                <w:bCs/>
                <w:lang w:val="en-US"/>
              </w:rPr>
              <w:t>Centar za omladinsku edukaciju</w:t>
            </w:r>
            <w:r>
              <w:rPr>
                <w:rFonts w:ascii="Calibri" w:eastAsia="Arial" w:hAnsi="Calibri" w:cs="Calibri"/>
                <w:bCs/>
                <w:lang w:val="en-US"/>
              </w:rPr>
              <w:t>;Zavod za zapošljavanje Crne Gore</w:t>
            </w:r>
          </w:p>
          <w:p w14:paraId="59EB60EE" w14:textId="545C3578" w:rsidR="00770D7E" w:rsidRPr="00770D7E" w:rsidRDefault="007727F1" w:rsidP="00E439D1">
            <w:pPr>
              <w:spacing w:after="36" w:line="232" w:lineRule="auto"/>
              <w:rPr>
                <w:rFonts w:ascii="Calibri" w:eastAsia="Arial" w:hAnsi="Calibri" w:cs="Calibri"/>
                <w:bCs/>
                <w:lang w:val="en-US"/>
              </w:rPr>
            </w:pPr>
            <w:r>
              <w:rPr>
                <w:rFonts w:ascii="Calibri" w:eastAsia="Arial" w:hAnsi="Calibri" w:cs="Calibri"/>
                <w:bCs/>
                <w:lang w:val="en-US"/>
              </w:rPr>
              <w:t>;</w:t>
            </w:r>
            <w:r w:rsidR="00770D7E" w:rsidRPr="00770D7E">
              <w:rPr>
                <w:rFonts w:ascii="Calibri" w:eastAsia="Arial" w:hAnsi="Calibri" w:cs="Calibri"/>
                <w:bCs/>
                <w:lang w:val="en-US"/>
              </w:rPr>
              <w:t>Centri za socijalni rad</w:t>
            </w:r>
            <w:r>
              <w:rPr>
                <w:rFonts w:ascii="Calibri" w:eastAsia="Arial" w:hAnsi="Calibri" w:cs="Calibri"/>
                <w:bCs/>
                <w:lang w:val="en-US"/>
              </w:rPr>
              <w:t>;Ministarstvo sporta i mladih</w:t>
            </w:r>
          </w:p>
        </w:tc>
        <w:tc>
          <w:tcPr>
            <w:tcW w:w="1672" w:type="dxa"/>
          </w:tcPr>
          <w:p w14:paraId="35F27682"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31B93038"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1791" w:type="dxa"/>
          </w:tcPr>
          <w:p w14:paraId="287BA9C4" w14:textId="707C1B13" w:rsidR="00770D7E" w:rsidRPr="00770D7E" w:rsidRDefault="00770D7E" w:rsidP="00E439D1">
            <w:pPr>
              <w:spacing w:after="33" w:line="233" w:lineRule="auto"/>
              <w:jc w:val="center"/>
              <w:rPr>
                <w:rFonts w:ascii="Calibri" w:eastAsia="Arial" w:hAnsi="Calibri" w:cs="Calibri"/>
                <w:bCs/>
                <w:lang w:val="en-US"/>
              </w:rPr>
            </w:pPr>
          </w:p>
        </w:tc>
        <w:tc>
          <w:tcPr>
            <w:tcW w:w="2008" w:type="dxa"/>
          </w:tcPr>
          <w:p w14:paraId="2CB63F7D" w14:textId="77777777" w:rsidR="006535BE" w:rsidRPr="006535BE" w:rsidRDefault="006535BE" w:rsidP="006535BE">
            <w:pPr>
              <w:ind w:left="5"/>
              <w:jc w:val="center"/>
              <w:rPr>
                <w:rFonts w:ascii="Calibri" w:eastAsia="Arial" w:hAnsi="Calibri" w:cs="Calibri"/>
                <w:bCs/>
                <w:lang w:val="en-US"/>
              </w:rPr>
            </w:pPr>
            <w:r w:rsidRPr="006535BE">
              <w:rPr>
                <w:rFonts w:ascii="Calibri" w:eastAsia="Arial" w:hAnsi="Calibri" w:cs="Calibri"/>
                <w:bCs/>
                <w:lang w:val="en-US"/>
              </w:rPr>
              <w:t>Budžet Ministarstva sporta i mladih;</w:t>
            </w:r>
          </w:p>
          <w:p w14:paraId="2B2C7A61" w14:textId="6427A9FA" w:rsidR="00770D7E" w:rsidRPr="00770D7E" w:rsidRDefault="006535BE" w:rsidP="006535BE">
            <w:pPr>
              <w:ind w:left="5"/>
              <w:jc w:val="center"/>
              <w:rPr>
                <w:rFonts w:ascii="Calibri" w:eastAsia="Arial" w:hAnsi="Calibri" w:cs="Calibri"/>
                <w:bCs/>
                <w:lang w:val="en-US"/>
              </w:rPr>
            </w:pPr>
            <w:r w:rsidRPr="006535BE">
              <w:rPr>
                <w:rFonts w:ascii="Calibri" w:eastAsia="Arial" w:hAnsi="Calibri" w:cs="Calibri"/>
                <w:bCs/>
                <w:lang w:val="en-US"/>
              </w:rPr>
              <w:t>Donatorska podrška</w:t>
            </w:r>
          </w:p>
        </w:tc>
      </w:tr>
    </w:tbl>
    <w:p w14:paraId="42D2DE8E" w14:textId="77777777" w:rsidR="00770D7E" w:rsidRPr="00770D7E" w:rsidRDefault="00770D7E" w:rsidP="00770D7E"/>
    <w:p w14:paraId="2EB0C94D" w14:textId="77777777" w:rsidR="00770D7E" w:rsidRPr="00770D7E" w:rsidRDefault="00770D7E" w:rsidP="00770D7E">
      <w:pPr>
        <w:keepNext/>
        <w:keepLines/>
        <w:spacing w:before="40" w:after="0"/>
        <w:outlineLvl w:val="1"/>
        <w:rPr>
          <w:rFonts w:asciiTheme="majorHAnsi" w:eastAsiaTheme="majorEastAsia" w:hAnsiTheme="majorHAnsi" w:cstheme="majorBidi"/>
          <w:color w:val="2F5496" w:themeColor="accent1" w:themeShade="BF"/>
          <w:sz w:val="26"/>
          <w:szCs w:val="26"/>
        </w:rPr>
      </w:pPr>
    </w:p>
    <w:tbl>
      <w:tblPr>
        <w:tblStyle w:val="TableGrid1"/>
        <w:tblW w:w="15134" w:type="dxa"/>
        <w:tblLook w:val="04A0" w:firstRow="1" w:lastRow="0" w:firstColumn="1" w:lastColumn="0" w:noHBand="0" w:noVBand="1"/>
      </w:tblPr>
      <w:tblGrid>
        <w:gridCol w:w="2679"/>
        <w:gridCol w:w="3526"/>
        <w:gridCol w:w="27"/>
        <w:gridCol w:w="1965"/>
        <w:gridCol w:w="1608"/>
        <w:gridCol w:w="1710"/>
        <w:gridCol w:w="2042"/>
        <w:gridCol w:w="1577"/>
      </w:tblGrid>
      <w:tr w:rsidR="00770D7E" w:rsidRPr="00770D7E" w14:paraId="320FF1B9" w14:textId="77777777" w:rsidTr="00D13DCB">
        <w:tc>
          <w:tcPr>
            <w:tcW w:w="15134" w:type="dxa"/>
            <w:gridSpan w:val="8"/>
          </w:tcPr>
          <w:p w14:paraId="4F274F09" w14:textId="77777777" w:rsidR="00770D7E" w:rsidRPr="00770D7E" w:rsidRDefault="00770D7E" w:rsidP="00770D7E">
            <w:pPr>
              <w:keepNext/>
              <w:keepLines/>
              <w:spacing w:before="40"/>
              <w:outlineLvl w:val="1"/>
              <w:rPr>
                <w:rFonts w:asciiTheme="majorHAnsi" w:eastAsiaTheme="majorEastAsia" w:hAnsiTheme="majorHAnsi" w:cstheme="majorBidi"/>
                <w:color w:val="2F5496" w:themeColor="accent1" w:themeShade="BF"/>
                <w:sz w:val="26"/>
                <w:szCs w:val="26"/>
              </w:rPr>
            </w:pPr>
            <w:bookmarkStart w:id="40" w:name="_Toc103954488"/>
            <w:r w:rsidRPr="00770D7E">
              <w:rPr>
                <w:rFonts w:asciiTheme="majorHAnsi" w:eastAsiaTheme="majorEastAsia" w:hAnsiTheme="majorHAnsi" w:cstheme="majorBidi"/>
                <w:color w:val="2F5496" w:themeColor="accent1" w:themeShade="BF"/>
                <w:sz w:val="26"/>
                <w:szCs w:val="26"/>
              </w:rPr>
              <w:t>Digitalizacija</w:t>
            </w:r>
            <w:bookmarkEnd w:id="40"/>
          </w:p>
        </w:tc>
      </w:tr>
      <w:tr w:rsidR="00770D7E" w:rsidRPr="00770D7E" w14:paraId="348B2994" w14:textId="77777777" w:rsidTr="00E439D1">
        <w:tc>
          <w:tcPr>
            <w:tcW w:w="2679" w:type="dxa"/>
          </w:tcPr>
          <w:p w14:paraId="28B91DCD" w14:textId="77777777" w:rsidR="00770D7E" w:rsidRPr="00770D7E" w:rsidRDefault="00770D7E" w:rsidP="00770D7E">
            <w:pPr>
              <w:jc w:val="both"/>
            </w:pPr>
            <w:r w:rsidRPr="00770D7E">
              <w:t>Operativni cilj 5:</w:t>
            </w:r>
          </w:p>
        </w:tc>
        <w:tc>
          <w:tcPr>
            <w:tcW w:w="12455" w:type="dxa"/>
            <w:gridSpan w:val="7"/>
          </w:tcPr>
          <w:p w14:paraId="60B901E9" w14:textId="60B0C23F" w:rsidR="00770D7E" w:rsidRPr="00770D7E" w:rsidRDefault="00770D7E" w:rsidP="00770D7E">
            <w:pPr>
              <w:jc w:val="both"/>
            </w:pPr>
            <w:r w:rsidRPr="00770D7E">
              <w:t xml:space="preserve">Povećati broj korisnika digitalne </w:t>
            </w:r>
            <w:r w:rsidR="006535BE">
              <w:t>EYCA</w:t>
            </w:r>
            <w:r w:rsidR="006535BE" w:rsidRPr="00770D7E">
              <w:t xml:space="preserve"> </w:t>
            </w:r>
            <w:r w:rsidRPr="00770D7E">
              <w:t>kartice koja će obezbijediti online benefite mladim ljudima na nivou</w:t>
            </w:r>
            <w:r w:rsidR="006535BE">
              <w:t xml:space="preserve"> Crne Gori i</w:t>
            </w:r>
            <w:r w:rsidRPr="00770D7E">
              <w:t xml:space="preserve"> čitave Evrope</w:t>
            </w:r>
          </w:p>
        </w:tc>
      </w:tr>
      <w:tr w:rsidR="00770D7E" w:rsidRPr="00770D7E" w14:paraId="59BEC71A" w14:textId="77777777" w:rsidTr="00E439D1">
        <w:tc>
          <w:tcPr>
            <w:tcW w:w="2679" w:type="dxa"/>
          </w:tcPr>
          <w:p w14:paraId="59C6D5C0" w14:textId="77777777" w:rsidR="00770D7E" w:rsidRPr="00770D7E" w:rsidRDefault="00770D7E" w:rsidP="00770D7E">
            <w:pPr>
              <w:jc w:val="both"/>
              <w:rPr>
                <w:b/>
                <w:bCs/>
              </w:rPr>
            </w:pPr>
            <w:r w:rsidRPr="00770D7E">
              <w:rPr>
                <w:b/>
                <w:bCs/>
              </w:rPr>
              <w:t>Indikator učinka 1:</w:t>
            </w:r>
          </w:p>
          <w:p w14:paraId="3C030F6D" w14:textId="77777777" w:rsidR="00770D7E" w:rsidRPr="00770D7E" w:rsidRDefault="00770D7E" w:rsidP="00770D7E">
            <w:pPr>
              <w:jc w:val="both"/>
            </w:pPr>
            <w:r w:rsidRPr="00770D7E">
              <w:t>Povećanje broja aktivnih korisnika EYCA aplikacije</w:t>
            </w:r>
          </w:p>
        </w:tc>
        <w:tc>
          <w:tcPr>
            <w:tcW w:w="3553" w:type="dxa"/>
            <w:gridSpan w:val="2"/>
          </w:tcPr>
          <w:p w14:paraId="5C7398EB" w14:textId="77777777" w:rsidR="00770D7E" w:rsidRPr="00770D7E" w:rsidRDefault="00770D7E" w:rsidP="00770D7E">
            <w:pPr>
              <w:jc w:val="center"/>
            </w:pPr>
            <w:r w:rsidRPr="00770D7E">
              <w:t>2022</w:t>
            </w:r>
          </w:p>
          <w:p w14:paraId="59BE64C8" w14:textId="77777777" w:rsidR="00770D7E" w:rsidRPr="00770D7E" w:rsidRDefault="00770D7E" w:rsidP="00770D7E">
            <w:pPr>
              <w:jc w:val="center"/>
            </w:pPr>
          </w:p>
          <w:p w14:paraId="782D3EB2" w14:textId="77777777" w:rsidR="00770D7E" w:rsidRPr="00770D7E" w:rsidRDefault="00770D7E" w:rsidP="00770D7E">
            <w:pPr>
              <w:jc w:val="center"/>
            </w:pPr>
            <w:r w:rsidRPr="00770D7E">
              <w:t>3250 aktivnih korisnika EYCA aplikacije</w:t>
            </w:r>
          </w:p>
          <w:p w14:paraId="7ACB1E08" w14:textId="77777777" w:rsidR="00770D7E" w:rsidRPr="00770D7E" w:rsidRDefault="00770D7E" w:rsidP="00770D7E">
            <w:pPr>
              <w:jc w:val="center"/>
            </w:pPr>
          </w:p>
        </w:tc>
        <w:tc>
          <w:tcPr>
            <w:tcW w:w="5283" w:type="dxa"/>
            <w:gridSpan w:val="3"/>
          </w:tcPr>
          <w:p w14:paraId="5D4C2459" w14:textId="77777777" w:rsidR="00770D7E" w:rsidRPr="00770D7E" w:rsidRDefault="00770D7E" w:rsidP="00770D7E">
            <w:pPr>
              <w:jc w:val="center"/>
            </w:pPr>
            <w:r w:rsidRPr="00770D7E">
              <w:t>2023</w:t>
            </w:r>
          </w:p>
          <w:p w14:paraId="4D1B4585" w14:textId="77777777" w:rsidR="00770D7E" w:rsidRPr="00770D7E" w:rsidRDefault="00770D7E" w:rsidP="00770D7E">
            <w:pPr>
              <w:jc w:val="center"/>
            </w:pPr>
          </w:p>
          <w:p w14:paraId="2A46DB54" w14:textId="77777777" w:rsidR="00770D7E" w:rsidRPr="00770D7E" w:rsidRDefault="00770D7E" w:rsidP="00770D7E">
            <w:pPr>
              <w:jc w:val="center"/>
            </w:pPr>
            <w:r w:rsidRPr="00770D7E">
              <w:t>4,500 aktivnih korisnika</w:t>
            </w:r>
          </w:p>
          <w:p w14:paraId="7B590173" w14:textId="77777777" w:rsidR="00770D7E" w:rsidRPr="00770D7E" w:rsidRDefault="00770D7E" w:rsidP="00770D7E">
            <w:pPr>
              <w:jc w:val="center"/>
            </w:pPr>
          </w:p>
        </w:tc>
        <w:tc>
          <w:tcPr>
            <w:tcW w:w="3619" w:type="dxa"/>
            <w:gridSpan w:val="2"/>
          </w:tcPr>
          <w:p w14:paraId="2099941D" w14:textId="77777777" w:rsidR="00770D7E" w:rsidRPr="00770D7E" w:rsidRDefault="00770D7E" w:rsidP="00770D7E">
            <w:pPr>
              <w:jc w:val="center"/>
            </w:pPr>
            <w:r w:rsidRPr="00770D7E">
              <w:t>2024</w:t>
            </w:r>
          </w:p>
          <w:p w14:paraId="3ED3CF69" w14:textId="77777777" w:rsidR="00770D7E" w:rsidRPr="00770D7E" w:rsidRDefault="00770D7E" w:rsidP="00770D7E">
            <w:pPr>
              <w:jc w:val="center"/>
            </w:pPr>
          </w:p>
          <w:p w14:paraId="5EC8D5CB" w14:textId="77777777" w:rsidR="00770D7E" w:rsidRPr="00770D7E" w:rsidRDefault="00770D7E" w:rsidP="00770D7E">
            <w:pPr>
              <w:jc w:val="center"/>
            </w:pPr>
            <w:r w:rsidRPr="00770D7E">
              <w:t>5,500 aktivnih korisnika</w:t>
            </w:r>
          </w:p>
        </w:tc>
      </w:tr>
      <w:tr w:rsidR="00770D7E" w:rsidRPr="00770D7E" w14:paraId="024979EC" w14:textId="77777777" w:rsidTr="00E439D1">
        <w:trPr>
          <w:trHeight w:val="1077"/>
        </w:trPr>
        <w:tc>
          <w:tcPr>
            <w:tcW w:w="2679" w:type="dxa"/>
          </w:tcPr>
          <w:p w14:paraId="06E9220A" w14:textId="77777777" w:rsidR="00770D7E" w:rsidRPr="00770D7E" w:rsidRDefault="00770D7E" w:rsidP="00770D7E">
            <w:pPr>
              <w:spacing w:after="36" w:line="232" w:lineRule="auto"/>
              <w:ind w:left="3"/>
              <w:rPr>
                <w:rFonts w:ascii="Calibri" w:eastAsia="Arial" w:hAnsi="Calibri" w:cs="Calibri"/>
                <w:b/>
                <w:lang w:val="en-US"/>
              </w:rPr>
            </w:pPr>
            <w:r w:rsidRPr="00770D7E">
              <w:rPr>
                <w:rFonts w:ascii="Calibri" w:eastAsia="Arial" w:hAnsi="Calibri" w:cs="Calibri"/>
                <w:b/>
                <w:lang w:val="en-US"/>
              </w:rPr>
              <w:t>Aktivnost koja utiče na realizaciju Operativnog cilja 1</w:t>
            </w:r>
          </w:p>
          <w:p w14:paraId="38CB9B32" w14:textId="77777777" w:rsidR="00770D7E" w:rsidRPr="00770D7E" w:rsidRDefault="00770D7E" w:rsidP="00770D7E">
            <w:pPr>
              <w:spacing w:after="36" w:line="232" w:lineRule="auto"/>
              <w:ind w:left="3"/>
              <w:rPr>
                <w:rFonts w:ascii="Calibri" w:eastAsia="Arial" w:hAnsi="Calibri" w:cs="Calibri"/>
                <w:b/>
                <w:lang w:val="en-US"/>
              </w:rPr>
            </w:pPr>
          </w:p>
        </w:tc>
        <w:tc>
          <w:tcPr>
            <w:tcW w:w="3526" w:type="dxa"/>
          </w:tcPr>
          <w:p w14:paraId="760DA487"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Indikator</w:t>
            </w:r>
          </w:p>
          <w:p w14:paraId="046DC74F" w14:textId="77777777" w:rsidR="00770D7E" w:rsidRPr="00770D7E" w:rsidRDefault="00770D7E" w:rsidP="00770D7E">
            <w:pPr>
              <w:spacing w:after="33"/>
              <w:ind w:left="2"/>
              <w:rPr>
                <w:rFonts w:ascii="Calibri" w:eastAsia="Calibri" w:hAnsi="Calibri" w:cs="Calibri"/>
                <w:b/>
                <w:lang w:val="en-US"/>
              </w:rPr>
            </w:pPr>
            <w:r w:rsidRPr="00770D7E">
              <w:rPr>
                <w:rFonts w:ascii="Calibri" w:eastAsia="Arial" w:hAnsi="Calibri" w:cs="Calibri"/>
                <w:b/>
                <w:lang w:val="en-US"/>
              </w:rPr>
              <w:t>rezultat</w:t>
            </w:r>
            <w:r w:rsidRPr="00770D7E">
              <w:rPr>
                <w:rFonts w:ascii="Calibri" w:eastAsia="Calibri" w:hAnsi="Calibri" w:cs="Calibri"/>
                <w:b/>
                <w:lang w:val="en-US"/>
              </w:rPr>
              <w:t>a</w:t>
            </w:r>
          </w:p>
          <w:p w14:paraId="0283C359" w14:textId="77777777" w:rsidR="00770D7E" w:rsidRPr="00770D7E" w:rsidRDefault="00770D7E" w:rsidP="00770D7E">
            <w:pPr>
              <w:spacing w:after="33"/>
              <w:rPr>
                <w:rFonts w:ascii="Calibri" w:eastAsia="Arial" w:hAnsi="Calibri" w:cs="Calibri"/>
                <w:bCs/>
                <w:lang w:val="en-US"/>
              </w:rPr>
            </w:pPr>
          </w:p>
        </w:tc>
        <w:tc>
          <w:tcPr>
            <w:tcW w:w="1992" w:type="dxa"/>
            <w:gridSpan w:val="2"/>
          </w:tcPr>
          <w:p w14:paraId="13E9CFCD" w14:textId="77777777" w:rsidR="00770D7E" w:rsidRPr="00770D7E" w:rsidRDefault="00770D7E" w:rsidP="00770D7E">
            <w:pPr>
              <w:spacing w:after="36" w:line="232" w:lineRule="auto"/>
              <w:ind w:left="4"/>
              <w:rPr>
                <w:rFonts w:ascii="Calibri" w:eastAsia="Calibri" w:hAnsi="Calibri" w:cs="Calibri"/>
                <w:b/>
                <w:lang w:val="en-US"/>
              </w:rPr>
            </w:pPr>
            <w:r w:rsidRPr="00770D7E">
              <w:rPr>
                <w:rFonts w:ascii="Calibri" w:eastAsia="Arial" w:hAnsi="Calibri" w:cs="Calibri"/>
                <w:b/>
                <w:lang w:val="en-US"/>
              </w:rPr>
              <w:t>Nadležne institucije</w:t>
            </w:r>
          </w:p>
          <w:p w14:paraId="0BD5B43C" w14:textId="77777777" w:rsidR="00770D7E" w:rsidRPr="00770D7E" w:rsidRDefault="00770D7E" w:rsidP="00770D7E">
            <w:pPr>
              <w:spacing w:after="36" w:line="232" w:lineRule="auto"/>
              <w:jc w:val="center"/>
              <w:rPr>
                <w:rFonts w:ascii="Calibri" w:eastAsia="Arial" w:hAnsi="Calibri" w:cs="Calibri"/>
                <w:b/>
                <w:lang w:val="en-US"/>
              </w:rPr>
            </w:pPr>
          </w:p>
        </w:tc>
        <w:tc>
          <w:tcPr>
            <w:tcW w:w="1608" w:type="dxa"/>
          </w:tcPr>
          <w:p w14:paraId="2070143A"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
                <w:lang w:val="en-US"/>
              </w:rPr>
              <w:t>Datum početka</w:t>
            </w:r>
          </w:p>
        </w:tc>
        <w:tc>
          <w:tcPr>
            <w:tcW w:w="1710" w:type="dxa"/>
          </w:tcPr>
          <w:p w14:paraId="06C4B1EA"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
                <w:lang w:val="en-US"/>
              </w:rPr>
              <w:t>Planirani datum završetka</w:t>
            </w:r>
          </w:p>
        </w:tc>
        <w:tc>
          <w:tcPr>
            <w:tcW w:w="2042" w:type="dxa"/>
          </w:tcPr>
          <w:p w14:paraId="42EA245E" w14:textId="77777777" w:rsidR="00770D7E" w:rsidRPr="00770D7E" w:rsidRDefault="00770D7E" w:rsidP="00770D7E">
            <w:pPr>
              <w:spacing w:after="33" w:line="233" w:lineRule="auto"/>
              <w:ind w:left="2"/>
              <w:rPr>
                <w:rFonts w:ascii="Calibri" w:eastAsia="Calibri" w:hAnsi="Calibri" w:cs="Calibri"/>
                <w:b/>
                <w:lang w:val="en-US"/>
              </w:rPr>
            </w:pPr>
            <w:r w:rsidRPr="00770D7E">
              <w:rPr>
                <w:rFonts w:ascii="Calibri" w:eastAsia="Arial" w:hAnsi="Calibri" w:cs="Calibri"/>
                <w:b/>
                <w:lang w:val="en-US"/>
              </w:rPr>
              <w:t>Sredstva planirana</w:t>
            </w:r>
          </w:p>
          <w:p w14:paraId="2B81F321" w14:textId="77777777" w:rsidR="00770D7E" w:rsidRPr="00770D7E" w:rsidRDefault="00770D7E" w:rsidP="00770D7E">
            <w:pPr>
              <w:spacing w:after="33" w:line="232" w:lineRule="auto"/>
              <w:ind w:left="2"/>
              <w:rPr>
                <w:rFonts w:ascii="Calibri" w:eastAsia="Calibri" w:hAnsi="Calibri" w:cs="Calibri"/>
                <w:b/>
                <w:lang w:val="en-US"/>
              </w:rPr>
            </w:pPr>
            <w:r w:rsidRPr="00770D7E">
              <w:rPr>
                <w:rFonts w:ascii="Calibri" w:eastAsia="Arial" w:hAnsi="Calibri" w:cs="Calibri"/>
                <w:b/>
                <w:lang w:val="en-US"/>
              </w:rPr>
              <w:t>za sprovođenje</w:t>
            </w:r>
          </w:p>
          <w:p w14:paraId="33590FAE" w14:textId="77777777" w:rsidR="00770D7E" w:rsidRPr="00770D7E" w:rsidRDefault="00770D7E" w:rsidP="00770D7E">
            <w:pPr>
              <w:spacing w:after="33" w:line="233" w:lineRule="auto"/>
              <w:rPr>
                <w:rFonts w:ascii="Calibri" w:eastAsia="Arial" w:hAnsi="Calibri" w:cs="Calibri"/>
                <w:bCs/>
                <w:lang w:val="en-US"/>
              </w:rPr>
            </w:pPr>
            <w:r w:rsidRPr="00770D7E">
              <w:rPr>
                <w:rFonts w:ascii="Calibri" w:eastAsia="Arial" w:hAnsi="Calibri" w:cs="Calibri"/>
                <w:b/>
                <w:lang w:val="en-US"/>
              </w:rPr>
              <w:t>aktivnosti</w:t>
            </w:r>
          </w:p>
        </w:tc>
        <w:tc>
          <w:tcPr>
            <w:tcW w:w="1577" w:type="dxa"/>
          </w:tcPr>
          <w:p w14:paraId="7ABB661E" w14:textId="77777777" w:rsidR="00770D7E" w:rsidRPr="00770D7E" w:rsidRDefault="00770D7E" w:rsidP="00770D7E">
            <w:pPr>
              <w:ind w:left="5"/>
              <w:jc w:val="center"/>
              <w:rPr>
                <w:rFonts w:ascii="Calibri" w:eastAsia="Arial" w:hAnsi="Calibri" w:cs="Calibri"/>
                <w:lang w:val="en-US"/>
              </w:rPr>
            </w:pPr>
            <w:r w:rsidRPr="00770D7E">
              <w:rPr>
                <w:rFonts w:ascii="Calibri" w:eastAsia="Arial" w:hAnsi="Calibri" w:cs="Calibri"/>
                <w:b/>
                <w:lang w:val="en-US"/>
              </w:rPr>
              <w:t>Izvor finansiranja</w:t>
            </w:r>
          </w:p>
        </w:tc>
      </w:tr>
      <w:tr w:rsidR="00E439D1" w:rsidRPr="00770D7E" w14:paraId="07EB57FE" w14:textId="77777777" w:rsidTr="00E439D1">
        <w:trPr>
          <w:trHeight w:val="1077"/>
        </w:trPr>
        <w:tc>
          <w:tcPr>
            <w:tcW w:w="2679" w:type="dxa"/>
          </w:tcPr>
          <w:p w14:paraId="57D7114C"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5.1. Organizacija obuka za jačanje digitalne pismenosti korisnika EYCA kartice</w:t>
            </w:r>
          </w:p>
        </w:tc>
        <w:tc>
          <w:tcPr>
            <w:tcW w:w="3526" w:type="dxa"/>
          </w:tcPr>
          <w:p w14:paraId="70BF8426"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Organizovana minimum jedna obuka na godišnjem nivou</w:t>
            </w:r>
          </w:p>
        </w:tc>
        <w:tc>
          <w:tcPr>
            <w:tcW w:w="1992" w:type="dxa"/>
            <w:gridSpan w:val="2"/>
          </w:tcPr>
          <w:p w14:paraId="7E3D9A17" w14:textId="7818D056"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5F8D99E7" w14:textId="17EC720B"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08" w:type="dxa"/>
          </w:tcPr>
          <w:p w14:paraId="56561945"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40144A8D"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2042" w:type="dxa"/>
          </w:tcPr>
          <w:p w14:paraId="657CDEEF" w14:textId="3FA763E9" w:rsidR="00E439D1" w:rsidRPr="00770D7E" w:rsidRDefault="00E439D1" w:rsidP="00E439D1">
            <w:pPr>
              <w:spacing w:after="33" w:line="233" w:lineRule="auto"/>
              <w:ind w:left="2"/>
              <w:rPr>
                <w:rFonts w:ascii="Calibri" w:eastAsia="Arial" w:hAnsi="Calibri" w:cs="Calibri"/>
                <w:bCs/>
                <w:highlight w:val="yellow"/>
                <w:lang w:val="en-US"/>
              </w:rPr>
            </w:pPr>
          </w:p>
        </w:tc>
        <w:tc>
          <w:tcPr>
            <w:tcW w:w="1577" w:type="dxa"/>
          </w:tcPr>
          <w:p w14:paraId="2C7E5999" w14:textId="77777777" w:rsidR="00E439D1" w:rsidRPr="006535BE" w:rsidRDefault="00E439D1" w:rsidP="00E439D1">
            <w:pPr>
              <w:ind w:left="5"/>
              <w:rPr>
                <w:rFonts w:ascii="Calibri" w:eastAsia="Arial" w:hAnsi="Calibri" w:cs="Calibri"/>
                <w:bCs/>
                <w:lang w:val="en-US"/>
              </w:rPr>
            </w:pPr>
            <w:r w:rsidRPr="006535BE">
              <w:rPr>
                <w:rFonts w:ascii="Calibri" w:eastAsia="Arial" w:hAnsi="Calibri" w:cs="Calibri"/>
                <w:bCs/>
                <w:lang w:val="en-US"/>
              </w:rPr>
              <w:t>Budžet Ministarstva sporta i mladih;</w:t>
            </w:r>
          </w:p>
          <w:p w14:paraId="24F5E1FC" w14:textId="0234DE00" w:rsidR="00E439D1" w:rsidRPr="00770D7E" w:rsidRDefault="00E439D1" w:rsidP="00E439D1">
            <w:pPr>
              <w:ind w:left="5"/>
              <w:jc w:val="center"/>
              <w:rPr>
                <w:rFonts w:ascii="Calibri" w:eastAsia="Arial" w:hAnsi="Calibri" w:cs="Calibri"/>
                <w:bCs/>
                <w:lang w:val="en-US"/>
              </w:rPr>
            </w:pPr>
            <w:r w:rsidRPr="006535BE">
              <w:rPr>
                <w:rFonts w:ascii="Calibri" w:eastAsia="Arial" w:hAnsi="Calibri" w:cs="Calibri"/>
                <w:bCs/>
                <w:lang w:val="en-US"/>
              </w:rPr>
              <w:t>Donatorska podrška</w:t>
            </w:r>
            <w:r w:rsidRPr="006535BE" w:rsidDel="006535BE">
              <w:rPr>
                <w:rFonts w:ascii="Calibri" w:eastAsia="Arial" w:hAnsi="Calibri" w:cs="Calibri"/>
                <w:bCs/>
                <w:lang w:val="en-US"/>
              </w:rPr>
              <w:t xml:space="preserve"> </w:t>
            </w:r>
          </w:p>
        </w:tc>
      </w:tr>
      <w:tr w:rsidR="00E439D1" w:rsidRPr="00770D7E" w14:paraId="644B63F9" w14:textId="77777777" w:rsidTr="00E439D1">
        <w:trPr>
          <w:trHeight w:val="1077"/>
        </w:trPr>
        <w:tc>
          <w:tcPr>
            <w:tcW w:w="2679" w:type="dxa"/>
          </w:tcPr>
          <w:p w14:paraId="6A9B5DC6" w14:textId="413563F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 xml:space="preserve">5.2. Tehničko održavanje nacionalnog </w:t>
            </w:r>
            <w:r>
              <w:rPr>
                <w:rFonts w:ascii="Calibri" w:eastAsia="Arial" w:hAnsi="Calibri" w:cs="Calibri"/>
                <w:bCs/>
                <w:lang w:val="en-US"/>
              </w:rPr>
              <w:t>veb saja Evropske omladinske kartice (EYCA)</w:t>
            </w:r>
            <w:r w:rsidRPr="00770D7E">
              <w:rPr>
                <w:rFonts w:ascii="Calibri" w:eastAsia="Arial" w:hAnsi="Calibri" w:cs="Calibri"/>
                <w:bCs/>
                <w:lang w:val="en-US"/>
              </w:rPr>
              <w:t xml:space="preserve"> </w:t>
            </w:r>
          </w:p>
        </w:tc>
        <w:tc>
          <w:tcPr>
            <w:tcW w:w="3526" w:type="dxa"/>
          </w:tcPr>
          <w:p w14:paraId="65695F1A" w14:textId="3848DCE4"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Nacionalni </w:t>
            </w:r>
            <w:r>
              <w:rPr>
                <w:rFonts w:ascii="Calibri" w:eastAsia="Arial" w:hAnsi="Calibri" w:cs="Calibri"/>
                <w:bCs/>
                <w:lang w:val="en-US"/>
              </w:rPr>
              <w:t>veb sajt Evropske omladinske kartice (EYCA)</w:t>
            </w:r>
            <w:r w:rsidRPr="00770D7E">
              <w:rPr>
                <w:rFonts w:ascii="Calibri" w:eastAsia="Arial" w:hAnsi="Calibri" w:cs="Calibri"/>
                <w:bCs/>
                <w:lang w:val="en-US"/>
              </w:rPr>
              <w:t xml:space="preserve"> se redovno tehnički održava na </w:t>
            </w:r>
            <w:r>
              <w:rPr>
                <w:rFonts w:ascii="Calibri" w:eastAsia="Arial" w:hAnsi="Calibri" w:cs="Calibri"/>
                <w:bCs/>
                <w:lang w:val="en-US"/>
              </w:rPr>
              <w:t xml:space="preserve">mjesečnom, odnosno </w:t>
            </w:r>
            <w:r w:rsidRPr="00770D7E">
              <w:rPr>
                <w:rFonts w:ascii="Calibri" w:eastAsia="Arial" w:hAnsi="Calibri" w:cs="Calibri"/>
                <w:bCs/>
                <w:lang w:val="en-US"/>
              </w:rPr>
              <w:t>godišnjem nivou</w:t>
            </w:r>
            <w:r>
              <w:rPr>
                <w:rFonts w:ascii="Calibri" w:eastAsia="Arial" w:hAnsi="Calibri" w:cs="Calibri"/>
                <w:bCs/>
                <w:lang w:val="en-US"/>
              </w:rPr>
              <w:t>.</w:t>
            </w:r>
          </w:p>
        </w:tc>
        <w:tc>
          <w:tcPr>
            <w:tcW w:w="1992" w:type="dxa"/>
            <w:gridSpan w:val="2"/>
          </w:tcPr>
          <w:p w14:paraId="1672510C" w14:textId="5F75F72C"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p>
          <w:p w14:paraId="0E20F9A7" w14:textId="12DB9FAC"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08" w:type="dxa"/>
          </w:tcPr>
          <w:p w14:paraId="221646F9"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4BAD86FD"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2042" w:type="dxa"/>
          </w:tcPr>
          <w:p w14:paraId="5B206B27" w14:textId="13B0AFCC" w:rsidR="00E439D1" w:rsidRPr="00770D7E" w:rsidRDefault="00E439D1" w:rsidP="00E439D1">
            <w:pPr>
              <w:spacing w:after="33" w:line="233" w:lineRule="auto"/>
              <w:ind w:left="2"/>
              <w:jc w:val="center"/>
              <w:rPr>
                <w:rFonts w:ascii="Calibri" w:eastAsia="Arial" w:hAnsi="Calibri" w:cs="Calibri"/>
                <w:bCs/>
                <w:highlight w:val="yellow"/>
                <w:lang w:val="en-US"/>
              </w:rPr>
            </w:pPr>
          </w:p>
        </w:tc>
        <w:tc>
          <w:tcPr>
            <w:tcW w:w="1577" w:type="dxa"/>
          </w:tcPr>
          <w:p w14:paraId="67BA9C2F" w14:textId="77777777" w:rsidR="00E439D1" w:rsidRPr="006535BE" w:rsidRDefault="00E439D1" w:rsidP="00E439D1">
            <w:pPr>
              <w:ind w:left="5"/>
              <w:rPr>
                <w:rFonts w:ascii="Calibri" w:eastAsia="Arial" w:hAnsi="Calibri" w:cs="Calibri"/>
                <w:bCs/>
                <w:lang w:val="en-US"/>
              </w:rPr>
            </w:pPr>
            <w:r w:rsidRPr="006535BE">
              <w:rPr>
                <w:rFonts w:ascii="Calibri" w:eastAsia="Arial" w:hAnsi="Calibri" w:cs="Calibri"/>
                <w:bCs/>
                <w:lang w:val="en-US"/>
              </w:rPr>
              <w:t>Budžet Ministarstva sporta i mladih;</w:t>
            </w:r>
          </w:p>
          <w:p w14:paraId="15B1E282" w14:textId="42311544" w:rsidR="00E439D1" w:rsidRPr="00770D7E" w:rsidRDefault="00E439D1" w:rsidP="00E439D1">
            <w:pPr>
              <w:ind w:left="5"/>
              <w:jc w:val="center"/>
              <w:rPr>
                <w:rFonts w:ascii="Calibri" w:eastAsia="Arial" w:hAnsi="Calibri" w:cs="Calibri"/>
                <w:bCs/>
                <w:lang w:val="en-US"/>
              </w:rPr>
            </w:pPr>
            <w:r w:rsidRPr="006535BE">
              <w:rPr>
                <w:rFonts w:ascii="Calibri" w:eastAsia="Arial" w:hAnsi="Calibri" w:cs="Calibri"/>
                <w:bCs/>
                <w:lang w:val="en-US"/>
              </w:rPr>
              <w:t>Donatorska podrška</w:t>
            </w:r>
            <w:r w:rsidRPr="006535BE" w:rsidDel="006535BE">
              <w:rPr>
                <w:rFonts w:ascii="Calibri" w:eastAsia="Arial" w:hAnsi="Calibri" w:cs="Calibri"/>
                <w:bCs/>
                <w:lang w:val="en-US"/>
              </w:rPr>
              <w:t xml:space="preserve"> </w:t>
            </w:r>
          </w:p>
        </w:tc>
      </w:tr>
      <w:tr w:rsidR="00E439D1" w:rsidRPr="00770D7E" w14:paraId="306910DA" w14:textId="77777777" w:rsidTr="00E439D1">
        <w:trPr>
          <w:trHeight w:val="1077"/>
        </w:trPr>
        <w:tc>
          <w:tcPr>
            <w:tcW w:w="2679" w:type="dxa"/>
          </w:tcPr>
          <w:p w14:paraId="3B4743FD"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5.3. Unapređenje EYCA mobilne aplikacije (Android, IOS)</w:t>
            </w:r>
          </w:p>
        </w:tc>
        <w:tc>
          <w:tcPr>
            <w:tcW w:w="3526" w:type="dxa"/>
          </w:tcPr>
          <w:p w14:paraId="38081667" w14:textId="77777777"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Dodavanje novih modula/funkcionalnosti (push notifikacije) u cilju olakšanja korišćenja digitalne EYCA kartice</w:t>
            </w:r>
          </w:p>
        </w:tc>
        <w:tc>
          <w:tcPr>
            <w:tcW w:w="1992" w:type="dxa"/>
            <w:gridSpan w:val="2"/>
          </w:tcPr>
          <w:p w14:paraId="295050ED" w14:textId="7009A732"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Pr="00770D7E">
              <w:rPr>
                <w:rFonts w:ascii="Calibri" w:eastAsia="Arial" w:hAnsi="Calibri" w:cs="Calibri"/>
                <w:bCs/>
                <w:lang w:val="en-US"/>
              </w:rPr>
              <w:t>Centar za omladinsku edukaciju</w:t>
            </w:r>
            <w:r>
              <w:rPr>
                <w:rFonts w:ascii="Calibri" w:eastAsia="Arial" w:hAnsi="Calibri" w:cs="Calibri"/>
                <w:bCs/>
                <w:lang w:val="en-US"/>
              </w:rPr>
              <w:t>;</w:t>
            </w:r>
          </w:p>
          <w:p w14:paraId="10319598" w14:textId="3CA9018E"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08" w:type="dxa"/>
          </w:tcPr>
          <w:p w14:paraId="59449A0B"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37D6902F"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2042" w:type="dxa"/>
          </w:tcPr>
          <w:p w14:paraId="3D661C0A" w14:textId="7C54E9E4" w:rsidR="00E439D1" w:rsidRPr="00770D7E" w:rsidRDefault="00E439D1" w:rsidP="00E439D1">
            <w:pPr>
              <w:spacing w:after="33" w:line="233" w:lineRule="auto"/>
              <w:ind w:left="2"/>
              <w:rPr>
                <w:rFonts w:ascii="Calibri" w:eastAsia="Arial" w:hAnsi="Calibri" w:cs="Calibri"/>
                <w:bCs/>
                <w:highlight w:val="yellow"/>
                <w:lang w:val="en-US"/>
              </w:rPr>
            </w:pPr>
          </w:p>
        </w:tc>
        <w:tc>
          <w:tcPr>
            <w:tcW w:w="1577" w:type="dxa"/>
          </w:tcPr>
          <w:p w14:paraId="1B1D73AE" w14:textId="77777777" w:rsidR="00E439D1" w:rsidRPr="006535BE" w:rsidRDefault="00E439D1" w:rsidP="00E439D1">
            <w:pPr>
              <w:ind w:left="5"/>
              <w:rPr>
                <w:rFonts w:ascii="Calibri" w:eastAsia="Arial" w:hAnsi="Calibri" w:cs="Calibri"/>
                <w:bCs/>
                <w:lang w:val="en-US"/>
              </w:rPr>
            </w:pPr>
            <w:r w:rsidRPr="006535BE">
              <w:rPr>
                <w:rFonts w:ascii="Calibri" w:eastAsia="Arial" w:hAnsi="Calibri" w:cs="Calibri"/>
                <w:bCs/>
                <w:lang w:val="en-US"/>
              </w:rPr>
              <w:t>Budžet Ministarstva sporta i mladih;</w:t>
            </w:r>
          </w:p>
          <w:p w14:paraId="096986E7" w14:textId="2C98B01E" w:rsidR="00E439D1" w:rsidRPr="00770D7E" w:rsidRDefault="00E439D1" w:rsidP="00E439D1">
            <w:pPr>
              <w:rPr>
                <w:rFonts w:ascii="Calibri" w:eastAsia="Arial" w:hAnsi="Calibri" w:cs="Calibri"/>
                <w:bCs/>
                <w:lang w:val="en-US"/>
              </w:rPr>
            </w:pPr>
            <w:r w:rsidRPr="006535BE">
              <w:rPr>
                <w:rFonts w:ascii="Calibri" w:eastAsia="Arial" w:hAnsi="Calibri" w:cs="Calibri"/>
                <w:bCs/>
                <w:lang w:val="en-US"/>
              </w:rPr>
              <w:t>Donatorska podrška</w:t>
            </w:r>
            <w:r w:rsidRPr="006535BE" w:rsidDel="006535BE">
              <w:rPr>
                <w:rFonts w:ascii="Calibri" w:eastAsia="Arial" w:hAnsi="Calibri" w:cs="Calibri"/>
                <w:bCs/>
                <w:lang w:val="en-US"/>
              </w:rPr>
              <w:t xml:space="preserve"> </w:t>
            </w:r>
          </w:p>
        </w:tc>
      </w:tr>
      <w:tr w:rsidR="00770D7E" w:rsidRPr="00770D7E" w14:paraId="3F2F3223" w14:textId="77777777" w:rsidTr="00E439D1">
        <w:trPr>
          <w:trHeight w:val="1077"/>
        </w:trPr>
        <w:tc>
          <w:tcPr>
            <w:tcW w:w="2679" w:type="dxa"/>
          </w:tcPr>
          <w:p w14:paraId="49B8593B" w14:textId="77777777" w:rsidR="00770D7E" w:rsidRPr="00770D7E" w:rsidRDefault="00770D7E" w:rsidP="00770D7E">
            <w:pPr>
              <w:spacing w:after="36" w:line="232" w:lineRule="auto"/>
              <w:ind w:left="3"/>
              <w:rPr>
                <w:rFonts w:ascii="Calibri" w:eastAsia="Arial" w:hAnsi="Calibri" w:cs="Calibri"/>
                <w:bCs/>
                <w:lang w:val="en-US"/>
              </w:rPr>
            </w:pPr>
            <w:r w:rsidRPr="00770D7E">
              <w:rPr>
                <w:rFonts w:ascii="Calibri" w:eastAsia="Arial" w:hAnsi="Calibri" w:cs="Calibri"/>
                <w:bCs/>
                <w:lang w:val="en-US"/>
              </w:rPr>
              <w:t>5.4. Promocija korišćenja mobilne EYCA aplikacije</w:t>
            </w:r>
          </w:p>
        </w:tc>
        <w:tc>
          <w:tcPr>
            <w:tcW w:w="3526" w:type="dxa"/>
          </w:tcPr>
          <w:p w14:paraId="475750A3" w14:textId="77777777" w:rsidR="006535BE" w:rsidRDefault="00770D7E" w:rsidP="00770D7E">
            <w:pPr>
              <w:spacing w:after="33"/>
              <w:ind w:left="2"/>
              <w:rPr>
                <w:rFonts w:ascii="Calibri" w:eastAsia="Arial" w:hAnsi="Calibri" w:cs="Calibri"/>
                <w:bCs/>
                <w:lang w:val="en-US"/>
              </w:rPr>
            </w:pPr>
            <w:r w:rsidRPr="00770D7E">
              <w:rPr>
                <w:rFonts w:ascii="Calibri" w:eastAsia="Arial" w:hAnsi="Calibri" w:cs="Calibri"/>
                <w:bCs/>
                <w:lang w:val="en-US"/>
              </w:rPr>
              <w:t>Organizacija</w:t>
            </w:r>
            <w:r w:rsidR="006535BE">
              <w:rPr>
                <w:rFonts w:ascii="Calibri" w:eastAsia="Arial" w:hAnsi="Calibri" w:cs="Calibri"/>
                <w:bCs/>
                <w:lang w:val="en-US"/>
              </w:rPr>
              <w:t>:</w:t>
            </w:r>
          </w:p>
          <w:p w14:paraId="404404B3" w14:textId="78A92FDC" w:rsidR="00770D7E" w:rsidRPr="00770D7E" w:rsidRDefault="00770D7E" w:rsidP="00770D7E">
            <w:pPr>
              <w:spacing w:after="33"/>
              <w:ind w:left="2"/>
              <w:rPr>
                <w:rFonts w:ascii="Calibri" w:eastAsia="Arial" w:hAnsi="Calibri" w:cs="Calibri"/>
                <w:bCs/>
                <w:lang w:val="en-US"/>
              </w:rPr>
            </w:pPr>
          </w:p>
          <w:p w14:paraId="0C751FD2"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Okruglih stolova</w:t>
            </w:r>
          </w:p>
          <w:p w14:paraId="04527823"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Info dana</w:t>
            </w:r>
          </w:p>
          <w:p w14:paraId="6AD776B5" w14:textId="77777777" w:rsidR="00770D7E" w:rsidRPr="00770D7E" w:rsidRDefault="00770D7E" w:rsidP="00770D7E">
            <w:pPr>
              <w:numPr>
                <w:ilvl w:val="0"/>
                <w:numId w:val="28"/>
              </w:numPr>
              <w:spacing w:after="33"/>
              <w:contextualSpacing/>
              <w:rPr>
                <w:rFonts w:ascii="Calibri" w:eastAsia="Arial" w:hAnsi="Calibri" w:cs="Calibri"/>
                <w:bCs/>
                <w:lang w:val="en-US"/>
              </w:rPr>
            </w:pPr>
            <w:r w:rsidRPr="00770D7E">
              <w:rPr>
                <w:rFonts w:ascii="Calibri" w:eastAsia="Arial" w:hAnsi="Calibri" w:cs="Calibri"/>
                <w:bCs/>
                <w:lang w:val="en-US"/>
              </w:rPr>
              <w:t>Štampanje promotivnog materijala</w:t>
            </w:r>
          </w:p>
        </w:tc>
        <w:tc>
          <w:tcPr>
            <w:tcW w:w="1992" w:type="dxa"/>
            <w:gridSpan w:val="2"/>
          </w:tcPr>
          <w:p w14:paraId="66F1ED18" w14:textId="3689800E" w:rsidR="00770D7E" w:rsidRPr="00770D7E" w:rsidRDefault="006535BE" w:rsidP="00770D7E">
            <w:pPr>
              <w:spacing w:after="36" w:line="232" w:lineRule="auto"/>
              <w:ind w:left="4"/>
              <w:rPr>
                <w:rFonts w:ascii="Calibri" w:eastAsia="Arial" w:hAnsi="Calibri" w:cs="Calibri"/>
                <w:bCs/>
                <w:lang w:val="en-US"/>
              </w:rPr>
            </w:pPr>
            <w:r>
              <w:rPr>
                <w:rFonts w:ascii="Calibri" w:eastAsia="Arial" w:hAnsi="Calibri" w:cs="Calibri"/>
                <w:bCs/>
                <w:lang w:val="en-US"/>
              </w:rPr>
              <w:t xml:space="preserve">NVO </w:t>
            </w:r>
            <w:r w:rsidR="00770D7E" w:rsidRPr="00770D7E">
              <w:rPr>
                <w:rFonts w:ascii="Calibri" w:eastAsia="Arial" w:hAnsi="Calibri" w:cs="Calibri"/>
                <w:bCs/>
                <w:lang w:val="en-US"/>
              </w:rPr>
              <w:t>Centar za omladinsku edukaciju,</w:t>
            </w:r>
          </w:p>
          <w:p w14:paraId="29408195" w14:textId="7B240BB6" w:rsidR="00770D7E" w:rsidRPr="00770D7E" w:rsidRDefault="006535BE" w:rsidP="00770D7E">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p>
        </w:tc>
        <w:tc>
          <w:tcPr>
            <w:tcW w:w="1608" w:type="dxa"/>
          </w:tcPr>
          <w:p w14:paraId="2AB7EF8C" w14:textId="77777777" w:rsidR="00770D7E" w:rsidRPr="00770D7E" w:rsidRDefault="00770D7E" w:rsidP="00770D7E">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6D6D8D19" w14:textId="77777777" w:rsidR="00770D7E" w:rsidRPr="00770D7E" w:rsidRDefault="00770D7E" w:rsidP="00770D7E">
            <w:pPr>
              <w:ind w:left="4"/>
              <w:jc w:val="center"/>
              <w:rPr>
                <w:rFonts w:ascii="Calibri" w:eastAsia="Arial" w:hAnsi="Calibri" w:cs="Calibri"/>
                <w:bCs/>
                <w:lang w:val="en-US"/>
              </w:rPr>
            </w:pPr>
            <w:r w:rsidRPr="00770D7E">
              <w:rPr>
                <w:rFonts w:ascii="Calibri" w:eastAsia="Arial" w:hAnsi="Calibri" w:cs="Calibri"/>
                <w:bCs/>
                <w:lang w:val="en-US"/>
              </w:rPr>
              <w:t>IV kvartal 2024</w:t>
            </w:r>
          </w:p>
        </w:tc>
        <w:tc>
          <w:tcPr>
            <w:tcW w:w="2042" w:type="dxa"/>
          </w:tcPr>
          <w:p w14:paraId="1ECADD9D" w14:textId="30E24147" w:rsidR="00770D7E" w:rsidRPr="00770D7E" w:rsidRDefault="00770D7E" w:rsidP="00770D7E">
            <w:pPr>
              <w:spacing w:after="33" w:line="233" w:lineRule="auto"/>
              <w:ind w:left="2"/>
              <w:rPr>
                <w:rFonts w:ascii="Calibri" w:eastAsia="Arial" w:hAnsi="Calibri" w:cs="Calibri"/>
                <w:bCs/>
                <w:highlight w:val="yellow"/>
                <w:lang w:val="en-US"/>
              </w:rPr>
            </w:pPr>
          </w:p>
        </w:tc>
        <w:tc>
          <w:tcPr>
            <w:tcW w:w="1577" w:type="dxa"/>
          </w:tcPr>
          <w:p w14:paraId="4553FE0E" w14:textId="77777777" w:rsidR="00E72874" w:rsidRPr="00E72874" w:rsidRDefault="00E72874" w:rsidP="00E72874">
            <w:pPr>
              <w:ind w:left="5"/>
              <w:rPr>
                <w:rFonts w:ascii="Calibri" w:eastAsia="Arial" w:hAnsi="Calibri" w:cs="Calibri"/>
                <w:bCs/>
                <w:lang w:val="en-US"/>
              </w:rPr>
            </w:pPr>
            <w:r w:rsidRPr="00E72874">
              <w:rPr>
                <w:rFonts w:ascii="Calibri" w:eastAsia="Arial" w:hAnsi="Calibri" w:cs="Calibri"/>
                <w:bCs/>
                <w:lang w:val="en-US"/>
              </w:rPr>
              <w:t>Budžet Ministarstva sporta i mladih;</w:t>
            </w:r>
          </w:p>
          <w:p w14:paraId="6A6EFEBB" w14:textId="2CCDEDDA" w:rsidR="00770D7E" w:rsidRPr="00770D7E" w:rsidRDefault="00E72874" w:rsidP="00770D7E">
            <w:pPr>
              <w:ind w:left="5"/>
              <w:jc w:val="center"/>
              <w:rPr>
                <w:rFonts w:ascii="Calibri" w:eastAsia="Arial" w:hAnsi="Calibri" w:cs="Calibri"/>
                <w:bCs/>
                <w:lang w:val="en-US"/>
              </w:rPr>
            </w:pPr>
            <w:r w:rsidRPr="00E72874">
              <w:rPr>
                <w:rFonts w:ascii="Calibri" w:eastAsia="Arial" w:hAnsi="Calibri" w:cs="Calibri"/>
                <w:bCs/>
                <w:lang w:val="en-US"/>
              </w:rPr>
              <w:t>Donatorska podrška</w:t>
            </w:r>
            <w:r w:rsidRPr="00E72874" w:rsidDel="00E72874">
              <w:rPr>
                <w:rFonts w:ascii="Calibri" w:eastAsia="Arial" w:hAnsi="Calibri" w:cs="Calibri"/>
                <w:bCs/>
                <w:lang w:val="en-US"/>
              </w:rPr>
              <w:t xml:space="preserve"> </w:t>
            </w:r>
          </w:p>
        </w:tc>
      </w:tr>
      <w:tr w:rsidR="00E439D1" w:rsidRPr="00770D7E" w14:paraId="3044B889" w14:textId="77777777" w:rsidTr="00E439D1">
        <w:trPr>
          <w:trHeight w:val="1077"/>
        </w:trPr>
        <w:tc>
          <w:tcPr>
            <w:tcW w:w="2679" w:type="dxa"/>
          </w:tcPr>
          <w:p w14:paraId="10A33944"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t xml:space="preserve">5.5. Nabavka specijalizovane opreme namijenjene za personalizaciju EYCA kartice </w:t>
            </w:r>
          </w:p>
        </w:tc>
        <w:tc>
          <w:tcPr>
            <w:tcW w:w="3526" w:type="dxa"/>
          </w:tcPr>
          <w:p w14:paraId="60D8A34B" w14:textId="732A9B56" w:rsidR="00E439D1" w:rsidRPr="00770D7E" w:rsidRDefault="00E439D1" w:rsidP="00E439D1">
            <w:pPr>
              <w:spacing w:after="33"/>
              <w:ind w:left="2"/>
              <w:rPr>
                <w:rFonts w:ascii="Calibri" w:eastAsia="Arial" w:hAnsi="Calibri" w:cs="Calibri"/>
                <w:bCs/>
                <w:lang w:val="en-US"/>
              </w:rPr>
            </w:pPr>
            <w:r w:rsidRPr="00770D7E">
              <w:rPr>
                <w:rFonts w:ascii="Calibri" w:eastAsia="Arial" w:hAnsi="Calibri" w:cs="Calibri"/>
                <w:bCs/>
                <w:lang w:val="en-US"/>
              </w:rPr>
              <w:t xml:space="preserve">Nabavljen jedan specijalizovani štampač i prateći softver za štampanje ličnih podataka korisnika kartice </w:t>
            </w:r>
          </w:p>
        </w:tc>
        <w:tc>
          <w:tcPr>
            <w:tcW w:w="1992" w:type="dxa"/>
            <w:gridSpan w:val="2"/>
          </w:tcPr>
          <w:p w14:paraId="1F6F9F3C" w14:textId="4CC76307"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r w:rsidRPr="00770D7E">
              <w:rPr>
                <w:rFonts w:ascii="Calibri" w:eastAsia="Arial" w:hAnsi="Calibri" w:cs="Calibri"/>
                <w:bCs/>
                <w:lang w:val="en-US"/>
              </w:rPr>
              <w:t xml:space="preserve"> </w:t>
            </w:r>
          </w:p>
        </w:tc>
        <w:tc>
          <w:tcPr>
            <w:tcW w:w="1608" w:type="dxa"/>
          </w:tcPr>
          <w:p w14:paraId="183C74E0"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625C7211"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p w14:paraId="0F90D4F7" w14:textId="77777777" w:rsidR="00E439D1" w:rsidRPr="00770D7E" w:rsidRDefault="00E439D1" w:rsidP="00E439D1">
            <w:pPr>
              <w:jc w:val="center"/>
              <w:rPr>
                <w:rFonts w:ascii="Calibri" w:eastAsia="Arial" w:hAnsi="Calibri" w:cs="Calibri"/>
                <w:lang w:val="en-US"/>
              </w:rPr>
            </w:pPr>
          </w:p>
        </w:tc>
        <w:tc>
          <w:tcPr>
            <w:tcW w:w="2042" w:type="dxa"/>
          </w:tcPr>
          <w:p w14:paraId="4246B297" w14:textId="6A7D4F76" w:rsidR="00E439D1" w:rsidRPr="00770D7E" w:rsidDel="00BC2436" w:rsidRDefault="00E439D1" w:rsidP="00E439D1">
            <w:pPr>
              <w:spacing w:after="33" w:line="233" w:lineRule="auto"/>
              <w:ind w:left="2"/>
              <w:jc w:val="center"/>
              <w:rPr>
                <w:rFonts w:ascii="Calibri" w:eastAsia="Arial" w:hAnsi="Calibri" w:cs="Calibri"/>
                <w:bCs/>
                <w:lang w:val="en-US"/>
              </w:rPr>
            </w:pPr>
          </w:p>
        </w:tc>
        <w:tc>
          <w:tcPr>
            <w:tcW w:w="1577" w:type="dxa"/>
          </w:tcPr>
          <w:p w14:paraId="4A6659A5" w14:textId="77777777" w:rsidR="00E439D1" w:rsidRPr="00637F20" w:rsidRDefault="00E439D1" w:rsidP="00E439D1">
            <w:pPr>
              <w:ind w:left="5"/>
              <w:rPr>
                <w:rFonts w:ascii="Calibri" w:eastAsia="Arial" w:hAnsi="Calibri" w:cs="Calibri"/>
                <w:bCs/>
                <w:lang w:val="en-US"/>
              </w:rPr>
            </w:pPr>
            <w:r w:rsidRPr="00637F20">
              <w:rPr>
                <w:rFonts w:ascii="Calibri" w:eastAsia="Arial" w:hAnsi="Calibri" w:cs="Calibri"/>
                <w:bCs/>
                <w:lang w:val="en-US"/>
              </w:rPr>
              <w:t>Budžet Ministarstva sporta i mladih;</w:t>
            </w:r>
          </w:p>
          <w:p w14:paraId="31374452" w14:textId="6269EFAB" w:rsidR="00E439D1" w:rsidRPr="00770D7E" w:rsidRDefault="00E439D1" w:rsidP="00E439D1">
            <w:pPr>
              <w:ind w:left="5"/>
              <w:rPr>
                <w:rFonts w:ascii="Calibri" w:eastAsia="Arial" w:hAnsi="Calibri" w:cs="Calibri"/>
                <w:bCs/>
                <w:lang w:val="en-US"/>
              </w:rPr>
            </w:pPr>
            <w:r w:rsidRPr="00637F20">
              <w:rPr>
                <w:rFonts w:ascii="Calibri" w:eastAsia="Arial" w:hAnsi="Calibri" w:cs="Calibri"/>
                <w:bCs/>
                <w:lang w:val="en-US"/>
              </w:rPr>
              <w:t>Donatorska podrška</w:t>
            </w:r>
            <w:r w:rsidRPr="00637F20" w:rsidDel="00637F20">
              <w:rPr>
                <w:rFonts w:ascii="Calibri" w:eastAsia="Arial" w:hAnsi="Calibri" w:cs="Calibri"/>
                <w:bCs/>
                <w:lang w:val="en-US"/>
              </w:rPr>
              <w:t xml:space="preserve"> </w:t>
            </w:r>
          </w:p>
        </w:tc>
      </w:tr>
      <w:tr w:rsidR="00E439D1" w:rsidRPr="00770D7E" w14:paraId="49936A73" w14:textId="77777777" w:rsidTr="00E439D1">
        <w:trPr>
          <w:trHeight w:val="1077"/>
        </w:trPr>
        <w:tc>
          <w:tcPr>
            <w:tcW w:w="2679" w:type="dxa"/>
          </w:tcPr>
          <w:p w14:paraId="576822D4" w14:textId="77777777" w:rsidR="00E439D1" w:rsidRPr="00770D7E" w:rsidRDefault="00E439D1" w:rsidP="00E439D1">
            <w:pPr>
              <w:spacing w:after="36" w:line="232" w:lineRule="auto"/>
              <w:ind w:left="3"/>
              <w:rPr>
                <w:rFonts w:ascii="Calibri" w:eastAsia="Arial" w:hAnsi="Calibri" w:cs="Calibri"/>
                <w:bCs/>
                <w:lang w:val="en-US"/>
              </w:rPr>
            </w:pPr>
            <w:r w:rsidRPr="00770D7E">
              <w:rPr>
                <w:rFonts w:ascii="Calibri" w:eastAsia="Arial" w:hAnsi="Calibri" w:cs="Calibri"/>
                <w:bCs/>
                <w:lang w:val="en-US"/>
              </w:rPr>
              <w:lastRenderedPageBreak/>
              <w:t>5.6. Nabavka dodatne opreme neophodne za funkcionisanje specijalizovanog štampača</w:t>
            </w:r>
          </w:p>
        </w:tc>
        <w:tc>
          <w:tcPr>
            <w:tcW w:w="3526" w:type="dxa"/>
          </w:tcPr>
          <w:p w14:paraId="510D0EA8" w14:textId="151C6FE1" w:rsidR="00E439D1" w:rsidRPr="00770D7E" w:rsidRDefault="00E439D1" w:rsidP="00E439D1">
            <w:pPr>
              <w:spacing w:after="33"/>
              <w:ind w:left="2"/>
              <w:rPr>
                <w:rFonts w:ascii="Calibri" w:eastAsia="Arial" w:hAnsi="Calibri" w:cs="Calibri"/>
                <w:bCs/>
                <w:lang w:val="en-US"/>
              </w:rPr>
            </w:pPr>
            <w:r>
              <w:rPr>
                <w:rFonts w:ascii="Calibri" w:eastAsia="Arial" w:hAnsi="Calibri" w:cs="Calibri"/>
                <w:bCs/>
                <w:lang w:val="en-US"/>
              </w:rPr>
              <w:t>Nabavljeni čistači za štampač i neophodni toneri</w:t>
            </w:r>
          </w:p>
        </w:tc>
        <w:tc>
          <w:tcPr>
            <w:tcW w:w="1992" w:type="dxa"/>
            <w:gridSpan w:val="2"/>
          </w:tcPr>
          <w:p w14:paraId="592CFE01" w14:textId="43955912" w:rsidR="00E439D1" w:rsidRPr="00770D7E" w:rsidRDefault="00E439D1" w:rsidP="00E439D1">
            <w:pPr>
              <w:spacing w:after="36" w:line="232" w:lineRule="auto"/>
              <w:ind w:left="4"/>
              <w:rPr>
                <w:rFonts w:ascii="Calibri" w:eastAsia="Arial" w:hAnsi="Calibri" w:cs="Calibri"/>
                <w:bCs/>
                <w:lang w:val="en-US"/>
              </w:rPr>
            </w:pPr>
            <w:r>
              <w:rPr>
                <w:rFonts w:ascii="Calibri" w:eastAsia="Arial" w:hAnsi="Calibri" w:cs="Calibri"/>
                <w:bCs/>
                <w:lang w:val="en-US"/>
              </w:rPr>
              <w:t>Ministarstvo sporta i mladih</w:t>
            </w:r>
            <w:r w:rsidRPr="00770D7E">
              <w:rPr>
                <w:rFonts w:ascii="Calibri" w:eastAsia="Arial" w:hAnsi="Calibri" w:cs="Calibri"/>
                <w:bCs/>
                <w:lang w:val="en-US"/>
              </w:rPr>
              <w:t xml:space="preserve"> </w:t>
            </w:r>
          </w:p>
        </w:tc>
        <w:tc>
          <w:tcPr>
            <w:tcW w:w="1608" w:type="dxa"/>
          </w:tcPr>
          <w:p w14:paraId="2E195AE2" w14:textId="77777777" w:rsidR="00E439D1" w:rsidRPr="00770D7E" w:rsidRDefault="00E439D1" w:rsidP="00E439D1">
            <w:pPr>
              <w:spacing w:after="36" w:line="232" w:lineRule="auto"/>
              <w:jc w:val="center"/>
              <w:rPr>
                <w:rFonts w:ascii="Calibri" w:eastAsia="Arial" w:hAnsi="Calibri" w:cs="Calibri"/>
                <w:bCs/>
                <w:lang w:val="en-US"/>
              </w:rPr>
            </w:pPr>
            <w:r w:rsidRPr="00770D7E">
              <w:rPr>
                <w:rFonts w:ascii="Calibri" w:eastAsia="Arial" w:hAnsi="Calibri" w:cs="Calibri"/>
                <w:bCs/>
                <w:lang w:val="en-US"/>
              </w:rPr>
              <w:t>III kvartal 2022</w:t>
            </w:r>
          </w:p>
        </w:tc>
        <w:tc>
          <w:tcPr>
            <w:tcW w:w="1710" w:type="dxa"/>
          </w:tcPr>
          <w:p w14:paraId="1DC066DF" w14:textId="77777777" w:rsidR="00E439D1" w:rsidRPr="00770D7E" w:rsidRDefault="00E439D1" w:rsidP="00E439D1">
            <w:pPr>
              <w:ind w:left="4"/>
              <w:jc w:val="center"/>
              <w:rPr>
                <w:rFonts w:ascii="Calibri" w:eastAsia="Arial" w:hAnsi="Calibri" w:cs="Calibri"/>
                <w:bCs/>
                <w:lang w:val="en-US"/>
              </w:rPr>
            </w:pPr>
            <w:r w:rsidRPr="00770D7E">
              <w:rPr>
                <w:rFonts w:ascii="Calibri" w:eastAsia="Arial" w:hAnsi="Calibri" w:cs="Calibri"/>
                <w:bCs/>
                <w:lang w:val="en-US"/>
              </w:rPr>
              <w:t>IV kvartal 2024</w:t>
            </w:r>
          </w:p>
          <w:p w14:paraId="79373986" w14:textId="77777777" w:rsidR="00E439D1" w:rsidRPr="00770D7E" w:rsidRDefault="00E439D1" w:rsidP="00E439D1">
            <w:pPr>
              <w:ind w:left="4"/>
              <w:jc w:val="center"/>
              <w:rPr>
                <w:rFonts w:ascii="Calibri" w:eastAsia="Arial" w:hAnsi="Calibri" w:cs="Calibri"/>
                <w:bCs/>
                <w:lang w:val="en-US"/>
              </w:rPr>
            </w:pPr>
          </w:p>
        </w:tc>
        <w:tc>
          <w:tcPr>
            <w:tcW w:w="2042" w:type="dxa"/>
          </w:tcPr>
          <w:p w14:paraId="56A6B294" w14:textId="2FC8B894" w:rsidR="00E439D1" w:rsidRPr="00770D7E" w:rsidRDefault="00E439D1" w:rsidP="00E439D1">
            <w:pPr>
              <w:spacing w:after="33" w:line="233" w:lineRule="auto"/>
              <w:ind w:left="2"/>
              <w:jc w:val="center"/>
              <w:rPr>
                <w:rFonts w:ascii="Calibri" w:eastAsia="Arial" w:hAnsi="Calibri" w:cs="Calibri"/>
                <w:bCs/>
                <w:lang w:val="en-US"/>
              </w:rPr>
            </w:pPr>
          </w:p>
        </w:tc>
        <w:tc>
          <w:tcPr>
            <w:tcW w:w="1577" w:type="dxa"/>
          </w:tcPr>
          <w:p w14:paraId="26F3967C" w14:textId="77777777" w:rsidR="00E439D1" w:rsidRPr="00637F20" w:rsidRDefault="00E439D1" w:rsidP="00E439D1">
            <w:pPr>
              <w:ind w:left="5"/>
              <w:rPr>
                <w:rFonts w:ascii="Calibri" w:eastAsia="Arial" w:hAnsi="Calibri" w:cs="Calibri"/>
                <w:bCs/>
                <w:lang w:val="en-US"/>
              </w:rPr>
            </w:pPr>
            <w:r w:rsidRPr="00637F20">
              <w:rPr>
                <w:rFonts w:ascii="Calibri" w:eastAsia="Arial" w:hAnsi="Calibri" w:cs="Calibri"/>
                <w:bCs/>
                <w:lang w:val="en-US"/>
              </w:rPr>
              <w:t>Budžet Ministarstva sporta i mladih;</w:t>
            </w:r>
          </w:p>
          <w:p w14:paraId="50B84DF4" w14:textId="4CFE8486" w:rsidR="00E439D1" w:rsidRPr="00770D7E" w:rsidRDefault="00E439D1" w:rsidP="00E439D1">
            <w:pPr>
              <w:ind w:left="5"/>
              <w:rPr>
                <w:rFonts w:ascii="Calibri" w:eastAsia="Arial" w:hAnsi="Calibri" w:cs="Calibri"/>
                <w:bCs/>
                <w:lang w:val="en-US"/>
              </w:rPr>
            </w:pPr>
            <w:r w:rsidRPr="00637F20">
              <w:rPr>
                <w:rFonts w:ascii="Calibri" w:eastAsia="Arial" w:hAnsi="Calibri" w:cs="Calibri"/>
                <w:bCs/>
                <w:lang w:val="en-US"/>
              </w:rPr>
              <w:t>Donatorska podrška</w:t>
            </w:r>
            <w:r w:rsidRPr="00637F20" w:rsidDel="00637F20">
              <w:rPr>
                <w:rFonts w:ascii="Calibri" w:eastAsia="Arial" w:hAnsi="Calibri" w:cs="Calibri"/>
                <w:bCs/>
                <w:lang w:val="en-US"/>
              </w:rPr>
              <w:t xml:space="preserve"> </w:t>
            </w:r>
          </w:p>
        </w:tc>
      </w:tr>
    </w:tbl>
    <w:p w14:paraId="78A56E41" w14:textId="77777777" w:rsidR="00770D7E" w:rsidRPr="00A85897" w:rsidRDefault="00770D7E" w:rsidP="00263487">
      <w:pPr>
        <w:spacing w:line="276" w:lineRule="auto"/>
        <w:jc w:val="both"/>
        <w:rPr>
          <w:rFonts w:ascii="Calibri" w:eastAsia="Calibri" w:hAnsi="Calibri" w:cs="Calibri"/>
          <w:lang w:val="sr-Latn-ME"/>
        </w:rPr>
      </w:pPr>
    </w:p>
    <w:p w14:paraId="3FCE7A56" w14:textId="242718BE" w:rsidR="00753100" w:rsidRPr="00C268E4" w:rsidRDefault="00753100" w:rsidP="00753100">
      <w:pPr>
        <w:jc w:val="both"/>
      </w:pPr>
    </w:p>
    <w:sectPr w:rsidR="00753100" w:rsidRPr="00C268E4" w:rsidSect="00516E15">
      <w:pgSz w:w="16838" w:h="11906" w:orient="landscape"/>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2322E" w16cex:dateUtc="2022-05-20T13:28:00Z"/>
  <w16cex:commentExtensible w16cex:durableId="26322943" w16cex:dateUtc="2022-05-20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7DE445" w16cid:durableId="2632322E"/>
  <w16cid:commentId w16cid:paraId="7A8395BA" w16cid:durableId="263229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9D212" w14:textId="77777777" w:rsidR="00C00AE3" w:rsidRDefault="00C00AE3" w:rsidP="00E97C39">
      <w:pPr>
        <w:spacing w:after="0" w:line="240" w:lineRule="auto"/>
      </w:pPr>
      <w:r>
        <w:separator/>
      </w:r>
    </w:p>
  </w:endnote>
  <w:endnote w:type="continuationSeparator" w:id="0">
    <w:p w14:paraId="4BC7213E" w14:textId="77777777" w:rsidR="00C00AE3" w:rsidRDefault="00C00AE3" w:rsidP="00E9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975106"/>
      <w:docPartObj>
        <w:docPartGallery w:val="Page Numbers (Bottom of Page)"/>
        <w:docPartUnique/>
      </w:docPartObj>
    </w:sdtPr>
    <w:sdtEndPr>
      <w:rPr>
        <w:noProof/>
      </w:rPr>
    </w:sdtEndPr>
    <w:sdtContent>
      <w:p w14:paraId="2C935CFE" w14:textId="6AB9A789" w:rsidR="00041CD8" w:rsidRDefault="00041CD8">
        <w:pPr>
          <w:pStyle w:val="Footer"/>
          <w:jc w:val="right"/>
        </w:pPr>
        <w:r>
          <w:fldChar w:fldCharType="begin"/>
        </w:r>
        <w:r>
          <w:instrText xml:space="preserve"> PAGE   \* MERGEFORMAT </w:instrText>
        </w:r>
        <w:r>
          <w:fldChar w:fldCharType="separate"/>
        </w:r>
        <w:r w:rsidR="007E301E">
          <w:rPr>
            <w:noProof/>
          </w:rPr>
          <w:t>3</w:t>
        </w:r>
        <w:r>
          <w:rPr>
            <w:noProof/>
          </w:rPr>
          <w:fldChar w:fldCharType="end"/>
        </w:r>
      </w:p>
    </w:sdtContent>
  </w:sdt>
  <w:p w14:paraId="4F61F553" w14:textId="77777777" w:rsidR="00041CD8" w:rsidRDefault="00041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92510"/>
      <w:docPartObj>
        <w:docPartGallery w:val="Page Numbers (Bottom of Page)"/>
        <w:docPartUnique/>
      </w:docPartObj>
    </w:sdtPr>
    <w:sdtEndPr>
      <w:rPr>
        <w:noProof/>
      </w:rPr>
    </w:sdtEndPr>
    <w:sdtContent>
      <w:p w14:paraId="1612211F" w14:textId="023DC783" w:rsidR="00041CD8" w:rsidRDefault="00041CD8">
        <w:pPr>
          <w:pStyle w:val="Footer"/>
          <w:jc w:val="right"/>
        </w:pPr>
        <w:r>
          <w:fldChar w:fldCharType="begin"/>
        </w:r>
        <w:r>
          <w:instrText xml:space="preserve"> PAGE   \* MERGEFORMAT </w:instrText>
        </w:r>
        <w:r>
          <w:fldChar w:fldCharType="separate"/>
        </w:r>
        <w:r w:rsidR="007E301E">
          <w:rPr>
            <w:noProof/>
          </w:rPr>
          <w:t>0</w:t>
        </w:r>
        <w:r>
          <w:rPr>
            <w:noProof/>
          </w:rPr>
          <w:fldChar w:fldCharType="end"/>
        </w:r>
      </w:p>
    </w:sdtContent>
  </w:sdt>
  <w:p w14:paraId="764F1CBC" w14:textId="77777777" w:rsidR="00041CD8" w:rsidRDefault="00041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A54C5" w14:textId="77777777" w:rsidR="00C00AE3" w:rsidRDefault="00C00AE3" w:rsidP="00E97C39">
      <w:pPr>
        <w:spacing w:after="0" w:line="240" w:lineRule="auto"/>
      </w:pPr>
      <w:r>
        <w:separator/>
      </w:r>
    </w:p>
  </w:footnote>
  <w:footnote w:type="continuationSeparator" w:id="0">
    <w:p w14:paraId="6B98B0DF" w14:textId="77777777" w:rsidR="00C00AE3" w:rsidRDefault="00C00AE3" w:rsidP="00E97C39">
      <w:pPr>
        <w:spacing w:after="0" w:line="240" w:lineRule="auto"/>
      </w:pPr>
      <w:r>
        <w:continuationSeparator/>
      </w:r>
    </w:p>
  </w:footnote>
  <w:footnote w:id="1">
    <w:p w14:paraId="009A6484" w14:textId="77777777" w:rsidR="00041CD8" w:rsidRDefault="00041CD8" w:rsidP="00742720">
      <w:pPr>
        <w:pStyle w:val="FootnoteText"/>
      </w:pPr>
      <w:r>
        <w:rPr>
          <w:rStyle w:val="FootnoteReference"/>
        </w:rPr>
        <w:footnoteRef/>
      </w:r>
      <w:r>
        <w:t xml:space="preserve"> Parcijalni sporazum o mobilnosti mladih, </w:t>
      </w:r>
      <w:hyperlink r:id="rId1" w:history="1">
        <w:r w:rsidRPr="007C3974">
          <w:rPr>
            <w:rStyle w:val="Hyperlink"/>
          </w:rPr>
          <w:t>https://rm.coe.int/pa-on-youth-mobility-through-youth-card-serbian/16809ce047</w:t>
        </w:r>
      </w:hyperlink>
      <w:r>
        <w:t xml:space="preserve"> </w:t>
      </w:r>
    </w:p>
  </w:footnote>
  <w:footnote w:id="2">
    <w:p w14:paraId="7A2D51B9" w14:textId="75070E36" w:rsidR="00041CD8" w:rsidRPr="00AE4CF0" w:rsidRDefault="00041CD8">
      <w:pPr>
        <w:pStyle w:val="FootnoteText"/>
        <w:rPr>
          <w:lang w:val="en-GB"/>
        </w:rPr>
      </w:pPr>
      <w:r>
        <w:rPr>
          <w:rStyle w:val="FootnoteReference"/>
        </w:rPr>
        <w:footnoteRef/>
      </w:r>
      <w:r>
        <w:t xml:space="preserve"> </w:t>
      </w:r>
      <w:r>
        <w:t>Evropska asocijacija</w:t>
      </w:r>
      <w:r w:rsidRPr="00BE4FAF">
        <w:t xml:space="preserve"> omladinskih kartica (E</w:t>
      </w:r>
      <w:r>
        <w:t>Y</w:t>
      </w:r>
      <w:r w:rsidRPr="00BE4FAF">
        <w:t>CA</w:t>
      </w:r>
      <w:r>
        <w:t xml:space="preserve">), </w:t>
      </w:r>
      <w:hyperlink r:id="rId2" w:anchor=":~:text=The%20EYCA%20was%20founded%20in,accommodation%20and%20other%20travel%20services" w:history="1">
        <w:r w:rsidRPr="00A12270">
          <w:rPr>
            <w:rStyle w:val="Hyperlink"/>
          </w:rPr>
          <w:t>https://europeanyouthcard.gr/en/eyca-en/#:~:text=The%20EYCA%20was%20founded%20in,accommodation%20and%20other%20travel%20services</w:t>
        </w:r>
      </w:hyperlink>
      <w:r w:rsidRPr="00BE4FAF">
        <w:t>.</w:t>
      </w:r>
      <w:r>
        <w:t xml:space="preserve"> </w:t>
      </w:r>
    </w:p>
  </w:footnote>
  <w:footnote w:id="3">
    <w:p w14:paraId="20EE9C48" w14:textId="00A3D0A0" w:rsidR="00041CD8" w:rsidRPr="00AE4CF0" w:rsidRDefault="00041CD8">
      <w:pPr>
        <w:pStyle w:val="FootnoteText"/>
        <w:rPr>
          <w:lang w:val="en-GB"/>
        </w:rPr>
      </w:pPr>
      <w:r>
        <w:rPr>
          <w:rStyle w:val="FootnoteReference"/>
        </w:rPr>
        <w:footnoteRef/>
      </w:r>
      <w:r>
        <w:t xml:space="preserve"> </w:t>
      </w:r>
      <w:r>
        <w:t xml:space="preserve">Evropska omladinska kartica, </w:t>
      </w:r>
      <w:hyperlink r:id="rId3" w:history="1">
        <w:r w:rsidRPr="00A12270">
          <w:rPr>
            <w:rStyle w:val="Hyperlink"/>
          </w:rPr>
          <w:t>https://www.eyca.org/about</w:t>
        </w:r>
      </w:hyperlink>
      <w:r>
        <w:t xml:space="preserve"> </w:t>
      </w:r>
    </w:p>
  </w:footnote>
  <w:footnote w:id="4">
    <w:p w14:paraId="3127BEAE" w14:textId="33EA2DCD" w:rsidR="00041CD8" w:rsidRPr="006A38B1" w:rsidRDefault="00041CD8">
      <w:pPr>
        <w:pStyle w:val="FootnoteText"/>
        <w:rPr>
          <w:lang w:val="en-GB"/>
        </w:rPr>
      </w:pPr>
      <w:r>
        <w:rPr>
          <w:rStyle w:val="FootnoteReference"/>
        </w:rPr>
        <w:footnoteRef/>
      </w:r>
      <w:r>
        <w:t xml:space="preserve"> </w:t>
      </w:r>
      <w:r>
        <w:t>Analiza potreba, 2019, Ministarstvo sporta i mladih Crne Gore</w:t>
      </w:r>
    </w:p>
  </w:footnote>
  <w:footnote w:id="5">
    <w:p w14:paraId="5EBDCA10" w14:textId="75C8CC83" w:rsidR="00041CD8" w:rsidRPr="006A38B1" w:rsidRDefault="00041CD8">
      <w:pPr>
        <w:pStyle w:val="FootnoteText"/>
        <w:rPr>
          <w:lang w:val="en-GB"/>
        </w:rPr>
      </w:pPr>
      <w:r>
        <w:rPr>
          <w:rStyle w:val="FootnoteReference"/>
        </w:rPr>
        <w:footnoteRef/>
      </w:r>
      <w:r>
        <w:t xml:space="preserve"> </w:t>
      </w:r>
      <w:r w:rsidRPr="00AE4CF0">
        <w:t>EYCA Educo kamp 2021</w:t>
      </w:r>
      <w:r>
        <w:t xml:space="preserve">, </w:t>
      </w:r>
      <w:hyperlink r:id="rId4" w:history="1">
        <w:r w:rsidRPr="005C0D29">
          <w:rPr>
            <w:rStyle w:val="Hyperlink"/>
          </w:rPr>
          <w:t>https://www.omladinskakartica.me/vijesti/zavrsen-i-medunarodni-eyca-kamp</w:t>
        </w:r>
      </w:hyperlink>
      <w:r>
        <w:t xml:space="preserve"> </w:t>
      </w:r>
    </w:p>
  </w:footnote>
  <w:footnote w:id="6">
    <w:p w14:paraId="27153CC4" w14:textId="3740E0B4" w:rsidR="00041CD8" w:rsidRDefault="00041CD8" w:rsidP="00CB69FF">
      <w:pPr>
        <w:pStyle w:val="FootnoteText"/>
      </w:pPr>
      <w:r>
        <w:rPr>
          <w:rStyle w:val="FootnoteReference"/>
        </w:rPr>
        <w:footnoteRef/>
      </w:r>
      <w:r>
        <w:t xml:space="preserve"> </w:t>
      </w:r>
      <w:r>
        <w:t xml:space="preserve">Asocijacije Evropske omladinske kartice, “Podrška, uključenost i inspiracija“, </w:t>
      </w:r>
      <w:hyperlink r:id="rId5" w:history="1">
        <w:r w:rsidRPr="00C440DE">
          <w:rPr>
            <w:rStyle w:val="Hyperlink"/>
          </w:rPr>
          <w:t>https://europeanyouthcard.gr/wp-content/uploads/2014/12/EYCA-brochure-20161.pdf</w:t>
        </w:r>
      </w:hyperlink>
      <w:r>
        <w:t xml:space="preserve"> </w:t>
      </w:r>
    </w:p>
  </w:footnote>
  <w:footnote w:id="7">
    <w:p w14:paraId="297C9F56" w14:textId="6F2F9785" w:rsidR="00041CD8" w:rsidRPr="00AE4CF0" w:rsidRDefault="00041CD8">
      <w:pPr>
        <w:pStyle w:val="FootnoteText"/>
        <w:rPr>
          <w:lang w:val="en-GB"/>
        </w:rPr>
      </w:pPr>
      <w:r>
        <w:rPr>
          <w:rStyle w:val="FootnoteReference"/>
        </w:rPr>
        <w:footnoteRef/>
      </w:r>
      <w:r>
        <w:t xml:space="preserve"> </w:t>
      </w:r>
      <w:r>
        <w:rPr>
          <w:lang w:val="en-GB"/>
        </w:rPr>
        <w:t xml:space="preserve">Evropski okvir omladinske politike, </w:t>
      </w:r>
      <w:hyperlink r:id="rId6" w:history="1">
        <w:r w:rsidRPr="00A12270">
          <w:rPr>
            <w:rStyle w:val="Hyperlink"/>
            <w:lang w:val="en-GB"/>
          </w:rPr>
          <w:t>https://rm.coe.int/european-framework-for-youth-policy-eng/16809096b6</w:t>
        </w:r>
      </w:hyperlink>
      <w:r>
        <w:rPr>
          <w:lang w:val="en-GB"/>
        </w:rPr>
        <w:t xml:space="preserve"> </w:t>
      </w:r>
    </w:p>
  </w:footnote>
  <w:footnote w:id="8">
    <w:p w14:paraId="1EE2C9AE" w14:textId="7E62332F" w:rsidR="00041CD8" w:rsidRPr="00AE4CF0" w:rsidRDefault="00041CD8">
      <w:pPr>
        <w:pStyle w:val="FootnoteText"/>
        <w:rPr>
          <w:lang w:val="en-GB"/>
        </w:rPr>
      </w:pPr>
      <w:r>
        <w:rPr>
          <w:rStyle w:val="FootnoteReference"/>
        </w:rPr>
        <w:footnoteRef/>
      </w:r>
      <w:r>
        <w:t xml:space="preserve"> </w:t>
      </w:r>
      <w:r>
        <w:rPr>
          <w:lang w:val="en-GB"/>
        </w:rPr>
        <w:t xml:space="preserve">Srednjoročni program rada Vlade Crne Gore 2022-2024, </w:t>
      </w:r>
    </w:p>
  </w:footnote>
  <w:footnote w:id="9">
    <w:p w14:paraId="5346C8B9" w14:textId="7EC12B36" w:rsidR="00041CD8" w:rsidRDefault="00041CD8">
      <w:pPr>
        <w:pStyle w:val="FootnoteText"/>
      </w:pPr>
      <w:r>
        <w:rPr>
          <w:rStyle w:val="FootnoteReference"/>
        </w:rPr>
        <w:footnoteRef/>
      </w:r>
      <w:r>
        <w:t xml:space="preserve"> </w:t>
      </w:r>
      <w:r>
        <w:t xml:space="preserve">Nacionalna strategija održivog razvoja do 2030., </w:t>
      </w:r>
      <w:r w:rsidR="00C00AE3">
        <w:fldChar w:fldCharType="begin"/>
      </w:r>
      <w:r w:rsidR="00C00AE3">
        <w:instrText xml:space="preserve"> HYPERLINK "https://www.gov.me/dokumenta/6852d215-af43-4671-b940-cbd0525896c1" </w:instrText>
      </w:r>
      <w:r w:rsidR="00C00AE3">
        <w:fldChar w:fldCharType="separate"/>
      </w:r>
      <w:r w:rsidRPr="00A46E90">
        <w:rPr>
          <w:rStyle w:val="Hyperlink"/>
        </w:rPr>
        <w:t>https://www.gov.me/dokumenta/6852d215-af43-4671-b940-cbd0525896c1</w:t>
      </w:r>
      <w:r w:rsidR="00C00AE3">
        <w:rPr>
          <w:rStyle w:val="Hyperlink"/>
        </w:rPr>
        <w:fldChar w:fldCharType="end"/>
      </w:r>
      <w:r>
        <w:t xml:space="preserve"> </w:t>
      </w:r>
    </w:p>
  </w:footnote>
  <w:footnote w:id="10">
    <w:p w14:paraId="5718DFCA" w14:textId="0094BBF0" w:rsidR="00041CD8" w:rsidRDefault="00041CD8">
      <w:pPr>
        <w:pStyle w:val="FootnoteText"/>
      </w:pPr>
      <w:r>
        <w:rPr>
          <w:rStyle w:val="FootnoteReference"/>
        </w:rPr>
        <w:footnoteRef/>
      </w:r>
      <w:r>
        <w:t xml:space="preserve"> </w:t>
      </w:r>
      <w:r>
        <w:t xml:space="preserve">Strategija za mlade 2017-2021, </w:t>
      </w:r>
      <w:hyperlink r:id="rId7" w:history="1">
        <w:r w:rsidRPr="00C440DE">
          <w:rPr>
            <w:rStyle w:val="Hyperlink"/>
          </w:rPr>
          <w:t>http://www.strategijazamlade.me/</w:t>
        </w:r>
      </w:hyperlink>
      <w:r>
        <w:t xml:space="preserve"> </w:t>
      </w:r>
    </w:p>
  </w:footnote>
  <w:footnote w:id="11">
    <w:p w14:paraId="3AD62892" w14:textId="2EF3AA02" w:rsidR="00041CD8" w:rsidRPr="00AE4CF0" w:rsidRDefault="00041CD8">
      <w:pPr>
        <w:pStyle w:val="FootnoteText"/>
        <w:rPr>
          <w:lang w:val="en-GB"/>
        </w:rPr>
      </w:pPr>
      <w:r>
        <w:rPr>
          <w:rStyle w:val="FootnoteReference"/>
        </w:rPr>
        <w:footnoteRef/>
      </w:r>
      <w:r>
        <w:t xml:space="preserve"> </w:t>
      </w:r>
      <w:r w:rsidRPr="00681494">
        <w:t>Nacionalna strategija zapošljavanja 2021-2025</w:t>
      </w:r>
      <w:r>
        <w:t xml:space="preserve">, </w:t>
      </w:r>
      <w:hyperlink r:id="rId8" w:history="1">
        <w:r w:rsidRPr="005C0D29">
          <w:rPr>
            <w:rStyle w:val="Hyperlink"/>
          </w:rPr>
          <w:t>https://www.gov.me/clanak/javni-poziv-nacrt-nacionalne-strategije-zaposljavanja-2021-2025</w:t>
        </w:r>
      </w:hyperlink>
      <w:r>
        <w:t xml:space="preserve"> </w:t>
      </w:r>
    </w:p>
  </w:footnote>
  <w:footnote w:id="12">
    <w:p w14:paraId="53AC6BC6" w14:textId="537FEF2F" w:rsidR="00041CD8" w:rsidRPr="00AE4CF0" w:rsidRDefault="00041CD8">
      <w:pPr>
        <w:pStyle w:val="FootnoteText"/>
        <w:rPr>
          <w:lang w:val="en-GB"/>
        </w:rPr>
      </w:pPr>
      <w:r>
        <w:rPr>
          <w:rStyle w:val="FootnoteReference"/>
        </w:rPr>
        <w:footnoteRef/>
      </w:r>
      <w:r>
        <w:t xml:space="preserve"> </w:t>
      </w:r>
      <w:r w:rsidRPr="004966A0">
        <w:t>Strategija digitalne transformacije Crne Gore 2022-2026</w:t>
      </w:r>
      <w:r>
        <w:t xml:space="preserve">, </w:t>
      </w:r>
      <w:hyperlink r:id="rId9" w:history="1">
        <w:r w:rsidRPr="005C0D29">
          <w:rPr>
            <w:rStyle w:val="Hyperlink"/>
          </w:rPr>
          <w:t>https://www.gov.me/dokumenta/117a0bb6-7328-4f7c-8675-4df9e40369c3</w:t>
        </w:r>
      </w:hyperlink>
      <w:r>
        <w:t xml:space="preserve"> </w:t>
      </w:r>
    </w:p>
  </w:footnote>
  <w:footnote w:id="13">
    <w:p w14:paraId="79410D38" w14:textId="08D21CA6" w:rsidR="00041CD8" w:rsidRPr="006A38B1" w:rsidRDefault="00041CD8">
      <w:pPr>
        <w:pStyle w:val="FootnoteText"/>
        <w:rPr>
          <w:lang w:val="en-GB"/>
        </w:rPr>
      </w:pPr>
      <w:r>
        <w:rPr>
          <w:rStyle w:val="FootnoteReference"/>
        </w:rPr>
        <w:footnoteRef/>
      </w:r>
      <w:r>
        <w:t xml:space="preserve"> </w:t>
      </w:r>
      <w:r w:rsidRPr="003B66D2">
        <w:t>Strategija za cjeloživotno preduzetničko učenje 2020-2024</w:t>
      </w:r>
      <w:r>
        <w:t xml:space="preserve">, </w:t>
      </w:r>
    </w:p>
  </w:footnote>
  <w:footnote w:id="14">
    <w:p w14:paraId="1258D442" w14:textId="059CCDA5" w:rsidR="00041CD8" w:rsidRDefault="00041CD8">
      <w:pPr>
        <w:pStyle w:val="FootnoteText"/>
      </w:pPr>
      <w:r>
        <w:rPr>
          <w:rStyle w:val="FootnoteReference"/>
        </w:rPr>
        <w:footnoteRef/>
      </w:r>
      <w:r>
        <w:t xml:space="preserve"> </w:t>
      </w:r>
      <w:r w:rsidRPr="00E4082F">
        <w:t xml:space="preserve">Parcijalni sporazum o mobilnosti mladih, </w:t>
      </w:r>
      <w:hyperlink r:id="rId10" w:history="1">
        <w:r w:rsidRPr="00A12270">
          <w:rPr>
            <w:rStyle w:val="Hyperlink"/>
          </w:rPr>
          <w:t>https://rm.coe.int/partial-agreement-on-youth-mobility-through-the-youth-card-leaflet-mon/1680a3c7c2</w:t>
        </w:r>
      </w:hyperlink>
      <w:r>
        <w:t xml:space="preserve"> </w:t>
      </w:r>
    </w:p>
  </w:footnote>
  <w:footnote w:id="15">
    <w:p w14:paraId="2ED7B311" w14:textId="77777777" w:rsidR="00041CD8" w:rsidRDefault="00041CD8" w:rsidP="004A0225">
      <w:pPr>
        <w:pStyle w:val="FootnoteText"/>
      </w:pPr>
      <w:r>
        <w:rPr>
          <w:rStyle w:val="FootnoteReference"/>
        </w:rPr>
        <w:footnoteRef/>
      </w:r>
      <w:r>
        <w:t xml:space="preserve"> </w:t>
      </w:r>
      <w:r>
        <w:t xml:space="preserve">Strategija razvoja EYCA Programa, </w:t>
      </w:r>
      <w:hyperlink r:id="rId11" w:history="1">
        <w:r w:rsidRPr="00C440DE">
          <w:rPr>
            <w:rStyle w:val="Hyperlink"/>
          </w:rPr>
          <w:t>https://www.eyca.org/news/eyca-adopts-its-four-year-strategic-plan</w:t>
        </w:r>
      </w:hyperlink>
      <w:r>
        <w:t xml:space="preserve"> </w:t>
      </w:r>
    </w:p>
  </w:footnote>
  <w:footnote w:id="16">
    <w:p w14:paraId="604A9EC4" w14:textId="0501EF38" w:rsidR="00041CD8" w:rsidRDefault="00041CD8">
      <w:pPr>
        <w:pStyle w:val="FootnoteText"/>
      </w:pPr>
      <w:r>
        <w:rPr>
          <w:rStyle w:val="FootnoteReference"/>
        </w:rPr>
        <w:footnoteRef/>
      </w:r>
      <w:r>
        <w:t xml:space="preserve"> </w:t>
      </w:r>
      <w:r>
        <w:t xml:space="preserve">Strategija za mlade Evropske unije 2019-2027, </w:t>
      </w:r>
      <w:hyperlink r:id="rId12" w:history="1">
        <w:r w:rsidRPr="00C440DE">
          <w:rPr>
            <w:rStyle w:val="Hyperlink"/>
          </w:rPr>
          <w:t>https://data.consilium.europa.eu/doc/document/ST-14080-2018-INIT/en/pdf</w:t>
        </w:r>
      </w:hyperlink>
      <w:r>
        <w:t xml:space="preserve"> </w:t>
      </w:r>
    </w:p>
  </w:footnote>
  <w:footnote w:id="17">
    <w:p w14:paraId="2F7A328D" w14:textId="3F8EA5A2" w:rsidR="00041CD8" w:rsidRPr="00AE4CF0" w:rsidRDefault="00041CD8">
      <w:pPr>
        <w:pStyle w:val="FootnoteText"/>
        <w:rPr>
          <w:lang w:val="en-GB"/>
        </w:rPr>
      </w:pPr>
      <w:r>
        <w:rPr>
          <w:rStyle w:val="FootnoteReference"/>
        </w:rPr>
        <w:footnoteRef/>
      </w:r>
      <w:r>
        <w:t xml:space="preserve"> </w:t>
      </w:r>
      <w:r w:rsidRPr="009338FA">
        <w:t>Zaključ</w:t>
      </w:r>
      <w:r>
        <w:t>ci</w:t>
      </w:r>
      <w:r w:rsidRPr="009338FA">
        <w:t xml:space="preserve"> Savjeta i ministara koji se sastaju u okviru Savjeta od 6. novembra 1989. god. o evropskoj omladinskoj kartici. (Official Journal C 277 , 31/10/1989 P. 0007 - 0007)</w:t>
      </w:r>
    </w:p>
  </w:footnote>
  <w:footnote w:id="18">
    <w:p w14:paraId="2E47DA30" w14:textId="27BA13FC" w:rsidR="00041CD8" w:rsidRPr="00AE4CF0" w:rsidRDefault="00041CD8">
      <w:pPr>
        <w:pStyle w:val="FootnoteText"/>
        <w:rPr>
          <w:lang w:val="en-GB"/>
        </w:rPr>
      </w:pPr>
      <w:r>
        <w:rPr>
          <w:rStyle w:val="FootnoteReference"/>
        </w:rPr>
        <w:footnoteRef/>
      </w:r>
      <w:r>
        <w:t xml:space="preserve"> </w:t>
      </w:r>
      <w:r w:rsidRPr="00206E42">
        <w:t>Rezolucija Savjeta i predstavnika vlada država članica od 24. maja 2005. na sastanku Savjeta o sprovođenju zajedničkih ciljeva u informisanju mladih (2005/C 141/03)</w:t>
      </w:r>
      <w:r>
        <w:t xml:space="preserve">, </w:t>
      </w:r>
      <w:hyperlink r:id="rId13" w:history="1">
        <w:r w:rsidRPr="00A12270">
          <w:rPr>
            <w:rStyle w:val="Hyperlink"/>
          </w:rPr>
          <w:t>https://eur-lex.europa.eu/legal-content/EN/TXT/?uri=CELEX%3A42005X0610%2803%29&amp;qid=1642417413811</w:t>
        </w:r>
      </w:hyperlink>
      <w:r>
        <w:t xml:space="preserve"> </w:t>
      </w:r>
    </w:p>
  </w:footnote>
  <w:footnote w:id="19">
    <w:p w14:paraId="0F84C54A" w14:textId="67B30713" w:rsidR="00041CD8" w:rsidRPr="00B96CD4" w:rsidRDefault="00041CD8">
      <w:pPr>
        <w:pStyle w:val="FootnoteText"/>
        <w:rPr>
          <w:lang w:val="en-GB"/>
        </w:rPr>
      </w:pPr>
      <w:r>
        <w:rPr>
          <w:rStyle w:val="FootnoteReference"/>
        </w:rPr>
        <w:footnoteRef/>
      </w:r>
      <w:r>
        <w:t xml:space="preserve"> </w:t>
      </w:r>
      <w:r>
        <w:rPr>
          <w:lang w:val="en-GB"/>
        </w:rPr>
        <w:t xml:space="preserve">Evropski portal mladih, </w:t>
      </w:r>
      <w:hyperlink r:id="rId14" w:history="1">
        <w:r w:rsidRPr="00C777FA">
          <w:rPr>
            <w:rStyle w:val="Hyperlink"/>
            <w:lang w:val="en-GB"/>
          </w:rPr>
          <w:t>https://europa.eu/youth/home_en</w:t>
        </w:r>
      </w:hyperlink>
      <w:r>
        <w:rPr>
          <w:lang w:val="en-GB"/>
        </w:rPr>
        <w:t xml:space="preserve"> </w:t>
      </w:r>
    </w:p>
  </w:footnote>
  <w:footnote w:id="20">
    <w:p w14:paraId="56DDF6B6" w14:textId="0001762B" w:rsidR="00041CD8" w:rsidRDefault="00041CD8">
      <w:pPr>
        <w:pStyle w:val="FootnoteText"/>
      </w:pPr>
      <w:r>
        <w:rPr>
          <w:rStyle w:val="FootnoteReference"/>
        </w:rPr>
        <w:footnoteRef/>
      </w:r>
      <w:r>
        <w:t xml:space="preserve"> </w:t>
      </w:r>
      <w:r w:rsidRPr="000445DF">
        <w:t>Izvještaj EK za Crnu Goru iz 2021</w:t>
      </w:r>
      <w:r>
        <w:t xml:space="preserve">, </w:t>
      </w:r>
      <w:hyperlink r:id="rId15" w:history="1">
        <w:r w:rsidRPr="00C440DE">
          <w:rPr>
            <w:rStyle w:val="Hyperlink"/>
          </w:rPr>
          <w:t>http://www.euic.me/me/montenegro-report/</w:t>
        </w:r>
      </w:hyperlink>
      <w:r>
        <w:t xml:space="preserve"> </w:t>
      </w:r>
    </w:p>
  </w:footnote>
  <w:footnote w:id="21">
    <w:p w14:paraId="5AFF61D1" w14:textId="0D1D8511" w:rsidR="00041CD8" w:rsidRPr="006A38B1" w:rsidRDefault="00041CD8">
      <w:pPr>
        <w:pStyle w:val="FootnoteText"/>
        <w:rPr>
          <w:lang w:val="en-GB"/>
        </w:rPr>
      </w:pPr>
      <w:r>
        <w:rPr>
          <w:rStyle w:val="FootnoteReference"/>
        </w:rPr>
        <w:footnoteRef/>
      </w:r>
      <w:r>
        <w:t xml:space="preserve"> </w:t>
      </w:r>
      <w:r w:rsidRPr="008A4C59">
        <w:t>Deklaraciju Zapadnog Balkana o obezbjeđivanju održive integracije mladih na tržište rada</w:t>
      </w:r>
      <w:r>
        <w:t xml:space="preserve">, </w:t>
      </w:r>
      <w:hyperlink r:id="rId16" w:history="1">
        <w:r w:rsidRPr="005C0D29">
          <w:rPr>
            <w:rStyle w:val="Hyperlink"/>
          </w:rPr>
          <w:t>https://slovenian-presidency.consilium.europa.eu/media/rpxozjjj/declaration_wb_labour_market_integration_young_people_final_agreed.pdf</w:t>
        </w:r>
      </w:hyperlink>
      <w:r>
        <w:t xml:space="preserve"> </w:t>
      </w:r>
    </w:p>
  </w:footnote>
  <w:footnote w:id="22">
    <w:p w14:paraId="477D34FF" w14:textId="43131326" w:rsidR="00041CD8" w:rsidRDefault="00041CD8">
      <w:pPr>
        <w:pStyle w:val="FootnoteText"/>
      </w:pPr>
      <w:r>
        <w:rPr>
          <w:rStyle w:val="FootnoteReference"/>
        </w:rPr>
        <w:footnoteRef/>
      </w:r>
      <w:r>
        <w:t xml:space="preserve"> </w:t>
      </w:r>
      <w:r w:rsidRPr="000D4077">
        <w:t>Strategija Ujedinjenih nacija za mlade do 2030</w:t>
      </w:r>
      <w:r>
        <w:t xml:space="preserve">, </w:t>
      </w:r>
      <w:hyperlink r:id="rId17" w:history="1">
        <w:r w:rsidRPr="00C440DE">
          <w:rPr>
            <w:rStyle w:val="Hyperlink"/>
          </w:rPr>
          <w:t>https://www.unyouth2030.com/_files/ugd/b1d674_9f63445fc59a41b6bb50cbd4f800922b.pdf</w:t>
        </w:r>
      </w:hyperlink>
      <w:r>
        <w:t xml:space="preserve"> </w:t>
      </w:r>
    </w:p>
  </w:footnote>
  <w:footnote w:id="23">
    <w:p w14:paraId="3723E67A" w14:textId="18216E4A" w:rsidR="00041CD8" w:rsidRDefault="00041CD8">
      <w:pPr>
        <w:pStyle w:val="FootnoteText"/>
      </w:pPr>
      <w:r>
        <w:rPr>
          <w:rStyle w:val="FootnoteReference"/>
        </w:rPr>
        <w:footnoteRef/>
      </w:r>
      <w:r>
        <w:t xml:space="preserve"> </w:t>
      </w:r>
      <w:r>
        <w:t xml:space="preserve">UN Ciljevi održivog razvoja, </w:t>
      </w:r>
      <w:hyperlink r:id="rId18" w:history="1">
        <w:r w:rsidRPr="00C440DE">
          <w:rPr>
            <w:rStyle w:val="Hyperlink"/>
          </w:rPr>
          <w:t>https://sdgs.un.org/goals</w:t>
        </w:r>
      </w:hyperlink>
      <w:r>
        <w:t xml:space="preserve"> </w:t>
      </w:r>
    </w:p>
  </w:footnote>
  <w:footnote w:id="24">
    <w:p w14:paraId="20D16AF4" w14:textId="0AB0DC0F" w:rsidR="00041CD8" w:rsidRDefault="00041CD8">
      <w:pPr>
        <w:pStyle w:val="FootnoteText"/>
      </w:pPr>
      <w:r>
        <w:rPr>
          <w:rStyle w:val="FootnoteReference"/>
        </w:rPr>
        <w:footnoteRef/>
      </w:r>
      <w:r>
        <w:t xml:space="preserve"> </w:t>
      </w:r>
      <w:r>
        <w:t xml:space="preserve">Zakon o mladima, </w:t>
      </w:r>
      <w:hyperlink r:id="rId19" w:history="1">
        <w:r w:rsidRPr="00236D19">
          <w:rPr>
            <w:rStyle w:val="Hyperlink"/>
          </w:rPr>
          <w:t>https://www.katalogpropisa.me/wp-content/uploads/2019/07/Zakon-o-mladima.pdf</w:t>
        </w:r>
      </w:hyperlink>
      <w:r>
        <w:t xml:space="preserve"> </w:t>
      </w:r>
    </w:p>
  </w:footnote>
  <w:footnote w:id="25">
    <w:p w14:paraId="10C0722B" w14:textId="32FB2F46" w:rsidR="00041CD8" w:rsidRPr="006A38B1" w:rsidRDefault="00041CD8">
      <w:pPr>
        <w:pStyle w:val="FootnoteText"/>
        <w:rPr>
          <w:lang w:val="en-GB"/>
        </w:rPr>
      </w:pPr>
      <w:r>
        <w:rPr>
          <w:rStyle w:val="FootnoteReference"/>
        </w:rPr>
        <w:footnoteRef/>
      </w:r>
      <w:r>
        <w:t xml:space="preserve"> </w:t>
      </w:r>
      <w:r>
        <w:rPr>
          <w:lang w:val="en-GB"/>
        </w:rPr>
        <w:t xml:space="preserve">Procjene MONSTAT-a za 01. Januar 2021. godine, </w:t>
      </w:r>
      <w:hyperlink r:id="rId20" w:history="1">
        <w:r w:rsidRPr="005C0D29">
          <w:rPr>
            <w:rStyle w:val="Hyperlink"/>
            <w:lang w:val="en-GB"/>
          </w:rPr>
          <w:t>https://www.monstat.org/cg/page.php?id=273&amp;pageid=48</w:t>
        </w:r>
      </w:hyperlink>
      <w:r>
        <w:rPr>
          <w:lang w:val="en-GB"/>
        </w:rPr>
        <w:t xml:space="preserve"> </w:t>
      </w:r>
    </w:p>
  </w:footnote>
  <w:footnote w:id="26">
    <w:p w14:paraId="6B51F96F" w14:textId="77777777" w:rsidR="00041CD8" w:rsidRDefault="00041CD8" w:rsidP="004A76FE">
      <w:pPr>
        <w:pStyle w:val="FootnoteText"/>
      </w:pPr>
      <w:r>
        <w:rPr>
          <w:rStyle w:val="FootnoteReference"/>
        </w:rPr>
        <w:footnoteRef/>
      </w:r>
      <w:r>
        <w:t xml:space="preserve"> </w:t>
      </w:r>
      <w:r>
        <w:t xml:space="preserve">Podaci iz Popisa sprovedenog 2011, godine, </w:t>
      </w:r>
      <w:hyperlink r:id="rId21" w:history="1">
        <w:r w:rsidRPr="001E0369">
          <w:rPr>
            <w:rStyle w:val="Hyperlink"/>
          </w:rPr>
          <w:t>https://www.monstat.org/cg/page.php?id=48&amp;pageid=48</w:t>
        </w:r>
      </w:hyperlink>
      <w:r>
        <w:t xml:space="preserve"> </w:t>
      </w:r>
    </w:p>
  </w:footnote>
  <w:footnote w:id="27">
    <w:p w14:paraId="60864017" w14:textId="74632A3F" w:rsidR="00041CD8" w:rsidRPr="00B96CD4" w:rsidRDefault="00041CD8">
      <w:pPr>
        <w:pStyle w:val="FootnoteText"/>
        <w:rPr>
          <w:lang w:val="en-GB"/>
        </w:rPr>
      </w:pPr>
      <w:r>
        <w:rPr>
          <w:rStyle w:val="FootnoteReference"/>
        </w:rPr>
        <w:footnoteRef/>
      </w:r>
      <w:r>
        <w:t xml:space="preserve"> </w:t>
      </w:r>
      <w:r w:rsidRPr="00BE4EA8">
        <w:t xml:space="preserve">Western Balkans Youth Lab, </w:t>
      </w:r>
      <w:r>
        <w:t xml:space="preserve">Mapiranje politika mladih i identifikacija potrebne podrške i nedostataka u finasiranju aktivnosti mladih na Zapadno Balkanu, 2021, </w:t>
      </w:r>
      <w:hyperlink r:id="rId22" w:history="1">
        <w:r w:rsidRPr="00C777FA">
          <w:rPr>
            <w:rStyle w:val="Hyperlink"/>
          </w:rPr>
          <w:t>https://www.rcc.int/priority_areas/48/western-balkans-youth-lab-project</w:t>
        </w:r>
      </w:hyperlink>
      <w:r>
        <w:t xml:space="preserve"> </w:t>
      </w:r>
    </w:p>
  </w:footnote>
  <w:footnote w:id="28">
    <w:p w14:paraId="406D5DDC" w14:textId="5A657F39" w:rsidR="00041CD8" w:rsidRDefault="00041CD8">
      <w:pPr>
        <w:pStyle w:val="FootnoteText"/>
      </w:pPr>
      <w:r>
        <w:rPr>
          <w:rStyle w:val="FootnoteReference"/>
        </w:rPr>
        <w:footnoteRef/>
      </w:r>
      <w:r>
        <w:t xml:space="preserve"> </w:t>
      </w:r>
      <w:r>
        <w:t xml:space="preserve">U potrazi Evropeizacijom zasnovanoj na solidarnosti, </w:t>
      </w:r>
      <w:r w:rsidRPr="00C43031">
        <w:t>Friedrich-Ebert-Stiftung Dialogue Southeast Europe</w:t>
      </w:r>
      <w:r>
        <w:t xml:space="preserve">, </w:t>
      </w:r>
      <w:hyperlink r:id="rId23" w:history="1">
        <w:r w:rsidRPr="00DF2AA3">
          <w:rPr>
            <w:rStyle w:val="Hyperlink"/>
          </w:rPr>
          <w:t>https://library.fes.de/pdf-files/bueros/sarajevo/15462-20191030.pdf</w:t>
        </w:r>
      </w:hyperlink>
      <w:r>
        <w:t xml:space="preserve"> </w:t>
      </w:r>
    </w:p>
  </w:footnote>
  <w:footnote w:id="29">
    <w:p w14:paraId="57048F70" w14:textId="2938E272" w:rsidR="00041CD8" w:rsidRPr="00CD436D" w:rsidRDefault="00041CD8">
      <w:pPr>
        <w:pStyle w:val="FootnoteText"/>
        <w:rPr>
          <w:lang w:val="en-GB"/>
        </w:rPr>
      </w:pPr>
      <w:r>
        <w:rPr>
          <w:rStyle w:val="FootnoteReference"/>
        </w:rPr>
        <w:footnoteRef/>
      </w:r>
      <w:r>
        <w:t xml:space="preserve"> </w:t>
      </w:r>
      <w:r>
        <w:rPr>
          <w:lang w:val="en-GB"/>
        </w:rPr>
        <w:t xml:space="preserve">Ipsos Strategic Marketing, Istraživanje o položaju mladih u Crnoj Gori, 2019, </w:t>
      </w:r>
      <w:hyperlink r:id="rId24" w:history="1">
        <w:r w:rsidRPr="008509CA">
          <w:rPr>
            <w:rStyle w:val="Hyperlink"/>
            <w:lang w:val="en-GB"/>
          </w:rPr>
          <w:t>https://wapi.gov.me/download-preview/1aed3958-fbfa-4310-86e0-a7d56855a1c8?version=1.0</w:t>
        </w:r>
      </w:hyperlink>
      <w:r>
        <w:rPr>
          <w:lang w:val="en-GB"/>
        </w:rPr>
        <w:t xml:space="preserve"> </w:t>
      </w:r>
    </w:p>
  </w:footnote>
  <w:footnote w:id="30">
    <w:p w14:paraId="1F98494B" w14:textId="77777777" w:rsidR="00041CD8" w:rsidRPr="002A39A3" w:rsidRDefault="00041CD8" w:rsidP="00CE6341">
      <w:pPr>
        <w:pStyle w:val="FootnoteText"/>
      </w:pPr>
      <w:r>
        <w:rPr>
          <w:rStyle w:val="FootnoteReference"/>
        </w:rPr>
        <w:footnoteRef/>
      </w:r>
      <w:r>
        <w:t xml:space="preserve"> </w:t>
      </w:r>
      <w:r>
        <w:t>Konsultacije sa akterima u oblasti omladinske politike, UNDP i Uprava za sport i mlade, 2021. godina</w:t>
      </w:r>
    </w:p>
  </w:footnote>
  <w:footnote w:id="31">
    <w:p w14:paraId="32133B40" w14:textId="77777777" w:rsidR="00041CD8" w:rsidRPr="00CE6341" w:rsidRDefault="00041CD8" w:rsidP="00D930D3">
      <w:pPr>
        <w:pStyle w:val="FootnoteText"/>
        <w:rPr>
          <w:rFonts w:cstheme="minorHAnsi"/>
          <w:lang w:val="sr-Latn-ME"/>
        </w:rPr>
      </w:pPr>
      <w:r>
        <w:rPr>
          <w:rStyle w:val="FootnoteReference"/>
        </w:rPr>
        <w:footnoteRef/>
      </w:r>
      <w:r>
        <w:t xml:space="preserve"> </w:t>
      </w:r>
      <w:r w:rsidRPr="00CE6341">
        <w:rPr>
          <w:rFonts w:cstheme="minorHAnsi"/>
          <w:lang w:val="en-GB"/>
        </w:rPr>
        <w:t xml:space="preserve">Konsultacije održane u decembru 2020. </w:t>
      </w:r>
      <w:proofErr w:type="gramStart"/>
      <w:r w:rsidRPr="00CE6341">
        <w:rPr>
          <w:rFonts w:cstheme="minorHAnsi"/>
          <w:lang w:val="en-GB"/>
        </w:rPr>
        <w:t>godine</w:t>
      </w:r>
      <w:proofErr w:type="gramEnd"/>
      <w:r w:rsidRPr="00CE6341">
        <w:rPr>
          <w:rFonts w:cstheme="minorHAnsi"/>
          <w:lang w:val="en-GB"/>
        </w:rPr>
        <w:t>, sa 77 mladih, u okviru izrade Situacione analize koja je polazna osnova za novi okvir saradnje UN-a i Vlade.</w:t>
      </w:r>
    </w:p>
  </w:footnote>
  <w:footnote w:id="32">
    <w:p w14:paraId="3E07BA58" w14:textId="6CD16F7B" w:rsidR="00041CD8" w:rsidRPr="004F7016" w:rsidRDefault="00041CD8">
      <w:pPr>
        <w:pStyle w:val="FootnoteText"/>
        <w:rPr>
          <w:lang w:val="en-GB"/>
        </w:rPr>
      </w:pPr>
      <w:r>
        <w:rPr>
          <w:rStyle w:val="FootnoteReference"/>
        </w:rPr>
        <w:footnoteRef/>
      </w:r>
      <w:r>
        <w:t xml:space="preserve"> </w:t>
      </w:r>
      <w:r>
        <w:rPr>
          <w:lang w:val="en-GB"/>
        </w:rPr>
        <w:t>CEDEM, “</w:t>
      </w:r>
      <w:r w:rsidRPr="004F7016">
        <w:rPr>
          <w:lang w:val="en-GB"/>
        </w:rPr>
        <w:t>Politička i građanska participacija mladih u Crnoj Gori</w:t>
      </w:r>
      <w:r>
        <w:rPr>
          <w:lang w:val="en-GB"/>
        </w:rPr>
        <w:t xml:space="preserve">”, 2019, </w:t>
      </w:r>
      <w:hyperlink r:id="rId25" w:history="1">
        <w:r w:rsidRPr="008509CA">
          <w:rPr>
            <w:rStyle w:val="Hyperlink"/>
            <w:lang w:val="en-GB"/>
          </w:rPr>
          <w:t>http://www.cedem.me/component/jdownloads/send/29-politicko-javno-mnjenje/1962-politicka-i-gradanska-participacija-mladih-u-crnoj-gori</w:t>
        </w:r>
      </w:hyperlink>
      <w:r>
        <w:rPr>
          <w:lang w:val="en-GB"/>
        </w:rPr>
        <w:t xml:space="preserve"> </w:t>
      </w:r>
    </w:p>
  </w:footnote>
  <w:footnote w:id="33">
    <w:p w14:paraId="28A3DFBB" w14:textId="6BF5CBB3" w:rsidR="00041CD8" w:rsidRPr="006A38B1" w:rsidRDefault="00041CD8">
      <w:pPr>
        <w:pStyle w:val="FootnoteText"/>
        <w:rPr>
          <w:lang w:val="en-GB"/>
        </w:rPr>
      </w:pPr>
      <w:r>
        <w:rPr>
          <w:rStyle w:val="FootnoteReference"/>
        </w:rPr>
        <w:footnoteRef/>
      </w:r>
      <w:r>
        <w:t xml:space="preserve"> </w:t>
      </w:r>
      <w:r>
        <w:t>I</w:t>
      </w:r>
      <w:r w:rsidRPr="002868A1">
        <w:t>straživanje Vestminsterske fondacije o percepciji i stavovima mladih prema politici</w:t>
      </w:r>
      <w:r>
        <w:t xml:space="preserve">, </w:t>
      </w:r>
      <w:hyperlink r:id="rId26" w:history="1">
        <w:r w:rsidRPr="005C0D29">
          <w:rPr>
            <w:rStyle w:val="Hyperlink"/>
          </w:rPr>
          <w:t>https://www.wfd.org/wp-content/uploads/2019/10/Youth-perceptions-and-attitudes-towards-politics-in-MNE-1.pdf</w:t>
        </w:r>
      </w:hyperlink>
      <w:r>
        <w:t xml:space="preserve"> </w:t>
      </w:r>
    </w:p>
  </w:footnote>
  <w:footnote w:id="34">
    <w:p w14:paraId="4344714C" w14:textId="3AEFE873" w:rsidR="00041CD8" w:rsidRPr="00383732" w:rsidRDefault="00041CD8" w:rsidP="00383732">
      <w:pPr>
        <w:pStyle w:val="FootnoteText"/>
      </w:pPr>
      <w:r>
        <w:rPr>
          <w:rStyle w:val="FootnoteReference"/>
        </w:rPr>
        <w:footnoteRef/>
      </w:r>
      <w:r>
        <w:t xml:space="preserve"> </w:t>
      </w:r>
      <w:bookmarkStart w:id="11" w:name="_Hlk92956050"/>
      <w:r>
        <w:t xml:space="preserve">„Analiza potreba mladih: Položaj, procjene, stavovi i perspektive“, 2020, Ministarstvo prosvjete, nauke, kulture i sporta, </w:t>
      </w:r>
      <w:hyperlink r:id="rId27" w:history="1">
        <w:r w:rsidRPr="002C5192">
          <w:rPr>
            <w:rStyle w:val="Hyperlink"/>
          </w:rPr>
          <w:t>https://www.gov.me/en/documents/13dc5dee-d689-400a-a793-0cb0c53c80c2</w:t>
        </w:r>
      </w:hyperlink>
      <w:bookmarkEnd w:id="11"/>
      <w:r>
        <w:t xml:space="preserve"> </w:t>
      </w:r>
    </w:p>
  </w:footnote>
  <w:footnote w:id="35">
    <w:p w14:paraId="7E0D3C17" w14:textId="078F28F0" w:rsidR="00041CD8" w:rsidRPr="000B16E5" w:rsidRDefault="00041CD8" w:rsidP="00C9522A">
      <w:pPr>
        <w:pStyle w:val="FootnoteText"/>
        <w:rPr>
          <w:rFonts w:cstheme="minorHAnsi"/>
        </w:rPr>
      </w:pPr>
      <w:r>
        <w:rPr>
          <w:rStyle w:val="FootnoteReference"/>
        </w:rPr>
        <w:footnoteRef/>
      </w:r>
      <w:r>
        <w:t xml:space="preserve">Gender mainstreaming: stavovi i percepcije zaposlenih u javnoj upravi i ocjena primjene načela rodne ravnopravnosti u institucijama javne vlasti, </w:t>
      </w:r>
      <w:hyperlink r:id="rId28" w:history="1">
        <w:r w:rsidRPr="000B16E5">
          <w:rPr>
            <w:rStyle w:val="Hyperlink"/>
            <w:rFonts w:cstheme="minorHAnsi"/>
            <w:lang w:val="en-GB"/>
          </w:rPr>
          <w:t>https://www.me.undp.org/content/montenegro/sr/home/presscenter/pressreleases/polovina-gra_ana-vjeruje-da-je-rodnu-ravnopravnost-nemogue-posti.html</w:t>
        </w:r>
      </w:hyperlink>
      <w:r w:rsidRPr="000B16E5">
        <w:rPr>
          <w:rFonts w:cstheme="minorHAnsi"/>
          <w:lang w:val="en-GB"/>
        </w:rPr>
        <w:t xml:space="preserve"> </w:t>
      </w:r>
    </w:p>
  </w:footnote>
  <w:footnote w:id="36">
    <w:p w14:paraId="5CC743CD" w14:textId="52743397" w:rsidR="00041CD8" w:rsidRPr="000B16E5" w:rsidRDefault="00041CD8" w:rsidP="00B4646F">
      <w:pPr>
        <w:pStyle w:val="FootnoteText"/>
        <w:rPr>
          <w:rFonts w:cstheme="minorHAnsi"/>
          <w:lang w:val="sr-Latn-ME"/>
        </w:rPr>
      </w:pPr>
      <w:r w:rsidRPr="000B16E5">
        <w:rPr>
          <w:rStyle w:val="FootnoteReference"/>
          <w:rFonts w:cstheme="minorHAnsi"/>
        </w:rPr>
        <w:footnoteRef/>
      </w:r>
      <w:r w:rsidRPr="000B16E5">
        <w:rPr>
          <w:rFonts w:cstheme="minorHAnsi"/>
        </w:rPr>
        <w:t xml:space="preserve">Indeks rodne ravnopravnosti, </w:t>
      </w:r>
      <w:hyperlink r:id="rId29" w:history="1">
        <w:r w:rsidRPr="000B16E5">
          <w:rPr>
            <w:rStyle w:val="Hyperlink"/>
            <w:rFonts w:cstheme="minorHAnsi"/>
          </w:rPr>
          <w:t>h</w:t>
        </w:r>
        <w:r w:rsidRPr="000B16E5">
          <w:rPr>
            <w:rStyle w:val="Hyperlink"/>
            <w:rFonts w:cstheme="minorHAnsi"/>
            <w:lang w:val="en-GB"/>
          </w:rPr>
          <w:t>ttps://www.me.undp.org/content/dam/montenegro/docs/publications/si/Gender/Index%20rodne%20ravnopravnosti%202019%20for%20web.pdf</w:t>
        </w:r>
      </w:hyperlink>
      <w:r w:rsidRPr="000B16E5">
        <w:rPr>
          <w:rFonts w:cstheme="minorHAnsi"/>
          <w:sz w:val="16"/>
          <w:szCs w:val="16"/>
          <w:lang w:val="en-GB"/>
        </w:rPr>
        <w:t xml:space="preserve"> </w:t>
      </w:r>
    </w:p>
  </w:footnote>
  <w:footnote w:id="37">
    <w:p w14:paraId="7BD755E0" w14:textId="39954A88" w:rsidR="00041CD8" w:rsidRPr="00383732" w:rsidRDefault="00041CD8">
      <w:pPr>
        <w:pStyle w:val="FootnoteText"/>
        <w:rPr>
          <w:lang w:val="en-GB"/>
        </w:rPr>
      </w:pPr>
      <w:r>
        <w:rPr>
          <w:rStyle w:val="FootnoteReference"/>
        </w:rPr>
        <w:footnoteRef/>
      </w:r>
      <w:r>
        <w:t xml:space="preserve"> </w:t>
      </w:r>
      <w:r>
        <w:t xml:space="preserve">„Analiza potreba mladih: Položaj, procjene, stavovi i perspektive“, 2020, Ministarstvo prosvjete, nauke, kulture i sporta, </w:t>
      </w:r>
      <w:hyperlink r:id="rId30" w:history="1">
        <w:r w:rsidRPr="002C5192">
          <w:rPr>
            <w:rStyle w:val="Hyperlink"/>
          </w:rPr>
          <w:t>https://www.gov.me/en/documents/13dc5dee-d689-400a-a793-0cb0c53c80c2</w:t>
        </w:r>
      </w:hyperlink>
    </w:p>
  </w:footnote>
  <w:footnote w:id="38">
    <w:p w14:paraId="0038B243" w14:textId="3C904699" w:rsidR="00041CD8" w:rsidRPr="00AE4CF0" w:rsidRDefault="00041CD8">
      <w:pPr>
        <w:pStyle w:val="FootnoteText"/>
        <w:rPr>
          <w:lang w:val="en-GB"/>
        </w:rPr>
      </w:pPr>
      <w:r>
        <w:rPr>
          <w:rStyle w:val="FootnoteReference"/>
        </w:rPr>
        <w:footnoteRef/>
      </w:r>
      <w:r>
        <w:t xml:space="preserve"> </w:t>
      </w:r>
      <w:r>
        <w:rPr>
          <w:lang w:val="en-GB"/>
        </w:rPr>
        <w:t xml:space="preserve">Informacija o mjerama za mlade: Program podrške za zapošljavanje mladih u 2022. godini, </w:t>
      </w:r>
      <w:hyperlink r:id="rId31" w:history="1">
        <w:r w:rsidRPr="005C0D29">
          <w:rPr>
            <w:rStyle w:val="Hyperlink"/>
            <w:lang w:val="en-GB"/>
          </w:rPr>
          <w:t>https://www.gov.me/dokumenta/8def027b-cd7b-441f-81c5-7ac720c4bfd8</w:t>
        </w:r>
      </w:hyperlink>
      <w:r>
        <w:rPr>
          <w:lang w:val="en-GB"/>
        </w:rPr>
        <w:t xml:space="preserve"> </w:t>
      </w:r>
    </w:p>
  </w:footnote>
  <w:footnote w:id="39">
    <w:p w14:paraId="4DFDB24F" w14:textId="2424D5D3" w:rsidR="00041CD8" w:rsidRDefault="00041CD8">
      <w:pPr>
        <w:pStyle w:val="FootnoteText"/>
      </w:pPr>
      <w:r>
        <w:rPr>
          <w:rStyle w:val="FootnoteReference"/>
        </w:rPr>
        <w:footnoteRef/>
      </w:r>
      <w:r>
        <w:t xml:space="preserve"> </w:t>
      </w:r>
      <w:bookmarkStart w:id="13" w:name="_Hlk91572418"/>
      <w:r>
        <w:t xml:space="preserve">Zavod za zapošljavanje Crne Gore, </w:t>
      </w:r>
      <w:hyperlink r:id="rId32" w:history="1">
        <w:r w:rsidRPr="00577803">
          <w:rPr>
            <w:rStyle w:val="Hyperlink"/>
          </w:rPr>
          <w:t>https://www.zzzcg.me/statistika/</w:t>
        </w:r>
      </w:hyperlink>
      <w:bookmarkEnd w:id="13"/>
      <w:r>
        <w:t xml:space="preserve"> </w:t>
      </w:r>
    </w:p>
  </w:footnote>
  <w:footnote w:id="40">
    <w:p w14:paraId="03C393FC" w14:textId="47A037C4" w:rsidR="00041CD8" w:rsidRDefault="00041CD8">
      <w:pPr>
        <w:pStyle w:val="FootnoteText"/>
      </w:pPr>
      <w:r>
        <w:rPr>
          <w:rStyle w:val="FootnoteReference"/>
        </w:rPr>
        <w:footnoteRef/>
      </w:r>
      <w:r>
        <w:t xml:space="preserve"> </w:t>
      </w:r>
      <w:r>
        <w:t xml:space="preserve">Zavod za zapošljavanje Crne Gore, </w:t>
      </w:r>
      <w:hyperlink r:id="rId33" w:history="1">
        <w:r w:rsidRPr="00577803">
          <w:rPr>
            <w:rStyle w:val="Hyperlink"/>
          </w:rPr>
          <w:t>https://www.zzzcg.me/statistika/</w:t>
        </w:r>
      </w:hyperlink>
    </w:p>
  </w:footnote>
  <w:footnote w:id="41">
    <w:p w14:paraId="033BBE43" w14:textId="77777777" w:rsidR="00041CD8" w:rsidRPr="00054A72" w:rsidRDefault="00041CD8" w:rsidP="00C775D2">
      <w:pPr>
        <w:pStyle w:val="FootnoteText"/>
        <w:rPr>
          <w:lang w:val="en-GB"/>
        </w:rPr>
      </w:pPr>
      <w:r>
        <w:rPr>
          <w:rStyle w:val="FootnoteReference"/>
        </w:rPr>
        <w:footnoteRef/>
      </w:r>
      <w:r>
        <w:t xml:space="preserve"> </w:t>
      </w:r>
      <w:r>
        <w:rPr>
          <w:lang w:val="en-GB"/>
        </w:rPr>
        <w:t>Isto</w:t>
      </w:r>
    </w:p>
  </w:footnote>
  <w:footnote w:id="42">
    <w:p w14:paraId="74BB9AF1" w14:textId="77777777" w:rsidR="00041CD8" w:rsidRDefault="00041CD8" w:rsidP="00C14314">
      <w:pPr>
        <w:pStyle w:val="FootnoteText"/>
      </w:pPr>
      <w:r>
        <w:rPr>
          <w:rStyle w:val="FootnoteReference"/>
        </w:rPr>
        <w:footnoteRef/>
      </w:r>
      <w:r>
        <w:t xml:space="preserve"> </w:t>
      </w:r>
      <w:r>
        <w:t xml:space="preserve">Regionalni savjet za saradnju, Studija o nivou zaposlenosti mladih na Zapadnom Balkanu, </w:t>
      </w:r>
      <w:hyperlink r:id="rId34" w:history="1">
        <w:r w:rsidRPr="00DF2AA3">
          <w:rPr>
            <w:rStyle w:val="Hyperlink"/>
          </w:rPr>
          <w:t>https://www.rcc.int/docs/573/study-on-youth-employment-in-the-western-balkans</w:t>
        </w:r>
      </w:hyperlink>
      <w:r>
        <w:t xml:space="preserve"> </w:t>
      </w:r>
    </w:p>
  </w:footnote>
  <w:footnote w:id="43">
    <w:p w14:paraId="3F9BD813" w14:textId="59D0A116" w:rsidR="00041CD8" w:rsidRDefault="00041CD8" w:rsidP="000D35F8">
      <w:pPr>
        <w:pStyle w:val="FootnoteText"/>
      </w:pPr>
      <w:r>
        <w:rPr>
          <w:rStyle w:val="FootnoteReference"/>
        </w:rPr>
        <w:footnoteRef/>
      </w:r>
      <w:r>
        <w:t xml:space="preserve"> </w:t>
      </w:r>
      <w:r w:rsidRPr="00B01EF9">
        <w:t>Tržište rada i (ne)zaposlenost mladih u Crnoj Gori</w:t>
      </w:r>
      <w:r>
        <w:t xml:space="preserve">, 2021, UNDP Crna Gora </w:t>
      </w:r>
    </w:p>
  </w:footnote>
  <w:footnote w:id="44">
    <w:p w14:paraId="54C96A43" w14:textId="77777777" w:rsidR="00041CD8" w:rsidRDefault="00041CD8" w:rsidP="00A6545C">
      <w:pPr>
        <w:pStyle w:val="FootnoteText"/>
      </w:pPr>
      <w:r>
        <w:rPr>
          <w:rStyle w:val="FootnoteReference"/>
        </w:rPr>
        <w:footnoteRef/>
      </w:r>
      <w:r>
        <w:t xml:space="preserve"> </w:t>
      </w:r>
      <w:r>
        <w:t>Britanski savjet, Screenagers: Socijano udaljeni, digitalno blizu, tudija o uticaju COVID-a9 pandemije na mlade na Zapadnom Balkanu, Studija slučaja: Crna Gora, 2021</w:t>
      </w:r>
    </w:p>
  </w:footnote>
  <w:footnote w:id="45">
    <w:p w14:paraId="5050D0D5" w14:textId="06EFA026" w:rsidR="00041CD8" w:rsidRPr="00262AF5" w:rsidRDefault="00041CD8">
      <w:pPr>
        <w:pStyle w:val="FootnoteText"/>
        <w:rPr>
          <w:lang w:val="en-GB"/>
        </w:rPr>
      </w:pPr>
      <w:r>
        <w:rPr>
          <w:rStyle w:val="FootnoteReference"/>
        </w:rPr>
        <w:footnoteRef/>
      </w:r>
      <w:r>
        <w:t xml:space="preserve"> </w:t>
      </w:r>
      <w:r>
        <w:rPr>
          <w:lang w:val="en-GB"/>
        </w:rPr>
        <w:t xml:space="preserve">MONSTAT, 2020, </w:t>
      </w:r>
      <w:r w:rsidRPr="00952EF2">
        <w:rPr>
          <w:lang w:val="en-GB"/>
        </w:rPr>
        <w:t>https://www.monstat.org/cg/page.php?id=22&amp;pageid=22saopstenja</w:t>
      </w:r>
      <w:r>
        <w:rPr>
          <w:lang w:val="en-GB"/>
        </w:rPr>
        <w:t xml:space="preserve"> </w:t>
      </w:r>
    </w:p>
  </w:footnote>
  <w:footnote w:id="46">
    <w:p w14:paraId="702EC90B" w14:textId="77777777" w:rsidR="00041CD8" w:rsidRDefault="00041CD8" w:rsidP="00697065">
      <w:pPr>
        <w:pStyle w:val="FootnoteText"/>
      </w:pPr>
      <w:r>
        <w:rPr>
          <w:rStyle w:val="FootnoteReference"/>
        </w:rPr>
        <w:footnoteRef/>
      </w:r>
      <w:r>
        <w:t xml:space="preserve"> </w:t>
      </w:r>
      <w:r>
        <w:t xml:space="preserve">Nacionalni izvještaj, “Moja karijera na putu do heroja”, </w:t>
      </w:r>
      <w:hyperlink r:id="rId35" w:history="1">
        <w:r w:rsidRPr="00DF2AA3">
          <w:rPr>
            <w:rStyle w:val="Hyperlink"/>
          </w:rPr>
          <w:t>https://www.forum-mne.com/en/mdocs-posts/moja-karijera-na-putu-do-heroja/</w:t>
        </w:r>
      </w:hyperlink>
      <w:r>
        <w:t xml:space="preserve"> </w:t>
      </w:r>
    </w:p>
  </w:footnote>
  <w:footnote w:id="47">
    <w:p w14:paraId="09AD33E4" w14:textId="046F5658" w:rsidR="00041CD8" w:rsidRDefault="00041CD8" w:rsidP="006E0FB8">
      <w:pPr>
        <w:pStyle w:val="FootnoteText"/>
      </w:pPr>
      <w:r>
        <w:rPr>
          <w:rStyle w:val="FootnoteReference"/>
        </w:rPr>
        <w:footnoteRef/>
      </w:r>
      <w:r>
        <w:t xml:space="preserve"> </w:t>
      </w:r>
      <w:r w:rsidRPr="00697065">
        <w:t>Mladi ljudi koji nisu zaposleni i ne nalaze se u sistemu obrazovanja i osposobljavanja</w:t>
      </w:r>
      <w:r>
        <w:t xml:space="preserve"> (Not in Education, Employment or Training)</w:t>
      </w:r>
    </w:p>
    <w:p w14:paraId="32E33577" w14:textId="54AC75A3" w:rsidR="00041CD8" w:rsidRDefault="00041CD8">
      <w:pPr>
        <w:pStyle w:val="FootnoteText"/>
      </w:pPr>
    </w:p>
  </w:footnote>
  <w:footnote w:id="48">
    <w:p w14:paraId="35937D3C" w14:textId="77777777" w:rsidR="00041CD8" w:rsidRDefault="00041CD8" w:rsidP="001F0513">
      <w:pPr>
        <w:pStyle w:val="FootnoteText"/>
      </w:pPr>
      <w:r>
        <w:rPr>
          <w:rStyle w:val="FootnoteReference"/>
        </w:rPr>
        <w:footnoteRef/>
      </w:r>
      <w:r>
        <w:t xml:space="preserve"> </w:t>
      </w:r>
      <w:r>
        <w:t xml:space="preserve">Nacionalni izvještaj, “Moja karijera na putu do heroja”, </w:t>
      </w:r>
      <w:hyperlink r:id="rId36" w:history="1">
        <w:r w:rsidRPr="00DF2AA3">
          <w:rPr>
            <w:rStyle w:val="Hyperlink"/>
          </w:rPr>
          <w:t>https://www.forum-mne.com/en/mdocs-posts/moja-karijera-na-putu-do-heroja/</w:t>
        </w:r>
      </w:hyperlink>
      <w:r>
        <w:t xml:space="preserve"> </w:t>
      </w:r>
    </w:p>
  </w:footnote>
  <w:footnote w:id="49">
    <w:p w14:paraId="76DE7EDD" w14:textId="6CAEA336" w:rsidR="00041CD8" w:rsidRDefault="00041CD8" w:rsidP="00313ADF">
      <w:pPr>
        <w:pStyle w:val="FootnoteText"/>
      </w:pPr>
      <w:r>
        <w:rPr>
          <w:rStyle w:val="FootnoteReference"/>
        </w:rPr>
        <w:footnoteRef/>
      </w:r>
      <w:r>
        <w:t xml:space="preserve"> </w:t>
      </w:r>
      <w:r w:rsidRPr="008005E9">
        <w:t>Cent</w:t>
      </w:r>
      <w:r>
        <w:t>ar</w:t>
      </w:r>
      <w:r w:rsidRPr="008005E9">
        <w:t xml:space="preserve"> za omladinsku edukaciju “Esencijalne vještine: Od neformalnog obrazovanja do radnog mjesta”</w:t>
      </w:r>
      <w:r>
        <w:t xml:space="preserve">, </w:t>
      </w:r>
      <w:hyperlink r:id="rId37" w:history="1">
        <w:r w:rsidRPr="00DF2AA3">
          <w:rPr>
            <w:rStyle w:val="Hyperlink"/>
          </w:rPr>
          <w:t>https://bit.ly/3F2LU9j</w:t>
        </w:r>
      </w:hyperlink>
      <w:r>
        <w:t xml:space="preserve"> </w:t>
      </w:r>
    </w:p>
  </w:footnote>
  <w:footnote w:id="50">
    <w:p w14:paraId="0DCBF44E" w14:textId="1EB392F5" w:rsidR="00041CD8" w:rsidRPr="006A38B1" w:rsidRDefault="00041CD8">
      <w:pPr>
        <w:pStyle w:val="FootnoteText"/>
        <w:rPr>
          <w:lang w:val="en-GB"/>
        </w:rPr>
      </w:pPr>
      <w:r>
        <w:rPr>
          <w:rStyle w:val="FootnoteReference"/>
        </w:rPr>
        <w:footnoteRef/>
      </w:r>
      <w:r>
        <w:t xml:space="preserve"> </w:t>
      </w:r>
      <w:r>
        <w:t xml:space="preserve">U potrazi Evropeizacijom zasnovanoj na solidarnosti, </w:t>
      </w:r>
      <w:r w:rsidRPr="00C43031">
        <w:t>Friedrich-Ebert-Stiftung Dialogue Southeast Europe</w:t>
      </w:r>
      <w:r>
        <w:t xml:space="preserve">, </w:t>
      </w:r>
      <w:hyperlink r:id="rId38" w:history="1">
        <w:r w:rsidRPr="00DF2AA3">
          <w:rPr>
            <w:rStyle w:val="Hyperlink"/>
          </w:rPr>
          <w:t>https://library.fes.de/pdf-files/bueros/sarajevo/15462-20191030.pdf</w:t>
        </w:r>
      </w:hyperlink>
      <w:r>
        <w:t xml:space="preserve"> </w:t>
      </w:r>
    </w:p>
  </w:footnote>
  <w:footnote w:id="51">
    <w:p w14:paraId="6F403A0F" w14:textId="184061BC" w:rsidR="00041CD8" w:rsidRPr="00BF216B" w:rsidRDefault="00041CD8" w:rsidP="00BF216B">
      <w:pPr>
        <w:pStyle w:val="FootnoteText"/>
      </w:pPr>
      <w:r>
        <w:rPr>
          <w:rStyle w:val="FootnoteReference"/>
        </w:rPr>
        <w:footnoteRef/>
      </w:r>
      <w:r>
        <w:t xml:space="preserve"> </w:t>
      </w:r>
      <w:r>
        <w:t xml:space="preserve">Izvještaj o realizaciji programa stručnog osposobljavanja lica sa stečenim visokim obrazovanjem za 2020/2021. godinu, </w:t>
      </w:r>
      <w:hyperlink r:id="rId39" w:history="1">
        <w:r w:rsidRPr="007F1523">
          <w:rPr>
            <w:rStyle w:val="Hyperlink"/>
          </w:rPr>
          <w:t>https://www.gov.me/dokumenta/c2fb180f-5f9a-4f9c-9fbf-72836603fb2a</w:t>
        </w:r>
      </w:hyperlink>
      <w:r>
        <w:t xml:space="preserve"> </w:t>
      </w:r>
    </w:p>
  </w:footnote>
  <w:footnote w:id="52">
    <w:p w14:paraId="64A96268" w14:textId="77777777" w:rsidR="00041CD8" w:rsidRDefault="00041CD8" w:rsidP="003359BE">
      <w:pPr>
        <w:pStyle w:val="FootnoteText"/>
        <w:jc w:val="both"/>
      </w:pPr>
      <w:r>
        <w:rPr>
          <w:rStyle w:val="FootnoteReference"/>
        </w:rPr>
        <w:footnoteRef/>
      </w:r>
      <w:r>
        <w:t xml:space="preserve"> </w:t>
      </w:r>
      <w:r>
        <w:t>Zakon o volontiranju kaže da: “O</w:t>
      </w:r>
      <w:r w:rsidRPr="00B6509F">
        <w:t>rganizator volontiranja može biti: državni organ, javna uprava, lokalna samouprava, ustanova u oblasti socijalne i dječije zaštite, zdravstva, kulture, sporta, vjerske zajednice, lokalne i međunarodne nevladine organizacije registrovane u Crnoj Gori, kao i druga domaća i strana pravna lica čiji osnovni cilj nije sticanje ili raspodjela dobiti”.</w:t>
      </w:r>
    </w:p>
  </w:footnote>
  <w:footnote w:id="53">
    <w:p w14:paraId="56F18455" w14:textId="71B30BCA" w:rsidR="00041CD8" w:rsidRDefault="00041CD8">
      <w:pPr>
        <w:pStyle w:val="FootnoteText"/>
      </w:pPr>
      <w:r>
        <w:rPr>
          <w:rStyle w:val="FootnoteReference"/>
        </w:rPr>
        <w:footnoteRef/>
      </w:r>
      <w:r>
        <w:t xml:space="preserve"> </w:t>
      </w:r>
      <w:r>
        <w:t xml:space="preserve">NVO </w:t>
      </w:r>
      <w:r w:rsidRPr="0032482D">
        <w:t>Centar za omladinsku edukaciju</w:t>
      </w:r>
      <w:r>
        <w:t xml:space="preserve">, </w:t>
      </w:r>
      <w:r w:rsidRPr="0032482D">
        <w:t>Istraživanje među mladima na temu dostupnosti informacija za pokretanje sopstvenog biznisa</w:t>
      </w:r>
      <w:r>
        <w:t xml:space="preserve">, </w:t>
      </w:r>
      <w:hyperlink r:id="rId40" w:history="1">
        <w:r w:rsidRPr="00DF2AA3">
          <w:rPr>
            <w:rStyle w:val="Hyperlink"/>
          </w:rPr>
          <w:t>https://bit.ly/2S5RHYm</w:t>
        </w:r>
      </w:hyperlink>
      <w:r>
        <w:t xml:space="preserve"> </w:t>
      </w:r>
    </w:p>
  </w:footnote>
  <w:footnote w:id="54">
    <w:p w14:paraId="3F11ED83" w14:textId="4781DE67" w:rsidR="00041CD8" w:rsidRDefault="00041CD8">
      <w:pPr>
        <w:pStyle w:val="FootnoteText"/>
      </w:pPr>
      <w:r>
        <w:rPr>
          <w:rStyle w:val="FootnoteReference"/>
        </w:rPr>
        <w:footnoteRef/>
      </w:r>
      <w:r>
        <w:t xml:space="preserve"> </w:t>
      </w:r>
      <w:r w:rsidRPr="00AA5E82">
        <w:t>Studija o mladima 2018-2019</w:t>
      </w:r>
      <w:r>
        <w:t xml:space="preserve">, </w:t>
      </w:r>
      <w:hyperlink r:id="rId41" w:history="1">
        <w:r w:rsidRPr="00DF2AA3">
          <w:rPr>
            <w:rStyle w:val="Hyperlink"/>
          </w:rPr>
          <w:t>https://media.cgo-cce.org/2019/04/STUDIJA-mladi.pdf</w:t>
        </w:r>
      </w:hyperlink>
      <w:r>
        <w:t xml:space="preserve"> </w:t>
      </w:r>
    </w:p>
  </w:footnote>
  <w:footnote w:id="55">
    <w:p w14:paraId="78F969FF" w14:textId="07362F90" w:rsidR="00041CD8" w:rsidRDefault="00041CD8" w:rsidP="00B51BFC">
      <w:pPr>
        <w:pStyle w:val="FootnoteText"/>
      </w:pPr>
      <w:r>
        <w:rPr>
          <w:rStyle w:val="FootnoteReference"/>
        </w:rPr>
        <w:footnoteRef/>
      </w:r>
      <w:r>
        <w:t xml:space="preserve"> </w:t>
      </w:r>
      <w:r w:rsidRPr="00AA5E82">
        <w:t>Studija o mladima 2018-2019</w:t>
      </w:r>
      <w:r>
        <w:t xml:space="preserve">, </w:t>
      </w:r>
      <w:hyperlink r:id="rId42" w:history="1">
        <w:r w:rsidRPr="00DF2AA3">
          <w:rPr>
            <w:rStyle w:val="Hyperlink"/>
          </w:rPr>
          <w:t>https://media.cgo-cce.org/2019/04/STUDIJA-mladi.pdf</w:t>
        </w:r>
      </w:hyperlink>
    </w:p>
  </w:footnote>
  <w:footnote w:id="56">
    <w:p w14:paraId="5FC0F27F" w14:textId="4C93E310" w:rsidR="00041CD8" w:rsidRDefault="00041CD8" w:rsidP="005F101F">
      <w:pPr>
        <w:pStyle w:val="FootnoteText"/>
      </w:pPr>
      <w:r>
        <w:rPr>
          <w:rStyle w:val="FootnoteReference"/>
        </w:rPr>
        <w:footnoteRef/>
      </w:r>
      <w:r>
        <w:t xml:space="preserve"> </w:t>
      </w:r>
      <w:r>
        <w:t xml:space="preserve">Erasmus+ studija uticaja na visoko obrazovanje, </w:t>
      </w:r>
      <w:hyperlink r:id="rId43" w:history="1">
        <w:r w:rsidRPr="00FC66B2">
          <w:rPr>
            <w:rStyle w:val="Hyperlink"/>
          </w:rPr>
          <w:t>file:///C:/Users/38269/Downloads/NC0219323ENN.en.pdf</w:t>
        </w:r>
      </w:hyperlink>
      <w:r>
        <w:t xml:space="preserve"> </w:t>
      </w:r>
    </w:p>
  </w:footnote>
  <w:footnote w:id="57">
    <w:p w14:paraId="1D6E6242" w14:textId="77777777" w:rsidR="00041CD8" w:rsidRDefault="00041CD8" w:rsidP="00480E33">
      <w:pPr>
        <w:pStyle w:val="FootnoteText"/>
      </w:pPr>
      <w:r>
        <w:rPr>
          <w:rStyle w:val="FootnoteReference"/>
        </w:rPr>
        <w:footnoteRef/>
      </w:r>
      <w:r>
        <w:t xml:space="preserve"> </w:t>
      </w:r>
      <w:r>
        <w:t xml:space="preserve">Evropska asocijacija za omladinsku karticu, “Prilike za mobilnost mladih ljudi”, </w:t>
      </w:r>
      <w:hyperlink r:id="rId44" w:history="1">
        <w:r w:rsidRPr="00DF2AA3">
          <w:rPr>
            <w:rStyle w:val="Hyperlink"/>
          </w:rPr>
          <w:t>https://www.eyca.org/www_write/media/pages/gps/eyca-gps-4.pdf</w:t>
        </w:r>
      </w:hyperlink>
      <w:r>
        <w:t xml:space="preserve"> </w:t>
      </w:r>
    </w:p>
  </w:footnote>
  <w:footnote w:id="58">
    <w:p w14:paraId="6C4754E3" w14:textId="026E81D9" w:rsidR="00041CD8" w:rsidRDefault="00041CD8" w:rsidP="007C163A">
      <w:pPr>
        <w:pStyle w:val="FootnoteText"/>
      </w:pPr>
      <w:r>
        <w:rPr>
          <w:rStyle w:val="FootnoteReference"/>
        </w:rPr>
        <w:footnoteRef/>
      </w:r>
      <w:r>
        <w:t xml:space="preserve"> </w:t>
      </w:r>
      <w:r>
        <w:t xml:space="preserve">Smjernice za 5-ti strukturni dijalog, Konferencija za mlade EU organizovana od strane Nizozemskog predsjedavanja Savjetom EU u Amsterdamu, Mart 2016, </w:t>
      </w:r>
      <w:hyperlink r:id="rId45" w:history="1">
        <w:r w:rsidRPr="00FC66B2">
          <w:rPr>
            <w:rStyle w:val="Hyperlink"/>
          </w:rPr>
          <w:t>https://eur-lex.europa.eu/legal-content/EN/TXT/PDF/?uri=CELEX:32017G0615(01)&amp;from=EN</w:t>
        </w:r>
      </w:hyperlink>
      <w:r>
        <w:t xml:space="preserve"> </w:t>
      </w:r>
    </w:p>
  </w:footnote>
  <w:footnote w:id="59">
    <w:p w14:paraId="563C661E" w14:textId="21D0A2B8" w:rsidR="00041CD8" w:rsidRDefault="00041CD8">
      <w:pPr>
        <w:pStyle w:val="FootnoteText"/>
      </w:pPr>
      <w:r>
        <w:rPr>
          <w:rStyle w:val="FootnoteReference"/>
        </w:rPr>
        <w:footnoteRef/>
      </w:r>
      <w:r>
        <w:t xml:space="preserve"> </w:t>
      </w:r>
      <w:r>
        <w:t xml:space="preserve">“Uključiti, Informisati, Ojačati”, Preporuke Evropskih mreža za informisanje i mobilnost mladih na novu Evropsku omladinsku strategiju, </w:t>
      </w:r>
      <w:hyperlink r:id="rId46" w:history="1">
        <w:r w:rsidRPr="00FC66B2">
          <w:rPr>
            <w:rStyle w:val="Hyperlink"/>
          </w:rPr>
          <w:t>https://www.youthworkireland.ie/images/uploads/general/Eurodesk-EYCA-ERYICA_position_paper_Youth-Strategy.pdf</w:t>
        </w:r>
      </w:hyperlink>
      <w:r>
        <w:t xml:space="preserve"> </w:t>
      </w:r>
    </w:p>
  </w:footnote>
  <w:footnote w:id="60">
    <w:p w14:paraId="6284EFB3" w14:textId="6E08B4B4" w:rsidR="00041CD8" w:rsidRDefault="00041CD8">
      <w:pPr>
        <w:pStyle w:val="FootnoteText"/>
      </w:pPr>
      <w:r>
        <w:rPr>
          <w:rStyle w:val="FootnoteReference"/>
        </w:rPr>
        <w:footnoteRef/>
      </w:r>
      <w:r>
        <w:t xml:space="preserve"> </w:t>
      </w:r>
      <w:r w:rsidRPr="00976FEB">
        <w:t>Tržište rada i (ne)zaposlenost mladih u Crnoj Gori</w:t>
      </w:r>
      <w:r>
        <w:t xml:space="preserve">, </w:t>
      </w:r>
      <w:r w:rsidRPr="006E0FB8">
        <w:t>2021, UNDP Crna Gora</w:t>
      </w:r>
    </w:p>
  </w:footnote>
  <w:footnote w:id="61">
    <w:p w14:paraId="7ED86C0F" w14:textId="73BBFE7D" w:rsidR="00041CD8" w:rsidRDefault="00041CD8">
      <w:pPr>
        <w:pStyle w:val="FootnoteText"/>
      </w:pPr>
      <w:r>
        <w:rPr>
          <w:rStyle w:val="FootnoteReference"/>
        </w:rPr>
        <w:footnoteRef/>
      </w:r>
      <w:r>
        <w:t xml:space="preserve"> </w:t>
      </w:r>
      <w:r w:rsidRPr="00976FEB">
        <w:t xml:space="preserve">Tržište rada i (ne)zaposlenost mladih u Crnoj Gori, </w:t>
      </w:r>
      <w:r w:rsidRPr="006E0FB8">
        <w:t xml:space="preserve">2021, UNDP Crna Gora </w:t>
      </w:r>
    </w:p>
  </w:footnote>
  <w:footnote w:id="62">
    <w:p w14:paraId="6BF0F5EB" w14:textId="683D793F" w:rsidR="00041CD8" w:rsidRDefault="00041CD8">
      <w:pPr>
        <w:pStyle w:val="FootnoteText"/>
      </w:pPr>
      <w:r>
        <w:rPr>
          <w:rStyle w:val="FootnoteReference"/>
        </w:rPr>
        <w:footnoteRef/>
      </w:r>
      <w:r>
        <w:t xml:space="preserve"> </w:t>
      </w:r>
      <w:r>
        <w:t xml:space="preserve">Digitalna agenda za Evropu, </w:t>
      </w:r>
      <w:hyperlink r:id="rId47" w:history="1">
        <w:r w:rsidRPr="00DF2AA3">
          <w:rPr>
            <w:rStyle w:val="Hyperlink"/>
          </w:rPr>
          <w:t>https://eur-lex.europa.eu/LexUriServ/LexUriServ.do?uri=COM:2010:0245:FIN:EN:PDF</w:t>
        </w:r>
      </w:hyperlink>
      <w:r>
        <w:t xml:space="preserve"> </w:t>
      </w:r>
    </w:p>
  </w:footnote>
  <w:footnote w:id="63">
    <w:p w14:paraId="689EE727" w14:textId="22680ACD" w:rsidR="00041CD8" w:rsidRDefault="00041CD8">
      <w:pPr>
        <w:pStyle w:val="FootnoteText"/>
      </w:pPr>
      <w:r>
        <w:rPr>
          <w:rStyle w:val="FootnoteReference"/>
        </w:rPr>
        <w:footnoteRef/>
      </w:r>
      <w:r>
        <w:t xml:space="preserve"> </w:t>
      </w:r>
      <w:r>
        <w:t xml:space="preserve">Jedinstveno digitalno tržište za Evropu, </w:t>
      </w:r>
      <w:hyperlink r:id="rId48" w:history="1">
        <w:r w:rsidRPr="00DF2AA3">
          <w:rPr>
            <w:rStyle w:val="Hyperlink"/>
          </w:rPr>
          <w:t>https://eur-lex.europa.eu/legal-content/EN/TXT/?uri=celex%3A52015DC0192</w:t>
        </w:r>
      </w:hyperlink>
      <w:r>
        <w:t xml:space="preserve"> </w:t>
      </w:r>
    </w:p>
  </w:footnote>
  <w:footnote w:id="64">
    <w:p w14:paraId="1401D54E" w14:textId="60457560" w:rsidR="00041CD8" w:rsidRDefault="00041CD8">
      <w:pPr>
        <w:pStyle w:val="FootnoteText"/>
      </w:pPr>
      <w:r>
        <w:rPr>
          <w:rStyle w:val="FootnoteReference"/>
        </w:rPr>
        <w:footnoteRef/>
      </w:r>
      <w:r>
        <w:t xml:space="preserve"> </w:t>
      </w:r>
      <w:r>
        <w:t xml:space="preserve">Evropa prilagođena digitalnom dobu, </w:t>
      </w:r>
      <w:r w:rsidRPr="00DF2B13">
        <w:t>Evropa prilagođena digitalnom dobu</w:t>
      </w:r>
      <w:r>
        <w:t xml:space="preserve">, </w:t>
      </w:r>
      <w:hyperlink r:id="rId49" w:history="1">
        <w:r w:rsidRPr="00DF2AA3">
          <w:rPr>
            <w:rStyle w:val="Hyperlink"/>
          </w:rPr>
          <w:t>https://ec.europa.eu/info/strategy/priorities-2019-2024/europe-fit-digital-age_en</w:t>
        </w:r>
      </w:hyperlink>
      <w:r>
        <w:t xml:space="preserve"> </w:t>
      </w:r>
    </w:p>
  </w:footnote>
  <w:footnote w:id="65">
    <w:p w14:paraId="2D4ED0E8" w14:textId="4131BA6D" w:rsidR="00041CD8" w:rsidRDefault="00041CD8" w:rsidP="00C6667B">
      <w:pPr>
        <w:pStyle w:val="FootnoteText"/>
      </w:pPr>
      <w:r>
        <w:rPr>
          <w:rStyle w:val="FootnoteReference"/>
        </w:rPr>
        <w:footnoteRef/>
      </w:r>
      <w:r>
        <w:t xml:space="preserve"> </w:t>
      </w:r>
      <w:r>
        <w:t xml:space="preserve">MONSTAT, Upotreba informaciono-komunikacionih tehnologija u Crnoj Gori u 2019. godini, </w:t>
      </w:r>
      <w:hyperlink r:id="rId50" w:history="1">
        <w:r w:rsidRPr="00DF2AA3">
          <w:rPr>
            <w:rStyle w:val="Hyperlink"/>
          </w:rPr>
          <w:t>http://www.monstat.org/userfiles/file/ICT/2019/Upotreba%20IKT%20u%20domacinstvima%202019_Final.pdf</w:t>
        </w:r>
      </w:hyperlink>
      <w:r>
        <w:t xml:space="preserve"> </w:t>
      </w:r>
    </w:p>
  </w:footnote>
  <w:footnote w:id="66">
    <w:p w14:paraId="553E8644" w14:textId="53A07ED4" w:rsidR="00041CD8" w:rsidRDefault="00041CD8">
      <w:pPr>
        <w:pStyle w:val="FootnoteText"/>
      </w:pPr>
      <w:r>
        <w:rPr>
          <w:rStyle w:val="FootnoteReference"/>
        </w:rPr>
        <w:footnoteRef/>
      </w:r>
      <w:r>
        <w:t xml:space="preserve"> </w:t>
      </w:r>
      <w:r>
        <w:t xml:space="preserve">Moja karijera na putu do heroja, </w:t>
      </w:r>
      <w:hyperlink r:id="rId51" w:history="1">
        <w:r w:rsidRPr="00DF2AA3">
          <w:rPr>
            <w:rStyle w:val="Hyperlink"/>
          </w:rPr>
          <w:t>https://www.forum-mne.com/en/mdocs-posts/moja-karijera-na-putu-do-heroja/</w:t>
        </w:r>
      </w:hyperlink>
      <w:r>
        <w:t xml:space="preserve"> </w:t>
      </w:r>
    </w:p>
  </w:footnote>
  <w:footnote w:id="67">
    <w:p w14:paraId="6BD98B79" w14:textId="77777777" w:rsidR="00041CD8" w:rsidRDefault="00041CD8" w:rsidP="002A394A">
      <w:pPr>
        <w:pStyle w:val="FootnoteText"/>
      </w:pPr>
      <w:r>
        <w:rPr>
          <w:rStyle w:val="FootnoteReference"/>
        </w:rPr>
        <w:footnoteRef/>
      </w:r>
      <w:r>
        <w:t xml:space="preserve"> </w:t>
      </w:r>
      <w:r>
        <w:t xml:space="preserve">Strateški plan za razvoj EYCA kartice 2021-2025, </w:t>
      </w:r>
      <w:hyperlink r:id="rId52" w:history="1">
        <w:r w:rsidRPr="00DF2AA3">
          <w:rPr>
            <w:rStyle w:val="Hyperlink"/>
          </w:rPr>
          <w:t>https://drive.google.com/file/d/1gUsrG85AGPTRBnp-x7bumdZotKeDvw4L/view</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90A"/>
    <w:multiLevelType w:val="hybridMultilevel"/>
    <w:tmpl w:val="D9C26E58"/>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2627F"/>
    <w:multiLevelType w:val="hybridMultilevel"/>
    <w:tmpl w:val="D9EA85C8"/>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4E8E"/>
    <w:multiLevelType w:val="hybridMultilevel"/>
    <w:tmpl w:val="BB926186"/>
    <w:lvl w:ilvl="0" w:tplc="41D868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B365B"/>
    <w:multiLevelType w:val="hybridMultilevel"/>
    <w:tmpl w:val="E6D87A7A"/>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D2F26"/>
    <w:multiLevelType w:val="hybridMultilevel"/>
    <w:tmpl w:val="0BC27C68"/>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777B7"/>
    <w:multiLevelType w:val="hybridMultilevel"/>
    <w:tmpl w:val="5100049E"/>
    <w:lvl w:ilvl="0" w:tplc="9CDC51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836BD"/>
    <w:multiLevelType w:val="hybridMultilevel"/>
    <w:tmpl w:val="7DDCEF46"/>
    <w:lvl w:ilvl="0" w:tplc="2780BB2E">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F095D"/>
    <w:multiLevelType w:val="hybridMultilevel"/>
    <w:tmpl w:val="BACE211C"/>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63E2"/>
    <w:multiLevelType w:val="hybridMultilevel"/>
    <w:tmpl w:val="26504026"/>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3E0003"/>
    <w:multiLevelType w:val="hybridMultilevel"/>
    <w:tmpl w:val="40265912"/>
    <w:lvl w:ilvl="0" w:tplc="2780BB2E">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4C6641"/>
    <w:multiLevelType w:val="multilevel"/>
    <w:tmpl w:val="3E10383E"/>
    <w:lvl w:ilvl="0">
      <w:start w:val="1"/>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1" w15:restartNumberingAfterBreak="0">
    <w:nsid w:val="53594374"/>
    <w:multiLevelType w:val="hybridMultilevel"/>
    <w:tmpl w:val="32EAC93A"/>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84168"/>
    <w:multiLevelType w:val="hybridMultilevel"/>
    <w:tmpl w:val="0F5A637E"/>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434FED"/>
    <w:multiLevelType w:val="hybridMultilevel"/>
    <w:tmpl w:val="10BEAD7E"/>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94F01"/>
    <w:multiLevelType w:val="hybridMultilevel"/>
    <w:tmpl w:val="2E2838CE"/>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2922A0"/>
    <w:multiLevelType w:val="hybridMultilevel"/>
    <w:tmpl w:val="0D7CCCF0"/>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96D3C"/>
    <w:multiLevelType w:val="hybridMultilevel"/>
    <w:tmpl w:val="2106508E"/>
    <w:lvl w:ilvl="0" w:tplc="AE9408A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03F82"/>
    <w:multiLevelType w:val="hybridMultilevel"/>
    <w:tmpl w:val="4BDEF15A"/>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C756CF"/>
    <w:multiLevelType w:val="hybridMultilevel"/>
    <w:tmpl w:val="1AC8EBE8"/>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2A3933"/>
    <w:multiLevelType w:val="hybridMultilevel"/>
    <w:tmpl w:val="1D62B47A"/>
    <w:lvl w:ilvl="0" w:tplc="2780BB2E">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A21B9"/>
    <w:multiLevelType w:val="hybridMultilevel"/>
    <w:tmpl w:val="E82C9DFC"/>
    <w:lvl w:ilvl="0" w:tplc="67CEB5A4">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B3509"/>
    <w:multiLevelType w:val="hybridMultilevel"/>
    <w:tmpl w:val="C24C8B8C"/>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031BDC"/>
    <w:multiLevelType w:val="hybridMultilevel"/>
    <w:tmpl w:val="BA0C01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3332F5"/>
    <w:multiLevelType w:val="hybridMultilevel"/>
    <w:tmpl w:val="1DA46674"/>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78185C"/>
    <w:multiLevelType w:val="hybridMultilevel"/>
    <w:tmpl w:val="704ED8A0"/>
    <w:lvl w:ilvl="0" w:tplc="D42AD5F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733FB"/>
    <w:multiLevelType w:val="hybridMultilevel"/>
    <w:tmpl w:val="C8B8B22E"/>
    <w:lvl w:ilvl="0" w:tplc="67CEB5A4">
      <w:start w:val="1"/>
      <w:numFmt w:val="bullet"/>
      <w:lvlText w:val="-"/>
      <w:lvlJc w:val="left"/>
      <w:pPr>
        <w:ind w:left="362" w:hanging="360"/>
      </w:pPr>
      <w:rPr>
        <w:rFonts w:ascii="Calibri" w:eastAsia="Arial" w:hAnsi="Calibri" w:cs="Calibri" w:hint="default"/>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26" w15:restartNumberingAfterBreak="0">
    <w:nsid w:val="798F2AA9"/>
    <w:multiLevelType w:val="hybridMultilevel"/>
    <w:tmpl w:val="941A4B74"/>
    <w:lvl w:ilvl="0" w:tplc="FB5460FE">
      <w:start w:val="2021"/>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72590"/>
    <w:multiLevelType w:val="hybridMultilevel"/>
    <w:tmpl w:val="88C20AC0"/>
    <w:lvl w:ilvl="0" w:tplc="89B69F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6"/>
  </w:num>
  <w:num w:numId="4">
    <w:abstractNumId w:val="12"/>
  </w:num>
  <w:num w:numId="5">
    <w:abstractNumId w:val="11"/>
  </w:num>
  <w:num w:numId="6">
    <w:abstractNumId w:val="6"/>
  </w:num>
  <w:num w:numId="7">
    <w:abstractNumId w:val="22"/>
  </w:num>
  <w:num w:numId="8">
    <w:abstractNumId w:val="7"/>
  </w:num>
  <w:num w:numId="9">
    <w:abstractNumId w:val="8"/>
  </w:num>
  <w:num w:numId="10">
    <w:abstractNumId w:val="19"/>
  </w:num>
  <w:num w:numId="11">
    <w:abstractNumId w:val="9"/>
  </w:num>
  <w:num w:numId="12">
    <w:abstractNumId w:val="23"/>
  </w:num>
  <w:num w:numId="13">
    <w:abstractNumId w:val="27"/>
  </w:num>
  <w:num w:numId="14">
    <w:abstractNumId w:val="15"/>
  </w:num>
  <w:num w:numId="15">
    <w:abstractNumId w:val="14"/>
  </w:num>
  <w:num w:numId="16">
    <w:abstractNumId w:val="4"/>
  </w:num>
  <w:num w:numId="17">
    <w:abstractNumId w:val="5"/>
  </w:num>
  <w:num w:numId="18">
    <w:abstractNumId w:val="13"/>
  </w:num>
  <w:num w:numId="19">
    <w:abstractNumId w:val="17"/>
  </w:num>
  <w:num w:numId="20">
    <w:abstractNumId w:val="3"/>
  </w:num>
  <w:num w:numId="21">
    <w:abstractNumId w:val="18"/>
  </w:num>
  <w:num w:numId="22">
    <w:abstractNumId w:val="16"/>
  </w:num>
  <w:num w:numId="23">
    <w:abstractNumId w:val="21"/>
  </w:num>
  <w:num w:numId="24">
    <w:abstractNumId w:val="24"/>
  </w:num>
  <w:num w:numId="25">
    <w:abstractNumId w:val="20"/>
  </w:num>
  <w:num w:numId="26">
    <w:abstractNumId w:val="2"/>
  </w:num>
  <w:num w:numId="27">
    <w:abstractNumId w:val="1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B4"/>
    <w:rsid w:val="0000053E"/>
    <w:rsid w:val="00001CF3"/>
    <w:rsid w:val="00003061"/>
    <w:rsid w:val="0000355B"/>
    <w:rsid w:val="00004D59"/>
    <w:rsid w:val="00013635"/>
    <w:rsid w:val="00015BF2"/>
    <w:rsid w:val="00017099"/>
    <w:rsid w:val="0003242E"/>
    <w:rsid w:val="00032DFB"/>
    <w:rsid w:val="00036B99"/>
    <w:rsid w:val="00036CF9"/>
    <w:rsid w:val="00037F86"/>
    <w:rsid w:val="00041CD8"/>
    <w:rsid w:val="0004234A"/>
    <w:rsid w:val="00043FBB"/>
    <w:rsid w:val="000445DF"/>
    <w:rsid w:val="000468C9"/>
    <w:rsid w:val="00047436"/>
    <w:rsid w:val="00047FC9"/>
    <w:rsid w:val="00054501"/>
    <w:rsid w:val="00054DB7"/>
    <w:rsid w:val="0006054D"/>
    <w:rsid w:val="00062480"/>
    <w:rsid w:val="00063C8F"/>
    <w:rsid w:val="00064105"/>
    <w:rsid w:val="00064BE7"/>
    <w:rsid w:val="00070E5A"/>
    <w:rsid w:val="0007681A"/>
    <w:rsid w:val="00076BCC"/>
    <w:rsid w:val="00076D1F"/>
    <w:rsid w:val="00080CFE"/>
    <w:rsid w:val="00082514"/>
    <w:rsid w:val="0008288E"/>
    <w:rsid w:val="00084A7C"/>
    <w:rsid w:val="00087A4D"/>
    <w:rsid w:val="000A670C"/>
    <w:rsid w:val="000B0B3D"/>
    <w:rsid w:val="000B16E5"/>
    <w:rsid w:val="000B4A6D"/>
    <w:rsid w:val="000B6331"/>
    <w:rsid w:val="000C4824"/>
    <w:rsid w:val="000C513A"/>
    <w:rsid w:val="000D23DC"/>
    <w:rsid w:val="000D35F8"/>
    <w:rsid w:val="000D4077"/>
    <w:rsid w:val="000D50E3"/>
    <w:rsid w:val="000E6483"/>
    <w:rsid w:val="000E66E6"/>
    <w:rsid w:val="000E786C"/>
    <w:rsid w:val="000F53BF"/>
    <w:rsid w:val="000F5C89"/>
    <w:rsid w:val="00100AB5"/>
    <w:rsid w:val="001011A2"/>
    <w:rsid w:val="001018D3"/>
    <w:rsid w:val="00102B37"/>
    <w:rsid w:val="00105207"/>
    <w:rsid w:val="001073D8"/>
    <w:rsid w:val="001079CB"/>
    <w:rsid w:val="00110D83"/>
    <w:rsid w:val="00113E70"/>
    <w:rsid w:val="0012083F"/>
    <w:rsid w:val="00120841"/>
    <w:rsid w:val="0012282A"/>
    <w:rsid w:val="0012731C"/>
    <w:rsid w:val="00132B64"/>
    <w:rsid w:val="00133281"/>
    <w:rsid w:val="00134027"/>
    <w:rsid w:val="00136B19"/>
    <w:rsid w:val="00137D57"/>
    <w:rsid w:val="00142B35"/>
    <w:rsid w:val="0014570E"/>
    <w:rsid w:val="00161FE3"/>
    <w:rsid w:val="00161FE8"/>
    <w:rsid w:val="0016220E"/>
    <w:rsid w:val="0016364F"/>
    <w:rsid w:val="00164B1C"/>
    <w:rsid w:val="00165ACA"/>
    <w:rsid w:val="001723F3"/>
    <w:rsid w:val="001732E6"/>
    <w:rsid w:val="00182CFA"/>
    <w:rsid w:val="00185568"/>
    <w:rsid w:val="001978C7"/>
    <w:rsid w:val="001A0034"/>
    <w:rsid w:val="001A0C19"/>
    <w:rsid w:val="001A1E5D"/>
    <w:rsid w:val="001B7469"/>
    <w:rsid w:val="001B7AB4"/>
    <w:rsid w:val="001C0B23"/>
    <w:rsid w:val="001C27B8"/>
    <w:rsid w:val="001C5128"/>
    <w:rsid w:val="001D781F"/>
    <w:rsid w:val="001E0C42"/>
    <w:rsid w:val="001E134D"/>
    <w:rsid w:val="001E2984"/>
    <w:rsid w:val="001F02A8"/>
    <w:rsid w:val="001F0513"/>
    <w:rsid w:val="001F31C7"/>
    <w:rsid w:val="001F36BC"/>
    <w:rsid w:val="001F3F16"/>
    <w:rsid w:val="002023B4"/>
    <w:rsid w:val="002037DF"/>
    <w:rsid w:val="00206719"/>
    <w:rsid w:val="00206E42"/>
    <w:rsid w:val="00221C23"/>
    <w:rsid w:val="0022374D"/>
    <w:rsid w:val="00224F6A"/>
    <w:rsid w:val="0022794C"/>
    <w:rsid w:val="00231B05"/>
    <w:rsid w:val="00232894"/>
    <w:rsid w:val="00232CC1"/>
    <w:rsid w:val="002435AD"/>
    <w:rsid w:val="00243C0D"/>
    <w:rsid w:val="0024548D"/>
    <w:rsid w:val="002464A7"/>
    <w:rsid w:val="00252511"/>
    <w:rsid w:val="0025332B"/>
    <w:rsid w:val="00260E46"/>
    <w:rsid w:val="00262AF5"/>
    <w:rsid w:val="0026313F"/>
    <w:rsid w:val="00263487"/>
    <w:rsid w:val="002639DA"/>
    <w:rsid w:val="0026504B"/>
    <w:rsid w:val="00265798"/>
    <w:rsid w:val="00271DEB"/>
    <w:rsid w:val="002722C4"/>
    <w:rsid w:val="00273415"/>
    <w:rsid w:val="002734C3"/>
    <w:rsid w:val="002823B7"/>
    <w:rsid w:val="002829CC"/>
    <w:rsid w:val="00284346"/>
    <w:rsid w:val="0028551F"/>
    <w:rsid w:val="002861CB"/>
    <w:rsid w:val="002868A1"/>
    <w:rsid w:val="00290056"/>
    <w:rsid w:val="00290AA0"/>
    <w:rsid w:val="002910E3"/>
    <w:rsid w:val="002921FE"/>
    <w:rsid w:val="00292D82"/>
    <w:rsid w:val="00293B95"/>
    <w:rsid w:val="002A394A"/>
    <w:rsid w:val="002A54B9"/>
    <w:rsid w:val="002A7CA5"/>
    <w:rsid w:val="002A7DFA"/>
    <w:rsid w:val="002B356B"/>
    <w:rsid w:val="002C07C0"/>
    <w:rsid w:val="002C0C32"/>
    <w:rsid w:val="002D3388"/>
    <w:rsid w:val="002D4F6F"/>
    <w:rsid w:val="002E023A"/>
    <w:rsid w:val="002E1CD8"/>
    <w:rsid w:val="003021BD"/>
    <w:rsid w:val="00302E98"/>
    <w:rsid w:val="00304903"/>
    <w:rsid w:val="0030582E"/>
    <w:rsid w:val="00312EE9"/>
    <w:rsid w:val="00313ADF"/>
    <w:rsid w:val="003153AB"/>
    <w:rsid w:val="00320822"/>
    <w:rsid w:val="0032299F"/>
    <w:rsid w:val="00322EDD"/>
    <w:rsid w:val="0032482D"/>
    <w:rsid w:val="0032505B"/>
    <w:rsid w:val="003357CF"/>
    <w:rsid w:val="003359BE"/>
    <w:rsid w:val="0034351E"/>
    <w:rsid w:val="0034527F"/>
    <w:rsid w:val="003503E3"/>
    <w:rsid w:val="00351110"/>
    <w:rsid w:val="003530E9"/>
    <w:rsid w:val="00355722"/>
    <w:rsid w:val="00360E7E"/>
    <w:rsid w:val="003633D4"/>
    <w:rsid w:val="0037515B"/>
    <w:rsid w:val="00376B67"/>
    <w:rsid w:val="00380394"/>
    <w:rsid w:val="00380463"/>
    <w:rsid w:val="0038166C"/>
    <w:rsid w:val="003826AC"/>
    <w:rsid w:val="00383732"/>
    <w:rsid w:val="00385132"/>
    <w:rsid w:val="003904CA"/>
    <w:rsid w:val="0039122A"/>
    <w:rsid w:val="003A16B8"/>
    <w:rsid w:val="003A1BA5"/>
    <w:rsid w:val="003A6314"/>
    <w:rsid w:val="003A6F92"/>
    <w:rsid w:val="003A714C"/>
    <w:rsid w:val="003B2E69"/>
    <w:rsid w:val="003B3D8F"/>
    <w:rsid w:val="003B6417"/>
    <w:rsid w:val="003B66D2"/>
    <w:rsid w:val="003B7BD0"/>
    <w:rsid w:val="003C0061"/>
    <w:rsid w:val="003D3FD2"/>
    <w:rsid w:val="003D41AB"/>
    <w:rsid w:val="003D73B6"/>
    <w:rsid w:val="003E04E0"/>
    <w:rsid w:val="003E1965"/>
    <w:rsid w:val="003E558A"/>
    <w:rsid w:val="003E78E1"/>
    <w:rsid w:val="003E7E28"/>
    <w:rsid w:val="003F5D28"/>
    <w:rsid w:val="003F6569"/>
    <w:rsid w:val="003F70E1"/>
    <w:rsid w:val="004004F9"/>
    <w:rsid w:val="004011CE"/>
    <w:rsid w:val="004014FE"/>
    <w:rsid w:val="00410E92"/>
    <w:rsid w:val="0041277E"/>
    <w:rsid w:val="00420A45"/>
    <w:rsid w:val="004229DA"/>
    <w:rsid w:val="00424B1F"/>
    <w:rsid w:val="00424C7C"/>
    <w:rsid w:val="00424C8B"/>
    <w:rsid w:val="00431437"/>
    <w:rsid w:val="004317E0"/>
    <w:rsid w:val="004333CD"/>
    <w:rsid w:val="00434923"/>
    <w:rsid w:val="00435BC2"/>
    <w:rsid w:val="00437323"/>
    <w:rsid w:val="00441281"/>
    <w:rsid w:val="004433DA"/>
    <w:rsid w:val="004434F1"/>
    <w:rsid w:val="004605ED"/>
    <w:rsid w:val="0046131C"/>
    <w:rsid w:val="00470FB5"/>
    <w:rsid w:val="004733CA"/>
    <w:rsid w:val="00474705"/>
    <w:rsid w:val="004801F7"/>
    <w:rsid w:val="00480E33"/>
    <w:rsid w:val="00483A8F"/>
    <w:rsid w:val="00491531"/>
    <w:rsid w:val="0049409A"/>
    <w:rsid w:val="00496469"/>
    <w:rsid w:val="004966A0"/>
    <w:rsid w:val="004976A8"/>
    <w:rsid w:val="004A0225"/>
    <w:rsid w:val="004A76F1"/>
    <w:rsid w:val="004A76FE"/>
    <w:rsid w:val="004B2BCE"/>
    <w:rsid w:val="004B2C21"/>
    <w:rsid w:val="004B77FE"/>
    <w:rsid w:val="004C0992"/>
    <w:rsid w:val="004C1975"/>
    <w:rsid w:val="004C3D50"/>
    <w:rsid w:val="004D1E93"/>
    <w:rsid w:val="004D240E"/>
    <w:rsid w:val="004D5C9F"/>
    <w:rsid w:val="004E03D0"/>
    <w:rsid w:val="004E1D71"/>
    <w:rsid w:val="004E32F7"/>
    <w:rsid w:val="004E7D9D"/>
    <w:rsid w:val="004F08BA"/>
    <w:rsid w:val="004F7016"/>
    <w:rsid w:val="004F74B3"/>
    <w:rsid w:val="004F76A0"/>
    <w:rsid w:val="00501719"/>
    <w:rsid w:val="00505358"/>
    <w:rsid w:val="00506C94"/>
    <w:rsid w:val="00510AC6"/>
    <w:rsid w:val="00516E15"/>
    <w:rsid w:val="0051734F"/>
    <w:rsid w:val="00524381"/>
    <w:rsid w:val="0052597B"/>
    <w:rsid w:val="00534C41"/>
    <w:rsid w:val="005358BB"/>
    <w:rsid w:val="00541BAD"/>
    <w:rsid w:val="00544A1B"/>
    <w:rsid w:val="0054504B"/>
    <w:rsid w:val="00546364"/>
    <w:rsid w:val="0054708F"/>
    <w:rsid w:val="00547E9D"/>
    <w:rsid w:val="00551225"/>
    <w:rsid w:val="00555D48"/>
    <w:rsid w:val="005563B3"/>
    <w:rsid w:val="005600C1"/>
    <w:rsid w:val="00560D72"/>
    <w:rsid w:val="00570D6D"/>
    <w:rsid w:val="00571755"/>
    <w:rsid w:val="00572D43"/>
    <w:rsid w:val="00573E27"/>
    <w:rsid w:val="00575196"/>
    <w:rsid w:val="00575BF7"/>
    <w:rsid w:val="00580E2C"/>
    <w:rsid w:val="00584104"/>
    <w:rsid w:val="00584ECD"/>
    <w:rsid w:val="00593700"/>
    <w:rsid w:val="00593758"/>
    <w:rsid w:val="00594F35"/>
    <w:rsid w:val="005A09B1"/>
    <w:rsid w:val="005A342E"/>
    <w:rsid w:val="005A5BDB"/>
    <w:rsid w:val="005B4503"/>
    <w:rsid w:val="005B62F7"/>
    <w:rsid w:val="005B763D"/>
    <w:rsid w:val="005B799F"/>
    <w:rsid w:val="005C28F9"/>
    <w:rsid w:val="005C4B0E"/>
    <w:rsid w:val="005C5B58"/>
    <w:rsid w:val="005C738D"/>
    <w:rsid w:val="005C74E3"/>
    <w:rsid w:val="005D5715"/>
    <w:rsid w:val="005D7425"/>
    <w:rsid w:val="005E0A60"/>
    <w:rsid w:val="005E4D59"/>
    <w:rsid w:val="005E5A1B"/>
    <w:rsid w:val="005E76A7"/>
    <w:rsid w:val="005F101F"/>
    <w:rsid w:val="005F16FE"/>
    <w:rsid w:val="005F3BF5"/>
    <w:rsid w:val="005F5950"/>
    <w:rsid w:val="0060730E"/>
    <w:rsid w:val="00621C25"/>
    <w:rsid w:val="00621DAF"/>
    <w:rsid w:val="00626DD5"/>
    <w:rsid w:val="0063142C"/>
    <w:rsid w:val="0063424D"/>
    <w:rsid w:val="0063743A"/>
    <w:rsid w:val="006374CC"/>
    <w:rsid w:val="00637F20"/>
    <w:rsid w:val="006416B6"/>
    <w:rsid w:val="0065100B"/>
    <w:rsid w:val="006518A5"/>
    <w:rsid w:val="00652DC1"/>
    <w:rsid w:val="006535BE"/>
    <w:rsid w:val="00657543"/>
    <w:rsid w:val="006634A3"/>
    <w:rsid w:val="006648F0"/>
    <w:rsid w:val="00670331"/>
    <w:rsid w:val="00677FE3"/>
    <w:rsid w:val="00681494"/>
    <w:rsid w:val="00682E79"/>
    <w:rsid w:val="00690D11"/>
    <w:rsid w:val="0069311F"/>
    <w:rsid w:val="00697065"/>
    <w:rsid w:val="006A0092"/>
    <w:rsid w:val="006A38B1"/>
    <w:rsid w:val="006A3AA3"/>
    <w:rsid w:val="006B23E6"/>
    <w:rsid w:val="006B3057"/>
    <w:rsid w:val="006B5E77"/>
    <w:rsid w:val="006B7EFB"/>
    <w:rsid w:val="006C19E0"/>
    <w:rsid w:val="006C1DB1"/>
    <w:rsid w:val="006C2335"/>
    <w:rsid w:val="006C2590"/>
    <w:rsid w:val="006C2E5C"/>
    <w:rsid w:val="006C355A"/>
    <w:rsid w:val="006C3BDF"/>
    <w:rsid w:val="006D02FD"/>
    <w:rsid w:val="006D1993"/>
    <w:rsid w:val="006D2B4C"/>
    <w:rsid w:val="006D59BA"/>
    <w:rsid w:val="006D6AE9"/>
    <w:rsid w:val="006E041C"/>
    <w:rsid w:val="006E0DBB"/>
    <w:rsid w:val="006E0FB8"/>
    <w:rsid w:val="006E5864"/>
    <w:rsid w:val="006F1F56"/>
    <w:rsid w:val="006F47A2"/>
    <w:rsid w:val="006F55C2"/>
    <w:rsid w:val="006F732F"/>
    <w:rsid w:val="006F77AF"/>
    <w:rsid w:val="00700AED"/>
    <w:rsid w:val="007029C0"/>
    <w:rsid w:val="00704EFB"/>
    <w:rsid w:val="00706E03"/>
    <w:rsid w:val="00711A4E"/>
    <w:rsid w:val="00712CA9"/>
    <w:rsid w:val="007142B0"/>
    <w:rsid w:val="00717257"/>
    <w:rsid w:val="007175DE"/>
    <w:rsid w:val="00720381"/>
    <w:rsid w:val="007227DD"/>
    <w:rsid w:val="007231AD"/>
    <w:rsid w:val="00724CB4"/>
    <w:rsid w:val="00735EA6"/>
    <w:rsid w:val="00740F49"/>
    <w:rsid w:val="007425C2"/>
    <w:rsid w:val="00742720"/>
    <w:rsid w:val="007446A8"/>
    <w:rsid w:val="007452E2"/>
    <w:rsid w:val="00750008"/>
    <w:rsid w:val="00750D46"/>
    <w:rsid w:val="00753100"/>
    <w:rsid w:val="00753354"/>
    <w:rsid w:val="007544D6"/>
    <w:rsid w:val="00754F56"/>
    <w:rsid w:val="00755236"/>
    <w:rsid w:val="00760ED6"/>
    <w:rsid w:val="0076664F"/>
    <w:rsid w:val="00766BF8"/>
    <w:rsid w:val="0076702D"/>
    <w:rsid w:val="00770C46"/>
    <w:rsid w:val="00770D7E"/>
    <w:rsid w:val="007727F1"/>
    <w:rsid w:val="00775C63"/>
    <w:rsid w:val="00791A13"/>
    <w:rsid w:val="007A3BE8"/>
    <w:rsid w:val="007A4EAE"/>
    <w:rsid w:val="007A58E1"/>
    <w:rsid w:val="007B0A73"/>
    <w:rsid w:val="007B12C1"/>
    <w:rsid w:val="007B46A9"/>
    <w:rsid w:val="007C08F8"/>
    <w:rsid w:val="007C163A"/>
    <w:rsid w:val="007C2594"/>
    <w:rsid w:val="007C58F3"/>
    <w:rsid w:val="007C6EB3"/>
    <w:rsid w:val="007D193B"/>
    <w:rsid w:val="007D50CC"/>
    <w:rsid w:val="007D5D13"/>
    <w:rsid w:val="007D62BF"/>
    <w:rsid w:val="007D7FAF"/>
    <w:rsid w:val="007E301E"/>
    <w:rsid w:val="007F58E1"/>
    <w:rsid w:val="008005E9"/>
    <w:rsid w:val="008026E2"/>
    <w:rsid w:val="0080336A"/>
    <w:rsid w:val="00806052"/>
    <w:rsid w:val="008075A0"/>
    <w:rsid w:val="00810174"/>
    <w:rsid w:val="00810F23"/>
    <w:rsid w:val="00816EB3"/>
    <w:rsid w:val="0082074E"/>
    <w:rsid w:val="00820927"/>
    <w:rsid w:val="008210FE"/>
    <w:rsid w:val="00824C67"/>
    <w:rsid w:val="008263E5"/>
    <w:rsid w:val="00826486"/>
    <w:rsid w:val="00831EF3"/>
    <w:rsid w:val="00834B35"/>
    <w:rsid w:val="00841D49"/>
    <w:rsid w:val="00841EA5"/>
    <w:rsid w:val="00842D06"/>
    <w:rsid w:val="008432A9"/>
    <w:rsid w:val="00852341"/>
    <w:rsid w:val="00852398"/>
    <w:rsid w:val="00854023"/>
    <w:rsid w:val="00855EC7"/>
    <w:rsid w:val="00857779"/>
    <w:rsid w:val="00861A65"/>
    <w:rsid w:val="00865646"/>
    <w:rsid w:val="00866CC0"/>
    <w:rsid w:val="008765C2"/>
    <w:rsid w:val="00876F04"/>
    <w:rsid w:val="008811C6"/>
    <w:rsid w:val="00890389"/>
    <w:rsid w:val="00892AB4"/>
    <w:rsid w:val="00893C5D"/>
    <w:rsid w:val="008A1317"/>
    <w:rsid w:val="008A2D54"/>
    <w:rsid w:val="008A4C59"/>
    <w:rsid w:val="008A6E19"/>
    <w:rsid w:val="008B39B1"/>
    <w:rsid w:val="008B3FD1"/>
    <w:rsid w:val="008B7992"/>
    <w:rsid w:val="008C02D2"/>
    <w:rsid w:val="008C31AC"/>
    <w:rsid w:val="008C516E"/>
    <w:rsid w:val="008D0C3F"/>
    <w:rsid w:val="008D5A7B"/>
    <w:rsid w:val="008E05F4"/>
    <w:rsid w:val="008F0DB1"/>
    <w:rsid w:val="008F3A02"/>
    <w:rsid w:val="008F5CCB"/>
    <w:rsid w:val="00900A05"/>
    <w:rsid w:val="00901399"/>
    <w:rsid w:val="0090366E"/>
    <w:rsid w:val="00905B37"/>
    <w:rsid w:val="0091129B"/>
    <w:rsid w:val="009152D2"/>
    <w:rsid w:val="00916760"/>
    <w:rsid w:val="00916C97"/>
    <w:rsid w:val="00920824"/>
    <w:rsid w:val="009253E5"/>
    <w:rsid w:val="0093094A"/>
    <w:rsid w:val="009314E2"/>
    <w:rsid w:val="00931696"/>
    <w:rsid w:val="009338B7"/>
    <w:rsid w:val="009338FA"/>
    <w:rsid w:val="009347A8"/>
    <w:rsid w:val="00937A89"/>
    <w:rsid w:val="00942A2E"/>
    <w:rsid w:val="009444FA"/>
    <w:rsid w:val="0094798E"/>
    <w:rsid w:val="0095092A"/>
    <w:rsid w:val="00952EF2"/>
    <w:rsid w:val="0095434E"/>
    <w:rsid w:val="00960868"/>
    <w:rsid w:val="00961420"/>
    <w:rsid w:val="0096362A"/>
    <w:rsid w:val="00971F05"/>
    <w:rsid w:val="0097230A"/>
    <w:rsid w:val="00976FEB"/>
    <w:rsid w:val="009777BA"/>
    <w:rsid w:val="00977F83"/>
    <w:rsid w:val="0098078A"/>
    <w:rsid w:val="009845D1"/>
    <w:rsid w:val="00991A63"/>
    <w:rsid w:val="009939B0"/>
    <w:rsid w:val="009965DE"/>
    <w:rsid w:val="009A10B0"/>
    <w:rsid w:val="009A1300"/>
    <w:rsid w:val="009A17BC"/>
    <w:rsid w:val="009A2C2C"/>
    <w:rsid w:val="009A3530"/>
    <w:rsid w:val="009A383D"/>
    <w:rsid w:val="009A73EC"/>
    <w:rsid w:val="009A7D90"/>
    <w:rsid w:val="009B0156"/>
    <w:rsid w:val="009B0930"/>
    <w:rsid w:val="009B2A56"/>
    <w:rsid w:val="009B35EA"/>
    <w:rsid w:val="009B38E4"/>
    <w:rsid w:val="009B3FC5"/>
    <w:rsid w:val="009B40E2"/>
    <w:rsid w:val="009B624F"/>
    <w:rsid w:val="009B6D2B"/>
    <w:rsid w:val="009C2493"/>
    <w:rsid w:val="009C4C9A"/>
    <w:rsid w:val="009C77FE"/>
    <w:rsid w:val="009D72BD"/>
    <w:rsid w:val="009E38C4"/>
    <w:rsid w:val="009F06BF"/>
    <w:rsid w:val="00A00187"/>
    <w:rsid w:val="00A02012"/>
    <w:rsid w:val="00A021C1"/>
    <w:rsid w:val="00A03504"/>
    <w:rsid w:val="00A05EC6"/>
    <w:rsid w:val="00A07051"/>
    <w:rsid w:val="00A11796"/>
    <w:rsid w:val="00A131DA"/>
    <w:rsid w:val="00A215AE"/>
    <w:rsid w:val="00A22C36"/>
    <w:rsid w:val="00A24B0E"/>
    <w:rsid w:val="00A27AA6"/>
    <w:rsid w:val="00A35A29"/>
    <w:rsid w:val="00A368F6"/>
    <w:rsid w:val="00A371A8"/>
    <w:rsid w:val="00A504AB"/>
    <w:rsid w:val="00A56E51"/>
    <w:rsid w:val="00A573C7"/>
    <w:rsid w:val="00A604A5"/>
    <w:rsid w:val="00A63623"/>
    <w:rsid w:val="00A6545C"/>
    <w:rsid w:val="00A71AA0"/>
    <w:rsid w:val="00A7589A"/>
    <w:rsid w:val="00A766A6"/>
    <w:rsid w:val="00A76DDB"/>
    <w:rsid w:val="00A822F7"/>
    <w:rsid w:val="00A852F3"/>
    <w:rsid w:val="00A86319"/>
    <w:rsid w:val="00A86651"/>
    <w:rsid w:val="00A9109A"/>
    <w:rsid w:val="00A93F13"/>
    <w:rsid w:val="00A94D3F"/>
    <w:rsid w:val="00A96431"/>
    <w:rsid w:val="00AA0A1C"/>
    <w:rsid w:val="00AA470A"/>
    <w:rsid w:val="00AA55F8"/>
    <w:rsid w:val="00AA5DF0"/>
    <w:rsid w:val="00AA5E82"/>
    <w:rsid w:val="00AB0FA0"/>
    <w:rsid w:val="00AB1D10"/>
    <w:rsid w:val="00AB1D69"/>
    <w:rsid w:val="00AD1883"/>
    <w:rsid w:val="00AD1CC8"/>
    <w:rsid w:val="00AD27AB"/>
    <w:rsid w:val="00AE3C8B"/>
    <w:rsid w:val="00AE4CF0"/>
    <w:rsid w:val="00AE5911"/>
    <w:rsid w:val="00AF0E14"/>
    <w:rsid w:val="00AF1DA8"/>
    <w:rsid w:val="00AF3032"/>
    <w:rsid w:val="00AF332E"/>
    <w:rsid w:val="00AF4B62"/>
    <w:rsid w:val="00B01EF9"/>
    <w:rsid w:val="00B02DF8"/>
    <w:rsid w:val="00B075E1"/>
    <w:rsid w:val="00B144A9"/>
    <w:rsid w:val="00B17FEA"/>
    <w:rsid w:val="00B2209A"/>
    <w:rsid w:val="00B242D5"/>
    <w:rsid w:val="00B26193"/>
    <w:rsid w:val="00B27504"/>
    <w:rsid w:val="00B36786"/>
    <w:rsid w:val="00B37ECC"/>
    <w:rsid w:val="00B40437"/>
    <w:rsid w:val="00B40519"/>
    <w:rsid w:val="00B40EAC"/>
    <w:rsid w:val="00B42836"/>
    <w:rsid w:val="00B43DDB"/>
    <w:rsid w:val="00B462CB"/>
    <w:rsid w:val="00B4646F"/>
    <w:rsid w:val="00B4650D"/>
    <w:rsid w:val="00B46737"/>
    <w:rsid w:val="00B46DCE"/>
    <w:rsid w:val="00B50958"/>
    <w:rsid w:val="00B5152A"/>
    <w:rsid w:val="00B51BFC"/>
    <w:rsid w:val="00B564FD"/>
    <w:rsid w:val="00B60D28"/>
    <w:rsid w:val="00B63BD5"/>
    <w:rsid w:val="00B648DA"/>
    <w:rsid w:val="00B6509F"/>
    <w:rsid w:val="00B67EB0"/>
    <w:rsid w:val="00B707F9"/>
    <w:rsid w:val="00B74E2B"/>
    <w:rsid w:val="00B74E9D"/>
    <w:rsid w:val="00B75404"/>
    <w:rsid w:val="00B77256"/>
    <w:rsid w:val="00B91CC3"/>
    <w:rsid w:val="00B92765"/>
    <w:rsid w:val="00B96C4A"/>
    <w:rsid w:val="00B96CD4"/>
    <w:rsid w:val="00BA35F5"/>
    <w:rsid w:val="00BA4E0D"/>
    <w:rsid w:val="00BB70E1"/>
    <w:rsid w:val="00BB7C60"/>
    <w:rsid w:val="00BC3630"/>
    <w:rsid w:val="00BC3B9B"/>
    <w:rsid w:val="00BC5370"/>
    <w:rsid w:val="00BC7FD3"/>
    <w:rsid w:val="00BD079E"/>
    <w:rsid w:val="00BD109A"/>
    <w:rsid w:val="00BD66C0"/>
    <w:rsid w:val="00BE1BB9"/>
    <w:rsid w:val="00BE27B9"/>
    <w:rsid w:val="00BE2F7D"/>
    <w:rsid w:val="00BE4EA8"/>
    <w:rsid w:val="00BE4FAF"/>
    <w:rsid w:val="00BE62A8"/>
    <w:rsid w:val="00BE79D4"/>
    <w:rsid w:val="00BF136D"/>
    <w:rsid w:val="00BF216B"/>
    <w:rsid w:val="00C00AE3"/>
    <w:rsid w:val="00C062C6"/>
    <w:rsid w:val="00C06FB3"/>
    <w:rsid w:val="00C07954"/>
    <w:rsid w:val="00C1051A"/>
    <w:rsid w:val="00C14314"/>
    <w:rsid w:val="00C170C4"/>
    <w:rsid w:val="00C17237"/>
    <w:rsid w:val="00C209E4"/>
    <w:rsid w:val="00C2292E"/>
    <w:rsid w:val="00C25489"/>
    <w:rsid w:val="00C268E4"/>
    <w:rsid w:val="00C274BA"/>
    <w:rsid w:val="00C41989"/>
    <w:rsid w:val="00C41B4A"/>
    <w:rsid w:val="00C43031"/>
    <w:rsid w:val="00C43E87"/>
    <w:rsid w:val="00C456FF"/>
    <w:rsid w:val="00C45C4F"/>
    <w:rsid w:val="00C502A5"/>
    <w:rsid w:val="00C50E03"/>
    <w:rsid w:val="00C5224B"/>
    <w:rsid w:val="00C525EC"/>
    <w:rsid w:val="00C60FD4"/>
    <w:rsid w:val="00C63669"/>
    <w:rsid w:val="00C6667B"/>
    <w:rsid w:val="00C72E18"/>
    <w:rsid w:val="00C7475E"/>
    <w:rsid w:val="00C7583C"/>
    <w:rsid w:val="00C773FE"/>
    <w:rsid w:val="00C775D2"/>
    <w:rsid w:val="00C84417"/>
    <w:rsid w:val="00C92298"/>
    <w:rsid w:val="00C9522A"/>
    <w:rsid w:val="00CA005B"/>
    <w:rsid w:val="00CA4DDE"/>
    <w:rsid w:val="00CA5889"/>
    <w:rsid w:val="00CA7B8F"/>
    <w:rsid w:val="00CB1AD7"/>
    <w:rsid w:val="00CB3AFE"/>
    <w:rsid w:val="00CB4776"/>
    <w:rsid w:val="00CB48FD"/>
    <w:rsid w:val="00CB69FF"/>
    <w:rsid w:val="00CC099B"/>
    <w:rsid w:val="00CC1A96"/>
    <w:rsid w:val="00CD16B7"/>
    <w:rsid w:val="00CD2103"/>
    <w:rsid w:val="00CD27D0"/>
    <w:rsid w:val="00CD436D"/>
    <w:rsid w:val="00CD6785"/>
    <w:rsid w:val="00CD72B6"/>
    <w:rsid w:val="00CE0173"/>
    <w:rsid w:val="00CE5566"/>
    <w:rsid w:val="00CE5BB2"/>
    <w:rsid w:val="00CE6341"/>
    <w:rsid w:val="00CE782E"/>
    <w:rsid w:val="00CF0F26"/>
    <w:rsid w:val="00CF3033"/>
    <w:rsid w:val="00CF3D58"/>
    <w:rsid w:val="00CF425A"/>
    <w:rsid w:val="00D01E71"/>
    <w:rsid w:val="00D11D91"/>
    <w:rsid w:val="00D13BBF"/>
    <w:rsid w:val="00D13DCB"/>
    <w:rsid w:val="00D16306"/>
    <w:rsid w:val="00D164DE"/>
    <w:rsid w:val="00D16A57"/>
    <w:rsid w:val="00D24093"/>
    <w:rsid w:val="00D242BC"/>
    <w:rsid w:val="00D26A7C"/>
    <w:rsid w:val="00D26CC5"/>
    <w:rsid w:val="00D337AA"/>
    <w:rsid w:val="00D35276"/>
    <w:rsid w:val="00D36A81"/>
    <w:rsid w:val="00D446D6"/>
    <w:rsid w:val="00D46A27"/>
    <w:rsid w:val="00D543B9"/>
    <w:rsid w:val="00D54ACE"/>
    <w:rsid w:val="00D56E51"/>
    <w:rsid w:val="00D60439"/>
    <w:rsid w:val="00D65A11"/>
    <w:rsid w:val="00D66B3C"/>
    <w:rsid w:val="00D7304D"/>
    <w:rsid w:val="00D7366B"/>
    <w:rsid w:val="00D77612"/>
    <w:rsid w:val="00D82AAE"/>
    <w:rsid w:val="00D83955"/>
    <w:rsid w:val="00D9120E"/>
    <w:rsid w:val="00D930D3"/>
    <w:rsid w:val="00D93B5D"/>
    <w:rsid w:val="00D94A29"/>
    <w:rsid w:val="00D94D60"/>
    <w:rsid w:val="00D97BBD"/>
    <w:rsid w:val="00DA002D"/>
    <w:rsid w:val="00DA2F9B"/>
    <w:rsid w:val="00DA4ECA"/>
    <w:rsid w:val="00DA53E3"/>
    <w:rsid w:val="00DB48DD"/>
    <w:rsid w:val="00DB5DE2"/>
    <w:rsid w:val="00DC1812"/>
    <w:rsid w:val="00DC7048"/>
    <w:rsid w:val="00DD41F6"/>
    <w:rsid w:val="00DD6D2E"/>
    <w:rsid w:val="00DE3615"/>
    <w:rsid w:val="00DE3A17"/>
    <w:rsid w:val="00DF1383"/>
    <w:rsid w:val="00DF2B13"/>
    <w:rsid w:val="00DF3F5F"/>
    <w:rsid w:val="00DF5071"/>
    <w:rsid w:val="00DF69F2"/>
    <w:rsid w:val="00E047C9"/>
    <w:rsid w:val="00E05A83"/>
    <w:rsid w:val="00E06281"/>
    <w:rsid w:val="00E115B7"/>
    <w:rsid w:val="00E15CC6"/>
    <w:rsid w:val="00E21595"/>
    <w:rsid w:val="00E22272"/>
    <w:rsid w:val="00E227F3"/>
    <w:rsid w:val="00E24E00"/>
    <w:rsid w:val="00E2665E"/>
    <w:rsid w:val="00E27F1D"/>
    <w:rsid w:val="00E31358"/>
    <w:rsid w:val="00E32EB5"/>
    <w:rsid w:val="00E4082F"/>
    <w:rsid w:val="00E4167E"/>
    <w:rsid w:val="00E42DAE"/>
    <w:rsid w:val="00E439D1"/>
    <w:rsid w:val="00E4506F"/>
    <w:rsid w:val="00E45070"/>
    <w:rsid w:val="00E477D8"/>
    <w:rsid w:val="00E51455"/>
    <w:rsid w:val="00E51A6C"/>
    <w:rsid w:val="00E60202"/>
    <w:rsid w:val="00E602DB"/>
    <w:rsid w:val="00E60ECF"/>
    <w:rsid w:val="00E63F91"/>
    <w:rsid w:val="00E64572"/>
    <w:rsid w:val="00E67A2D"/>
    <w:rsid w:val="00E67B6C"/>
    <w:rsid w:val="00E70D50"/>
    <w:rsid w:val="00E72874"/>
    <w:rsid w:val="00E72CD7"/>
    <w:rsid w:val="00E74E30"/>
    <w:rsid w:val="00E76A13"/>
    <w:rsid w:val="00E82208"/>
    <w:rsid w:val="00E85051"/>
    <w:rsid w:val="00E877FA"/>
    <w:rsid w:val="00E95B6E"/>
    <w:rsid w:val="00E97313"/>
    <w:rsid w:val="00E97C39"/>
    <w:rsid w:val="00EA1439"/>
    <w:rsid w:val="00EA41C0"/>
    <w:rsid w:val="00EA6EA2"/>
    <w:rsid w:val="00EA7F8B"/>
    <w:rsid w:val="00EB5284"/>
    <w:rsid w:val="00EB6113"/>
    <w:rsid w:val="00EB6471"/>
    <w:rsid w:val="00EB70E8"/>
    <w:rsid w:val="00EC173A"/>
    <w:rsid w:val="00EC20E9"/>
    <w:rsid w:val="00EC4A11"/>
    <w:rsid w:val="00EC4B2F"/>
    <w:rsid w:val="00EC7291"/>
    <w:rsid w:val="00EC7AC6"/>
    <w:rsid w:val="00ED7E69"/>
    <w:rsid w:val="00EE1EB1"/>
    <w:rsid w:val="00EF4E60"/>
    <w:rsid w:val="00EF4FC0"/>
    <w:rsid w:val="00EF56E6"/>
    <w:rsid w:val="00EF6AA4"/>
    <w:rsid w:val="00F027D9"/>
    <w:rsid w:val="00F0425C"/>
    <w:rsid w:val="00F04FBC"/>
    <w:rsid w:val="00F05647"/>
    <w:rsid w:val="00F10201"/>
    <w:rsid w:val="00F10D5C"/>
    <w:rsid w:val="00F122DB"/>
    <w:rsid w:val="00F23CFD"/>
    <w:rsid w:val="00F24D71"/>
    <w:rsid w:val="00F25544"/>
    <w:rsid w:val="00F30613"/>
    <w:rsid w:val="00F31422"/>
    <w:rsid w:val="00F340CE"/>
    <w:rsid w:val="00F36A6A"/>
    <w:rsid w:val="00F41458"/>
    <w:rsid w:val="00F43B6E"/>
    <w:rsid w:val="00F44297"/>
    <w:rsid w:val="00F468A6"/>
    <w:rsid w:val="00F50165"/>
    <w:rsid w:val="00F51D0E"/>
    <w:rsid w:val="00F6009C"/>
    <w:rsid w:val="00F60270"/>
    <w:rsid w:val="00F636F9"/>
    <w:rsid w:val="00F63814"/>
    <w:rsid w:val="00F702B5"/>
    <w:rsid w:val="00F72EE6"/>
    <w:rsid w:val="00F8211A"/>
    <w:rsid w:val="00F82757"/>
    <w:rsid w:val="00F84448"/>
    <w:rsid w:val="00F93356"/>
    <w:rsid w:val="00F95857"/>
    <w:rsid w:val="00FA0A1A"/>
    <w:rsid w:val="00FA3131"/>
    <w:rsid w:val="00FA62EB"/>
    <w:rsid w:val="00FC082A"/>
    <w:rsid w:val="00FC53E8"/>
    <w:rsid w:val="00FD2EE5"/>
    <w:rsid w:val="00FD3798"/>
    <w:rsid w:val="00FD5383"/>
    <w:rsid w:val="00FE4307"/>
    <w:rsid w:val="00FF5026"/>
    <w:rsid w:val="00FF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EC055"/>
  <w15:chartTrackingRefBased/>
  <w15:docId w15:val="{8185F304-8363-4A86-B3E1-61732B10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187"/>
    <w:rPr>
      <w:lang w:val="sr-Latn-BA"/>
    </w:rPr>
  </w:style>
  <w:style w:type="paragraph" w:styleId="Heading1">
    <w:name w:val="heading 1"/>
    <w:basedOn w:val="Normal"/>
    <w:next w:val="Normal"/>
    <w:link w:val="Heading1Char"/>
    <w:uiPriority w:val="9"/>
    <w:qFormat/>
    <w:rsid w:val="00770C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02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35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
    <w:basedOn w:val="Normal"/>
    <w:link w:val="ListParagraphChar"/>
    <w:uiPriority w:val="34"/>
    <w:qFormat/>
    <w:rsid w:val="00E97C39"/>
    <w:pPr>
      <w:ind w:left="720"/>
      <w:contextualSpacing/>
    </w:pPr>
  </w:style>
  <w:style w:type="paragraph" w:styleId="FootnoteText">
    <w:name w:val="footnote text"/>
    <w:basedOn w:val="Normal"/>
    <w:link w:val="FootnoteTextChar"/>
    <w:uiPriority w:val="99"/>
    <w:unhideWhenUsed/>
    <w:rsid w:val="00E97C39"/>
    <w:pPr>
      <w:spacing w:after="0" w:line="240" w:lineRule="auto"/>
    </w:pPr>
    <w:rPr>
      <w:sz w:val="20"/>
      <w:szCs w:val="20"/>
    </w:rPr>
  </w:style>
  <w:style w:type="character" w:customStyle="1" w:styleId="FootnoteTextChar">
    <w:name w:val="Footnote Text Char"/>
    <w:basedOn w:val="DefaultParagraphFont"/>
    <w:link w:val="FootnoteText"/>
    <w:uiPriority w:val="99"/>
    <w:rsid w:val="00E97C39"/>
    <w:rPr>
      <w:sz w:val="20"/>
      <w:szCs w:val="20"/>
    </w:rPr>
  </w:style>
  <w:style w:type="character" w:styleId="FootnoteReference">
    <w:name w:val="footnote reference"/>
    <w:basedOn w:val="DefaultParagraphFont"/>
    <w:uiPriority w:val="99"/>
    <w:semiHidden/>
    <w:unhideWhenUsed/>
    <w:rsid w:val="00E97C39"/>
    <w:rPr>
      <w:vertAlign w:val="superscript"/>
    </w:rPr>
  </w:style>
  <w:style w:type="character" w:styleId="Hyperlink">
    <w:name w:val="Hyperlink"/>
    <w:basedOn w:val="DefaultParagraphFont"/>
    <w:uiPriority w:val="99"/>
    <w:unhideWhenUsed/>
    <w:rsid w:val="00E97C39"/>
    <w:rPr>
      <w:color w:val="0563C1" w:themeColor="hyperlink"/>
      <w:u w:val="single"/>
    </w:rPr>
  </w:style>
  <w:style w:type="character" w:customStyle="1" w:styleId="UnresolvedMention">
    <w:name w:val="Unresolved Mention"/>
    <w:basedOn w:val="DefaultParagraphFont"/>
    <w:uiPriority w:val="99"/>
    <w:semiHidden/>
    <w:unhideWhenUsed/>
    <w:rsid w:val="00E97C39"/>
    <w:rPr>
      <w:color w:val="605E5C"/>
      <w:shd w:val="clear" w:color="auto" w:fill="E1DFDD"/>
    </w:rPr>
  </w:style>
  <w:style w:type="character" w:customStyle="1" w:styleId="Heading1Char">
    <w:name w:val="Heading 1 Char"/>
    <w:basedOn w:val="DefaultParagraphFont"/>
    <w:link w:val="Heading1"/>
    <w:uiPriority w:val="9"/>
    <w:rsid w:val="00770C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A02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D35F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93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B95"/>
  </w:style>
  <w:style w:type="paragraph" w:styleId="Footer">
    <w:name w:val="footer"/>
    <w:basedOn w:val="Normal"/>
    <w:link w:val="FooterChar"/>
    <w:uiPriority w:val="99"/>
    <w:unhideWhenUsed/>
    <w:rsid w:val="00293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B95"/>
  </w:style>
  <w:style w:type="table" w:customStyle="1" w:styleId="GridTable4-Accent51">
    <w:name w:val="Grid Table 4 - Accent 51"/>
    <w:basedOn w:val="TableNormal"/>
    <w:uiPriority w:val="49"/>
    <w:rsid w:val="00E06281"/>
    <w:pPr>
      <w:spacing w:after="0" w:line="240" w:lineRule="auto"/>
    </w:pPr>
    <w:rPr>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CommentReference">
    <w:name w:val="annotation reference"/>
    <w:basedOn w:val="DefaultParagraphFont"/>
    <w:uiPriority w:val="99"/>
    <w:semiHidden/>
    <w:unhideWhenUsed/>
    <w:rsid w:val="00F31422"/>
    <w:rPr>
      <w:sz w:val="16"/>
      <w:szCs w:val="16"/>
    </w:rPr>
  </w:style>
  <w:style w:type="paragraph" w:styleId="CommentText">
    <w:name w:val="annotation text"/>
    <w:basedOn w:val="Normal"/>
    <w:link w:val="CommentTextChar"/>
    <w:uiPriority w:val="99"/>
    <w:semiHidden/>
    <w:unhideWhenUsed/>
    <w:qFormat/>
    <w:rsid w:val="00F31422"/>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31422"/>
    <w:rPr>
      <w:sz w:val="20"/>
      <w:szCs w:val="20"/>
    </w:rPr>
  </w:style>
  <w:style w:type="paragraph" w:styleId="CommentSubject">
    <w:name w:val="annotation subject"/>
    <w:basedOn w:val="CommentText"/>
    <w:next w:val="CommentText"/>
    <w:link w:val="CommentSubjectChar"/>
    <w:uiPriority w:val="99"/>
    <w:semiHidden/>
    <w:unhideWhenUsed/>
    <w:rsid w:val="00F31422"/>
    <w:rPr>
      <w:b/>
      <w:bCs/>
    </w:rPr>
  </w:style>
  <w:style w:type="character" w:customStyle="1" w:styleId="CommentSubjectChar">
    <w:name w:val="Comment Subject Char"/>
    <w:basedOn w:val="CommentTextChar"/>
    <w:link w:val="CommentSubject"/>
    <w:uiPriority w:val="99"/>
    <w:semiHidden/>
    <w:rsid w:val="00F31422"/>
    <w:rPr>
      <w:b/>
      <w:bCs/>
      <w:sz w:val="20"/>
      <w:szCs w:val="20"/>
    </w:rPr>
  </w:style>
  <w:style w:type="paragraph" w:styleId="Revision">
    <w:name w:val="Revision"/>
    <w:hidden/>
    <w:uiPriority w:val="99"/>
    <w:semiHidden/>
    <w:rsid w:val="00F31422"/>
    <w:pPr>
      <w:spacing w:after="0" w:line="240" w:lineRule="auto"/>
    </w:pPr>
  </w:style>
  <w:style w:type="paragraph" w:styleId="TOCHeading">
    <w:name w:val="TOC Heading"/>
    <w:basedOn w:val="Heading1"/>
    <w:next w:val="Normal"/>
    <w:uiPriority w:val="39"/>
    <w:unhideWhenUsed/>
    <w:qFormat/>
    <w:rsid w:val="008D0C3F"/>
    <w:pPr>
      <w:outlineLvl w:val="9"/>
    </w:pPr>
    <w:rPr>
      <w:lang w:val="en-US"/>
    </w:rPr>
  </w:style>
  <w:style w:type="paragraph" w:styleId="TOC1">
    <w:name w:val="toc 1"/>
    <w:basedOn w:val="Normal"/>
    <w:next w:val="Normal"/>
    <w:autoRedefine/>
    <w:uiPriority w:val="39"/>
    <w:unhideWhenUsed/>
    <w:rsid w:val="008D0C3F"/>
    <w:pPr>
      <w:spacing w:after="100"/>
    </w:pPr>
  </w:style>
  <w:style w:type="paragraph" w:styleId="TOC2">
    <w:name w:val="toc 2"/>
    <w:basedOn w:val="Normal"/>
    <w:next w:val="Normal"/>
    <w:autoRedefine/>
    <w:uiPriority w:val="39"/>
    <w:unhideWhenUsed/>
    <w:rsid w:val="008D0C3F"/>
    <w:pPr>
      <w:spacing w:after="100"/>
      <w:ind w:left="220"/>
    </w:pPr>
  </w:style>
  <w:style w:type="paragraph" w:styleId="TOC3">
    <w:name w:val="toc 3"/>
    <w:basedOn w:val="Normal"/>
    <w:next w:val="Normal"/>
    <w:autoRedefine/>
    <w:uiPriority w:val="39"/>
    <w:unhideWhenUsed/>
    <w:rsid w:val="008D0C3F"/>
    <w:pPr>
      <w:spacing w:after="100"/>
      <w:ind w:left="440"/>
    </w:pPr>
  </w:style>
  <w:style w:type="paragraph" w:styleId="NoSpacing">
    <w:name w:val="No Spacing"/>
    <w:uiPriority w:val="1"/>
    <w:qFormat/>
    <w:rsid w:val="008D0C3F"/>
    <w:pPr>
      <w:spacing w:after="0" w:line="240" w:lineRule="auto"/>
    </w:pPr>
    <w:rPr>
      <w:color w:val="44546A" w:themeColor="text2"/>
      <w:sz w:val="20"/>
      <w:szCs w:val="20"/>
      <w:lang w:val="en-US"/>
    </w:rPr>
  </w:style>
  <w:style w:type="paragraph" w:styleId="NormalWeb">
    <w:name w:val="Normal (Web)"/>
    <w:basedOn w:val="Normal"/>
    <w:uiPriority w:val="99"/>
    <w:semiHidden/>
    <w:unhideWhenUsed/>
    <w:rsid w:val="00C2548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842D06"/>
    <w:rPr>
      <w:color w:val="954F72" w:themeColor="followedHyperlink"/>
      <w:u w:val="single"/>
    </w:rPr>
  </w:style>
  <w:style w:type="table" w:styleId="TableGrid">
    <w:name w:val="Table Grid"/>
    <w:basedOn w:val="TableNormal"/>
    <w:uiPriority w:val="39"/>
    <w:rsid w:val="00947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94798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PlainTable2">
    <w:name w:val="Plain Table 2"/>
    <w:basedOn w:val="TableNormal"/>
    <w:uiPriority w:val="42"/>
    <w:rsid w:val="00952E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70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aliases w:val="List Paragraph 1 Char"/>
    <w:link w:val="ListParagraph"/>
    <w:uiPriority w:val="34"/>
    <w:locked/>
    <w:rsid w:val="00263487"/>
    <w:rPr>
      <w:lang w:val="sr-Latn-BA"/>
    </w:rPr>
  </w:style>
  <w:style w:type="table" w:styleId="GridTable6Colorful-Accent6">
    <w:name w:val="Grid Table 6 Colorful Accent 6"/>
    <w:basedOn w:val="TableNormal"/>
    <w:uiPriority w:val="51"/>
    <w:rsid w:val="0026348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26348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2">
    <w:name w:val="Grid Table 1 Light Accent 2"/>
    <w:basedOn w:val="TableNormal"/>
    <w:uiPriority w:val="46"/>
    <w:rsid w:val="00E60EC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E60EC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2-Accent3">
    <w:name w:val="Grid Table 2 Accent 3"/>
    <w:basedOn w:val="TableNormal"/>
    <w:uiPriority w:val="47"/>
    <w:rsid w:val="0038166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5">
    <w:name w:val="Grid Table 3 Accent 5"/>
    <w:basedOn w:val="TableNormal"/>
    <w:uiPriority w:val="48"/>
    <w:rsid w:val="0038166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2-Accent4">
    <w:name w:val="Grid Table 2 Accent 4"/>
    <w:basedOn w:val="TableNormal"/>
    <w:uiPriority w:val="47"/>
    <w:rsid w:val="0038166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TableNormal"/>
    <w:next w:val="TableGrid"/>
    <w:uiPriority w:val="39"/>
    <w:rsid w:val="00770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3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DCB"/>
    <w:rPr>
      <w:rFonts w:ascii="Segoe UI" w:hAnsi="Segoe UI" w:cs="Segoe UI"/>
      <w:sz w:val="18"/>
      <w:szCs w:val="18"/>
      <w:lang w:val="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microsoft.com/office/2007/relationships/diagramDrawing" Target="diagrams/drawing2.xml"/><Relationship Id="rId42" Type="http://schemas.openxmlformats.org/officeDocument/2006/relationships/diagramQuickStyle" Target="diagrams/quickStyle4.xml"/><Relationship Id="rId47" Type="http://schemas.openxmlformats.org/officeDocument/2006/relationships/chart" Target="charts/chart6.xml"/><Relationship Id="rId63" Type="http://schemas.openxmlformats.org/officeDocument/2006/relationships/image" Target="media/image15.png"/><Relationship Id="rId68" Type="http://schemas.openxmlformats.org/officeDocument/2006/relationships/image" Target="media/image20.png"/><Relationship Id="rId84" Type="http://schemas.microsoft.com/office/2016/09/relationships/commentsIds" Target="commentsIds.xml"/><Relationship Id="rId16" Type="http://schemas.microsoft.com/office/2007/relationships/diagramDrawing" Target="diagrams/drawing1.xml"/><Relationship Id="rId11" Type="http://schemas.openxmlformats.org/officeDocument/2006/relationships/oleObject" Target="embeddings/oleObject1.bin"/><Relationship Id="rId32" Type="http://schemas.microsoft.com/office/2007/relationships/diagramDrawing" Target="diagrams/drawing3.xml"/><Relationship Id="rId37" Type="http://schemas.openxmlformats.org/officeDocument/2006/relationships/image" Target="media/image7.png"/><Relationship Id="rId58" Type="http://schemas.openxmlformats.org/officeDocument/2006/relationships/image" Target="media/image12.png"/><Relationship Id="rId74" Type="http://schemas.openxmlformats.org/officeDocument/2006/relationships/diagramData" Target="diagrams/data5.xm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3.png"/><Relationship Id="rId82" Type="http://schemas.openxmlformats.org/officeDocument/2006/relationships/glossaryDocument" Target="glossary/document.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diagramQuickStyle" Target="diagrams/quickStyle3.xml"/><Relationship Id="rId35" Type="http://schemas.openxmlformats.org/officeDocument/2006/relationships/chart" Target="charts/chart5.xml"/><Relationship Id="rId43" Type="http://schemas.openxmlformats.org/officeDocument/2006/relationships/diagramColors" Target="diagrams/colors4.xml"/><Relationship Id="rId48" Type="http://schemas.openxmlformats.org/officeDocument/2006/relationships/chart" Target="charts/chart7.xml"/><Relationship Id="rId56" Type="http://schemas.openxmlformats.org/officeDocument/2006/relationships/image" Target="media/image80.png"/><Relationship Id="rId64" Type="http://schemas.openxmlformats.org/officeDocument/2006/relationships/image" Target="media/image16.png"/><Relationship Id="rId69" Type="http://schemas.openxmlformats.org/officeDocument/2006/relationships/chart" Target="charts/chart13.xml"/><Relationship Id="rId77" Type="http://schemas.openxmlformats.org/officeDocument/2006/relationships/diagramColors" Target="diagrams/colors5.xml"/><Relationship Id="rId8" Type="http://schemas.openxmlformats.org/officeDocument/2006/relationships/endnotes" Target="endnotes.xml"/><Relationship Id="rId51" Type="http://schemas.microsoft.com/office/2014/relationships/chartEx" Target="charts/chartEx1.xml"/><Relationship Id="rId72" Type="http://schemas.openxmlformats.org/officeDocument/2006/relationships/image" Target="media/image23.png"/><Relationship Id="rId80" Type="http://schemas.openxmlformats.org/officeDocument/2006/relationships/footer" Target="footer2.xml"/><Relationship Id="rId85" Type="http://schemas.microsoft.com/office/2018/08/relationships/commentsExtensible" Target="commentsExtensible.xml"/><Relationship Id="rId3" Type="http://schemas.openxmlformats.org/officeDocument/2006/relationships/numbering" Target="numbering.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chart" Target="charts/chart2.xml"/><Relationship Id="rId33" Type="http://schemas.openxmlformats.org/officeDocument/2006/relationships/chart" Target="charts/chart3.xml"/><Relationship Id="rId38" Type="http://schemas.openxmlformats.org/officeDocument/2006/relationships/image" Target="media/image8.png"/><Relationship Id="rId46" Type="http://schemas.openxmlformats.org/officeDocument/2006/relationships/image" Target="media/image11.png"/><Relationship Id="rId59" Type="http://schemas.openxmlformats.org/officeDocument/2006/relationships/chart" Target="charts/chart11.xml"/><Relationship Id="rId67" Type="http://schemas.openxmlformats.org/officeDocument/2006/relationships/image" Target="media/image19.png"/><Relationship Id="rId20" Type="http://schemas.openxmlformats.org/officeDocument/2006/relationships/diagramColors" Target="diagrams/colors2.xml"/><Relationship Id="rId41" Type="http://schemas.openxmlformats.org/officeDocument/2006/relationships/diagramLayout" Target="diagrams/layout4.xml"/><Relationship Id="rId62" Type="http://schemas.openxmlformats.org/officeDocument/2006/relationships/image" Target="media/image14.png"/><Relationship Id="rId70" Type="http://schemas.openxmlformats.org/officeDocument/2006/relationships/image" Target="media/image21.png"/><Relationship Id="rId75" Type="http://schemas.openxmlformats.org/officeDocument/2006/relationships/diagramLayout" Target="diagrams/layout5.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oleObject" Target="embeddings/oleObject2.bin"/><Relationship Id="rId28" Type="http://schemas.openxmlformats.org/officeDocument/2006/relationships/diagramData" Target="diagrams/data3.xml"/><Relationship Id="rId36" Type="http://schemas.openxmlformats.org/officeDocument/2006/relationships/image" Target="media/image6.png"/><Relationship Id="rId49" Type="http://schemas.openxmlformats.org/officeDocument/2006/relationships/chart" Target="charts/chart8.xml"/><Relationship Id="rId57" Type="http://schemas.openxmlformats.org/officeDocument/2006/relationships/chart" Target="charts/chart10.xml"/><Relationship Id="rId10" Type="http://schemas.openxmlformats.org/officeDocument/2006/relationships/image" Target="media/image2.png"/><Relationship Id="rId31" Type="http://schemas.openxmlformats.org/officeDocument/2006/relationships/diagramColors" Target="diagrams/colors3.xml"/><Relationship Id="rId44" Type="http://schemas.microsoft.com/office/2007/relationships/diagramDrawing" Target="diagrams/drawing4.xml"/><Relationship Id="rId60" Type="http://schemas.openxmlformats.org/officeDocument/2006/relationships/chart" Target="charts/chart12.xml"/><Relationship Id="rId65" Type="http://schemas.openxmlformats.org/officeDocument/2006/relationships/image" Target="media/image17.png"/><Relationship Id="rId73" Type="http://schemas.openxmlformats.org/officeDocument/2006/relationships/image" Target="media/image24.png"/><Relationship Id="rId78" Type="http://schemas.microsoft.com/office/2007/relationships/diagramDrawing" Target="diagrams/drawing5.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image" Target="media/image9.png"/><Relationship Id="rId34" Type="http://schemas.openxmlformats.org/officeDocument/2006/relationships/chart" Target="charts/chart4.xml"/><Relationship Id="rId50" Type="http://schemas.openxmlformats.org/officeDocument/2006/relationships/chart" Target="charts/chart9.xml"/><Relationship Id="rId76" Type="http://schemas.openxmlformats.org/officeDocument/2006/relationships/diagramQuickStyle" Target="diagrams/quickStyle5.xml"/><Relationship Id="rId7" Type="http://schemas.openxmlformats.org/officeDocument/2006/relationships/footnotes" Target="footnotes.xml"/><Relationship Id="rId71" Type="http://schemas.openxmlformats.org/officeDocument/2006/relationships/image" Target="media/image22.png"/><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chart" Target="charts/chart1.xml"/><Relationship Id="rId40" Type="http://schemas.openxmlformats.org/officeDocument/2006/relationships/diagramData" Target="diagrams/data4.xml"/><Relationship Id="rId45" Type="http://schemas.openxmlformats.org/officeDocument/2006/relationships/image" Target="media/image10.png"/><Relationship Id="rId66" Type="http://schemas.openxmlformats.org/officeDocument/2006/relationships/image" Target="media/image18.png"/></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N/TXT/?uri=CELEX%3A42005X0610%2803%29&amp;qid=1642417413811" TargetMode="External"/><Relationship Id="rId18" Type="http://schemas.openxmlformats.org/officeDocument/2006/relationships/hyperlink" Target="https://sdgs.un.org/goals" TargetMode="External"/><Relationship Id="rId26" Type="http://schemas.openxmlformats.org/officeDocument/2006/relationships/hyperlink" Target="https://www.wfd.org/wp-content/uploads/2019/10/Youth-perceptions-and-attitudes-towards-politics-in-MNE-1.pdf" TargetMode="External"/><Relationship Id="rId39" Type="http://schemas.openxmlformats.org/officeDocument/2006/relationships/hyperlink" Target="https://www.gov.me/dokumenta/c2fb180f-5f9a-4f9c-9fbf-72836603fb2a" TargetMode="External"/><Relationship Id="rId21" Type="http://schemas.openxmlformats.org/officeDocument/2006/relationships/hyperlink" Target="https://www.monstat.org/cg/page.php?id=48&amp;pageid=48" TargetMode="External"/><Relationship Id="rId34" Type="http://schemas.openxmlformats.org/officeDocument/2006/relationships/hyperlink" Target="https://www.rcc.int/docs/573/study-on-youth-employment-in-the-western-balkans" TargetMode="External"/><Relationship Id="rId42" Type="http://schemas.openxmlformats.org/officeDocument/2006/relationships/hyperlink" Target="https://media.cgo-cce.org/2019/04/STUDIJA-mladi.pdf" TargetMode="External"/><Relationship Id="rId47" Type="http://schemas.openxmlformats.org/officeDocument/2006/relationships/hyperlink" Target="https://eur-lex.europa.eu/LexUriServ/LexUriServ.do?uri=COM:2010:0245:FIN:EN:PDF" TargetMode="External"/><Relationship Id="rId50" Type="http://schemas.openxmlformats.org/officeDocument/2006/relationships/hyperlink" Target="http://www.monstat.org/userfiles/file/ICT/2019/Upotreba%20IKT%20u%20domacinstvima%202019_Final.pdf" TargetMode="External"/><Relationship Id="rId7" Type="http://schemas.openxmlformats.org/officeDocument/2006/relationships/hyperlink" Target="http://www.strategijazamlade.me/" TargetMode="External"/><Relationship Id="rId2" Type="http://schemas.openxmlformats.org/officeDocument/2006/relationships/hyperlink" Target="https://europeanyouthcard.gr/en/eyca-en/" TargetMode="External"/><Relationship Id="rId16" Type="http://schemas.openxmlformats.org/officeDocument/2006/relationships/hyperlink" Target="https://slovenian-presidency.consilium.europa.eu/media/rpxozjjj/declaration_wb_labour_market_integration_young_people_final_agreed.pdf" TargetMode="External"/><Relationship Id="rId29" Type="http://schemas.openxmlformats.org/officeDocument/2006/relationships/hyperlink" Target="https://www.me.undp.org/content/dam/montenegro/docs/publications/si/Gender/Index%20rodne%20ravnopravnosti%202019%20for%20web.pdf" TargetMode="External"/><Relationship Id="rId11" Type="http://schemas.openxmlformats.org/officeDocument/2006/relationships/hyperlink" Target="https://www.eyca.org/news/eyca-adopts-its-four-year-strategic-plan" TargetMode="External"/><Relationship Id="rId24" Type="http://schemas.openxmlformats.org/officeDocument/2006/relationships/hyperlink" Target="https://wapi.gov.me/download-preview/1aed3958-fbfa-4310-86e0-a7d56855a1c8?version=1.0" TargetMode="External"/><Relationship Id="rId32" Type="http://schemas.openxmlformats.org/officeDocument/2006/relationships/hyperlink" Target="https://www.zzzcg.me/statistika/" TargetMode="External"/><Relationship Id="rId37" Type="http://schemas.openxmlformats.org/officeDocument/2006/relationships/hyperlink" Target="https://bit.ly/3F2LU9j" TargetMode="External"/><Relationship Id="rId40" Type="http://schemas.openxmlformats.org/officeDocument/2006/relationships/hyperlink" Target="https://bit.ly/2S5RHYm" TargetMode="External"/><Relationship Id="rId45" Type="http://schemas.openxmlformats.org/officeDocument/2006/relationships/hyperlink" Target="https://eur-lex.europa.eu/legal-content/EN/TXT/PDF/?uri=CELEX:32017G0615(01)&amp;from=EN" TargetMode="External"/><Relationship Id="rId5" Type="http://schemas.openxmlformats.org/officeDocument/2006/relationships/hyperlink" Target="https://europeanyouthcard.gr/wp-content/uploads/2014/12/EYCA-brochure-20161.pdf" TargetMode="External"/><Relationship Id="rId15" Type="http://schemas.openxmlformats.org/officeDocument/2006/relationships/hyperlink" Target="http://www.euic.me/me/montenegro-report/" TargetMode="External"/><Relationship Id="rId23" Type="http://schemas.openxmlformats.org/officeDocument/2006/relationships/hyperlink" Target="https://library.fes.de/pdf-files/bueros/sarajevo/15462-20191030.pdf" TargetMode="External"/><Relationship Id="rId28" Type="http://schemas.openxmlformats.org/officeDocument/2006/relationships/hyperlink" Target="https://www.me.undp.org/content/montenegro/sr/home/presscenter/pressreleases/polovina-gra_ana-vjeruje-da-je-rodnu-ravnopravnost-nemogue-posti.html" TargetMode="External"/><Relationship Id="rId36" Type="http://schemas.openxmlformats.org/officeDocument/2006/relationships/hyperlink" Target="https://www.forum-mne.com/en/mdocs-posts/moja-karijera-na-putu-do-heroja/" TargetMode="External"/><Relationship Id="rId49" Type="http://schemas.openxmlformats.org/officeDocument/2006/relationships/hyperlink" Target="https://ec.europa.eu/info/strategy/priorities-2019-2024/europe-fit-digital-age_en" TargetMode="External"/><Relationship Id="rId10" Type="http://schemas.openxmlformats.org/officeDocument/2006/relationships/hyperlink" Target="https://rm.coe.int/partial-agreement-on-youth-mobility-through-the-youth-card-leaflet-mon/1680a3c7c2" TargetMode="External"/><Relationship Id="rId19" Type="http://schemas.openxmlformats.org/officeDocument/2006/relationships/hyperlink" Target="https://www.katalogpropisa.me/wp-content/uploads/2019/07/Zakon-o-mladima.pdf" TargetMode="External"/><Relationship Id="rId31" Type="http://schemas.openxmlformats.org/officeDocument/2006/relationships/hyperlink" Target="https://www.gov.me/dokumenta/8def027b-cd7b-441f-81c5-7ac720c4bfd8" TargetMode="External"/><Relationship Id="rId44" Type="http://schemas.openxmlformats.org/officeDocument/2006/relationships/hyperlink" Target="https://www.eyca.org/www_write/media/pages/gps/eyca-gps-4.pdf" TargetMode="External"/><Relationship Id="rId52" Type="http://schemas.openxmlformats.org/officeDocument/2006/relationships/hyperlink" Target="https://drive.google.com/file/d/1gUsrG85AGPTRBnp-x7bumdZotKeDvw4L/view" TargetMode="External"/><Relationship Id="rId4" Type="http://schemas.openxmlformats.org/officeDocument/2006/relationships/hyperlink" Target="https://www.omladinskakartica.me/vijesti/zavrsen-i-medunarodni-eyca-kamp" TargetMode="External"/><Relationship Id="rId9" Type="http://schemas.openxmlformats.org/officeDocument/2006/relationships/hyperlink" Target="https://www.gov.me/dokumenta/117a0bb6-7328-4f7c-8675-4df9e40369c3" TargetMode="External"/><Relationship Id="rId14" Type="http://schemas.openxmlformats.org/officeDocument/2006/relationships/hyperlink" Target="https://europa.eu/youth/home_en" TargetMode="External"/><Relationship Id="rId22" Type="http://schemas.openxmlformats.org/officeDocument/2006/relationships/hyperlink" Target="https://www.rcc.int/priority_areas/48/western-balkans-youth-lab-project" TargetMode="External"/><Relationship Id="rId27" Type="http://schemas.openxmlformats.org/officeDocument/2006/relationships/hyperlink" Target="https://www.gov.me/en/documents/13dc5dee-d689-400a-a793-0cb0c53c80c2" TargetMode="External"/><Relationship Id="rId30" Type="http://schemas.openxmlformats.org/officeDocument/2006/relationships/hyperlink" Target="https://www.gov.me/en/documents/13dc5dee-d689-400a-a793-0cb0c53c80c2" TargetMode="External"/><Relationship Id="rId35" Type="http://schemas.openxmlformats.org/officeDocument/2006/relationships/hyperlink" Target="https://www.forum-mne.com/en/mdocs-posts/moja-karijera-na-putu-do-heroja/" TargetMode="External"/><Relationship Id="rId43" Type="http://schemas.openxmlformats.org/officeDocument/2006/relationships/hyperlink" Target="file:///C:/Users/38269/Downloads/NC0219323ENN.en.pdf" TargetMode="External"/><Relationship Id="rId48" Type="http://schemas.openxmlformats.org/officeDocument/2006/relationships/hyperlink" Target="https://eur-lex.europa.eu/legal-content/EN/TXT/?uri=celex%3A52015DC0192" TargetMode="External"/><Relationship Id="rId8" Type="http://schemas.openxmlformats.org/officeDocument/2006/relationships/hyperlink" Target="https://www.gov.me/clanak/javni-poziv-nacrt-nacionalne-strategije-zaposljavanja-2021-2025" TargetMode="External"/><Relationship Id="rId51" Type="http://schemas.openxmlformats.org/officeDocument/2006/relationships/hyperlink" Target="https://www.forum-mne.com/en/mdocs-posts/moja-karijera-na-putu-do-heroja/" TargetMode="External"/><Relationship Id="rId3" Type="http://schemas.openxmlformats.org/officeDocument/2006/relationships/hyperlink" Target="https://www.eyca.org/about" TargetMode="External"/><Relationship Id="rId12" Type="http://schemas.openxmlformats.org/officeDocument/2006/relationships/hyperlink" Target="https://data.consilium.europa.eu/doc/document/ST-14080-2018-INIT/en/pdf" TargetMode="External"/><Relationship Id="rId17" Type="http://schemas.openxmlformats.org/officeDocument/2006/relationships/hyperlink" Target="https://www.unyouth2030.com/_files/ugd/b1d674_9f63445fc59a41b6bb50cbd4f800922b.pdf" TargetMode="External"/><Relationship Id="rId25" Type="http://schemas.openxmlformats.org/officeDocument/2006/relationships/hyperlink" Target="http://www.cedem.me/component/jdownloads/send/29-politicko-javno-mnjenje/1962-politicka-i-gradanska-participacija-mladih-u-crnoj-gori" TargetMode="External"/><Relationship Id="rId33" Type="http://schemas.openxmlformats.org/officeDocument/2006/relationships/hyperlink" Target="https://www.zzzcg.me/statistika/" TargetMode="External"/><Relationship Id="rId38" Type="http://schemas.openxmlformats.org/officeDocument/2006/relationships/hyperlink" Target="https://library.fes.de/pdf-files/bueros/sarajevo/15462-20191030.pdf" TargetMode="External"/><Relationship Id="rId46" Type="http://schemas.openxmlformats.org/officeDocument/2006/relationships/hyperlink" Target="https://www.youthworkireland.ie/images/uploads/general/Eurodesk-EYCA-ERYICA_position_paper_Youth-Strategy.pdf" TargetMode="External"/><Relationship Id="rId20" Type="http://schemas.openxmlformats.org/officeDocument/2006/relationships/hyperlink" Target="https://www.monstat.org/cg/page.php?id=273&amp;pageid=48" TargetMode="External"/><Relationship Id="rId41" Type="http://schemas.openxmlformats.org/officeDocument/2006/relationships/hyperlink" Target="https://media.cgo-cce.org/2019/04/STUDIJA-mladi.pdf" TargetMode="External"/><Relationship Id="rId1" Type="http://schemas.openxmlformats.org/officeDocument/2006/relationships/hyperlink" Target="https://rm.coe.int/pa-on-youth-mobility-through-youth-card-serbian/16809ce047" TargetMode="External"/><Relationship Id="rId6" Type="http://schemas.openxmlformats.org/officeDocument/2006/relationships/hyperlink" Target="https://rm.coe.int/european-framework-for-youth-policy-eng/16809096b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Sheet29!$A$1:$A$9</c:f>
              <c:strCache>
                <c:ptCount val="9"/>
                <c:pt idx="0">
                  <c:v>Uspostavljanje institucionalnog okvira za sprovođenje omladinske politike</c:v>
                </c:pt>
                <c:pt idx="1">
                  <c:v>Podsticanje uključivanja mladih u neformalno obrazovanje</c:v>
                </c:pt>
                <c:pt idx="2">
                  <c:v>Podsticanje uključivanja mladih u kreiranje kulturnih sadržaja</c:v>
                </c:pt>
                <c:pt idx="3">
                  <c:v>Kreiranje i unapređenje omladinske politike</c:v>
                </c:pt>
                <c:pt idx="4">
                  <c:v>Stvaranje i unapređenje uslova za rad omladinskih servisa</c:v>
                </c:pt>
                <c:pt idx="5">
                  <c:v>Podsticanje proaktivnog učešša mladih u kreiranju i sprovođenju omladinske politike na državnom i lokalnom nivou</c:v>
                </c:pt>
                <c:pt idx="6">
                  <c:v>Promocija zdravih stilova života i volonterizma kod mladih</c:v>
                </c:pt>
                <c:pt idx="7">
                  <c:v>Podsticanje mobilnosti mladih</c:v>
                </c:pt>
                <c:pt idx="8">
                  <c:v>Edukacija mladih o mehanizmima njihovog uključivanja u aktivne mjere zapošljavanja</c:v>
                </c:pt>
              </c:strCache>
            </c:strRef>
          </c:cat>
          <c:val>
            <c:numRef>
              <c:f>Sheet29!$B$1:$B$9</c:f>
              <c:numCache>
                <c:formatCode>###0.0</c:formatCode>
                <c:ptCount val="9"/>
                <c:pt idx="0">
                  <c:v>2.5582109919704181</c:v>
                </c:pt>
                <c:pt idx="1">
                  <c:v>4.2044911969948018</c:v>
                </c:pt>
                <c:pt idx="2">
                  <c:v>5.3728279920853783</c:v>
                </c:pt>
                <c:pt idx="3">
                  <c:v>5.4272270345417342</c:v>
                </c:pt>
                <c:pt idx="4">
                  <c:v>6.0849860149023467</c:v>
                </c:pt>
                <c:pt idx="5">
                  <c:v>7.6718967065860397</c:v>
                </c:pt>
                <c:pt idx="6">
                  <c:v>15.522165538771374</c:v>
                </c:pt>
                <c:pt idx="7">
                  <c:v>15.597689082486161</c:v>
                </c:pt>
                <c:pt idx="8">
                  <c:v>17.692566836516125</c:v>
                </c:pt>
              </c:numCache>
            </c:numRef>
          </c:val>
          <c:extLst>
            <c:ext xmlns:c16="http://schemas.microsoft.com/office/drawing/2014/chart" uri="{C3380CC4-5D6E-409C-BE32-E72D297353CC}">
              <c16:uniqueId val="{00000000-095E-4F6E-AD64-E531469C64FC}"/>
            </c:ext>
          </c:extLst>
        </c:ser>
        <c:dLbls>
          <c:showLegendKey val="0"/>
          <c:showVal val="0"/>
          <c:showCatName val="0"/>
          <c:showSerName val="0"/>
          <c:showPercent val="0"/>
          <c:showBubbleSize val="0"/>
        </c:dLbls>
        <c:gapWidth val="182"/>
        <c:axId val="616413280"/>
        <c:axId val="616413696"/>
      </c:barChart>
      <c:catAx>
        <c:axId val="616413280"/>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16413696"/>
        <c:crosses val="autoZero"/>
        <c:auto val="1"/>
        <c:lblAlgn val="ctr"/>
        <c:lblOffset val="100"/>
        <c:noMultiLvlLbl val="0"/>
      </c:catAx>
      <c:valAx>
        <c:axId val="616413696"/>
        <c:scaling>
          <c:orientation val="minMax"/>
        </c:scaling>
        <c:delete val="1"/>
        <c:axPos val="b"/>
        <c:numFmt formatCode="###0.0" sourceLinked="1"/>
        <c:majorTickMark val="none"/>
        <c:minorTickMark val="none"/>
        <c:tickLblPos val="nextTo"/>
        <c:crossAx val="616413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Sheet1!$A$2:$A$8</c:f>
              <c:strCache>
                <c:ptCount val="7"/>
                <c:pt idx="0">
                  <c:v>Bespovratna sredstva</c:v>
                </c:pt>
                <c:pt idx="1">
                  <c:v>Finansijska održivost</c:v>
                </c:pt>
                <c:pt idx="2">
                  <c:v>Izrada biznis plana64.4</c:v>
                </c:pt>
                <c:pt idx="3">
                  <c:v>Promocija usluga preduzeća</c:v>
                </c:pt>
                <c:pt idx="4">
                  <c:v>Konsultacije o funkcionisanju preduzeća</c:v>
                </c:pt>
                <c:pt idx="5">
                  <c:v>Podrška za brendiranje preduzeća</c:v>
                </c:pt>
                <c:pt idx="6">
                  <c:v>Obuke za radnike</c:v>
                </c:pt>
              </c:strCache>
            </c:strRef>
          </c:cat>
          <c:val>
            <c:numRef>
              <c:f>Sheet1!$B$2:$B$8</c:f>
              <c:numCache>
                <c:formatCode>General</c:formatCode>
                <c:ptCount val="7"/>
                <c:pt idx="0">
                  <c:v>71.5</c:v>
                </c:pt>
                <c:pt idx="1">
                  <c:v>52.2</c:v>
                </c:pt>
                <c:pt idx="2">
                  <c:v>64.400000000000006</c:v>
                </c:pt>
                <c:pt idx="3">
                  <c:v>38.700000000000003</c:v>
                </c:pt>
                <c:pt idx="4">
                  <c:v>46.9</c:v>
                </c:pt>
                <c:pt idx="5">
                  <c:v>24.1</c:v>
                </c:pt>
                <c:pt idx="6">
                  <c:v>4.5</c:v>
                </c:pt>
              </c:numCache>
            </c:numRef>
          </c:val>
          <c:extLst>
            <c:ext xmlns:c16="http://schemas.microsoft.com/office/drawing/2014/chart" uri="{C3380CC4-5D6E-409C-BE32-E72D297353CC}">
              <c16:uniqueId val="{00000000-11EB-425A-9561-BB97E93EE849}"/>
            </c:ext>
          </c:extLst>
        </c:ser>
        <c:ser>
          <c:idx val="1"/>
          <c:order val="1"/>
          <c:tx>
            <c:strRef>
              <c:f>Sheet1!$C$1</c:f>
              <c:strCache>
                <c:ptCount val="1"/>
                <c:pt idx="0">
                  <c:v>Series 2</c:v>
                </c:pt>
              </c:strCache>
            </c:strRef>
          </c:tx>
          <c:spPr>
            <a:solidFill>
              <a:schemeClr val="accent2"/>
            </a:solidFill>
            <a:ln>
              <a:noFill/>
            </a:ln>
            <a:effectLst/>
          </c:spPr>
          <c:invertIfNegative val="0"/>
          <c:cat>
            <c:strRef>
              <c:f>Sheet1!$A$2:$A$8</c:f>
              <c:strCache>
                <c:ptCount val="7"/>
                <c:pt idx="0">
                  <c:v>Bespovratna sredstva</c:v>
                </c:pt>
                <c:pt idx="1">
                  <c:v>Finansijska održivost</c:v>
                </c:pt>
                <c:pt idx="2">
                  <c:v>Izrada biznis plana64.4</c:v>
                </c:pt>
                <c:pt idx="3">
                  <c:v>Promocija usluga preduzeća</c:v>
                </c:pt>
                <c:pt idx="4">
                  <c:v>Konsultacije o funkcionisanju preduzeća</c:v>
                </c:pt>
                <c:pt idx="5">
                  <c:v>Podrška za brendiranje preduzeća</c:v>
                </c:pt>
                <c:pt idx="6">
                  <c:v>Obuke za radnike</c:v>
                </c:pt>
              </c:strCache>
            </c:strRef>
          </c:cat>
          <c:val>
            <c:numRef>
              <c:f>Sheet1!$C$2:$C$8</c:f>
              <c:numCache>
                <c:formatCode>General</c:formatCode>
                <c:ptCount val="7"/>
              </c:numCache>
            </c:numRef>
          </c:val>
          <c:extLst>
            <c:ext xmlns:c16="http://schemas.microsoft.com/office/drawing/2014/chart" uri="{C3380CC4-5D6E-409C-BE32-E72D297353CC}">
              <c16:uniqueId val="{00000001-11EB-425A-9561-BB97E93EE849}"/>
            </c:ext>
          </c:extLst>
        </c:ser>
        <c:dLbls>
          <c:showLegendKey val="0"/>
          <c:showVal val="0"/>
          <c:showCatName val="0"/>
          <c:showSerName val="0"/>
          <c:showPercent val="0"/>
          <c:showBubbleSize val="0"/>
        </c:dLbls>
        <c:gapWidth val="182"/>
        <c:axId val="977319920"/>
        <c:axId val="977326160"/>
      </c:barChart>
      <c:catAx>
        <c:axId val="977319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326160"/>
        <c:crosses val="autoZero"/>
        <c:auto val="1"/>
        <c:lblAlgn val="ctr"/>
        <c:lblOffset val="100"/>
        <c:noMultiLvlLbl val="0"/>
      </c:catAx>
      <c:valAx>
        <c:axId val="97732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319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extLst>
              <c:ext xmlns:c16="http://schemas.microsoft.com/office/drawing/2014/chart" uri="{C3380CC4-5D6E-409C-BE32-E72D297353CC}">
                <c16:uniqueId val="{00000001-8768-4523-86C2-59C1DE8AC989}"/>
              </c:ext>
            </c:extLst>
          </c:dPt>
          <c:dPt>
            <c:idx val="2"/>
            <c:invertIfNegative val="0"/>
            <c:bubble3D val="0"/>
            <c:extLst>
              <c:ext xmlns:c16="http://schemas.microsoft.com/office/drawing/2014/chart" uri="{C3380CC4-5D6E-409C-BE32-E72D297353CC}">
                <c16:uniqueId val="{00000003-8768-4523-86C2-59C1DE8AC989}"/>
              </c:ext>
            </c:extLst>
          </c:dPt>
          <c:dPt>
            <c:idx val="3"/>
            <c:invertIfNegative val="0"/>
            <c:bubble3D val="0"/>
            <c:extLst>
              <c:ext xmlns:c16="http://schemas.microsoft.com/office/drawing/2014/chart" uri="{C3380CC4-5D6E-409C-BE32-E72D297353CC}">
                <c16:uniqueId val="{00000005-8768-4523-86C2-59C1DE8AC989}"/>
              </c:ext>
            </c:extLst>
          </c:dPt>
          <c:dPt>
            <c:idx val="4"/>
            <c:invertIfNegative val="0"/>
            <c:bubble3D val="0"/>
            <c:extLst>
              <c:ext xmlns:c16="http://schemas.microsoft.com/office/drawing/2014/chart" uri="{C3380CC4-5D6E-409C-BE32-E72D297353CC}">
                <c16:uniqueId val="{00000007-8768-4523-86C2-59C1DE8AC9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Mladi koji studiraju u inostranstvu</c:v>
                </c:pt>
                <c:pt idx="1">
                  <c:v>Mladi koji nisu bili u inostranstvu zbog studiranja</c:v>
                </c:pt>
                <c:pt idx="2">
                  <c:v>Upoznatost sa mogućnostima obrazovanja u inostranstvu</c:v>
                </c:pt>
                <c:pt idx="3">
                  <c:v>Donekle je upoznato sa mogućnostima obrazovanja u inostranstvu</c:v>
                </c:pt>
                <c:pt idx="4">
                  <c:v>Nije upoznato sa mogučnostima obrazovanja u inostranstvu</c:v>
                </c:pt>
              </c:strCache>
            </c:strRef>
          </c:cat>
          <c:val>
            <c:numRef>
              <c:f>Sheet1!$B$2:$B$7</c:f>
              <c:numCache>
                <c:formatCode>General</c:formatCode>
                <c:ptCount val="6"/>
                <c:pt idx="0">
                  <c:v>7.2</c:v>
                </c:pt>
                <c:pt idx="1">
                  <c:v>92.8</c:v>
                </c:pt>
                <c:pt idx="2">
                  <c:v>31.6</c:v>
                </c:pt>
                <c:pt idx="3">
                  <c:v>20.100000000000001</c:v>
                </c:pt>
                <c:pt idx="4">
                  <c:v>47.3</c:v>
                </c:pt>
              </c:numCache>
            </c:numRef>
          </c:val>
          <c:extLst>
            <c:ext xmlns:c16="http://schemas.microsoft.com/office/drawing/2014/chart" uri="{C3380CC4-5D6E-409C-BE32-E72D297353CC}">
              <c16:uniqueId val="{00000008-8768-4523-86C2-59C1DE8AC989}"/>
            </c:ext>
          </c:extLst>
        </c:ser>
        <c:ser>
          <c:idx val="1"/>
          <c:order val="1"/>
          <c:tx>
            <c:strRef>
              <c:f>Sheet1!$C$1</c:f>
              <c:strCache>
                <c:ptCount val="1"/>
                <c:pt idx="0">
                  <c:v>Column2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Sheet1!$A$2:$A$7</c:f>
              <c:strCache>
                <c:ptCount val="5"/>
                <c:pt idx="0">
                  <c:v>Mladi koji studiraju u inostranstvu</c:v>
                </c:pt>
                <c:pt idx="1">
                  <c:v>Mladi koji nisu bili u inostranstvu zbog studiranja</c:v>
                </c:pt>
                <c:pt idx="2">
                  <c:v>Upoznatost sa mogućnostima obrazovanja u inostranstvu</c:v>
                </c:pt>
                <c:pt idx="3">
                  <c:v>Donekle je upoznato sa mogućnostima obrazovanja u inostranstvu</c:v>
                </c:pt>
                <c:pt idx="4">
                  <c:v>Nije upoznato sa mogučnostima obrazovanja u inostranstvu</c:v>
                </c:pt>
              </c:strCache>
            </c:strRef>
          </c:cat>
          <c:val>
            <c:numRef>
              <c:f>Sheet1!$C$2:$C$7</c:f>
              <c:numCache>
                <c:formatCode>General</c:formatCode>
                <c:ptCount val="6"/>
              </c:numCache>
            </c:numRef>
          </c:val>
          <c:extLst>
            <c:ext xmlns:c16="http://schemas.microsoft.com/office/drawing/2014/chart" uri="{C3380CC4-5D6E-409C-BE32-E72D297353CC}">
              <c16:uniqueId val="{00000009-8768-4523-86C2-59C1DE8AC989}"/>
            </c:ext>
          </c:extLst>
        </c:ser>
        <c:ser>
          <c:idx val="2"/>
          <c:order val="2"/>
          <c:tx>
            <c:strRef>
              <c:f>Sheet1!$D$1</c:f>
              <c:strCache>
                <c:ptCount val="1"/>
                <c:pt idx="0">
                  <c:v>Column3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Sheet1!$A$2:$A$7</c:f>
              <c:strCache>
                <c:ptCount val="5"/>
                <c:pt idx="0">
                  <c:v>Mladi koji studiraju u inostranstvu</c:v>
                </c:pt>
                <c:pt idx="1">
                  <c:v>Mladi koji nisu bili u inostranstvu zbog studiranja</c:v>
                </c:pt>
                <c:pt idx="2">
                  <c:v>Upoznatost sa mogućnostima obrazovanja u inostranstvu</c:v>
                </c:pt>
                <c:pt idx="3">
                  <c:v>Donekle je upoznato sa mogućnostima obrazovanja u inostranstvu</c:v>
                </c:pt>
                <c:pt idx="4">
                  <c:v>Nije upoznato sa mogučnostima obrazovanja u inostranstvu</c:v>
                </c:pt>
              </c:strCache>
            </c:strRef>
          </c:cat>
          <c:val>
            <c:numRef>
              <c:f>Sheet1!$D$2:$D$7</c:f>
              <c:numCache>
                <c:formatCode>General</c:formatCode>
                <c:ptCount val="6"/>
              </c:numCache>
            </c:numRef>
          </c:val>
          <c:extLst>
            <c:ext xmlns:c16="http://schemas.microsoft.com/office/drawing/2014/chart" uri="{C3380CC4-5D6E-409C-BE32-E72D297353CC}">
              <c16:uniqueId val="{0000000A-8768-4523-86C2-59C1DE8AC989}"/>
            </c:ext>
          </c:extLst>
        </c:ser>
        <c:dLbls>
          <c:showLegendKey val="0"/>
          <c:showVal val="0"/>
          <c:showCatName val="0"/>
          <c:showSerName val="0"/>
          <c:showPercent val="0"/>
          <c:showBubbleSize val="0"/>
        </c:dLbls>
        <c:gapWidth val="164"/>
        <c:overlap val="-22"/>
        <c:axId val="836561360"/>
        <c:axId val="836557616"/>
      </c:barChart>
      <c:catAx>
        <c:axId val="8365613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557616"/>
        <c:crosses val="autoZero"/>
        <c:auto val="1"/>
        <c:lblAlgn val="ctr"/>
        <c:lblOffset val="100"/>
        <c:noMultiLvlLbl val="0"/>
      </c:catAx>
      <c:valAx>
        <c:axId val="836557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561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030-4796-BD2A-EFA937DC03A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030-4796-BD2A-EFA937DC03A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030-4796-BD2A-EFA937DC03A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030-4796-BD2A-EFA937DC03A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Procenat mladih koji nisu upoznati sa mogućnostima u oblasti obrazovanja</c:v>
                </c:pt>
                <c:pt idx="1">
                  <c:v>Mladi koji su donekle upoznati sa postojećim mogućnostima</c:v>
                </c:pt>
                <c:pt idx="2">
                  <c:v>Mladi koji imaju određeni nivo znanja </c:v>
                </c:pt>
              </c:strCache>
            </c:strRef>
          </c:cat>
          <c:val>
            <c:numRef>
              <c:f>Sheet1!$B$2:$B$5</c:f>
              <c:numCache>
                <c:formatCode>General</c:formatCode>
                <c:ptCount val="4"/>
                <c:pt idx="0">
                  <c:v>47.3</c:v>
                </c:pt>
                <c:pt idx="1">
                  <c:v>20.100000000000001</c:v>
                </c:pt>
                <c:pt idx="2">
                  <c:v>31.6</c:v>
                </c:pt>
              </c:numCache>
            </c:numRef>
          </c:val>
          <c:extLst>
            <c:ext xmlns:c16="http://schemas.microsoft.com/office/drawing/2014/chart" uri="{C3380CC4-5D6E-409C-BE32-E72D297353CC}">
              <c16:uniqueId val="{00000000-50C0-4310-B7F8-5F22AD376E5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774134657861097E-2"/>
          <c:y val="9.3983242074700704E-4"/>
          <c:w val="0.91403040988265705"/>
          <c:h val="0.78574061508844495"/>
        </c:manualLayout>
      </c:layout>
      <c:barChart>
        <c:barDir val="col"/>
        <c:grouping val="stacked"/>
        <c:varyColors val="0"/>
        <c:ser>
          <c:idx val="0"/>
          <c:order val="0"/>
          <c:tx>
            <c:strRef>
              <c:f>Statistika!$A$15</c:f>
              <c:strCache>
                <c:ptCount val="1"/>
                <c:pt idx="0">
                  <c:v>15-29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Statistika!$B$14:$K$14</c:f>
              <c:strCache>
                <c:ptCount val="10"/>
                <c:pt idx="0">
                  <c:v>Bar</c:v>
                </c:pt>
                <c:pt idx="1">
                  <c:v>Bijelo Polje</c:v>
                </c:pt>
                <c:pt idx="2">
                  <c:v>Nikšić</c:v>
                </c:pt>
                <c:pt idx="3">
                  <c:v>Plužine</c:v>
                </c:pt>
                <c:pt idx="4">
                  <c:v>Podgorica</c:v>
                </c:pt>
                <c:pt idx="5">
                  <c:v>Golubovci</c:v>
                </c:pt>
                <c:pt idx="6">
                  <c:v>Rožaje</c:v>
                </c:pt>
                <c:pt idx="7">
                  <c:v>Šavnik</c:v>
                </c:pt>
                <c:pt idx="8">
                  <c:v>Tuzi</c:v>
                </c:pt>
                <c:pt idx="9">
                  <c:v>Ulcinj</c:v>
                </c:pt>
              </c:strCache>
            </c:strRef>
          </c:cat>
          <c:val>
            <c:numRef>
              <c:f>Statistika!$B$15:$K$15</c:f>
              <c:numCache>
                <c:formatCode>0.0%</c:formatCode>
                <c:ptCount val="10"/>
                <c:pt idx="0">
                  <c:v>2.7777777777777801E-2</c:v>
                </c:pt>
                <c:pt idx="1">
                  <c:v>6.9716775599128603E-2</c:v>
                </c:pt>
                <c:pt idx="2">
                  <c:v>3.4197462768891303E-2</c:v>
                </c:pt>
                <c:pt idx="3">
                  <c:v>3.2258064516128997E-2</c:v>
                </c:pt>
                <c:pt idx="4">
                  <c:v>6.2716049382716105E-2</c:v>
                </c:pt>
                <c:pt idx="5">
                  <c:v>3.7572254335260097E-2</c:v>
                </c:pt>
                <c:pt idx="6">
                  <c:v>6.1946902654867297E-2</c:v>
                </c:pt>
                <c:pt idx="7">
                  <c:v>5.2631578947368397E-2</c:v>
                </c:pt>
                <c:pt idx="8">
                  <c:v>3.8690476190476199E-2</c:v>
                </c:pt>
                <c:pt idx="9">
                  <c:v>2.5032938076416301E-2</c:v>
                </c:pt>
              </c:numCache>
            </c:numRef>
          </c:val>
          <c:extLst>
            <c:ext xmlns:c16="http://schemas.microsoft.com/office/drawing/2014/chart" uri="{C3380CC4-5D6E-409C-BE32-E72D297353CC}">
              <c16:uniqueId val="{00000000-B436-4CA1-891F-8013ADF96915}"/>
            </c:ext>
          </c:extLst>
        </c:ser>
        <c:ser>
          <c:idx val="1"/>
          <c:order val="1"/>
          <c:tx>
            <c:strRef>
              <c:f>Statistika!$A$16</c:f>
              <c:strCache>
                <c:ptCount val="1"/>
                <c:pt idx="0">
                  <c:v>20-24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Statistika!$B$14:$K$14</c:f>
              <c:strCache>
                <c:ptCount val="10"/>
                <c:pt idx="0">
                  <c:v>Bar</c:v>
                </c:pt>
                <c:pt idx="1">
                  <c:v>Bijelo Polje</c:v>
                </c:pt>
                <c:pt idx="2">
                  <c:v>Nikšić</c:v>
                </c:pt>
                <c:pt idx="3">
                  <c:v>Plužine</c:v>
                </c:pt>
                <c:pt idx="4">
                  <c:v>Podgorica</c:v>
                </c:pt>
                <c:pt idx="5">
                  <c:v>Golubovci</c:v>
                </c:pt>
                <c:pt idx="6">
                  <c:v>Rožaje</c:v>
                </c:pt>
                <c:pt idx="7">
                  <c:v>Šavnik</c:v>
                </c:pt>
                <c:pt idx="8">
                  <c:v>Tuzi</c:v>
                </c:pt>
                <c:pt idx="9">
                  <c:v>Ulcinj</c:v>
                </c:pt>
              </c:strCache>
            </c:strRef>
          </c:cat>
          <c:val>
            <c:numRef>
              <c:f>Statistika!$B$16:$K$16</c:f>
              <c:numCache>
                <c:formatCode>0.0%</c:formatCode>
                <c:ptCount val="10"/>
                <c:pt idx="0">
                  <c:v>0.289529914529915</c:v>
                </c:pt>
                <c:pt idx="1">
                  <c:v>0.32824981844589701</c:v>
                </c:pt>
                <c:pt idx="2">
                  <c:v>0.30998345284059597</c:v>
                </c:pt>
                <c:pt idx="3">
                  <c:v>0.26881720430107497</c:v>
                </c:pt>
                <c:pt idx="4">
                  <c:v>0.30567901234567901</c:v>
                </c:pt>
                <c:pt idx="5">
                  <c:v>0.390173410404624</c:v>
                </c:pt>
                <c:pt idx="6">
                  <c:v>0.27433628318584102</c:v>
                </c:pt>
                <c:pt idx="7">
                  <c:v>0.34210526315789502</c:v>
                </c:pt>
                <c:pt idx="8">
                  <c:v>0.35714285714285698</c:v>
                </c:pt>
                <c:pt idx="9">
                  <c:v>0.26350461133069802</c:v>
                </c:pt>
              </c:numCache>
            </c:numRef>
          </c:val>
          <c:extLst>
            <c:ext xmlns:c16="http://schemas.microsoft.com/office/drawing/2014/chart" uri="{C3380CC4-5D6E-409C-BE32-E72D297353CC}">
              <c16:uniqueId val="{00000001-B436-4CA1-891F-8013ADF96915}"/>
            </c:ext>
          </c:extLst>
        </c:ser>
        <c:ser>
          <c:idx val="2"/>
          <c:order val="2"/>
          <c:tx>
            <c:strRef>
              <c:f>Statistika!$A$17</c:f>
              <c:strCache>
                <c:ptCount val="1"/>
                <c:pt idx="0">
                  <c:v>25-29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Statistika!$B$14:$K$14</c:f>
              <c:strCache>
                <c:ptCount val="10"/>
                <c:pt idx="0">
                  <c:v>Bar</c:v>
                </c:pt>
                <c:pt idx="1">
                  <c:v>Bijelo Polje</c:v>
                </c:pt>
                <c:pt idx="2">
                  <c:v>Nikšić</c:v>
                </c:pt>
                <c:pt idx="3">
                  <c:v>Plužine</c:v>
                </c:pt>
                <c:pt idx="4">
                  <c:v>Podgorica</c:v>
                </c:pt>
                <c:pt idx="5">
                  <c:v>Golubovci</c:v>
                </c:pt>
                <c:pt idx="6">
                  <c:v>Rožaje</c:v>
                </c:pt>
                <c:pt idx="7">
                  <c:v>Šavnik</c:v>
                </c:pt>
                <c:pt idx="8">
                  <c:v>Tuzi</c:v>
                </c:pt>
                <c:pt idx="9">
                  <c:v>Ulcinj</c:v>
                </c:pt>
              </c:strCache>
            </c:strRef>
          </c:cat>
          <c:val>
            <c:numRef>
              <c:f>Statistika!$B$17:$K$17</c:f>
              <c:numCache>
                <c:formatCode>0.0%</c:formatCode>
                <c:ptCount val="10"/>
                <c:pt idx="0">
                  <c:v>0.36324786324786301</c:v>
                </c:pt>
                <c:pt idx="1">
                  <c:v>0.32461873638344202</c:v>
                </c:pt>
                <c:pt idx="2">
                  <c:v>0.37120794263651402</c:v>
                </c:pt>
                <c:pt idx="3">
                  <c:v>0.494623655913979</c:v>
                </c:pt>
                <c:pt idx="4">
                  <c:v>0.34345679012345698</c:v>
                </c:pt>
                <c:pt idx="5">
                  <c:v>0.32369942196531798</c:v>
                </c:pt>
                <c:pt idx="6">
                  <c:v>0.38348082595870198</c:v>
                </c:pt>
                <c:pt idx="7">
                  <c:v>0.47368421052631599</c:v>
                </c:pt>
                <c:pt idx="8">
                  <c:v>0.297619047619048</c:v>
                </c:pt>
                <c:pt idx="9">
                  <c:v>0.36363636363636398</c:v>
                </c:pt>
              </c:numCache>
            </c:numRef>
          </c:val>
          <c:extLst>
            <c:ext xmlns:c16="http://schemas.microsoft.com/office/drawing/2014/chart" uri="{C3380CC4-5D6E-409C-BE32-E72D297353CC}">
              <c16:uniqueId val="{00000002-B436-4CA1-891F-8013ADF96915}"/>
            </c:ext>
          </c:extLst>
        </c:ser>
        <c:ser>
          <c:idx val="3"/>
          <c:order val="3"/>
          <c:tx>
            <c:strRef>
              <c:f>Statistika!$A$18</c:f>
              <c:strCache>
                <c:ptCount val="1"/>
                <c:pt idx="0">
                  <c:v>30-34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Statistika!$B$14:$K$14</c:f>
              <c:strCache>
                <c:ptCount val="10"/>
                <c:pt idx="0">
                  <c:v>Bar</c:v>
                </c:pt>
                <c:pt idx="1">
                  <c:v>Bijelo Polje</c:v>
                </c:pt>
                <c:pt idx="2">
                  <c:v>Nikšić</c:v>
                </c:pt>
                <c:pt idx="3">
                  <c:v>Plužine</c:v>
                </c:pt>
                <c:pt idx="4">
                  <c:v>Podgorica</c:v>
                </c:pt>
                <c:pt idx="5">
                  <c:v>Golubovci</c:v>
                </c:pt>
                <c:pt idx="6">
                  <c:v>Rožaje</c:v>
                </c:pt>
                <c:pt idx="7">
                  <c:v>Šavnik</c:v>
                </c:pt>
                <c:pt idx="8">
                  <c:v>Tuzi</c:v>
                </c:pt>
                <c:pt idx="9">
                  <c:v>Ulcinj</c:v>
                </c:pt>
              </c:strCache>
            </c:strRef>
          </c:cat>
          <c:val>
            <c:numRef>
              <c:f>Statistika!$B$18:$K$18</c:f>
              <c:numCache>
                <c:formatCode>0.0%</c:formatCode>
                <c:ptCount val="10"/>
                <c:pt idx="0">
                  <c:v>0.31944444444444398</c:v>
                </c:pt>
                <c:pt idx="1">
                  <c:v>0.27741466957153199</c:v>
                </c:pt>
                <c:pt idx="2">
                  <c:v>0.28461114175399899</c:v>
                </c:pt>
                <c:pt idx="3">
                  <c:v>0.204301075268817</c:v>
                </c:pt>
                <c:pt idx="4">
                  <c:v>0.28814814814814799</c:v>
                </c:pt>
                <c:pt idx="5">
                  <c:v>0.24855491329479801</c:v>
                </c:pt>
                <c:pt idx="6">
                  <c:v>0.28023598820058998</c:v>
                </c:pt>
                <c:pt idx="7">
                  <c:v>0.13157894736842099</c:v>
                </c:pt>
                <c:pt idx="8">
                  <c:v>0.30654761904761901</c:v>
                </c:pt>
                <c:pt idx="9">
                  <c:v>0.34782608695652201</c:v>
                </c:pt>
              </c:numCache>
            </c:numRef>
          </c:val>
          <c:extLst>
            <c:ext xmlns:c16="http://schemas.microsoft.com/office/drawing/2014/chart" uri="{C3380CC4-5D6E-409C-BE32-E72D297353CC}">
              <c16:uniqueId val="{00000003-B436-4CA1-891F-8013ADF96915}"/>
            </c:ext>
          </c:extLst>
        </c:ser>
        <c:dLbls>
          <c:dLblPos val="ctr"/>
          <c:showLegendKey val="0"/>
          <c:showVal val="1"/>
          <c:showCatName val="0"/>
          <c:showSerName val="0"/>
          <c:showPercent val="0"/>
          <c:showBubbleSize val="0"/>
        </c:dLbls>
        <c:gapWidth val="150"/>
        <c:overlap val="100"/>
        <c:axId val="1663988024"/>
        <c:axId val="1666728568"/>
      </c:barChart>
      <c:catAx>
        <c:axId val="16639880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666728568"/>
        <c:crosses val="autoZero"/>
        <c:auto val="1"/>
        <c:lblAlgn val="ctr"/>
        <c:lblOffset val="100"/>
        <c:noMultiLvlLbl val="0"/>
      </c:catAx>
      <c:valAx>
        <c:axId val="1666728568"/>
        <c:scaling>
          <c:orientation val="minMax"/>
        </c:scaling>
        <c:delete val="1"/>
        <c:axPos val="l"/>
        <c:numFmt formatCode="0.0%" sourceLinked="1"/>
        <c:majorTickMark val="none"/>
        <c:minorTickMark val="none"/>
        <c:tickLblPos val="nextTo"/>
        <c:crossAx val="1663988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Sheet26!$A$2:$A$10</c:f>
              <c:strCache>
                <c:ptCount val="9"/>
                <c:pt idx="0">
                  <c:v>Podrška mladim kreatorima kulture i medijskih sadržaja</c:v>
                </c:pt>
                <c:pt idx="1">
                  <c:v>Regionalna kancelarija za saradnju mladih</c:v>
                </c:pt>
                <c:pt idx="2">
                  <c:v>Konkurs za finansiranje projekata nevladinih organizacija koje se bave mladima</c:v>
                </c:pt>
                <c:pt idx="3">
                  <c:v>Proslava Dana reprezentacije</c:v>
                </c:pt>
                <c:pt idx="4">
                  <c:v>Program kreditiranja mladih u biznisu</c:v>
                </c:pt>
                <c:pt idx="5">
                  <c:v>Konkurs za mlade poljoprivrednike i mlade pčelare</c:v>
                </c:pt>
                <c:pt idx="6">
                  <c:v>Evropska omladinska kartica</c:v>
                </c:pt>
                <c:pt idx="7">
                  <c:v>Sajam mladih preduzetnika</c:v>
                </c:pt>
                <c:pt idx="8">
                  <c:v>Omladinski klub/centar u mom gradu</c:v>
                </c:pt>
              </c:strCache>
            </c:strRef>
          </c:cat>
          <c:val>
            <c:numRef>
              <c:f>Sheet26!$B$2:$B$10</c:f>
              <c:numCache>
                <c:formatCode>###0.0</c:formatCode>
                <c:ptCount val="9"/>
                <c:pt idx="0">
                  <c:v>19.189030020137924</c:v>
                </c:pt>
                <c:pt idx="1">
                  <c:v>19.273628885377562</c:v>
                </c:pt>
                <c:pt idx="2">
                  <c:v>19.973410491107614</c:v>
                </c:pt>
                <c:pt idx="3">
                  <c:v>20.004463382440569</c:v>
                </c:pt>
                <c:pt idx="4">
                  <c:v>22.145481164174658</c:v>
                </c:pt>
                <c:pt idx="5">
                  <c:v>22.975072837481157</c:v>
                </c:pt>
                <c:pt idx="6">
                  <c:v>23.618824127167734</c:v>
                </c:pt>
                <c:pt idx="7">
                  <c:v>27.513840753141814</c:v>
                </c:pt>
                <c:pt idx="8">
                  <c:v>28.580333101880107</c:v>
                </c:pt>
              </c:numCache>
            </c:numRef>
          </c:val>
          <c:extLst>
            <c:ext xmlns:c16="http://schemas.microsoft.com/office/drawing/2014/chart" uri="{C3380CC4-5D6E-409C-BE32-E72D297353CC}">
              <c16:uniqueId val="{00000000-4F9D-4544-A140-6089D72C9264}"/>
            </c:ext>
          </c:extLst>
        </c:ser>
        <c:dLbls>
          <c:showLegendKey val="0"/>
          <c:showVal val="0"/>
          <c:showCatName val="0"/>
          <c:showSerName val="0"/>
          <c:showPercent val="0"/>
          <c:showBubbleSize val="0"/>
        </c:dLbls>
        <c:gapWidth val="182"/>
        <c:axId val="616413280"/>
        <c:axId val="616413696"/>
      </c:barChart>
      <c:catAx>
        <c:axId val="616413280"/>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413696"/>
        <c:crosses val="autoZero"/>
        <c:auto val="1"/>
        <c:lblAlgn val="ctr"/>
        <c:lblOffset val="100"/>
        <c:noMultiLvlLbl val="0"/>
      </c:catAx>
      <c:valAx>
        <c:axId val="616413696"/>
        <c:scaling>
          <c:orientation val="minMax"/>
        </c:scaling>
        <c:delete val="1"/>
        <c:axPos val="b"/>
        <c:numFmt formatCode="###0.0" sourceLinked="1"/>
        <c:majorTickMark val="none"/>
        <c:minorTickMark val="none"/>
        <c:tickLblPos val="nextTo"/>
        <c:crossAx val="616413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Procenat nezaposlenosti mladih po regionima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98-4950-8F59-6168FB01FE8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98-4950-8F59-6168FB01FE8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98-4950-8F59-6168FB01FE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Sjeverni region</c:v>
                </c:pt>
                <c:pt idx="1">
                  <c:v>Središnji region</c:v>
                </c:pt>
                <c:pt idx="2">
                  <c:v>Južni region</c:v>
                </c:pt>
              </c:strCache>
            </c:strRef>
          </c:cat>
          <c:val>
            <c:numRef>
              <c:f>Sheet1!$B$2:$B$4</c:f>
              <c:numCache>
                <c:formatCode>0.00%</c:formatCode>
                <c:ptCount val="3"/>
                <c:pt idx="0">
                  <c:v>0.4098</c:v>
                </c:pt>
                <c:pt idx="1">
                  <c:v>0.42420000000000002</c:v>
                </c:pt>
                <c:pt idx="2">
                  <c:v>0.16600000000000001</c:v>
                </c:pt>
              </c:numCache>
            </c:numRef>
          </c:val>
          <c:extLst>
            <c:ext xmlns:c16="http://schemas.microsoft.com/office/drawing/2014/chart" uri="{C3380CC4-5D6E-409C-BE32-E72D297353CC}">
              <c16:uniqueId val="{00000000-7FB6-443C-97F9-BFD891A2B85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solidFill>
                <a:srgbClr val="002060"/>
              </a:solidFill>
              <a:ln>
                <a:noFill/>
              </a:ln>
              <a:effectLst>
                <a:innerShdw blurRad="114300">
                  <a:schemeClr val="accent1"/>
                </a:innerShdw>
              </a:effectLst>
            </c:spPr>
            <c:extLst>
              <c:ext xmlns:c16="http://schemas.microsoft.com/office/drawing/2014/chart" uri="{C3380CC4-5D6E-409C-BE32-E72D297353CC}">
                <c16:uniqueId val="{00000001-4D51-43FC-8A8D-540A1855A303}"/>
              </c:ext>
            </c:extLst>
          </c:dPt>
          <c:dPt>
            <c:idx val="1"/>
            <c:invertIfNegative val="0"/>
            <c:bubble3D val="0"/>
            <c:spPr>
              <a:solidFill>
                <a:srgbClr val="FF0000"/>
              </a:solidFill>
              <a:ln>
                <a:noFill/>
              </a:ln>
              <a:effectLst>
                <a:innerShdw blurRad="114300">
                  <a:schemeClr val="accent1"/>
                </a:innerShdw>
              </a:effectLst>
            </c:spPr>
            <c:extLst>
              <c:ext xmlns:c16="http://schemas.microsoft.com/office/drawing/2014/chart" uri="{C3380CC4-5D6E-409C-BE32-E72D297353CC}">
                <c16:uniqueId val="{00000003-4D51-43FC-8A8D-540A1855A303}"/>
              </c:ext>
            </c:extLst>
          </c:dPt>
          <c:dPt>
            <c:idx val="2"/>
            <c:invertIfNegative val="0"/>
            <c:bubble3D val="0"/>
            <c:spPr>
              <a:solidFill>
                <a:srgbClr val="FFFF00"/>
              </a:solidFill>
              <a:ln>
                <a:noFill/>
              </a:ln>
              <a:effectLst>
                <a:innerShdw blurRad="114300">
                  <a:schemeClr val="accent1"/>
                </a:innerShdw>
              </a:effectLst>
            </c:spPr>
            <c:extLst>
              <c:ext xmlns:c16="http://schemas.microsoft.com/office/drawing/2014/chart" uri="{C3380CC4-5D6E-409C-BE32-E72D297353CC}">
                <c16:uniqueId val="{00000005-4D51-43FC-8A8D-540A1855A303}"/>
              </c:ext>
            </c:extLst>
          </c:dPt>
          <c:dPt>
            <c:idx val="3"/>
            <c:invertIfNegative val="0"/>
            <c:bubble3D val="0"/>
            <c:spPr>
              <a:solidFill>
                <a:schemeClr val="tx1"/>
              </a:solidFill>
              <a:ln>
                <a:noFill/>
              </a:ln>
              <a:effectLst>
                <a:innerShdw blurRad="114300">
                  <a:schemeClr val="accent1"/>
                </a:innerShdw>
              </a:effectLst>
            </c:spPr>
            <c:extLst>
              <c:ext xmlns:c16="http://schemas.microsoft.com/office/drawing/2014/chart" uri="{C3380CC4-5D6E-409C-BE32-E72D297353CC}">
                <c16:uniqueId val="{00000007-4D51-43FC-8A8D-540A1855A303}"/>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51-43FC-8A8D-540A1855A30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51-43FC-8A8D-540A1855A30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51-43FC-8A8D-540A1855A30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51-43FC-8A8D-540A1855A3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Procenat nezaposlenih mladih žena</c:v>
                </c:pt>
                <c:pt idx="1">
                  <c:v>Mladi sa iskustvom koji su radili poslove na određeno vrijeme</c:v>
                </c:pt>
                <c:pt idx="2">
                  <c:v>Sezonski poslovi</c:v>
                </c:pt>
                <c:pt idx="3">
                  <c:v>Poslovi na crno</c:v>
                </c:pt>
              </c:strCache>
            </c:strRef>
          </c:cat>
          <c:val>
            <c:numRef>
              <c:f>Sheet1!$B$2:$B$5</c:f>
              <c:numCache>
                <c:formatCode>General</c:formatCode>
                <c:ptCount val="4"/>
                <c:pt idx="0">
                  <c:v>58.9</c:v>
                </c:pt>
                <c:pt idx="1">
                  <c:v>53.3</c:v>
                </c:pt>
                <c:pt idx="2">
                  <c:v>42.3</c:v>
                </c:pt>
                <c:pt idx="3">
                  <c:v>35</c:v>
                </c:pt>
              </c:numCache>
            </c:numRef>
          </c:val>
          <c:extLst>
            <c:ext xmlns:c16="http://schemas.microsoft.com/office/drawing/2014/chart" uri="{C3380CC4-5D6E-409C-BE32-E72D297353CC}">
              <c16:uniqueId val="{00000008-4D51-43FC-8A8D-540A1855A303}"/>
            </c:ext>
          </c:extLst>
        </c:ser>
        <c:ser>
          <c:idx val="1"/>
          <c:order val="1"/>
          <c:tx>
            <c:strRef>
              <c:f>Sheet1!$C$1</c:f>
              <c:strCache>
                <c:ptCount val="1"/>
                <c:pt idx="0">
                  <c:v>Series 2</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Sheet1!$A$2:$A$5</c:f>
              <c:strCache>
                <c:ptCount val="4"/>
                <c:pt idx="0">
                  <c:v>Procenat nezaposlenih mladih žena</c:v>
                </c:pt>
                <c:pt idx="1">
                  <c:v>Mladi sa iskustvom koji su radili poslove na određeno vrijeme</c:v>
                </c:pt>
                <c:pt idx="2">
                  <c:v>Sezonski poslovi</c:v>
                </c:pt>
                <c:pt idx="3">
                  <c:v>Poslovi na crno</c:v>
                </c:pt>
              </c:strCache>
            </c:strRef>
          </c:cat>
          <c:val>
            <c:numRef>
              <c:f>Sheet1!$C$2:$C$5</c:f>
              <c:numCache>
                <c:formatCode>General</c:formatCode>
                <c:ptCount val="4"/>
              </c:numCache>
            </c:numRef>
          </c:val>
          <c:extLst>
            <c:ext xmlns:c16="http://schemas.microsoft.com/office/drawing/2014/chart" uri="{C3380CC4-5D6E-409C-BE32-E72D297353CC}">
              <c16:uniqueId val="{00000009-4D51-43FC-8A8D-540A1855A303}"/>
            </c:ext>
          </c:extLst>
        </c:ser>
        <c:dLbls>
          <c:showLegendKey val="0"/>
          <c:showVal val="0"/>
          <c:showCatName val="0"/>
          <c:showSerName val="0"/>
          <c:showPercent val="0"/>
          <c:showBubbleSize val="0"/>
        </c:dLbls>
        <c:gapWidth val="227"/>
        <c:overlap val="-48"/>
        <c:axId val="748652848"/>
        <c:axId val="748650768"/>
      </c:barChart>
      <c:catAx>
        <c:axId val="74865284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50768"/>
        <c:crosses val="autoZero"/>
        <c:auto val="1"/>
        <c:lblAlgn val="ctr"/>
        <c:lblOffset val="100"/>
        <c:noMultiLvlLbl val="0"/>
      </c:catAx>
      <c:valAx>
        <c:axId val="74865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52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6"/>
                <c:pt idx="0">
                  <c:v>Pad kvaliteta stečenog znanja</c:v>
                </c:pt>
                <c:pt idx="1">
                  <c:v>Studentikinje koje smatraju da je došlo do pada kvaliteta stečenog zanja</c:v>
                </c:pt>
                <c:pt idx="2">
                  <c:v>Studenti koje smatraju da je došlo do pada kvaliteta stečenog zanja</c:v>
                </c:pt>
                <c:pt idx="3">
                  <c:v>Procenat studenata koji je provodio više vremena učeći</c:v>
                </c:pt>
                <c:pt idx="4">
                  <c:v>Procenat smanjenja vremena provedenog u učenju </c:v>
                </c:pt>
                <c:pt idx="5">
                  <c:v>Procenat studenata koji smatraju da je vrijeme provedeno u učenju ostalo isto</c:v>
                </c:pt>
              </c:strCache>
            </c:strRef>
          </c:cat>
          <c:val>
            <c:numRef>
              <c:f>Sheet1!$B$2:$B$9</c:f>
              <c:numCache>
                <c:formatCode>General</c:formatCode>
                <c:ptCount val="8"/>
                <c:pt idx="0">
                  <c:v>48</c:v>
                </c:pt>
                <c:pt idx="1">
                  <c:v>53</c:v>
                </c:pt>
                <c:pt idx="2">
                  <c:v>42</c:v>
                </c:pt>
                <c:pt idx="3">
                  <c:v>59</c:v>
                </c:pt>
                <c:pt idx="4">
                  <c:v>12</c:v>
                </c:pt>
                <c:pt idx="5">
                  <c:v>29</c:v>
                </c:pt>
              </c:numCache>
            </c:numRef>
          </c:val>
          <c:extLst>
            <c:ext xmlns:c16="http://schemas.microsoft.com/office/drawing/2014/chart" uri="{C3380CC4-5D6E-409C-BE32-E72D297353CC}">
              <c16:uniqueId val="{00000000-7EB0-46BA-9EEE-65FCD4BBB693}"/>
            </c:ext>
          </c:extLst>
        </c:ser>
        <c:dLbls>
          <c:showLegendKey val="0"/>
          <c:showVal val="1"/>
          <c:showCatName val="0"/>
          <c:showSerName val="0"/>
          <c:showPercent val="0"/>
          <c:showBubbleSize val="0"/>
        </c:dLbls>
        <c:gapWidth val="50"/>
        <c:axId val="1062460752"/>
        <c:axId val="1062461168"/>
      </c:barChart>
      <c:catAx>
        <c:axId val="1062460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062461168"/>
        <c:crosses val="autoZero"/>
        <c:auto val="1"/>
        <c:lblAlgn val="ctr"/>
        <c:lblOffset val="100"/>
        <c:noMultiLvlLbl val="0"/>
      </c:catAx>
      <c:valAx>
        <c:axId val="1062461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062460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1</c:v>
                </c:pt>
                <c:pt idx="1">
                  <c:v>2</c:v>
                </c:pt>
                <c:pt idx="2">
                  <c:v>2</c:v>
                </c:pt>
                <c:pt idx="3">
                  <c:v>4</c:v>
                </c:pt>
                <c:pt idx="4">
                  <c:v>5</c:v>
                </c:pt>
              </c:numCache>
            </c:numRef>
          </c:cat>
          <c:val>
            <c:numRef>
              <c:f>Sheet1!$B$2:$B$6</c:f>
              <c:numCache>
                <c:formatCode>General</c:formatCode>
                <c:ptCount val="5"/>
                <c:pt idx="0">
                  <c:v>22.3</c:v>
                </c:pt>
                <c:pt idx="1">
                  <c:v>16.5</c:v>
                </c:pt>
                <c:pt idx="2">
                  <c:v>19.899999999999999</c:v>
                </c:pt>
                <c:pt idx="3">
                  <c:v>20.399999999999999</c:v>
                </c:pt>
                <c:pt idx="4">
                  <c:v>20.9</c:v>
                </c:pt>
              </c:numCache>
            </c:numRef>
          </c:val>
          <c:extLst>
            <c:ext xmlns:c16="http://schemas.microsoft.com/office/drawing/2014/chart" uri="{C3380CC4-5D6E-409C-BE32-E72D297353CC}">
              <c16:uniqueId val="{00000000-DB1E-497A-A527-A72FAD1E877E}"/>
            </c:ext>
          </c:extLst>
        </c:ser>
        <c:dLbls>
          <c:showLegendKey val="0"/>
          <c:showVal val="0"/>
          <c:showCatName val="0"/>
          <c:showSerName val="0"/>
          <c:showPercent val="0"/>
          <c:showBubbleSize val="0"/>
        </c:dLbls>
        <c:gapWidth val="50"/>
        <c:overlap val="100"/>
        <c:axId val="1597602448"/>
        <c:axId val="1597609520"/>
      </c:barChart>
      <c:catAx>
        <c:axId val="15976024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09520"/>
        <c:crosses val="autoZero"/>
        <c:auto val="1"/>
        <c:lblAlgn val="ctr"/>
        <c:lblOffset val="100"/>
        <c:noMultiLvlLbl val="0"/>
      </c:catAx>
      <c:valAx>
        <c:axId val="1597609520"/>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02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61-40B1-AB99-E4B0ADBF46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61-40B1-AB99-E4B0ADBF467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D61-40B1-AB99-E4B0ADBF467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D61-40B1-AB99-E4B0ADBF4679}"/>
              </c:ext>
            </c:extLst>
          </c:dPt>
          <c:cat>
            <c:strRef>
              <c:f>Sheet1!$A$2:$A$5</c:f>
              <c:strCache>
                <c:ptCount val="4"/>
                <c:pt idx="0">
                  <c:v>Da</c:v>
                </c:pt>
                <c:pt idx="1">
                  <c:v>Ne</c:v>
                </c:pt>
                <c:pt idx="2">
                  <c:v>Programi su gubljenje vremena</c:v>
                </c:pt>
                <c:pt idx="3">
                  <c:v>Možda</c:v>
                </c:pt>
              </c:strCache>
            </c:strRef>
          </c:cat>
          <c:val>
            <c:numRef>
              <c:f>Sheet1!$B$2:$B$5</c:f>
              <c:numCache>
                <c:formatCode>0%</c:formatCode>
                <c:ptCount val="4"/>
                <c:pt idx="0" formatCode="0.00%">
                  <c:v>93.7</c:v>
                </c:pt>
                <c:pt idx="1">
                  <c:v>5</c:v>
                </c:pt>
                <c:pt idx="2" formatCode="General">
                  <c:v>0.6</c:v>
                </c:pt>
                <c:pt idx="3" formatCode="General">
                  <c:v>0.6</c:v>
                </c:pt>
              </c:numCache>
            </c:numRef>
          </c:val>
          <c:extLst>
            <c:ext xmlns:c16="http://schemas.microsoft.com/office/drawing/2014/chart" uri="{C3380CC4-5D6E-409C-BE32-E72D297353CC}">
              <c16:uniqueId val="{00000000-54A7-449E-AE84-4458269693D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39-4D2C-BA06-0B9D54459F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39-4D2C-BA06-0B9D54459F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Mladi spremni da pokrenu sopstveni biznis</c:v>
                </c:pt>
                <c:pt idx="1">
                  <c:v>Negativan stav prema pokretanju sopstvenog biznisa</c:v>
                </c:pt>
              </c:strCache>
            </c:strRef>
          </c:cat>
          <c:val>
            <c:numRef>
              <c:f>Sheet1!$B$2:$B$3</c:f>
              <c:numCache>
                <c:formatCode>General</c:formatCode>
                <c:ptCount val="2"/>
                <c:pt idx="0">
                  <c:v>86.9</c:v>
                </c:pt>
                <c:pt idx="1">
                  <c:v>13.1</c:v>
                </c:pt>
              </c:numCache>
            </c:numRef>
          </c:val>
          <c:extLst>
            <c:ext xmlns:c16="http://schemas.microsoft.com/office/drawing/2014/chart" uri="{C3380CC4-5D6E-409C-BE32-E72D297353CC}">
              <c16:uniqueId val="{00000000-FFCC-40BE-8E34-67486A9F6F7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C00000"/>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4-0928-4C51-864C-E20A983107AC}"/>
              </c:ext>
            </c:extLst>
          </c:dPt>
          <c:dPt>
            <c:idx val="2"/>
            <c:invertIfNegative val="0"/>
            <c:bubble3D val="0"/>
            <c:spPr>
              <a:solidFill>
                <a:srgbClr val="7030A0"/>
              </a:solidFill>
              <a:ln>
                <a:noFill/>
              </a:ln>
              <a:effectLst/>
            </c:spPr>
            <c:extLst>
              <c:ext xmlns:c16="http://schemas.microsoft.com/office/drawing/2014/chart" uri="{C3380CC4-5D6E-409C-BE32-E72D297353CC}">
                <c16:uniqueId val="{00000005-0928-4C51-864C-E20A983107AC}"/>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6-0928-4C51-864C-E20A983107AC}"/>
              </c:ext>
            </c:extLst>
          </c:dPt>
          <c:dPt>
            <c:idx val="4"/>
            <c:invertIfNegative val="0"/>
            <c:bubble3D val="0"/>
            <c:spPr>
              <a:solidFill>
                <a:srgbClr val="002060"/>
              </a:solidFill>
              <a:ln>
                <a:noFill/>
              </a:ln>
              <a:effectLst/>
            </c:spPr>
            <c:extLst>
              <c:ext xmlns:c16="http://schemas.microsoft.com/office/drawing/2014/chart" uri="{C3380CC4-5D6E-409C-BE32-E72D297353CC}">
                <c16:uniqueId val="{00000007-0928-4C51-864C-E20A983107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Nedostatak finansija</c:v>
                </c:pt>
                <c:pt idx="1">
                  <c:v>Strah od neuspjeha</c:v>
                </c:pt>
                <c:pt idx="2">
                  <c:v>Uticaj okoline</c:v>
                </c:pt>
                <c:pt idx="3">
                  <c:v>Poslovni ambijent</c:v>
                </c:pt>
                <c:pt idx="4">
                  <c:v>Nedostatak motivacije</c:v>
                </c:pt>
              </c:strCache>
            </c:strRef>
          </c:cat>
          <c:val>
            <c:numRef>
              <c:f>Sheet1!$B$2:$B$6</c:f>
              <c:numCache>
                <c:formatCode>General</c:formatCode>
                <c:ptCount val="5"/>
                <c:pt idx="0">
                  <c:v>73.7</c:v>
                </c:pt>
                <c:pt idx="1">
                  <c:v>38</c:v>
                </c:pt>
                <c:pt idx="2">
                  <c:v>27</c:v>
                </c:pt>
                <c:pt idx="3">
                  <c:v>24.8</c:v>
                </c:pt>
                <c:pt idx="4">
                  <c:v>18.600000000000001</c:v>
                </c:pt>
              </c:numCache>
            </c:numRef>
          </c:val>
          <c:extLst>
            <c:ext xmlns:c16="http://schemas.microsoft.com/office/drawing/2014/chart" uri="{C3380CC4-5D6E-409C-BE32-E72D297353CC}">
              <c16:uniqueId val="{00000000-0928-4C51-864C-E20A983107AC}"/>
            </c:ext>
          </c:extLst>
        </c:ser>
        <c:ser>
          <c:idx val="1"/>
          <c:order val="1"/>
          <c:tx>
            <c:strRef>
              <c:f>Sheet1!$C$1</c:f>
              <c:strCache>
                <c:ptCount val="1"/>
                <c:pt idx="0">
                  <c:v>Series 2</c:v>
                </c:pt>
              </c:strCache>
            </c:strRef>
          </c:tx>
          <c:spPr>
            <a:solidFill>
              <a:schemeClr val="accent2"/>
            </a:solidFill>
            <a:ln>
              <a:noFill/>
            </a:ln>
            <a:effectLst/>
          </c:spPr>
          <c:invertIfNegative val="0"/>
          <c:cat>
            <c:strRef>
              <c:f>Sheet1!$A$2:$A$6</c:f>
              <c:strCache>
                <c:ptCount val="5"/>
                <c:pt idx="0">
                  <c:v>Nedostatak finansija</c:v>
                </c:pt>
                <c:pt idx="1">
                  <c:v>Strah od neuspjeha</c:v>
                </c:pt>
                <c:pt idx="2">
                  <c:v>Uticaj okoline</c:v>
                </c:pt>
                <c:pt idx="3">
                  <c:v>Poslovni ambijent</c:v>
                </c:pt>
                <c:pt idx="4">
                  <c:v>Nedostatak motivacije</c:v>
                </c:pt>
              </c:strCache>
            </c:strRef>
          </c:cat>
          <c:val>
            <c:numRef>
              <c:f>Sheet1!$C$2:$C$6</c:f>
              <c:numCache>
                <c:formatCode>General</c:formatCode>
                <c:ptCount val="5"/>
              </c:numCache>
            </c:numRef>
          </c:val>
          <c:extLst>
            <c:ext xmlns:c16="http://schemas.microsoft.com/office/drawing/2014/chart" uri="{C3380CC4-5D6E-409C-BE32-E72D297353CC}">
              <c16:uniqueId val="{00000001-0928-4C51-864C-E20A983107AC}"/>
            </c:ext>
          </c:extLst>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Nedostatak finansija</c:v>
                </c:pt>
                <c:pt idx="1">
                  <c:v>Strah od neuspjeha</c:v>
                </c:pt>
                <c:pt idx="2">
                  <c:v>Uticaj okoline</c:v>
                </c:pt>
                <c:pt idx="3">
                  <c:v>Poslovni ambijent</c:v>
                </c:pt>
                <c:pt idx="4">
                  <c:v>Nedostatak motivacije</c:v>
                </c:pt>
              </c:strCache>
            </c:strRef>
          </c:cat>
          <c:val>
            <c:numRef>
              <c:f>Sheet1!$D$2:$D$6</c:f>
              <c:numCache>
                <c:formatCode>General</c:formatCode>
                <c:ptCount val="5"/>
              </c:numCache>
            </c:numRef>
          </c:val>
          <c:extLst>
            <c:ext xmlns:c16="http://schemas.microsoft.com/office/drawing/2014/chart" uri="{C3380CC4-5D6E-409C-BE32-E72D297353CC}">
              <c16:uniqueId val="{00000002-0928-4C51-864C-E20A983107AC}"/>
            </c:ext>
          </c:extLst>
        </c:ser>
        <c:dLbls>
          <c:showLegendKey val="0"/>
          <c:showVal val="0"/>
          <c:showCatName val="0"/>
          <c:showSerName val="0"/>
          <c:showPercent val="0"/>
          <c:showBubbleSize val="0"/>
        </c:dLbls>
        <c:gapWidth val="219"/>
        <c:overlap val="-27"/>
        <c:axId val="678703264"/>
        <c:axId val="678703680"/>
      </c:barChart>
      <c:catAx>
        <c:axId val="67870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703680"/>
        <c:crosses val="autoZero"/>
        <c:auto val="1"/>
        <c:lblAlgn val="ctr"/>
        <c:lblOffset val="100"/>
        <c:noMultiLvlLbl val="0"/>
      </c:catAx>
      <c:valAx>
        <c:axId val="67870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7032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Sheet1!$A$2:$A$6</cx:f>
        <cx:lvl ptCount="5">
          <cx:pt idx="0">Turizam i ugostiteljstvo</cx:pt>
          <cx:pt idx="1">IT sektor</cx:pt>
          <cx:pt idx="2">Poljoprivreda</cx:pt>
          <cx:pt idx="3">Zanatstvo</cx:pt>
          <cx:pt idx="4">Trgovina</cx:pt>
        </cx:lvl>
      </cx:strDim>
      <cx:numDim type="size">
        <cx:f>Sheet1!$B$2:$B$6</cx:f>
        <cx:lvl ptCount="5" formatCode="General">
          <cx:pt idx="0">59.100000000000001</cx:pt>
          <cx:pt idx="1">55.100000000000001</cx:pt>
          <cx:pt idx="2">44.5</cx:pt>
          <cx:pt idx="3">23.399999999999999</cx:pt>
          <cx:pt idx="4">19.300000000000001</cx:pt>
        </cx:lvl>
      </cx:numDim>
    </cx:data>
    <cx:data id="1">
      <cx:strDim type="cat">
        <cx:f>Sheet1!$A$2:$A$6</cx:f>
        <cx:lvl ptCount="5">
          <cx:pt idx="0">Turizam i ugostiteljstvo</cx:pt>
          <cx:pt idx="1">IT sektor</cx:pt>
          <cx:pt idx="2">Poljoprivreda</cx:pt>
          <cx:pt idx="3">Zanatstvo</cx:pt>
          <cx:pt idx="4">Trgovina</cx:pt>
        </cx:lvl>
      </cx:strDim>
      <cx:numDim type="size">
        <cx:f>Sheet1!$C$2:$C$6</cx:f>
        <cx:lvl ptCount="5" formatCode="General">
          <cx:pt idx="4">28</cx:pt>
        </cx:lvl>
      </cx:numDim>
    </cx:data>
  </cx:chartData>
  <cx:chart>
    <cx:plotArea>
      <cx:plotAreaRegion>
        <cx:series layoutId="sunburst" uniqueId="{E4789E65-A0C2-4DAE-AED0-D5DD8BA9C083}" formatIdx="0">
          <cx:tx>
            <cx:txData>
              <cx:f>Sheet1!$B$1</cx:f>
              <cx:v>Series 1</cx:v>
            </cx:txData>
          </cx:tx>
          <cx:dataLabels/>
          <cx:dataId val="0"/>
          <cx:layoutPr/>
        </cx:series>
        <cx:series layoutId="sunburst" hidden="1" uniqueId="{963A4776-0F0A-4A8C-910E-011A2C65DA93}" formatIdx="1">
          <cx:tx>
            <cx:txData>
              <cx:f>Sheet1!$C$1</cx:f>
              <cx:v>Series 2</cx:v>
            </cx:txData>
          </cx:tx>
          <cx:dataId val="1"/>
          <cx:layoutPr/>
        </cx:series>
      </cx:plotAreaRegion>
    </cx:plotArea>
    <cx:legend pos="t" align="ctr" overlay="0">
      <cx:txPr>
        <a:bodyPr spcFirstLastPara="1" vertOverflow="ellipsis" horzOverflow="overflow" wrap="square" lIns="0" tIns="0" rIns="0" bIns="0" anchor="ctr" anchorCtr="1"/>
        <a:lstStyle/>
        <a:p>
          <a:pPr algn="ctr" rtl="0">
            <a:defRPr/>
          </a:pPr>
          <a:endParaRPr lang="en-US" sz="900" b="0" i="0" u="none" strike="noStrike" kern="1200" baseline="0">
            <a:solidFill>
              <a:sysClr val="windowText" lastClr="000000">
                <a:lumMod val="65000"/>
                <a:lumOff val="35000"/>
              </a:sysClr>
            </a:solidFill>
            <a:latin typeface="Calibri" panose="020F0502020204030204"/>
          </a:endParaRPr>
        </a:p>
      </cx:txPr>
    </cx:legend>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38F65F-85FC-4C02-AEB6-F584CCA75EF8}" type="doc">
      <dgm:prSet loTypeId="urn:microsoft.com/office/officeart/2011/layout/HexagonRadial" loCatId="cycle" qsTypeId="urn:microsoft.com/office/officeart/2005/8/quickstyle/simple1" qsCatId="simple" csTypeId="urn:microsoft.com/office/officeart/2005/8/colors/colorful1" csCatId="colorful" phldr="1"/>
      <dgm:spPr/>
      <dgm:t>
        <a:bodyPr/>
        <a:lstStyle/>
        <a:p>
          <a:endParaRPr lang="en-GB"/>
        </a:p>
      </dgm:t>
    </dgm:pt>
    <dgm:pt modelId="{F212467C-0A34-43BB-82FE-74AA0EAC76F8}">
      <dgm:prSet phldrT="[Text]" custT="1"/>
      <dgm:spPr/>
      <dgm:t>
        <a:bodyPr/>
        <a:lstStyle/>
        <a:p>
          <a:r>
            <a:rPr lang="en-GB" sz="2000" b="1"/>
            <a:t>MLADI</a:t>
          </a:r>
        </a:p>
      </dgm:t>
    </dgm:pt>
    <dgm:pt modelId="{40100103-360A-4B4E-B536-9353FBCE9ECC}" type="parTrans" cxnId="{E87322C6-7BBF-4F48-840F-43AC420A6749}">
      <dgm:prSet/>
      <dgm:spPr/>
      <dgm:t>
        <a:bodyPr/>
        <a:lstStyle/>
        <a:p>
          <a:endParaRPr lang="en-GB"/>
        </a:p>
      </dgm:t>
    </dgm:pt>
    <dgm:pt modelId="{7FDBDD68-46FE-49F8-9EF5-CCF8A3401A7B}" type="sibTrans" cxnId="{E87322C6-7BBF-4F48-840F-43AC420A6749}">
      <dgm:prSet/>
      <dgm:spPr/>
      <dgm:t>
        <a:bodyPr/>
        <a:lstStyle/>
        <a:p>
          <a:endParaRPr lang="en-GB"/>
        </a:p>
      </dgm:t>
    </dgm:pt>
    <dgm:pt modelId="{8D4665AF-CDBA-40F6-863D-804A05E36134}">
      <dgm:prSet phldrT="[Text]"/>
      <dgm:spPr>
        <a:solidFill>
          <a:srgbClr val="7030A0"/>
        </a:solidFill>
      </dgm:spPr>
      <dgm:t>
        <a:bodyPr/>
        <a:lstStyle/>
        <a:p>
          <a:r>
            <a:rPr lang="en-GB"/>
            <a:t>Obrazovne ustanove u Crnoj Gori</a:t>
          </a:r>
        </a:p>
      </dgm:t>
    </dgm:pt>
    <dgm:pt modelId="{EAA3423E-65C7-4CF3-8AD4-100C17D92E13}" type="parTrans" cxnId="{EA76500F-B9BC-4FFD-8DEB-EBD9C3A073A6}">
      <dgm:prSet/>
      <dgm:spPr/>
      <dgm:t>
        <a:bodyPr/>
        <a:lstStyle/>
        <a:p>
          <a:endParaRPr lang="en-GB"/>
        </a:p>
      </dgm:t>
    </dgm:pt>
    <dgm:pt modelId="{6FFF7AE0-ECF2-4831-9834-FD68CC465DDA}" type="sibTrans" cxnId="{EA76500F-B9BC-4FFD-8DEB-EBD9C3A073A6}">
      <dgm:prSet/>
      <dgm:spPr/>
      <dgm:t>
        <a:bodyPr/>
        <a:lstStyle/>
        <a:p>
          <a:endParaRPr lang="en-GB"/>
        </a:p>
      </dgm:t>
    </dgm:pt>
    <dgm:pt modelId="{732E395C-7C2E-435D-A5F2-6A0680A120A3}">
      <dgm:prSet phldrT="[Text]"/>
      <dgm:spPr/>
      <dgm:t>
        <a:bodyPr/>
        <a:lstStyle/>
        <a:p>
          <a:r>
            <a:rPr lang="en-GB"/>
            <a:t>Lokalne samouprave</a:t>
          </a:r>
        </a:p>
      </dgm:t>
    </dgm:pt>
    <dgm:pt modelId="{AD4F4488-860D-49C8-BC99-D9ECCA2C2683}" type="parTrans" cxnId="{C59A0769-1B3E-4AF0-8992-A2231394D663}">
      <dgm:prSet/>
      <dgm:spPr/>
      <dgm:t>
        <a:bodyPr/>
        <a:lstStyle/>
        <a:p>
          <a:endParaRPr lang="en-GB"/>
        </a:p>
      </dgm:t>
    </dgm:pt>
    <dgm:pt modelId="{A24675B2-08B2-482F-9C6A-344DA0B99D00}" type="sibTrans" cxnId="{C59A0769-1B3E-4AF0-8992-A2231394D663}">
      <dgm:prSet/>
      <dgm:spPr/>
      <dgm:t>
        <a:bodyPr/>
        <a:lstStyle/>
        <a:p>
          <a:endParaRPr lang="en-GB"/>
        </a:p>
      </dgm:t>
    </dgm:pt>
    <dgm:pt modelId="{82391948-BE51-423B-B9E1-A15C9C4E7337}">
      <dgm:prSet phldrT="[Text]"/>
      <dgm:spPr/>
      <dgm:t>
        <a:bodyPr/>
        <a:lstStyle/>
        <a:p>
          <a:r>
            <a:rPr lang="en-GB"/>
            <a:t>Omladinske organizacije</a:t>
          </a:r>
        </a:p>
      </dgm:t>
    </dgm:pt>
    <dgm:pt modelId="{2FA41220-CB3F-43F5-9934-CFD6AF0A0ADE}" type="parTrans" cxnId="{909A8D31-5B73-4BC3-A179-58D13168EE3C}">
      <dgm:prSet/>
      <dgm:spPr/>
      <dgm:t>
        <a:bodyPr/>
        <a:lstStyle/>
        <a:p>
          <a:endParaRPr lang="en-GB"/>
        </a:p>
      </dgm:t>
    </dgm:pt>
    <dgm:pt modelId="{32EAC952-E71D-4716-8A0C-EEDBBA92A3DA}" type="sibTrans" cxnId="{909A8D31-5B73-4BC3-A179-58D13168EE3C}">
      <dgm:prSet/>
      <dgm:spPr/>
      <dgm:t>
        <a:bodyPr/>
        <a:lstStyle/>
        <a:p>
          <a:endParaRPr lang="en-GB"/>
        </a:p>
      </dgm:t>
    </dgm:pt>
    <dgm:pt modelId="{102BC014-E023-4425-A17C-CF63E93D3AED}">
      <dgm:prSet phldrT="[Text]"/>
      <dgm:spPr/>
      <dgm:t>
        <a:bodyPr/>
        <a:lstStyle/>
        <a:p>
          <a:r>
            <a:rPr lang="en-GB"/>
            <a:t>Privredna udruženja</a:t>
          </a:r>
        </a:p>
      </dgm:t>
    </dgm:pt>
    <dgm:pt modelId="{F21F239F-C454-4775-A714-5B78C794D9E6}" type="parTrans" cxnId="{83A46CE5-37D0-4BC4-982C-1BD6C00FBE08}">
      <dgm:prSet/>
      <dgm:spPr/>
      <dgm:t>
        <a:bodyPr/>
        <a:lstStyle/>
        <a:p>
          <a:endParaRPr lang="en-GB"/>
        </a:p>
      </dgm:t>
    </dgm:pt>
    <dgm:pt modelId="{5312BAC7-6C8A-40FC-9A29-0AAAD6FF9638}" type="sibTrans" cxnId="{83A46CE5-37D0-4BC4-982C-1BD6C00FBE08}">
      <dgm:prSet/>
      <dgm:spPr/>
      <dgm:t>
        <a:bodyPr/>
        <a:lstStyle/>
        <a:p>
          <a:endParaRPr lang="en-GB"/>
        </a:p>
      </dgm:t>
    </dgm:pt>
    <dgm:pt modelId="{32853780-5F42-489E-BB4A-4F2CC2F368FE}">
      <dgm:prSet phldrT="[Text]"/>
      <dgm:spPr/>
      <dgm:t>
        <a:bodyPr/>
        <a:lstStyle/>
        <a:p>
          <a:r>
            <a:rPr lang="en-GB"/>
            <a:t>EU i regionalne EYCA partnerske organizacije</a:t>
          </a:r>
        </a:p>
      </dgm:t>
    </dgm:pt>
    <dgm:pt modelId="{B052BA0D-97EB-46FB-88B7-5F3E51EE15E4}" type="parTrans" cxnId="{9C85713E-6863-4B9A-986F-129FCAB0CAE7}">
      <dgm:prSet/>
      <dgm:spPr/>
      <dgm:t>
        <a:bodyPr/>
        <a:lstStyle/>
        <a:p>
          <a:endParaRPr lang="en-GB"/>
        </a:p>
      </dgm:t>
    </dgm:pt>
    <dgm:pt modelId="{707E4516-5E7D-4473-90E7-957C8F27C11B}" type="sibTrans" cxnId="{9C85713E-6863-4B9A-986F-129FCAB0CAE7}">
      <dgm:prSet/>
      <dgm:spPr/>
      <dgm:t>
        <a:bodyPr/>
        <a:lstStyle/>
        <a:p>
          <a:endParaRPr lang="en-GB"/>
        </a:p>
      </dgm:t>
    </dgm:pt>
    <dgm:pt modelId="{564E932B-3FDE-44F2-96C7-4527F165A5C2}">
      <dgm:prSet phldrT="[Text]" phldr="1"/>
      <dgm:spPr/>
      <dgm:t>
        <a:bodyPr/>
        <a:lstStyle/>
        <a:p>
          <a:endParaRPr lang="en-GB"/>
        </a:p>
      </dgm:t>
    </dgm:pt>
    <dgm:pt modelId="{36D44834-21DA-426B-A365-35F7136EE512}" type="parTrans" cxnId="{A1C35F21-9094-4AFE-87DC-D358FCB50028}">
      <dgm:prSet/>
      <dgm:spPr/>
      <dgm:t>
        <a:bodyPr/>
        <a:lstStyle/>
        <a:p>
          <a:endParaRPr lang="en-GB"/>
        </a:p>
      </dgm:t>
    </dgm:pt>
    <dgm:pt modelId="{34BA11A6-F156-4EAE-A22B-8097205DACFA}" type="sibTrans" cxnId="{A1C35F21-9094-4AFE-87DC-D358FCB50028}">
      <dgm:prSet/>
      <dgm:spPr/>
      <dgm:t>
        <a:bodyPr/>
        <a:lstStyle/>
        <a:p>
          <a:endParaRPr lang="en-GB"/>
        </a:p>
      </dgm:t>
    </dgm:pt>
    <dgm:pt modelId="{CC7C2CB0-D7A0-44A3-AA62-3FDA49AA8AEA}">
      <dgm:prSet/>
      <dgm:spPr/>
      <dgm:t>
        <a:bodyPr/>
        <a:lstStyle/>
        <a:p>
          <a:r>
            <a:rPr lang="en-GB"/>
            <a:t>Ministarstvo prosvjete, nauke, kulture i sporta</a:t>
          </a:r>
        </a:p>
        <a:p>
          <a:r>
            <a:rPr lang="en-GB"/>
            <a:t>(Uprava za sport i mlade)</a:t>
          </a:r>
        </a:p>
      </dgm:t>
    </dgm:pt>
    <dgm:pt modelId="{3D8DE09B-2744-4E4B-A2DB-92B3505ED11A}" type="parTrans" cxnId="{CA6D0B3B-40D0-41A3-94E9-869ECEBA0D48}">
      <dgm:prSet/>
      <dgm:spPr/>
      <dgm:t>
        <a:bodyPr/>
        <a:lstStyle/>
        <a:p>
          <a:endParaRPr lang="en-GB"/>
        </a:p>
      </dgm:t>
    </dgm:pt>
    <dgm:pt modelId="{96D89C8F-11C9-45E0-B554-77710B6B33B7}" type="sibTrans" cxnId="{CA6D0B3B-40D0-41A3-94E9-869ECEBA0D48}">
      <dgm:prSet/>
      <dgm:spPr/>
      <dgm:t>
        <a:bodyPr/>
        <a:lstStyle/>
        <a:p>
          <a:endParaRPr lang="en-GB"/>
        </a:p>
      </dgm:t>
    </dgm:pt>
    <dgm:pt modelId="{4DF77DB2-A6FF-4F32-908E-62C4530827E1}">
      <dgm:prSet/>
      <dgm:spPr/>
      <dgm:t>
        <a:bodyPr/>
        <a:lstStyle/>
        <a:p>
          <a:endParaRPr lang="en-GB"/>
        </a:p>
      </dgm:t>
    </dgm:pt>
    <dgm:pt modelId="{C2636790-342A-4F9F-82D6-C604F1913965}" type="parTrans" cxnId="{A52FF165-A10C-4BFC-8044-576FE88E65D6}">
      <dgm:prSet/>
      <dgm:spPr/>
      <dgm:t>
        <a:bodyPr/>
        <a:lstStyle/>
        <a:p>
          <a:endParaRPr lang="en-GB"/>
        </a:p>
      </dgm:t>
    </dgm:pt>
    <dgm:pt modelId="{7844FA13-E087-4891-9A44-4CA335B9C4AD}" type="sibTrans" cxnId="{A52FF165-A10C-4BFC-8044-576FE88E65D6}">
      <dgm:prSet/>
      <dgm:spPr/>
      <dgm:t>
        <a:bodyPr/>
        <a:lstStyle/>
        <a:p>
          <a:endParaRPr lang="en-GB"/>
        </a:p>
      </dgm:t>
    </dgm:pt>
    <dgm:pt modelId="{AD0797FD-153E-4DB6-A679-D383AD6FC513}" type="pres">
      <dgm:prSet presAssocID="{AD38F65F-85FC-4C02-AEB6-F584CCA75EF8}" presName="Name0" presStyleCnt="0">
        <dgm:presLayoutVars>
          <dgm:chMax val="1"/>
          <dgm:chPref val="1"/>
          <dgm:dir/>
          <dgm:animOne val="branch"/>
          <dgm:animLvl val="lvl"/>
        </dgm:presLayoutVars>
      </dgm:prSet>
      <dgm:spPr/>
      <dgm:t>
        <a:bodyPr/>
        <a:lstStyle/>
        <a:p>
          <a:endParaRPr lang="en-US"/>
        </a:p>
      </dgm:t>
    </dgm:pt>
    <dgm:pt modelId="{F1FC0729-679B-46CF-8B3F-EDD0F245FACD}" type="pres">
      <dgm:prSet presAssocID="{F212467C-0A34-43BB-82FE-74AA0EAC76F8}" presName="Parent" presStyleLbl="node0" presStyleIdx="0" presStyleCnt="1">
        <dgm:presLayoutVars>
          <dgm:chMax val="6"/>
          <dgm:chPref val="6"/>
        </dgm:presLayoutVars>
      </dgm:prSet>
      <dgm:spPr/>
      <dgm:t>
        <a:bodyPr/>
        <a:lstStyle/>
        <a:p>
          <a:endParaRPr lang="en-US"/>
        </a:p>
      </dgm:t>
    </dgm:pt>
    <dgm:pt modelId="{F9C14441-91AD-414C-92C4-E909D3AAD3F1}" type="pres">
      <dgm:prSet presAssocID="{8D4665AF-CDBA-40F6-863D-804A05E36134}" presName="Accent1" presStyleCnt="0"/>
      <dgm:spPr/>
    </dgm:pt>
    <dgm:pt modelId="{C3BE4FE8-FB5A-413D-AE93-66163CA89E8E}" type="pres">
      <dgm:prSet presAssocID="{8D4665AF-CDBA-40F6-863D-804A05E36134}" presName="Accent" presStyleLbl="bgShp" presStyleIdx="0" presStyleCnt="6"/>
      <dgm:spPr/>
    </dgm:pt>
    <dgm:pt modelId="{C65ADB6E-3EB2-4037-B906-CEE62D97A09B}" type="pres">
      <dgm:prSet presAssocID="{8D4665AF-CDBA-40F6-863D-804A05E36134}" presName="Child1" presStyleLbl="node1" presStyleIdx="0" presStyleCnt="6">
        <dgm:presLayoutVars>
          <dgm:chMax val="0"/>
          <dgm:chPref val="0"/>
          <dgm:bulletEnabled val="1"/>
        </dgm:presLayoutVars>
      </dgm:prSet>
      <dgm:spPr/>
      <dgm:t>
        <a:bodyPr/>
        <a:lstStyle/>
        <a:p>
          <a:endParaRPr lang="en-US"/>
        </a:p>
      </dgm:t>
    </dgm:pt>
    <dgm:pt modelId="{3058A921-7918-441C-8F6C-A60DC1863473}" type="pres">
      <dgm:prSet presAssocID="{732E395C-7C2E-435D-A5F2-6A0680A120A3}" presName="Accent2" presStyleCnt="0"/>
      <dgm:spPr/>
    </dgm:pt>
    <dgm:pt modelId="{46711E06-1ECD-41E5-8A99-ADEA925F7C71}" type="pres">
      <dgm:prSet presAssocID="{732E395C-7C2E-435D-A5F2-6A0680A120A3}" presName="Accent" presStyleLbl="bgShp" presStyleIdx="1" presStyleCnt="6"/>
      <dgm:spPr/>
    </dgm:pt>
    <dgm:pt modelId="{8614ADF6-6B6E-4A06-9004-C0DAA05E663C}" type="pres">
      <dgm:prSet presAssocID="{732E395C-7C2E-435D-A5F2-6A0680A120A3}" presName="Child2" presStyleLbl="node1" presStyleIdx="1" presStyleCnt="6">
        <dgm:presLayoutVars>
          <dgm:chMax val="0"/>
          <dgm:chPref val="0"/>
          <dgm:bulletEnabled val="1"/>
        </dgm:presLayoutVars>
      </dgm:prSet>
      <dgm:spPr/>
      <dgm:t>
        <a:bodyPr/>
        <a:lstStyle/>
        <a:p>
          <a:endParaRPr lang="en-US"/>
        </a:p>
      </dgm:t>
    </dgm:pt>
    <dgm:pt modelId="{93F3EE1B-7E9B-4AAE-80DE-9B9F404B54B8}" type="pres">
      <dgm:prSet presAssocID="{82391948-BE51-423B-B9E1-A15C9C4E7337}" presName="Accent3" presStyleCnt="0"/>
      <dgm:spPr/>
    </dgm:pt>
    <dgm:pt modelId="{475E52DB-13BA-4F07-9ED1-E960D92E6E14}" type="pres">
      <dgm:prSet presAssocID="{82391948-BE51-423B-B9E1-A15C9C4E7337}" presName="Accent" presStyleLbl="bgShp" presStyleIdx="2" presStyleCnt="6"/>
      <dgm:spPr/>
    </dgm:pt>
    <dgm:pt modelId="{9BCE655B-F18F-4387-B96F-9212760B1073}" type="pres">
      <dgm:prSet presAssocID="{82391948-BE51-423B-B9E1-A15C9C4E7337}" presName="Child3" presStyleLbl="node1" presStyleIdx="2" presStyleCnt="6">
        <dgm:presLayoutVars>
          <dgm:chMax val="0"/>
          <dgm:chPref val="0"/>
          <dgm:bulletEnabled val="1"/>
        </dgm:presLayoutVars>
      </dgm:prSet>
      <dgm:spPr/>
      <dgm:t>
        <a:bodyPr/>
        <a:lstStyle/>
        <a:p>
          <a:endParaRPr lang="en-US"/>
        </a:p>
      </dgm:t>
    </dgm:pt>
    <dgm:pt modelId="{99CED478-7BDC-4829-BDA1-CFF02DB7251B}" type="pres">
      <dgm:prSet presAssocID="{102BC014-E023-4425-A17C-CF63E93D3AED}" presName="Accent4" presStyleCnt="0"/>
      <dgm:spPr/>
    </dgm:pt>
    <dgm:pt modelId="{BA6FEDEC-1CBF-4857-BBDC-3DCD4299F712}" type="pres">
      <dgm:prSet presAssocID="{102BC014-E023-4425-A17C-CF63E93D3AED}" presName="Accent" presStyleLbl="bgShp" presStyleIdx="3" presStyleCnt="6"/>
      <dgm:spPr/>
    </dgm:pt>
    <dgm:pt modelId="{11E348F8-BCB4-420B-81B9-9F41AF234209}" type="pres">
      <dgm:prSet presAssocID="{102BC014-E023-4425-A17C-CF63E93D3AED}" presName="Child4" presStyleLbl="node1" presStyleIdx="3" presStyleCnt="6">
        <dgm:presLayoutVars>
          <dgm:chMax val="0"/>
          <dgm:chPref val="0"/>
          <dgm:bulletEnabled val="1"/>
        </dgm:presLayoutVars>
      </dgm:prSet>
      <dgm:spPr/>
      <dgm:t>
        <a:bodyPr/>
        <a:lstStyle/>
        <a:p>
          <a:endParaRPr lang="en-US"/>
        </a:p>
      </dgm:t>
    </dgm:pt>
    <dgm:pt modelId="{0141F256-8444-4469-9D6F-8B63FF2D9AED}" type="pres">
      <dgm:prSet presAssocID="{32853780-5F42-489E-BB4A-4F2CC2F368FE}" presName="Accent5" presStyleCnt="0"/>
      <dgm:spPr/>
    </dgm:pt>
    <dgm:pt modelId="{0C09BB6E-D0CB-42B9-921B-16B070CE18FD}" type="pres">
      <dgm:prSet presAssocID="{32853780-5F42-489E-BB4A-4F2CC2F368FE}" presName="Accent" presStyleLbl="bgShp" presStyleIdx="4" presStyleCnt="6"/>
      <dgm:spPr/>
    </dgm:pt>
    <dgm:pt modelId="{95397697-AE78-452D-A740-E561D5B18B99}" type="pres">
      <dgm:prSet presAssocID="{32853780-5F42-489E-BB4A-4F2CC2F368FE}" presName="Child5" presStyleLbl="node1" presStyleIdx="4" presStyleCnt="6">
        <dgm:presLayoutVars>
          <dgm:chMax val="0"/>
          <dgm:chPref val="0"/>
          <dgm:bulletEnabled val="1"/>
        </dgm:presLayoutVars>
      </dgm:prSet>
      <dgm:spPr/>
      <dgm:t>
        <a:bodyPr/>
        <a:lstStyle/>
        <a:p>
          <a:endParaRPr lang="en-US"/>
        </a:p>
      </dgm:t>
    </dgm:pt>
    <dgm:pt modelId="{E05291E7-7619-4974-A52D-CE12597DB6AE}" type="pres">
      <dgm:prSet presAssocID="{CC7C2CB0-D7A0-44A3-AA62-3FDA49AA8AEA}" presName="Accent6" presStyleCnt="0"/>
      <dgm:spPr/>
    </dgm:pt>
    <dgm:pt modelId="{64D447F2-51D9-42B1-B22B-0EF53A9674EB}" type="pres">
      <dgm:prSet presAssocID="{CC7C2CB0-D7A0-44A3-AA62-3FDA49AA8AEA}" presName="Accent" presStyleLbl="bgShp" presStyleIdx="5" presStyleCnt="6"/>
      <dgm:spPr/>
    </dgm:pt>
    <dgm:pt modelId="{EFB84529-4CA3-458B-B26D-B902E35E6930}" type="pres">
      <dgm:prSet presAssocID="{CC7C2CB0-D7A0-44A3-AA62-3FDA49AA8AEA}" presName="Child6" presStyleLbl="node1" presStyleIdx="5" presStyleCnt="6">
        <dgm:presLayoutVars>
          <dgm:chMax val="0"/>
          <dgm:chPref val="0"/>
          <dgm:bulletEnabled val="1"/>
        </dgm:presLayoutVars>
      </dgm:prSet>
      <dgm:spPr/>
      <dgm:t>
        <a:bodyPr/>
        <a:lstStyle/>
        <a:p>
          <a:endParaRPr lang="en-US"/>
        </a:p>
      </dgm:t>
    </dgm:pt>
  </dgm:ptLst>
  <dgm:cxnLst>
    <dgm:cxn modelId="{A1C35F21-9094-4AFE-87DC-D358FCB50028}" srcId="{F212467C-0A34-43BB-82FE-74AA0EAC76F8}" destId="{564E932B-3FDE-44F2-96C7-4527F165A5C2}" srcOrd="7" destOrd="0" parTransId="{36D44834-21DA-426B-A365-35F7136EE512}" sibTransId="{34BA11A6-F156-4EAE-A22B-8097205DACFA}"/>
    <dgm:cxn modelId="{A05C683A-086D-4EA9-AD13-2F335BC7CCBE}" type="presOf" srcId="{AD38F65F-85FC-4C02-AEB6-F584CCA75EF8}" destId="{AD0797FD-153E-4DB6-A679-D383AD6FC513}" srcOrd="0" destOrd="0" presId="urn:microsoft.com/office/officeart/2011/layout/HexagonRadial"/>
    <dgm:cxn modelId="{A52FF165-A10C-4BFC-8044-576FE88E65D6}" srcId="{F212467C-0A34-43BB-82FE-74AA0EAC76F8}" destId="{4DF77DB2-A6FF-4F32-908E-62C4530827E1}" srcOrd="6" destOrd="0" parTransId="{C2636790-342A-4F9F-82D6-C604F1913965}" sibTransId="{7844FA13-E087-4891-9A44-4CA335B9C4AD}"/>
    <dgm:cxn modelId="{D2AFA1C5-2262-4293-91CA-1AD2FFC819AA}" type="presOf" srcId="{102BC014-E023-4425-A17C-CF63E93D3AED}" destId="{11E348F8-BCB4-420B-81B9-9F41AF234209}" srcOrd="0" destOrd="0" presId="urn:microsoft.com/office/officeart/2011/layout/HexagonRadial"/>
    <dgm:cxn modelId="{CA6D0B3B-40D0-41A3-94E9-869ECEBA0D48}" srcId="{F212467C-0A34-43BB-82FE-74AA0EAC76F8}" destId="{CC7C2CB0-D7A0-44A3-AA62-3FDA49AA8AEA}" srcOrd="5" destOrd="0" parTransId="{3D8DE09B-2744-4E4B-A2DB-92B3505ED11A}" sibTransId="{96D89C8F-11C9-45E0-B554-77710B6B33B7}"/>
    <dgm:cxn modelId="{D24D226A-1B02-421D-8794-0272C8573443}" type="presOf" srcId="{32853780-5F42-489E-BB4A-4F2CC2F368FE}" destId="{95397697-AE78-452D-A740-E561D5B18B99}" srcOrd="0" destOrd="0" presId="urn:microsoft.com/office/officeart/2011/layout/HexagonRadial"/>
    <dgm:cxn modelId="{EA76500F-B9BC-4FFD-8DEB-EBD9C3A073A6}" srcId="{F212467C-0A34-43BB-82FE-74AA0EAC76F8}" destId="{8D4665AF-CDBA-40F6-863D-804A05E36134}" srcOrd="0" destOrd="0" parTransId="{EAA3423E-65C7-4CF3-8AD4-100C17D92E13}" sibTransId="{6FFF7AE0-ECF2-4831-9834-FD68CC465DDA}"/>
    <dgm:cxn modelId="{C59A0769-1B3E-4AF0-8992-A2231394D663}" srcId="{F212467C-0A34-43BB-82FE-74AA0EAC76F8}" destId="{732E395C-7C2E-435D-A5F2-6A0680A120A3}" srcOrd="1" destOrd="0" parTransId="{AD4F4488-860D-49C8-BC99-D9ECCA2C2683}" sibTransId="{A24675B2-08B2-482F-9C6A-344DA0B99D00}"/>
    <dgm:cxn modelId="{9C85713E-6863-4B9A-986F-129FCAB0CAE7}" srcId="{F212467C-0A34-43BB-82FE-74AA0EAC76F8}" destId="{32853780-5F42-489E-BB4A-4F2CC2F368FE}" srcOrd="4" destOrd="0" parTransId="{B052BA0D-97EB-46FB-88B7-5F3E51EE15E4}" sibTransId="{707E4516-5E7D-4473-90E7-957C8F27C11B}"/>
    <dgm:cxn modelId="{E87322C6-7BBF-4F48-840F-43AC420A6749}" srcId="{AD38F65F-85FC-4C02-AEB6-F584CCA75EF8}" destId="{F212467C-0A34-43BB-82FE-74AA0EAC76F8}" srcOrd="0" destOrd="0" parTransId="{40100103-360A-4B4E-B536-9353FBCE9ECC}" sibTransId="{7FDBDD68-46FE-49F8-9EF5-CCF8A3401A7B}"/>
    <dgm:cxn modelId="{909A8D31-5B73-4BC3-A179-58D13168EE3C}" srcId="{F212467C-0A34-43BB-82FE-74AA0EAC76F8}" destId="{82391948-BE51-423B-B9E1-A15C9C4E7337}" srcOrd="2" destOrd="0" parTransId="{2FA41220-CB3F-43F5-9934-CFD6AF0A0ADE}" sibTransId="{32EAC952-E71D-4716-8A0C-EEDBBA92A3DA}"/>
    <dgm:cxn modelId="{787E36CD-757B-48AD-9C52-7E52A2A3DD51}" type="presOf" srcId="{F212467C-0A34-43BB-82FE-74AA0EAC76F8}" destId="{F1FC0729-679B-46CF-8B3F-EDD0F245FACD}" srcOrd="0" destOrd="0" presId="urn:microsoft.com/office/officeart/2011/layout/HexagonRadial"/>
    <dgm:cxn modelId="{83A46CE5-37D0-4BC4-982C-1BD6C00FBE08}" srcId="{F212467C-0A34-43BB-82FE-74AA0EAC76F8}" destId="{102BC014-E023-4425-A17C-CF63E93D3AED}" srcOrd="3" destOrd="0" parTransId="{F21F239F-C454-4775-A714-5B78C794D9E6}" sibTransId="{5312BAC7-6C8A-40FC-9A29-0AAAD6FF9638}"/>
    <dgm:cxn modelId="{710FDCBA-3C87-460E-B7E9-B3B2ECCE5878}" type="presOf" srcId="{732E395C-7C2E-435D-A5F2-6A0680A120A3}" destId="{8614ADF6-6B6E-4A06-9004-C0DAA05E663C}" srcOrd="0" destOrd="0" presId="urn:microsoft.com/office/officeart/2011/layout/HexagonRadial"/>
    <dgm:cxn modelId="{3CBBD232-6051-426E-BBFE-1379A521ECB5}" type="presOf" srcId="{8D4665AF-CDBA-40F6-863D-804A05E36134}" destId="{C65ADB6E-3EB2-4037-B906-CEE62D97A09B}" srcOrd="0" destOrd="0" presId="urn:microsoft.com/office/officeart/2011/layout/HexagonRadial"/>
    <dgm:cxn modelId="{8D247751-7785-4AA0-AD0C-0769B58936BE}" type="presOf" srcId="{82391948-BE51-423B-B9E1-A15C9C4E7337}" destId="{9BCE655B-F18F-4387-B96F-9212760B1073}" srcOrd="0" destOrd="0" presId="urn:microsoft.com/office/officeart/2011/layout/HexagonRadial"/>
    <dgm:cxn modelId="{5FCD4CAE-C8D4-47BF-9741-DA65D079B6B2}" type="presOf" srcId="{CC7C2CB0-D7A0-44A3-AA62-3FDA49AA8AEA}" destId="{EFB84529-4CA3-458B-B26D-B902E35E6930}" srcOrd="0" destOrd="0" presId="urn:microsoft.com/office/officeart/2011/layout/HexagonRadial"/>
    <dgm:cxn modelId="{0A3B0D10-7CAF-4D40-B812-9A1644C87039}" type="presParOf" srcId="{AD0797FD-153E-4DB6-A679-D383AD6FC513}" destId="{F1FC0729-679B-46CF-8B3F-EDD0F245FACD}" srcOrd="0" destOrd="0" presId="urn:microsoft.com/office/officeart/2011/layout/HexagonRadial"/>
    <dgm:cxn modelId="{85D48241-C66C-4A30-B0B7-E5CF8685A5D4}" type="presParOf" srcId="{AD0797FD-153E-4DB6-A679-D383AD6FC513}" destId="{F9C14441-91AD-414C-92C4-E909D3AAD3F1}" srcOrd="1" destOrd="0" presId="urn:microsoft.com/office/officeart/2011/layout/HexagonRadial"/>
    <dgm:cxn modelId="{3F09351E-4D6B-4ED1-BB3D-C9E7C3E46200}" type="presParOf" srcId="{F9C14441-91AD-414C-92C4-E909D3AAD3F1}" destId="{C3BE4FE8-FB5A-413D-AE93-66163CA89E8E}" srcOrd="0" destOrd="0" presId="urn:microsoft.com/office/officeart/2011/layout/HexagonRadial"/>
    <dgm:cxn modelId="{7BC67C06-16BF-4386-AF92-4C665C49F26B}" type="presParOf" srcId="{AD0797FD-153E-4DB6-A679-D383AD6FC513}" destId="{C65ADB6E-3EB2-4037-B906-CEE62D97A09B}" srcOrd="2" destOrd="0" presId="urn:microsoft.com/office/officeart/2011/layout/HexagonRadial"/>
    <dgm:cxn modelId="{8505AB08-6EFF-4534-9A9D-ED868CD3BD89}" type="presParOf" srcId="{AD0797FD-153E-4DB6-A679-D383AD6FC513}" destId="{3058A921-7918-441C-8F6C-A60DC1863473}" srcOrd="3" destOrd="0" presId="urn:microsoft.com/office/officeart/2011/layout/HexagonRadial"/>
    <dgm:cxn modelId="{9F207364-2C9E-42F6-A35F-56A49DDE132F}" type="presParOf" srcId="{3058A921-7918-441C-8F6C-A60DC1863473}" destId="{46711E06-1ECD-41E5-8A99-ADEA925F7C71}" srcOrd="0" destOrd="0" presId="urn:microsoft.com/office/officeart/2011/layout/HexagonRadial"/>
    <dgm:cxn modelId="{F180BB89-5ED7-4FFB-B098-8024962935DE}" type="presParOf" srcId="{AD0797FD-153E-4DB6-A679-D383AD6FC513}" destId="{8614ADF6-6B6E-4A06-9004-C0DAA05E663C}" srcOrd="4" destOrd="0" presId="urn:microsoft.com/office/officeart/2011/layout/HexagonRadial"/>
    <dgm:cxn modelId="{C040BD19-84E1-474E-B427-21B2CC5A241F}" type="presParOf" srcId="{AD0797FD-153E-4DB6-A679-D383AD6FC513}" destId="{93F3EE1B-7E9B-4AAE-80DE-9B9F404B54B8}" srcOrd="5" destOrd="0" presId="urn:microsoft.com/office/officeart/2011/layout/HexagonRadial"/>
    <dgm:cxn modelId="{2FC399D3-788E-4C9A-9E11-CDA6C5BA0B41}" type="presParOf" srcId="{93F3EE1B-7E9B-4AAE-80DE-9B9F404B54B8}" destId="{475E52DB-13BA-4F07-9ED1-E960D92E6E14}" srcOrd="0" destOrd="0" presId="urn:microsoft.com/office/officeart/2011/layout/HexagonRadial"/>
    <dgm:cxn modelId="{73052D40-BB62-4900-8F03-CA1AD947C64B}" type="presParOf" srcId="{AD0797FD-153E-4DB6-A679-D383AD6FC513}" destId="{9BCE655B-F18F-4387-B96F-9212760B1073}" srcOrd="6" destOrd="0" presId="urn:microsoft.com/office/officeart/2011/layout/HexagonRadial"/>
    <dgm:cxn modelId="{C968FFE7-7DDD-4373-845B-8A78D2DC0142}" type="presParOf" srcId="{AD0797FD-153E-4DB6-A679-D383AD6FC513}" destId="{99CED478-7BDC-4829-BDA1-CFF02DB7251B}" srcOrd="7" destOrd="0" presId="urn:microsoft.com/office/officeart/2011/layout/HexagonRadial"/>
    <dgm:cxn modelId="{5E1425FB-11C7-4CF6-A768-1C4DD93080F0}" type="presParOf" srcId="{99CED478-7BDC-4829-BDA1-CFF02DB7251B}" destId="{BA6FEDEC-1CBF-4857-BBDC-3DCD4299F712}" srcOrd="0" destOrd="0" presId="urn:microsoft.com/office/officeart/2011/layout/HexagonRadial"/>
    <dgm:cxn modelId="{6D970802-D881-4542-9BBB-9207DA45957E}" type="presParOf" srcId="{AD0797FD-153E-4DB6-A679-D383AD6FC513}" destId="{11E348F8-BCB4-420B-81B9-9F41AF234209}" srcOrd="8" destOrd="0" presId="urn:microsoft.com/office/officeart/2011/layout/HexagonRadial"/>
    <dgm:cxn modelId="{48C29B0D-A11D-4E94-8A6E-19C2FB33DDEB}" type="presParOf" srcId="{AD0797FD-153E-4DB6-A679-D383AD6FC513}" destId="{0141F256-8444-4469-9D6F-8B63FF2D9AED}" srcOrd="9" destOrd="0" presId="urn:microsoft.com/office/officeart/2011/layout/HexagonRadial"/>
    <dgm:cxn modelId="{D106617C-A35E-49CC-B267-0D092F7954AF}" type="presParOf" srcId="{0141F256-8444-4469-9D6F-8B63FF2D9AED}" destId="{0C09BB6E-D0CB-42B9-921B-16B070CE18FD}" srcOrd="0" destOrd="0" presId="urn:microsoft.com/office/officeart/2011/layout/HexagonRadial"/>
    <dgm:cxn modelId="{C5774851-D3BA-4B5F-BAAF-67DE1EF40D81}" type="presParOf" srcId="{AD0797FD-153E-4DB6-A679-D383AD6FC513}" destId="{95397697-AE78-452D-A740-E561D5B18B99}" srcOrd="10" destOrd="0" presId="urn:microsoft.com/office/officeart/2011/layout/HexagonRadial"/>
    <dgm:cxn modelId="{FF7CFB37-541C-40BB-81C0-24B30A0C51CA}" type="presParOf" srcId="{AD0797FD-153E-4DB6-A679-D383AD6FC513}" destId="{E05291E7-7619-4974-A52D-CE12597DB6AE}" srcOrd="11" destOrd="0" presId="urn:microsoft.com/office/officeart/2011/layout/HexagonRadial"/>
    <dgm:cxn modelId="{A06BA61E-F194-4D85-AA8F-B6EEF529B104}" type="presParOf" srcId="{E05291E7-7619-4974-A52D-CE12597DB6AE}" destId="{64D447F2-51D9-42B1-B22B-0EF53A9674EB}" srcOrd="0" destOrd="0" presId="urn:microsoft.com/office/officeart/2011/layout/HexagonRadial"/>
    <dgm:cxn modelId="{2B1354A4-5B06-4FBF-8172-097CB49A70D5}" type="presParOf" srcId="{AD0797FD-153E-4DB6-A679-D383AD6FC513}" destId="{EFB84529-4CA3-458B-B26D-B902E35E6930}"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86C256-D91C-4427-8DBE-677E37502DF6}"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n-GB"/>
        </a:p>
      </dgm:t>
    </dgm:pt>
    <dgm:pt modelId="{CC23EB7B-986A-4118-8A1C-0D3A091E2651}">
      <dgm:prSet phldrT="[Text]" custT="1"/>
      <dgm:spPr/>
      <dgm:t>
        <a:bodyPr/>
        <a:lstStyle/>
        <a:p>
          <a:r>
            <a:rPr lang="en-GB" sz="1100" b="1"/>
            <a:t>INKLUZIVNOST</a:t>
          </a:r>
        </a:p>
        <a:p>
          <a:r>
            <a:rPr lang="en-GB" sz="1100"/>
            <a:t>Evropska omladinska kartica (EYC) je namijenjena svim mladim ljudima. Akcenat je na marginalizovanim grupama i uklanjanju barijera u korišćenju kartice i njenih usluga</a:t>
          </a:r>
        </a:p>
      </dgm:t>
    </dgm:pt>
    <dgm:pt modelId="{AF10B752-3215-4E53-964D-A4348F4196CF}" type="parTrans" cxnId="{5821C174-FBE5-4E5E-A679-999B9741B868}">
      <dgm:prSet/>
      <dgm:spPr/>
      <dgm:t>
        <a:bodyPr/>
        <a:lstStyle/>
        <a:p>
          <a:endParaRPr lang="en-GB"/>
        </a:p>
      </dgm:t>
    </dgm:pt>
    <dgm:pt modelId="{42A4D4DF-87A8-4656-AF9B-7D4BFDE3F70D}" type="sibTrans" cxnId="{5821C174-FBE5-4E5E-A679-999B9741B868}">
      <dgm:prSet/>
      <dgm:spPr/>
      <dgm:t>
        <a:bodyPr/>
        <a:lstStyle/>
        <a:p>
          <a:endParaRPr lang="en-GB"/>
        </a:p>
      </dgm:t>
    </dgm:pt>
    <dgm:pt modelId="{6D4C7737-2C9C-4150-87EE-51A3C4501F7B}">
      <dgm:prSet phldrT="[Text]" custT="1"/>
      <dgm:spPr/>
      <dgm:t>
        <a:bodyPr/>
        <a:lstStyle/>
        <a:p>
          <a:r>
            <a:rPr lang="en-GB" sz="1100" b="1"/>
            <a:t>ODGOVORAN  PRISTUP KORISNICIMA I ZAINTERESOVANIM STRANAMA </a:t>
          </a:r>
        </a:p>
        <a:p>
          <a:r>
            <a:rPr lang="en-GB" sz="1100"/>
            <a:t>Transparentnost i dostupnost informacija korisnicima i svim zainteresovanim stranama u procesu donošenja strateških i operativnih odluka</a:t>
          </a:r>
        </a:p>
      </dgm:t>
    </dgm:pt>
    <dgm:pt modelId="{C66CDF81-D157-4048-8591-9075FBF507D0}" type="parTrans" cxnId="{42362B68-AA59-4C0E-B1C6-ED1E2E9387C2}">
      <dgm:prSet/>
      <dgm:spPr/>
      <dgm:t>
        <a:bodyPr/>
        <a:lstStyle/>
        <a:p>
          <a:endParaRPr lang="en-GB"/>
        </a:p>
      </dgm:t>
    </dgm:pt>
    <dgm:pt modelId="{F4837392-0F8F-426D-94A2-9B9FEFF8A914}" type="sibTrans" cxnId="{42362B68-AA59-4C0E-B1C6-ED1E2E9387C2}">
      <dgm:prSet/>
      <dgm:spPr/>
      <dgm:t>
        <a:bodyPr/>
        <a:lstStyle/>
        <a:p>
          <a:endParaRPr lang="en-GB"/>
        </a:p>
      </dgm:t>
    </dgm:pt>
    <dgm:pt modelId="{524290AE-5051-45E5-954E-A3B20025939B}">
      <dgm:prSet phldrT="[Text]" custT="1"/>
      <dgm:spPr/>
      <dgm:t>
        <a:bodyPr/>
        <a:lstStyle/>
        <a:p>
          <a:r>
            <a:rPr lang="en-GB" sz="1100" b="1"/>
            <a:t>INOVATIVNOST</a:t>
          </a:r>
        </a:p>
        <a:p>
          <a:r>
            <a:rPr lang="en-GB" sz="1100"/>
            <a:t>Poseban značaj je pružen razvoju i implementaciji inovativnih rješenja i ideja</a:t>
          </a:r>
        </a:p>
      </dgm:t>
    </dgm:pt>
    <dgm:pt modelId="{76BDDB16-3780-4BEF-A118-41BE2E789DFE}" type="parTrans" cxnId="{765932E5-A8F0-4C5D-9D6E-45F6F4259443}">
      <dgm:prSet/>
      <dgm:spPr/>
      <dgm:t>
        <a:bodyPr/>
        <a:lstStyle/>
        <a:p>
          <a:endParaRPr lang="en-GB"/>
        </a:p>
      </dgm:t>
    </dgm:pt>
    <dgm:pt modelId="{4E717605-B2E1-4560-B833-0CAD0717B54B}" type="sibTrans" cxnId="{765932E5-A8F0-4C5D-9D6E-45F6F4259443}">
      <dgm:prSet/>
      <dgm:spPr/>
      <dgm:t>
        <a:bodyPr/>
        <a:lstStyle/>
        <a:p>
          <a:endParaRPr lang="en-GB"/>
        </a:p>
      </dgm:t>
    </dgm:pt>
    <dgm:pt modelId="{638856F7-C9DD-4D70-B3A8-FFA6A9F342E2}">
      <dgm:prSet phldrT="[Text]" custT="1"/>
      <dgm:spPr>
        <a:solidFill>
          <a:srgbClr val="FF0000"/>
        </a:solidFill>
      </dgm:spPr>
      <dgm:t>
        <a:bodyPr/>
        <a:lstStyle/>
        <a:p>
          <a:r>
            <a:rPr lang="en-GB" sz="1100" b="1"/>
            <a:t>ODRŽIVOST</a:t>
          </a:r>
        </a:p>
        <a:p>
          <a:r>
            <a:rPr lang="en-GB" sz="1100"/>
            <a:t>Smanjenje negativnog uticaja na životnu sredinu i  promocija socijalne i finansijske održivosti je jedan od ključnih principa EYCA kartice</a:t>
          </a:r>
        </a:p>
      </dgm:t>
    </dgm:pt>
    <dgm:pt modelId="{D7E25FBB-CBAC-4D3A-9B9D-3F6ECCA0AE7B}" type="parTrans" cxnId="{05232322-8701-49B4-AB0A-29287930AE7C}">
      <dgm:prSet/>
      <dgm:spPr/>
      <dgm:t>
        <a:bodyPr/>
        <a:lstStyle/>
        <a:p>
          <a:endParaRPr lang="en-GB"/>
        </a:p>
      </dgm:t>
    </dgm:pt>
    <dgm:pt modelId="{DDFD62EE-B003-42B4-B736-8077D979F587}" type="sibTrans" cxnId="{05232322-8701-49B4-AB0A-29287930AE7C}">
      <dgm:prSet/>
      <dgm:spPr/>
      <dgm:t>
        <a:bodyPr/>
        <a:lstStyle/>
        <a:p>
          <a:endParaRPr lang="en-GB"/>
        </a:p>
      </dgm:t>
    </dgm:pt>
    <dgm:pt modelId="{83EEDCC3-6DDB-4660-B307-A8CC3414295E}">
      <dgm:prSet phldrT="[Text]" custT="1"/>
      <dgm:spPr/>
      <dgm:t>
        <a:bodyPr/>
        <a:lstStyle/>
        <a:p>
          <a:r>
            <a:rPr lang="en-GB" sz="1100" b="1"/>
            <a:t>JEDNAKOST I NEDISKRIMINACIJA</a:t>
          </a:r>
        </a:p>
        <a:p>
          <a:r>
            <a:rPr lang="en-GB" sz="1100"/>
            <a:t>Eliminacija svih formi diskriminacije i višestruke diskriminacije mladih,  promocija rodne ravnopravnosti su od ključnog značaja za razvoj EYCA kartice</a:t>
          </a:r>
        </a:p>
      </dgm:t>
    </dgm:pt>
    <dgm:pt modelId="{7CD0B20F-4E83-428A-9DD0-B3C094A99373}" type="parTrans" cxnId="{E0E7FC7A-7DE0-424A-BE8F-DC9748F7E7AA}">
      <dgm:prSet/>
      <dgm:spPr/>
      <dgm:t>
        <a:bodyPr/>
        <a:lstStyle/>
        <a:p>
          <a:endParaRPr lang="en-GB"/>
        </a:p>
      </dgm:t>
    </dgm:pt>
    <dgm:pt modelId="{449D492C-A493-495C-8FD1-5C35CCECC22B}" type="sibTrans" cxnId="{E0E7FC7A-7DE0-424A-BE8F-DC9748F7E7AA}">
      <dgm:prSet/>
      <dgm:spPr/>
      <dgm:t>
        <a:bodyPr/>
        <a:lstStyle/>
        <a:p>
          <a:endParaRPr lang="en-GB"/>
        </a:p>
      </dgm:t>
    </dgm:pt>
    <dgm:pt modelId="{5881F4DD-73D8-4757-8B40-5355717C8611}">
      <dgm:prSet phldrT="[Text]" custT="1"/>
      <dgm:spPr/>
      <dgm:t>
        <a:bodyPr/>
        <a:lstStyle/>
        <a:p>
          <a:r>
            <a:rPr lang="en-GB" sz="1100" b="1"/>
            <a:t>ŠIRI DRUŠTVENI PRISTUP</a:t>
          </a:r>
        </a:p>
        <a:p>
          <a:r>
            <a:rPr lang="en-GB" sz="1100"/>
            <a:t>EYCA Program podrazumijeva pristup namijenjen ne samo razvoju kartice, već i pristup koji zahtjeva razvoj inicijativa u svim oblastima politika od značaja za mlade</a:t>
          </a:r>
        </a:p>
      </dgm:t>
    </dgm:pt>
    <dgm:pt modelId="{B426B4D6-2007-4096-B184-111F3AF44B47}" type="parTrans" cxnId="{DDE69A55-B390-43F9-B5D1-3DD4A1DAA541}">
      <dgm:prSet/>
      <dgm:spPr/>
      <dgm:t>
        <a:bodyPr/>
        <a:lstStyle/>
        <a:p>
          <a:endParaRPr lang="en-GB"/>
        </a:p>
      </dgm:t>
    </dgm:pt>
    <dgm:pt modelId="{FFF506C8-A22E-4BE0-9DB0-D5CD02BEC045}" type="sibTrans" cxnId="{DDE69A55-B390-43F9-B5D1-3DD4A1DAA541}">
      <dgm:prSet/>
      <dgm:spPr/>
      <dgm:t>
        <a:bodyPr/>
        <a:lstStyle/>
        <a:p>
          <a:endParaRPr lang="en-GB"/>
        </a:p>
      </dgm:t>
    </dgm:pt>
    <dgm:pt modelId="{A1FA9632-9E4F-4AF0-AA3B-7E704F8C23BD}" type="pres">
      <dgm:prSet presAssocID="{E586C256-D91C-4427-8DBE-677E37502DF6}" presName="cycle" presStyleCnt="0">
        <dgm:presLayoutVars>
          <dgm:chMax val="1"/>
          <dgm:dir/>
          <dgm:animLvl val="ctr"/>
          <dgm:resizeHandles val="exact"/>
        </dgm:presLayoutVars>
      </dgm:prSet>
      <dgm:spPr/>
      <dgm:t>
        <a:bodyPr/>
        <a:lstStyle/>
        <a:p>
          <a:endParaRPr lang="en-US"/>
        </a:p>
      </dgm:t>
    </dgm:pt>
    <dgm:pt modelId="{4524A903-564D-457D-B063-EE471DA06C7E}" type="pres">
      <dgm:prSet presAssocID="{CC23EB7B-986A-4118-8A1C-0D3A091E2651}" presName="centerShape" presStyleLbl="node0" presStyleIdx="0" presStyleCnt="1" custScaleX="142086" custScaleY="137328"/>
      <dgm:spPr/>
      <dgm:t>
        <a:bodyPr/>
        <a:lstStyle/>
        <a:p>
          <a:endParaRPr lang="en-US"/>
        </a:p>
      </dgm:t>
    </dgm:pt>
    <dgm:pt modelId="{9A9EE8E1-69AD-48C6-97C3-6E850EA0D611}" type="pres">
      <dgm:prSet presAssocID="{C66CDF81-D157-4048-8591-9075FBF507D0}" presName="Name9" presStyleLbl="parChTrans1D2" presStyleIdx="0" presStyleCnt="5"/>
      <dgm:spPr/>
      <dgm:t>
        <a:bodyPr/>
        <a:lstStyle/>
        <a:p>
          <a:endParaRPr lang="en-US"/>
        </a:p>
      </dgm:t>
    </dgm:pt>
    <dgm:pt modelId="{14090D9F-77A5-42D2-989E-78C1E365D865}" type="pres">
      <dgm:prSet presAssocID="{C66CDF81-D157-4048-8591-9075FBF507D0}" presName="connTx" presStyleLbl="parChTrans1D2" presStyleIdx="0" presStyleCnt="5"/>
      <dgm:spPr/>
      <dgm:t>
        <a:bodyPr/>
        <a:lstStyle/>
        <a:p>
          <a:endParaRPr lang="en-US"/>
        </a:p>
      </dgm:t>
    </dgm:pt>
    <dgm:pt modelId="{D19F5DBD-F023-4093-98F1-5FBC17095F76}" type="pres">
      <dgm:prSet presAssocID="{6D4C7737-2C9C-4150-87EE-51A3C4501F7B}" presName="node" presStyleLbl="node1" presStyleIdx="0" presStyleCnt="5" custScaleX="159738" custScaleY="131602">
        <dgm:presLayoutVars>
          <dgm:bulletEnabled val="1"/>
        </dgm:presLayoutVars>
      </dgm:prSet>
      <dgm:spPr/>
      <dgm:t>
        <a:bodyPr/>
        <a:lstStyle/>
        <a:p>
          <a:endParaRPr lang="en-US"/>
        </a:p>
      </dgm:t>
    </dgm:pt>
    <dgm:pt modelId="{B9B62C0D-F7A8-422D-B49E-A0B869CD1AC5}" type="pres">
      <dgm:prSet presAssocID="{76BDDB16-3780-4BEF-A118-41BE2E789DFE}" presName="Name9" presStyleLbl="parChTrans1D2" presStyleIdx="1" presStyleCnt="5"/>
      <dgm:spPr/>
      <dgm:t>
        <a:bodyPr/>
        <a:lstStyle/>
        <a:p>
          <a:endParaRPr lang="en-US"/>
        </a:p>
      </dgm:t>
    </dgm:pt>
    <dgm:pt modelId="{AFCD63A9-63FE-4CD7-AC76-DC439B6B88B2}" type="pres">
      <dgm:prSet presAssocID="{76BDDB16-3780-4BEF-A118-41BE2E789DFE}" presName="connTx" presStyleLbl="parChTrans1D2" presStyleIdx="1" presStyleCnt="5"/>
      <dgm:spPr/>
      <dgm:t>
        <a:bodyPr/>
        <a:lstStyle/>
        <a:p>
          <a:endParaRPr lang="en-US"/>
        </a:p>
      </dgm:t>
    </dgm:pt>
    <dgm:pt modelId="{E7366350-6B4E-44C6-8C63-26DA6EDAD7D9}" type="pres">
      <dgm:prSet presAssocID="{524290AE-5051-45E5-954E-A3B20025939B}" presName="node" presStyleLbl="node1" presStyleIdx="1" presStyleCnt="5" custScaleX="139953" custScaleY="136323">
        <dgm:presLayoutVars>
          <dgm:bulletEnabled val="1"/>
        </dgm:presLayoutVars>
      </dgm:prSet>
      <dgm:spPr/>
      <dgm:t>
        <a:bodyPr/>
        <a:lstStyle/>
        <a:p>
          <a:endParaRPr lang="en-US"/>
        </a:p>
      </dgm:t>
    </dgm:pt>
    <dgm:pt modelId="{35154DEA-3354-489F-BF44-1EC157392955}" type="pres">
      <dgm:prSet presAssocID="{D7E25FBB-CBAC-4D3A-9B9D-3F6ECCA0AE7B}" presName="Name9" presStyleLbl="parChTrans1D2" presStyleIdx="2" presStyleCnt="5"/>
      <dgm:spPr/>
      <dgm:t>
        <a:bodyPr/>
        <a:lstStyle/>
        <a:p>
          <a:endParaRPr lang="en-US"/>
        </a:p>
      </dgm:t>
    </dgm:pt>
    <dgm:pt modelId="{BD935B1B-F5B6-45ED-9D1C-D14843E8AC51}" type="pres">
      <dgm:prSet presAssocID="{D7E25FBB-CBAC-4D3A-9B9D-3F6ECCA0AE7B}" presName="connTx" presStyleLbl="parChTrans1D2" presStyleIdx="2" presStyleCnt="5"/>
      <dgm:spPr/>
      <dgm:t>
        <a:bodyPr/>
        <a:lstStyle/>
        <a:p>
          <a:endParaRPr lang="en-US"/>
        </a:p>
      </dgm:t>
    </dgm:pt>
    <dgm:pt modelId="{6305B571-13FC-4209-99A4-E58169DEAE7B}" type="pres">
      <dgm:prSet presAssocID="{638856F7-C9DD-4D70-B3A8-FFA6A9F342E2}" presName="node" presStyleLbl="node1" presStyleIdx="2" presStyleCnt="5" custScaleX="132239" custScaleY="124399">
        <dgm:presLayoutVars>
          <dgm:bulletEnabled val="1"/>
        </dgm:presLayoutVars>
      </dgm:prSet>
      <dgm:spPr/>
      <dgm:t>
        <a:bodyPr/>
        <a:lstStyle/>
        <a:p>
          <a:endParaRPr lang="en-US"/>
        </a:p>
      </dgm:t>
    </dgm:pt>
    <dgm:pt modelId="{00E64B23-0A49-4B03-ACB1-B7B769C774FE}" type="pres">
      <dgm:prSet presAssocID="{7CD0B20F-4E83-428A-9DD0-B3C094A99373}" presName="Name9" presStyleLbl="parChTrans1D2" presStyleIdx="3" presStyleCnt="5"/>
      <dgm:spPr/>
      <dgm:t>
        <a:bodyPr/>
        <a:lstStyle/>
        <a:p>
          <a:endParaRPr lang="en-US"/>
        </a:p>
      </dgm:t>
    </dgm:pt>
    <dgm:pt modelId="{106A6EA5-5953-44D2-B5E9-0DA0E33B4B9F}" type="pres">
      <dgm:prSet presAssocID="{7CD0B20F-4E83-428A-9DD0-B3C094A99373}" presName="connTx" presStyleLbl="parChTrans1D2" presStyleIdx="3" presStyleCnt="5"/>
      <dgm:spPr/>
      <dgm:t>
        <a:bodyPr/>
        <a:lstStyle/>
        <a:p>
          <a:endParaRPr lang="en-US"/>
        </a:p>
      </dgm:t>
    </dgm:pt>
    <dgm:pt modelId="{4E605994-5D7A-42CE-AD71-E853A217BB0B}" type="pres">
      <dgm:prSet presAssocID="{83EEDCC3-6DDB-4660-B307-A8CC3414295E}" presName="node" presStyleLbl="node1" presStyleIdx="3" presStyleCnt="5" custScaleX="140986" custScaleY="119378">
        <dgm:presLayoutVars>
          <dgm:bulletEnabled val="1"/>
        </dgm:presLayoutVars>
      </dgm:prSet>
      <dgm:spPr/>
      <dgm:t>
        <a:bodyPr/>
        <a:lstStyle/>
        <a:p>
          <a:endParaRPr lang="en-US"/>
        </a:p>
      </dgm:t>
    </dgm:pt>
    <dgm:pt modelId="{791FAB41-E90F-4401-B333-6EB48B1FFE1F}" type="pres">
      <dgm:prSet presAssocID="{B426B4D6-2007-4096-B184-111F3AF44B47}" presName="Name9" presStyleLbl="parChTrans1D2" presStyleIdx="4" presStyleCnt="5"/>
      <dgm:spPr/>
      <dgm:t>
        <a:bodyPr/>
        <a:lstStyle/>
        <a:p>
          <a:endParaRPr lang="en-US"/>
        </a:p>
      </dgm:t>
    </dgm:pt>
    <dgm:pt modelId="{9CA2193B-B55E-4FF8-8B6B-35F0F63BDC04}" type="pres">
      <dgm:prSet presAssocID="{B426B4D6-2007-4096-B184-111F3AF44B47}" presName="connTx" presStyleLbl="parChTrans1D2" presStyleIdx="4" presStyleCnt="5"/>
      <dgm:spPr/>
      <dgm:t>
        <a:bodyPr/>
        <a:lstStyle/>
        <a:p>
          <a:endParaRPr lang="en-US"/>
        </a:p>
      </dgm:t>
    </dgm:pt>
    <dgm:pt modelId="{6E7EC2CF-27EC-4212-9A60-B2CE378CEA09}" type="pres">
      <dgm:prSet presAssocID="{5881F4DD-73D8-4757-8B40-5355717C8611}" presName="node" presStyleLbl="node1" presStyleIdx="4" presStyleCnt="5" custScaleX="150401" custScaleY="126575">
        <dgm:presLayoutVars>
          <dgm:bulletEnabled val="1"/>
        </dgm:presLayoutVars>
      </dgm:prSet>
      <dgm:spPr/>
      <dgm:t>
        <a:bodyPr/>
        <a:lstStyle/>
        <a:p>
          <a:endParaRPr lang="en-US"/>
        </a:p>
      </dgm:t>
    </dgm:pt>
  </dgm:ptLst>
  <dgm:cxnLst>
    <dgm:cxn modelId="{DDE69A55-B390-43F9-B5D1-3DD4A1DAA541}" srcId="{CC23EB7B-986A-4118-8A1C-0D3A091E2651}" destId="{5881F4DD-73D8-4757-8B40-5355717C8611}" srcOrd="4" destOrd="0" parTransId="{B426B4D6-2007-4096-B184-111F3AF44B47}" sibTransId="{FFF506C8-A22E-4BE0-9DB0-D5CD02BEC045}"/>
    <dgm:cxn modelId="{42362B68-AA59-4C0E-B1C6-ED1E2E9387C2}" srcId="{CC23EB7B-986A-4118-8A1C-0D3A091E2651}" destId="{6D4C7737-2C9C-4150-87EE-51A3C4501F7B}" srcOrd="0" destOrd="0" parTransId="{C66CDF81-D157-4048-8591-9075FBF507D0}" sibTransId="{F4837392-0F8F-426D-94A2-9B9FEFF8A914}"/>
    <dgm:cxn modelId="{371617E9-F337-4951-94B6-C5299D40A316}" type="presOf" srcId="{7CD0B20F-4E83-428A-9DD0-B3C094A99373}" destId="{00E64B23-0A49-4B03-ACB1-B7B769C774FE}" srcOrd="0" destOrd="0" presId="urn:microsoft.com/office/officeart/2005/8/layout/radial1"/>
    <dgm:cxn modelId="{EB2891D3-5159-4EDD-A7CA-93DC682D1F5E}" type="presOf" srcId="{C66CDF81-D157-4048-8591-9075FBF507D0}" destId="{14090D9F-77A5-42D2-989E-78C1E365D865}" srcOrd="1" destOrd="0" presId="urn:microsoft.com/office/officeart/2005/8/layout/radial1"/>
    <dgm:cxn modelId="{6C829C96-CDC2-4118-BB74-3E4DC25D3EEF}" type="presOf" srcId="{83EEDCC3-6DDB-4660-B307-A8CC3414295E}" destId="{4E605994-5D7A-42CE-AD71-E853A217BB0B}" srcOrd="0" destOrd="0" presId="urn:microsoft.com/office/officeart/2005/8/layout/radial1"/>
    <dgm:cxn modelId="{765932E5-A8F0-4C5D-9D6E-45F6F4259443}" srcId="{CC23EB7B-986A-4118-8A1C-0D3A091E2651}" destId="{524290AE-5051-45E5-954E-A3B20025939B}" srcOrd="1" destOrd="0" parTransId="{76BDDB16-3780-4BEF-A118-41BE2E789DFE}" sibTransId="{4E717605-B2E1-4560-B833-0CAD0717B54B}"/>
    <dgm:cxn modelId="{D1A211AC-616E-4C24-B80F-3ACE842E3C68}" type="presOf" srcId="{5881F4DD-73D8-4757-8B40-5355717C8611}" destId="{6E7EC2CF-27EC-4212-9A60-B2CE378CEA09}" srcOrd="0" destOrd="0" presId="urn:microsoft.com/office/officeart/2005/8/layout/radial1"/>
    <dgm:cxn modelId="{5821C174-FBE5-4E5E-A679-999B9741B868}" srcId="{E586C256-D91C-4427-8DBE-677E37502DF6}" destId="{CC23EB7B-986A-4118-8A1C-0D3A091E2651}" srcOrd="0" destOrd="0" parTransId="{AF10B752-3215-4E53-964D-A4348F4196CF}" sibTransId="{42A4D4DF-87A8-4656-AF9B-7D4BFDE3F70D}"/>
    <dgm:cxn modelId="{05232322-8701-49B4-AB0A-29287930AE7C}" srcId="{CC23EB7B-986A-4118-8A1C-0D3A091E2651}" destId="{638856F7-C9DD-4D70-B3A8-FFA6A9F342E2}" srcOrd="2" destOrd="0" parTransId="{D7E25FBB-CBAC-4D3A-9B9D-3F6ECCA0AE7B}" sibTransId="{DDFD62EE-B003-42B4-B736-8077D979F587}"/>
    <dgm:cxn modelId="{B9A74B7F-BE92-4B4C-B315-31DB3EC1F0C6}" type="presOf" srcId="{CC23EB7B-986A-4118-8A1C-0D3A091E2651}" destId="{4524A903-564D-457D-B063-EE471DA06C7E}" srcOrd="0" destOrd="0" presId="urn:microsoft.com/office/officeart/2005/8/layout/radial1"/>
    <dgm:cxn modelId="{B85A33FB-8684-4AB2-84D7-B8E8658FCDED}" type="presOf" srcId="{76BDDB16-3780-4BEF-A118-41BE2E789DFE}" destId="{AFCD63A9-63FE-4CD7-AC76-DC439B6B88B2}" srcOrd="1" destOrd="0" presId="urn:microsoft.com/office/officeart/2005/8/layout/radial1"/>
    <dgm:cxn modelId="{FE9BDD1F-8133-4AD9-B4AB-293BB41A1EBF}" type="presOf" srcId="{6D4C7737-2C9C-4150-87EE-51A3C4501F7B}" destId="{D19F5DBD-F023-4093-98F1-5FBC17095F76}" srcOrd="0" destOrd="0" presId="urn:microsoft.com/office/officeart/2005/8/layout/radial1"/>
    <dgm:cxn modelId="{72328DCC-E2E2-4FFE-8F79-8D91EEF6AE67}" type="presOf" srcId="{C66CDF81-D157-4048-8591-9075FBF507D0}" destId="{9A9EE8E1-69AD-48C6-97C3-6E850EA0D611}" srcOrd="0" destOrd="0" presId="urn:microsoft.com/office/officeart/2005/8/layout/radial1"/>
    <dgm:cxn modelId="{86A902AA-2F58-4EA2-A69C-FE038AEF405D}" type="presOf" srcId="{B426B4D6-2007-4096-B184-111F3AF44B47}" destId="{9CA2193B-B55E-4FF8-8B6B-35F0F63BDC04}" srcOrd="1" destOrd="0" presId="urn:microsoft.com/office/officeart/2005/8/layout/radial1"/>
    <dgm:cxn modelId="{04E8017B-D124-40E2-A5B7-3404FA856EBE}" type="presOf" srcId="{B426B4D6-2007-4096-B184-111F3AF44B47}" destId="{791FAB41-E90F-4401-B333-6EB48B1FFE1F}" srcOrd="0" destOrd="0" presId="urn:microsoft.com/office/officeart/2005/8/layout/radial1"/>
    <dgm:cxn modelId="{71B39529-3709-4110-9309-3CA4FE99D42C}" type="presOf" srcId="{76BDDB16-3780-4BEF-A118-41BE2E789DFE}" destId="{B9B62C0D-F7A8-422D-B49E-A0B869CD1AC5}" srcOrd="0" destOrd="0" presId="urn:microsoft.com/office/officeart/2005/8/layout/radial1"/>
    <dgm:cxn modelId="{80619BC9-45F5-44D5-9CCC-93F1F23E412C}" type="presOf" srcId="{638856F7-C9DD-4D70-B3A8-FFA6A9F342E2}" destId="{6305B571-13FC-4209-99A4-E58169DEAE7B}" srcOrd="0" destOrd="0" presId="urn:microsoft.com/office/officeart/2005/8/layout/radial1"/>
    <dgm:cxn modelId="{78919492-A120-49B9-8CE8-337DB0DF2A61}" type="presOf" srcId="{D7E25FBB-CBAC-4D3A-9B9D-3F6ECCA0AE7B}" destId="{BD935B1B-F5B6-45ED-9D1C-D14843E8AC51}" srcOrd="1" destOrd="0" presId="urn:microsoft.com/office/officeart/2005/8/layout/radial1"/>
    <dgm:cxn modelId="{1C9A38B9-0B5B-410C-A83B-8A845A76AC5D}" type="presOf" srcId="{524290AE-5051-45E5-954E-A3B20025939B}" destId="{E7366350-6B4E-44C6-8C63-26DA6EDAD7D9}" srcOrd="0" destOrd="0" presId="urn:microsoft.com/office/officeart/2005/8/layout/radial1"/>
    <dgm:cxn modelId="{197E9CD9-7E8B-433F-A78D-6820AFC5D828}" type="presOf" srcId="{E586C256-D91C-4427-8DBE-677E37502DF6}" destId="{A1FA9632-9E4F-4AF0-AA3B-7E704F8C23BD}" srcOrd="0" destOrd="0" presId="urn:microsoft.com/office/officeart/2005/8/layout/radial1"/>
    <dgm:cxn modelId="{E0E7FC7A-7DE0-424A-BE8F-DC9748F7E7AA}" srcId="{CC23EB7B-986A-4118-8A1C-0D3A091E2651}" destId="{83EEDCC3-6DDB-4660-B307-A8CC3414295E}" srcOrd="3" destOrd="0" parTransId="{7CD0B20F-4E83-428A-9DD0-B3C094A99373}" sibTransId="{449D492C-A493-495C-8FD1-5C35CCECC22B}"/>
    <dgm:cxn modelId="{796212DE-3D11-42B5-AF0A-2518ED7D080A}" type="presOf" srcId="{D7E25FBB-CBAC-4D3A-9B9D-3F6ECCA0AE7B}" destId="{35154DEA-3354-489F-BF44-1EC157392955}" srcOrd="0" destOrd="0" presId="urn:microsoft.com/office/officeart/2005/8/layout/radial1"/>
    <dgm:cxn modelId="{4429ECF7-FB83-4962-9557-5C81F1C2C77D}" type="presOf" srcId="{7CD0B20F-4E83-428A-9DD0-B3C094A99373}" destId="{106A6EA5-5953-44D2-B5E9-0DA0E33B4B9F}" srcOrd="1" destOrd="0" presId="urn:microsoft.com/office/officeart/2005/8/layout/radial1"/>
    <dgm:cxn modelId="{0D4D6EB7-0A56-4492-8210-28BD0762C94E}" type="presParOf" srcId="{A1FA9632-9E4F-4AF0-AA3B-7E704F8C23BD}" destId="{4524A903-564D-457D-B063-EE471DA06C7E}" srcOrd="0" destOrd="0" presId="urn:microsoft.com/office/officeart/2005/8/layout/radial1"/>
    <dgm:cxn modelId="{2CA7E085-45FE-4714-9E4E-AE8E9DF72A40}" type="presParOf" srcId="{A1FA9632-9E4F-4AF0-AA3B-7E704F8C23BD}" destId="{9A9EE8E1-69AD-48C6-97C3-6E850EA0D611}" srcOrd="1" destOrd="0" presId="urn:microsoft.com/office/officeart/2005/8/layout/radial1"/>
    <dgm:cxn modelId="{797ECC63-1B86-4136-8243-E7009A777E36}" type="presParOf" srcId="{9A9EE8E1-69AD-48C6-97C3-6E850EA0D611}" destId="{14090D9F-77A5-42D2-989E-78C1E365D865}" srcOrd="0" destOrd="0" presId="urn:microsoft.com/office/officeart/2005/8/layout/radial1"/>
    <dgm:cxn modelId="{EF07F4C2-F251-4CAA-94C9-A54D887D9881}" type="presParOf" srcId="{A1FA9632-9E4F-4AF0-AA3B-7E704F8C23BD}" destId="{D19F5DBD-F023-4093-98F1-5FBC17095F76}" srcOrd="2" destOrd="0" presId="urn:microsoft.com/office/officeart/2005/8/layout/radial1"/>
    <dgm:cxn modelId="{0CFAB29A-CBF3-4B4B-ABF1-CAD33106AB5E}" type="presParOf" srcId="{A1FA9632-9E4F-4AF0-AA3B-7E704F8C23BD}" destId="{B9B62C0D-F7A8-422D-B49E-A0B869CD1AC5}" srcOrd="3" destOrd="0" presId="urn:microsoft.com/office/officeart/2005/8/layout/radial1"/>
    <dgm:cxn modelId="{C56DA0A5-6380-40DC-B443-9870395433F5}" type="presParOf" srcId="{B9B62C0D-F7A8-422D-B49E-A0B869CD1AC5}" destId="{AFCD63A9-63FE-4CD7-AC76-DC439B6B88B2}" srcOrd="0" destOrd="0" presId="urn:microsoft.com/office/officeart/2005/8/layout/radial1"/>
    <dgm:cxn modelId="{225A69E0-5B96-4236-8019-4C174899D7EA}" type="presParOf" srcId="{A1FA9632-9E4F-4AF0-AA3B-7E704F8C23BD}" destId="{E7366350-6B4E-44C6-8C63-26DA6EDAD7D9}" srcOrd="4" destOrd="0" presId="urn:microsoft.com/office/officeart/2005/8/layout/radial1"/>
    <dgm:cxn modelId="{F7F70DB9-2AEB-41AC-BA74-E747EBA9E1EA}" type="presParOf" srcId="{A1FA9632-9E4F-4AF0-AA3B-7E704F8C23BD}" destId="{35154DEA-3354-489F-BF44-1EC157392955}" srcOrd="5" destOrd="0" presId="urn:microsoft.com/office/officeart/2005/8/layout/radial1"/>
    <dgm:cxn modelId="{80B29C4A-0249-498F-A546-331A5FF94DAD}" type="presParOf" srcId="{35154DEA-3354-489F-BF44-1EC157392955}" destId="{BD935B1B-F5B6-45ED-9D1C-D14843E8AC51}" srcOrd="0" destOrd="0" presId="urn:microsoft.com/office/officeart/2005/8/layout/radial1"/>
    <dgm:cxn modelId="{237578EC-DEE7-44FC-B376-B2936F1DC1A8}" type="presParOf" srcId="{A1FA9632-9E4F-4AF0-AA3B-7E704F8C23BD}" destId="{6305B571-13FC-4209-99A4-E58169DEAE7B}" srcOrd="6" destOrd="0" presId="urn:microsoft.com/office/officeart/2005/8/layout/radial1"/>
    <dgm:cxn modelId="{1235089A-5720-404D-8D99-9C3051433803}" type="presParOf" srcId="{A1FA9632-9E4F-4AF0-AA3B-7E704F8C23BD}" destId="{00E64B23-0A49-4B03-ACB1-B7B769C774FE}" srcOrd="7" destOrd="0" presId="urn:microsoft.com/office/officeart/2005/8/layout/radial1"/>
    <dgm:cxn modelId="{2A95C45A-BBE2-4F2F-B641-41F98A06036D}" type="presParOf" srcId="{00E64B23-0A49-4B03-ACB1-B7B769C774FE}" destId="{106A6EA5-5953-44D2-B5E9-0DA0E33B4B9F}" srcOrd="0" destOrd="0" presId="urn:microsoft.com/office/officeart/2005/8/layout/radial1"/>
    <dgm:cxn modelId="{E9392B12-4A61-444C-B5FB-3E2C444635EF}" type="presParOf" srcId="{A1FA9632-9E4F-4AF0-AA3B-7E704F8C23BD}" destId="{4E605994-5D7A-42CE-AD71-E853A217BB0B}" srcOrd="8" destOrd="0" presId="urn:microsoft.com/office/officeart/2005/8/layout/radial1"/>
    <dgm:cxn modelId="{43907356-D8E4-4C5F-AD1D-55516CD2714D}" type="presParOf" srcId="{A1FA9632-9E4F-4AF0-AA3B-7E704F8C23BD}" destId="{791FAB41-E90F-4401-B333-6EB48B1FFE1F}" srcOrd="9" destOrd="0" presId="urn:microsoft.com/office/officeart/2005/8/layout/radial1"/>
    <dgm:cxn modelId="{AF6EEDE8-71C2-44E0-ACBB-ADED00596B30}" type="presParOf" srcId="{791FAB41-E90F-4401-B333-6EB48B1FFE1F}" destId="{9CA2193B-B55E-4FF8-8B6B-35F0F63BDC04}" srcOrd="0" destOrd="0" presId="urn:microsoft.com/office/officeart/2005/8/layout/radial1"/>
    <dgm:cxn modelId="{C5240404-1385-4C15-A547-17766ACEB68D}" type="presParOf" srcId="{A1FA9632-9E4F-4AF0-AA3B-7E704F8C23BD}" destId="{6E7EC2CF-27EC-4212-9A60-B2CE378CEA09}" srcOrd="10"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9A47DD6-9EC6-48E0-81A7-17A67BB47EC5}" type="doc">
      <dgm:prSet loTypeId="urn:microsoft.com/office/officeart/2008/layout/AlternatingHexagons" loCatId="list" qsTypeId="urn:microsoft.com/office/officeart/2005/8/quickstyle/simple1" qsCatId="simple" csTypeId="urn:microsoft.com/office/officeart/2005/8/colors/colorful1" csCatId="colorful" phldr="1"/>
      <dgm:spPr/>
      <dgm:t>
        <a:bodyPr/>
        <a:lstStyle/>
        <a:p>
          <a:endParaRPr lang="en-GB"/>
        </a:p>
      </dgm:t>
    </dgm:pt>
    <dgm:pt modelId="{FFF10C41-46C3-436F-9217-DBFBFD8CDF2E}">
      <dgm:prSet phldrT="[Text]" custT="1"/>
      <dgm:spPr/>
      <dgm:t>
        <a:bodyPr/>
        <a:lstStyle/>
        <a:p>
          <a:r>
            <a:rPr lang="en-GB" sz="800"/>
            <a:t>Preduzetništvo</a:t>
          </a:r>
        </a:p>
      </dgm:t>
    </dgm:pt>
    <dgm:pt modelId="{276E55D4-8923-48C4-98BA-FE3527525195}" type="parTrans" cxnId="{D23E35CD-4E5B-4D68-9FEE-A3B52805327E}">
      <dgm:prSet/>
      <dgm:spPr/>
      <dgm:t>
        <a:bodyPr/>
        <a:lstStyle/>
        <a:p>
          <a:endParaRPr lang="en-GB"/>
        </a:p>
      </dgm:t>
    </dgm:pt>
    <dgm:pt modelId="{9B93F876-BD6D-44A7-9FDE-75F2E5DDAD92}" type="sibTrans" cxnId="{D23E35CD-4E5B-4D68-9FEE-A3B52805327E}">
      <dgm:prSet/>
      <dgm:spPr/>
      <dgm:t>
        <a:bodyPr/>
        <a:lstStyle/>
        <a:p>
          <a:r>
            <a:rPr lang="en-GB"/>
            <a:t>Zapošljavanje</a:t>
          </a:r>
        </a:p>
      </dgm:t>
    </dgm:pt>
    <dgm:pt modelId="{E8210A8D-5D6B-42F2-8E1F-03DD223999EA}">
      <dgm:prSet phldrT="[Text]" custT="1"/>
      <dgm:spPr/>
      <dgm:t>
        <a:bodyPr/>
        <a:lstStyle/>
        <a:p>
          <a:r>
            <a:rPr lang="en-GB" sz="800"/>
            <a:t>Digitalizacija</a:t>
          </a:r>
        </a:p>
      </dgm:t>
    </dgm:pt>
    <dgm:pt modelId="{79D608E9-CB5B-4226-A49A-CAFD6AE36D2B}" type="parTrans" cxnId="{404168A5-7486-413E-BCAE-9111E2942DD8}">
      <dgm:prSet/>
      <dgm:spPr/>
      <dgm:t>
        <a:bodyPr/>
        <a:lstStyle/>
        <a:p>
          <a:endParaRPr lang="en-GB"/>
        </a:p>
      </dgm:t>
    </dgm:pt>
    <dgm:pt modelId="{F3C3F3DD-2B2D-4220-B4D1-6E4C302392A8}" type="sibTrans" cxnId="{404168A5-7486-413E-BCAE-9111E2942DD8}">
      <dgm:prSet custT="1"/>
      <dgm:spPr/>
      <dgm:t>
        <a:bodyPr/>
        <a:lstStyle/>
        <a:p>
          <a:r>
            <a:rPr lang="en-GB" sz="800"/>
            <a:t>Mobilnost</a:t>
          </a:r>
        </a:p>
      </dgm:t>
    </dgm:pt>
    <dgm:pt modelId="{DF603BE3-3B1F-4A64-8576-6B31304F08B4}">
      <dgm:prSet phldrT="[Text]" custT="1"/>
      <dgm:spPr/>
      <dgm:t>
        <a:bodyPr/>
        <a:lstStyle/>
        <a:p>
          <a:r>
            <a:rPr lang="en-GB" sz="800"/>
            <a:t>Saradnja na loklanom nivou</a:t>
          </a:r>
        </a:p>
      </dgm:t>
    </dgm:pt>
    <dgm:pt modelId="{02E7BEC8-04F7-4C29-AE59-7A9CECB57E6B}" type="parTrans" cxnId="{C1BFDAB9-A55E-482A-B504-EC3EE00191EA}">
      <dgm:prSet/>
      <dgm:spPr/>
      <dgm:t>
        <a:bodyPr/>
        <a:lstStyle/>
        <a:p>
          <a:endParaRPr lang="en-GB"/>
        </a:p>
      </dgm:t>
    </dgm:pt>
    <dgm:pt modelId="{922D6ACD-E5D0-4DEC-975D-22ED823C164B}" type="sibTrans" cxnId="{C1BFDAB9-A55E-482A-B504-EC3EE00191EA}">
      <dgm:prSet/>
      <dgm:spPr/>
      <dgm:t>
        <a:bodyPr/>
        <a:lstStyle/>
        <a:p>
          <a:r>
            <a:rPr lang="en-GB"/>
            <a:t>Informisanje</a:t>
          </a:r>
        </a:p>
      </dgm:t>
    </dgm:pt>
    <dgm:pt modelId="{09D3F844-A9FE-4E61-8496-27CB0DC515CF}" type="pres">
      <dgm:prSet presAssocID="{69A47DD6-9EC6-48E0-81A7-17A67BB47EC5}" presName="Name0" presStyleCnt="0">
        <dgm:presLayoutVars>
          <dgm:chMax/>
          <dgm:chPref/>
          <dgm:dir/>
          <dgm:animLvl val="lvl"/>
        </dgm:presLayoutVars>
      </dgm:prSet>
      <dgm:spPr/>
      <dgm:t>
        <a:bodyPr/>
        <a:lstStyle/>
        <a:p>
          <a:endParaRPr lang="en-US"/>
        </a:p>
      </dgm:t>
    </dgm:pt>
    <dgm:pt modelId="{7D5669FF-31FE-4185-8287-ADB3FD8F78EA}" type="pres">
      <dgm:prSet presAssocID="{FFF10C41-46C3-436F-9217-DBFBFD8CDF2E}" presName="composite" presStyleCnt="0"/>
      <dgm:spPr/>
    </dgm:pt>
    <dgm:pt modelId="{CC79D90B-9163-48D1-A870-50948E705340}" type="pres">
      <dgm:prSet presAssocID="{FFF10C41-46C3-436F-9217-DBFBFD8CDF2E}" presName="Parent1" presStyleLbl="node1" presStyleIdx="0" presStyleCnt="6">
        <dgm:presLayoutVars>
          <dgm:chMax val="1"/>
          <dgm:chPref val="1"/>
          <dgm:bulletEnabled val="1"/>
        </dgm:presLayoutVars>
      </dgm:prSet>
      <dgm:spPr/>
      <dgm:t>
        <a:bodyPr/>
        <a:lstStyle/>
        <a:p>
          <a:endParaRPr lang="en-US"/>
        </a:p>
      </dgm:t>
    </dgm:pt>
    <dgm:pt modelId="{409787B7-F819-4077-BEAF-416DC0EDA2C3}" type="pres">
      <dgm:prSet presAssocID="{FFF10C41-46C3-436F-9217-DBFBFD8CDF2E}" presName="Childtext1" presStyleLbl="revTx" presStyleIdx="0" presStyleCnt="3">
        <dgm:presLayoutVars>
          <dgm:chMax val="0"/>
          <dgm:chPref val="0"/>
          <dgm:bulletEnabled val="1"/>
        </dgm:presLayoutVars>
      </dgm:prSet>
      <dgm:spPr/>
    </dgm:pt>
    <dgm:pt modelId="{C810106F-1BDE-48E5-9FCE-4323DE13E329}" type="pres">
      <dgm:prSet presAssocID="{FFF10C41-46C3-436F-9217-DBFBFD8CDF2E}" presName="BalanceSpacing" presStyleCnt="0"/>
      <dgm:spPr/>
    </dgm:pt>
    <dgm:pt modelId="{06CC4EE1-0811-4D01-B27E-3BA4536F71E0}" type="pres">
      <dgm:prSet presAssocID="{FFF10C41-46C3-436F-9217-DBFBFD8CDF2E}" presName="BalanceSpacing1" presStyleCnt="0"/>
      <dgm:spPr/>
    </dgm:pt>
    <dgm:pt modelId="{3AF6F45F-CABB-4B43-AD18-F40295E74749}" type="pres">
      <dgm:prSet presAssocID="{9B93F876-BD6D-44A7-9FDE-75F2E5DDAD92}" presName="Accent1Text" presStyleLbl="node1" presStyleIdx="1" presStyleCnt="6"/>
      <dgm:spPr/>
      <dgm:t>
        <a:bodyPr/>
        <a:lstStyle/>
        <a:p>
          <a:endParaRPr lang="en-US"/>
        </a:p>
      </dgm:t>
    </dgm:pt>
    <dgm:pt modelId="{A9114892-F790-43F5-A42D-652B197A1DC5}" type="pres">
      <dgm:prSet presAssocID="{9B93F876-BD6D-44A7-9FDE-75F2E5DDAD92}" presName="spaceBetweenRectangles" presStyleCnt="0"/>
      <dgm:spPr/>
    </dgm:pt>
    <dgm:pt modelId="{87268CDA-F9BA-49B0-A269-2C84CCAA30F0}" type="pres">
      <dgm:prSet presAssocID="{E8210A8D-5D6B-42F2-8E1F-03DD223999EA}" presName="composite" presStyleCnt="0"/>
      <dgm:spPr/>
    </dgm:pt>
    <dgm:pt modelId="{69568FD8-66DE-43C9-8C72-92BA189C3FCD}" type="pres">
      <dgm:prSet presAssocID="{E8210A8D-5D6B-42F2-8E1F-03DD223999EA}" presName="Parent1" presStyleLbl="node1" presStyleIdx="2" presStyleCnt="6" custScaleX="108924">
        <dgm:presLayoutVars>
          <dgm:chMax val="1"/>
          <dgm:chPref val="1"/>
          <dgm:bulletEnabled val="1"/>
        </dgm:presLayoutVars>
      </dgm:prSet>
      <dgm:spPr/>
      <dgm:t>
        <a:bodyPr/>
        <a:lstStyle/>
        <a:p>
          <a:endParaRPr lang="en-US"/>
        </a:p>
      </dgm:t>
    </dgm:pt>
    <dgm:pt modelId="{449651A6-CDBE-41C0-A0BB-F3F4AB874BD6}" type="pres">
      <dgm:prSet presAssocID="{E8210A8D-5D6B-42F2-8E1F-03DD223999EA}" presName="Childtext1" presStyleLbl="revTx" presStyleIdx="1" presStyleCnt="3">
        <dgm:presLayoutVars>
          <dgm:chMax val="0"/>
          <dgm:chPref val="0"/>
          <dgm:bulletEnabled val="1"/>
        </dgm:presLayoutVars>
      </dgm:prSet>
      <dgm:spPr/>
    </dgm:pt>
    <dgm:pt modelId="{7021EA7F-322D-400B-B5BA-C545BBF99519}" type="pres">
      <dgm:prSet presAssocID="{E8210A8D-5D6B-42F2-8E1F-03DD223999EA}" presName="BalanceSpacing" presStyleCnt="0"/>
      <dgm:spPr/>
    </dgm:pt>
    <dgm:pt modelId="{DF8736DF-6569-4065-8ABF-68C80A2B3A29}" type="pres">
      <dgm:prSet presAssocID="{E8210A8D-5D6B-42F2-8E1F-03DD223999EA}" presName="BalanceSpacing1" presStyleCnt="0"/>
      <dgm:spPr/>
    </dgm:pt>
    <dgm:pt modelId="{8A676558-196D-45AA-ABB1-9591CC3DEF01}" type="pres">
      <dgm:prSet presAssocID="{F3C3F3DD-2B2D-4220-B4D1-6E4C302392A8}" presName="Accent1Text" presStyleLbl="node1" presStyleIdx="3" presStyleCnt="6" custScaleX="109225"/>
      <dgm:spPr/>
      <dgm:t>
        <a:bodyPr/>
        <a:lstStyle/>
        <a:p>
          <a:endParaRPr lang="en-US"/>
        </a:p>
      </dgm:t>
    </dgm:pt>
    <dgm:pt modelId="{372DB9B8-E2AD-4384-8ECF-AB03DA0AC067}" type="pres">
      <dgm:prSet presAssocID="{F3C3F3DD-2B2D-4220-B4D1-6E4C302392A8}" presName="spaceBetweenRectangles" presStyleCnt="0"/>
      <dgm:spPr/>
    </dgm:pt>
    <dgm:pt modelId="{0362CBFC-F07E-4FC4-993F-4C2D36C9BDF1}" type="pres">
      <dgm:prSet presAssocID="{DF603BE3-3B1F-4A64-8576-6B31304F08B4}" presName="composite" presStyleCnt="0"/>
      <dgm:spPr/>
    </dgm:pt>
    <dgm:pt modelId="{4802A783-2105-485B-B6D6-1D0C640B8219}" type="pres">
      <dgm:prSet presAssocID="{DF603BE3-3B1F-4A64-8576-6B31304F08B4}" presName="Parent1" presStyleLbl="node1" presStyleIdx="4" presStyleCnt="6">
        <dgm:presLayoutVars>
          <dgm:chMax val="1"/>
          <dgm:chPref val="1"/>
          <dgm:bulletEnabled val="1"/>
        </dgm:presLayoutVars>
      </dgm:prSet>
      <dgm:spPr/>
      <dgm:t>
        <a:bodyPr/>
        <a:lstStyle/>
        <a:p>
          <a:endParaRPr lang="en-US"/>
        </a:p>
      </dgm:t>
    </dgm:pt>
    <dgm:pt modelId="{31027B90-D631-4668-B6D3-A776415D4B85}" type="pres">
      <dgm:prSet presAssocID="{DF603BE3-3B1F-4A64-8576-6B31304F08B4}" presName="Childtext1" presStyleLbl="revTx" presStyleIdx="2" presStyleCnt="3">
        <dgm:presLayoutVars>
          <dgm:chMax val="0"/>
          <dgm:chPref val="0"/>
          <dgm:bulletEnabled val="1"/>
        </dgm:presLayoutVars>
      </dgm:prSet>
      <dgm:spPr/>
    </dgm:pt>
    <dgm:pt modelId="{A70541A1-1E8F-4B3E-9495-9E55BD7AE3C7}" type="pres">
      <dgm:prSet presAssocID="{DF603BE3-3B1F-4A64-8576-6B31304F08B4}" presName="BalanceSpacing" presStyleCnt="0"/>
      <dgm:spPr/>
    </dgm:pt>
    <dgm:pt modelId="{5782886B-151F-4AB0-819F-8C7E59BAE4DC}" type="pres">
      <dgm:prSet presAssocID="{DF603BE3-3B1F-4A64-8576-6B31304F08B4}" presName="BalanceSpacing1" presStyleCnt="0"/>
      <dgm:spPr/>
    </dgm:pt>
    <dgm:pt modelId="{133F58BF-CBDC-461B-9156-D4BCBAF19CD8}" type="pres">
      <dgm:prSet presAssocID="{922D6ACD-E5D0-4DEC-975D-22ED823C164B}" presName="Accent1Text" presStyleLbl="node1" presStyleIdx="5" presStyleCnt="6"/>
      <dgm:spPr/>
      <dgm:t>
        <a:bodyPr/>
        <a:lstStyle/>
        <a:p>
          <a:endParaRPr lang="en-US"/>
        </a:p>
      </dgm:t>
    </dgm:pt>
  </dgm:ptLst>
  <dgm:cxnLst>
    <dgm:cxn modelId="{B2798B72-FBB1-483D-8751-00C364A49617}" type="presOf" srcId="{922D6ACD-E5D0-4DEC-975D-22ED823C164B}" destId="{133F58BF-CBDC-461B-9156-D4BCBAF19CD8}" srcOrd="0" destOrd="0" presId="urn:microsoft.com/office/officeart/2008/layout/AlternatingHexagons"/>
    <dgm:cxn modelId="{D23E35CD-4E5B-4D68-9FEE-A3B52805327E}" srcId="{69A47DD6-9EC6-48E0-81A7-17A67BB47EC5}" destId="{FFF10C41-46C3-436F-9217-DBFBFD8CDF2E}" srcOrd="0" destOrd="0" parTransId="{276E55D4-8923-48C4-98BA-FE3527525195}" sibTransId="{9B93F876-BD6D-44A7-9FDE-75F2E5DDAD92}"/>
    <dgm:cxn modelId="{6E702791-E80D-4700-841B-EDC5B942F344}" type="presOf" srcId="{69A47DD6-9EC6-48E0-81A7-17A67BB47EC5}" destId="{09D3F844-A9FE-4E61-8496-27CB0DC515CF}" srcOrd="0" destOrd="0" presId="urn:microsoft.com/office/officeart/2008/layout/AlternatingHexagons"/>
    <dgm:cxn modelId="{0E087A16-2F34-442E-9145-199C490057C6}" type="presOf" srcId="{FFF10C41-46C3-436F-9217-DBFBFD8CDF2E}" destId="{CC79D90B-9163-48D1-A870-50948E705340}" srcOrd="0" destOrd="0" presId="urn:microsoft.com/office/officeart/2008/layout/AlternatingHexagons"/>
    <dgm:cxn modelId="{45F833DF-8AB5-4F07-98EE-C5E3E662D232}" type="presOf" srcId="{F3C3F3DD-2B2D-4220-B4D1-6E4C302392A8}" destId="{8A676558-196D-45AA-ABB1-9591CC3DEF01}" srcOrd="0" destOrd="0" presId="urn:microsoft.com/office/officeart/2008/layout/AlternatingHexagons"/>
    <dgm:cxn modelId="{404168A5-7486-413E-BCAE-9111E2942DD8}" srcId="{69A47DD6-9EC6-48E0-81A7-17A67BB47EC5}" destId="{E8210A8D-5D6B-42F2-8E1F-03DD223999EA}" srcOrd="1" destOrd="0" parTransId="{79D608E9-CB5B-4226-A49A-CAFD6AE36D2B}" sibTransId="{F3C3F3DD-2B2D-4220-B4D1-6E4C302392A8}"/>
    <dgm:cxn modelId="{AC89AE85-C9EC-423D-88C2-746CF235A88A}" type="presOf" srcId="{DF603BE3-3B1F-4A64-8576-6B31304F08B4}" destId="{4802A783-2105-485B-B6D6-1D0C640B8219}" srcOrd="0" destOrd="0" presId="urn:microsoft.com/office/officeart/2008/layout/AlternatingHexagons"/>
    <dgm:cxn modelId="{C1BFDAB9-A55E-482A-B504-EC3EE00191EA}" srcId="{69A47DD6-9EC6-48E0-81A7-17A67BB47EC5}" destId="{DF603BE3-3B1F-4A64-8576-6B31304F08B4}" srcOrd="2" destOrd="0" parTransId="{02E7BEC8-04F7-4C29-AE59-7A9CECB57E6B}" sibTransId="{922D6ACD-E5D0-4DEC-975D-22ED823C164B}"/>
    <dgm:cxn modelId="{1C2E9DE5-AA83-4BDE-AAC1-37999DF62972}" type="presOf" srcId="{E8210A8D-5D6B-42F2-8E1F-03DD223999EA}" destId="{69568FD8-66DE-43C9-8C72-92BA189C3FCD}" srcOrd="0" destOrd="0" presId="urn:microsoft.com/office/officeart/2008/layout/AlternatingHexagons"/>
    <dgm:cxn modelId="{C4DE66CD-8223-4CD8-A3C1-E2416D422354}" type="presOf" srcId="{9B93F876-BD6D-44A7-9FDE-75F2E5DDAD92}" destId="{3AF6F45F-CABB-4B43-AD18-F40295E74749}" srcOrd="0" destOrd="0" presId="urn:microsoft.com/office/officeart/2008/layout/AlternatingHexagons"/>
    <dgm:cxn modelId="{EFB5A415-1174-4115-BA88-109273D24F32}" type="presParOf" srcId="{09D3F844-A9FE-4E61-8496-27CB0DC515CF}" destId="{7D5669FF-31FE-4185-8287-ADB3FD8F78EA}" srcOrd="0" destOrd="0" presId="urn:microsoft.com/office/officeart/2008/layout/AlternatingHexagons"/>
    <dgm:cxn modelId="{CB9AE1EC-29A9-4132-B7F5-4F32D62ACB7F}" type="presParOf" srcId="{7D5669FF-31FE-4185-8287-ADB3FD8F78EA}" destId="{CC79D90B-9163-48D1-A870-50948E705340}" srcOrd="0" destOrd="0" presId="urn:microsoft.com/office/officeart/2008/layout/AlternatingHexagons"/>
    <dgm:cxn modelId="{4C0B7EBD-4770-4FD3-AA5E-C7005C0E139C}" type="presParOf" srcId="{7D5669FF-31FE-4185-8287-ADB3FD8F78EA}" destId="{409787B7-F819-4077-BEAF-416DC0EDA2C3}" srcOrd="1" destOrd="0" presId="urn:microsoft.com/office/officeart/2008/layout/AlternatingHexagons"/>
    <dgm:cxn modelId="{0C262FB9-8EDA-410D-AA81-F1DAB375B5F6}" type="presParOf" srcId="{7D5669FF-31FE-4185-8287-ADB3FD8F78EA}" destId="{C810106F-1BDE-48E5-9FCE-4323DE13E329}" srcOrd="2" destOrd="0" presId="urn:microsoft.com/office/officeart/2008/layout/AlternatingHexagons"/>
    <dgm:cxn modelId="{0BC3EF00-E1AD-43CD-B051-26CC0F8F4E1C}" type="presParOf" srcId="{7D5669FF-31FE-4185-8287-ADB3FD8F78EA}" destId="{06CC4EE1-0811-4D01-B27E-3BA4536F71E0}" srcOrd="3" destOrd="0" presId="urn:microsoft.com/office/officeart/2008/layout/AlternatingHexagons"/>
    <dgm:cxn modelId="{536405D9-7754-4FAC-849B-AFD344A74D74}" type="presParOf" srcId="{7D5669FF-31FE-4185-8287-ADB3FD8F78EA}" destId="{3AF6F45F-CABB-4B43-AD18-F40295E74749}" srcOrd="4" destOrd="0" presId="urn:microsoft.com/office/officeart/2008/layout/AlternatingHexagons"/>
    <dgm:cxn modelId="{BCEC4908-08DC-4872-A6A9-DC90EF2B0B1A}" type="presParOf" srcId="{09D3F844-A9FE-4E61-8496-27CB0DC515CF}" destId="{A9114892-F790-43F5-A42D-652B197A1DC5}" srcOrd="1" destOrd="0" presId="urn:microsoft.com/office/officeart/2008/layout/AlternatingHexagons"/>
    <dgm:cxn modelId="{E032FC51-D0D9-4CD8-9426-2E576DD9E419}" type="presParOf" srcId="{09D3F844-A9FE-4E61-8496-27CB0DC515CF}" destId="{87268CDA-F9BA-49B0-A269-2C84CCAA30F0}" srcOrd="2" destOrd="0" presId="urn:microsoft.com/office/officeart/2008/layout/AlternatingHexagons"/>
    <dgm:cxn modelId="{0A360579-9E4F-4077-8757-A63613A2F395}" type="presParOf" srcId="{87268CDA-F9BA-49B0-A269-2C84CCAA30F0}" destId="{69568FD8-66DE-43C9-8C72-92BA189C3FCD}" srcOrd="0" destOrd="0" presId="urn:microsoft.com/office/officeart/2008/layout/AlternatingHexagons"/>
    <dgm:cxn modelId="{2CBE5CA3-CDAE-4B48-92DB-9E14837678FE}" type="presParOf" srcId="{87268CDA-F9BA-49B0-A269-2C84CCAA30F0}" destId="{449651A6-CDBE-41C0-A0BB-F3F4AB874BD6}" srcOrd="1" destOrd="0" presId="urn:microsoft.com/office/officeart/2008/layout/AlternatingHexagons"/>
    <dgm:cxn modelId="{180CF73B-616E-42F8-B86B-76B3579B60A5}" type="presParOf" srcId="{87268CDA-F9BA-49B0-A269-2C84CCAA30F0}" destId="{7021EA7F-322D-400B-B5BA-C545BBF99519}" srcOrd="2" destOrd="0" presId="urn:microsoft.com/office/officeart/2008/layout/AlternatingHexagons"/>
    <dgm:cxn modelId="{3C05DB3E-64B2-4E6B-B022-A394B4A337D4}" type="presParOf" srcId="{87268CDA-F9BA-49B0-A269-2C84CCAA30F0}" destId="{DF8736DF-6569-4065-8ABF-68C80A2B3A29}" srcOrd="3" destOrd="0" presId="urn:microsoft.com/office/officeart/2008/layout/AlternatingHexagons"/>
    <dgm:cxn modelId="{D6741244-3656-4614-94B4-A25774F8011F}" type="presParOf" srcId="{87268CDA-F9BA-49B0-A269-2C84CCAA30F0}" destId="{8A676558-196D-45AA-ABB1-9591CC3DEF01}" srcOrd="4" destOrd="0" presId="urn:microsoft.com/office/officeart/2008/layout/AlternatingHexagons"/>
    <dgm:cxn modelId="{EDC21F7C-AD5F-4603-86AD-242FC3B0595D}" type="presParOf" srcId="{09D3F844-A9FE-4E61-8496-27CB0DC515CF}" destId="{372DB9B8-E2AD-4384-8ECF-AB03DA0AC067}" srcOrd="3" destOrd="0" presId="urn:microsoft.com/office/officeart/2008/layout/AlternatingHexagons"/>
    <dgm:cxn modelId="{352ED1EC-EC09-47C3-933B-4BA6951CAFC9}" type="presParOf" srcId="{09D3F844-A9FE-4E61-8496-27CB0DC515CF}" destId="{0362CBFC-F07E-4FC4-993F-4C2D36C9BDF1}" srcOrd="4" destOrd="0" presId="urn:microsoft.com/office/officeart/2008/layout/AlternatingHexagons"/>
    <dgm:cxn modelId="{8078AD26-9581-41EE-B421-897C21D64D5E}" type="presParOf" srcId="{0362CBFC-F07E-4FC4-993F-4C2D36C9BDF1}" destId="{4802A783-2105-485B-B6D6-1D0C640B8219}" srcOrd="0" destOrd="0" presId="urn:microsoft.com/office/officeart/2008/layout/AlternatingHexagons"/>
    <dgm:cxn modelId="{70513CBB-B130-4798-950E-28F57B8F24B0}" type="presParOf" srcId="{0362CBFC-F07E-4FC4-993F-4C2D36C9BDF1}" destId="{31027B90-D631-4668-B6D3-A776415D4B85}" srcOrd="1" destOrd="0" presId="urn:microsoft.com/office/officeart/2008/layout/AlternatingHexagons"/>
    <dgm:cxn modelId="{559BC9C3-6A19-492A-8143-35A705FE7B0F}" type="presParOf" srcId="{0362CBFC-F07E-4FC4-993F-4C2D36C9BDF1}" destId="{A70541A1-1E8F-4B3E-9495-9E55BD7AE3C7}" srcOrd="2" destOrd="0" presId="urn:microsoft.com/office/officeart/2008/layout/AlternatingHexagons"/>
    <dgm:cxn modelId="{ACA51F10-E1EE-4A58-B9EF-862AED600C63}" type="presParOf" srcId="{0362CBFC-F07E-4FC4-993F-4C2D36C9BDF1}" destId="{5782886B-151F-4AB0-819F-8C7E59BAE4DC}" srcOrd="3" destOrd="0" presId="urn:microsoft.com/office/officeart/2008/layout/AlternatingHexagons"/>
    <dgm:cxn modelId="{9E04EA4E-1A7D-4C8C-8FFF-A3B86B2C7E4F}" type="presParOf" srcId="{0362CBFC-F07E-4FC4-993F-4C2D36C9BDF1}" destId="{133F58BF-CBDC-461B-9156-D4BCBAF19CD8}" srcOrd="4" destOrd="0" presId="urn:microsoft.com/office/officeart/2008/layout/AlternatingHexagon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A0E0CF4-D75D-476D-9A95-22AB178EB93B}" type="doc">
      <dgm:prSet loTypeId="urn:microsoft.com/office/officeart/2008/layout/LinedList" loCatId="list" qsTypeId="urn:microsoft.com/office/officeart/2005/8/quickstyle/simple1" qsCatId="simple" csTypeId="urn:microsoft.com/office/officeart/2005/8/colors/colorful2" csCatId="colorful" phldr="1"/>
      <dgm:spPr/>
      <dgm:t>
        <a:bodyPr/>
        <a:lstStyle/>
        <a:p>
          <a:endParaRPr lang="en-GB"/>
        </a:p>
      </dgm:t>
    </dgm:pt>
    <dgm:pt modelId="{ED4FD83D-9D77-4156-AC0B-5D6B41840DFB}">
      <dgm:prSet phldrT="[Text]" phldr="1"/>
      <dgm:spPr/>
      <dgm:t>
        <a:bodyPr/>
        <a:lstStyle/>
        <a:p>
          <a:endParaRPr lang="en-GB"/>
        </a:p>
      </dgm:t>
    </dgm:pt>
    <dgm:pt modelId="{D55EDEC7-B365-4FC4-9FD6-8DDC437AAA74}" type="parTrans" cxnId="{127C8DD2-10FC-4CD7-A5FB-773A736367F3}">
      <dgm:prSet/>
      <dgm:spPr/>
      <dgm:t>
        <a:bodyPr/>
        <a:lstStyle/>
        <a:p>
          <a:endParaRPr lang="en-GB"/>
        </a:p>
      </dgm:t>
    </dgm:pt>
    <dgm:pt modelId="{CC6C7C36-DAFF-4B0E-A38E-ED12525ED631}" type="sibTrans" cxnId="{127C8DD2-10FC-4CD7-A5FB-773A736367F3}">
      <dgm:prSet/>
      <dgm:spPr/>
      <dgm:t>
        <a:bodyPr/>
        <a:lstStyle/>
        <a:p>
          <a:endParaRPr lang="en-GB"/>
        </a:p>
      </dgm:t>
    </dgm:pt>
    <dgm:pt modelId="{B5F48E20-D930-46EF-8E83-B07059545061}">
      <dgm:prSet phldrT="[Text]" custT="1"/>
      <dgm:spPr/>
      <dgm:t>
        <a:bodyPr/>
        <a:lstStyle/>
        <a:p>
          <a:r>
            <a:rPr lang="en-GB" sz="1300"/>
            <a:t>Radno iskustvo i praksu, te učenjem od iskusnijih kolega i koleginica</a:t>
          </a:r>
        </a:p>
      </dgm:t>
    </dgm:pt>
    <dgm:pt modelId="{E665FD85-8EFF-4A53-8E8A-693202E28AF2}" type="parTrans" cxnId="{5D6C3645-68EC-4131-8138-AB17E7157F25}">
      <dgm:prSet/>
      <dgm:spPr/>
      <dgm:t>
        <a:bodyPr/>
        <a:lstStyle/>
        <a:p>
          <a:endParaRPr lang="en-GB"/>
        </a:p>
      </dgm:t>
    </dgm:pt>
    <dgm:pt modelId="{062EF521-0E2D-4FAB-B0BC-26F6CA338AFE}" type="sibTrans" cxnId="{5D6C3645-68EC-4131-8138-AB17E7157F25}">
      <dgm:prSet/>
      <dgm:spPr/>
      <dgm:t>
        <a:bodyPr/>
        <a:lstStyle/>
        <a:p>
          <a:endParaRPr lang="en-GB"/>
        </a:p>
      </dgm:t>
    </dgm:pt>
    <dgm:pt modelId="{064010AF-7CDC-409E-A1F5-31E127D2CA6C}">
      <dgm:prSet phldrT="[Text]"/>
      <dgm:spPr/>
      <dgm:t>
        <a:bodyPr/>
        <a:lstStyle/>
        <a:p>
          <a:r>
            <a:rPr lang="en-GB"/>
            <a:t>Stručno usavršavanje i osposobljavanje</a:t>
          </a:r>
        </a:p>
      </dgm:t>
    </dgm:pt>
    <dgm:pt modelId="{7EB4084A-3713-4311-8ED6-14355BAC9492}" type="parTrans" cxnId="{26F132A3-EA07-4120-A37C-79F65FA88477}">
      <dgm:prSet/>
      <dgm:spPr/>
      <dgm:t>
        <a:bodyPr/>
        <a:lstStyle/>
        <a:p>
          <a:endParaRPr lang="en-GB"/>
        </a:p>
      </dgm:t>
    </dgm:pt>
    <dgm:pt modelId="{918F9F59-5375-400F-8E44-BC5DF7664E69}" type="sibTrans" cxnId="{26F132A3-EA07-4120-A37C-79F65FA88477}">
      <dgm:prSet/>
      <dgm:spPr/>
      <dgm:t>
        <a:bodyPr/>
        <a:lstStyle/>
        <a:p>
          <a:endParaRPr lang="en-GB"/>
        </a:p>
      </dgm:t>
    </dgm:pt>
    <dgm:pt modelId="{5BA68576-E76A-4546-A898-6524C6B063FF}">
      <dgm:prSet phldrT="[Text]"/>
      <dgm:spPr/>
      <dgm:t>
        <a:bodyPr/>
        <a:lstStyle/>
        <a:p>
          <a:r>
            <a:rPr lang="en-GB"/>
            <a:t>Neformalno obrazovanje,dodatnu edukaciju, treninge van kompanije</a:t>
          </a:r>
        </a:p>
      </dgm:t>
    </dgm:pt>
    <dgm:pt modelId="{F5DB59C1-DCC6-4C3D-9F0E-642663D0AD9E}" type="parTrans" cxnId="{942A8EAB-40CC-4F80-8EB2-D305DF3B917A}">
      <dgm:prSet/>
      <dgm:spPr/>
      <dgm:t>
        <a:bodyPr/>
        <a:lstStyle/>
        <a:p>
          <a:endParaRPr lang="en-GB"/>
        </a:p>
      </dgm:t>
    </dgm:pt>
    <dgm:pt modelId="{6ADBF300-A7EF-4C7D-BDCA-E54A23189A93}" type="sibTrans" cxnId="{942A8EAB-40CC-4F80-8EB2-D305DF3B917A}">
      <dgm:prSet/>
      <dgm:spPr/>
      <dgm:t>
        <a:bodyPr/>
        <a:lstStyle/>
        <a:p>
          <a:endParaRPr lang="en-GB"/>
        </a:p>
      </dgm:t>
    </dgm:pt>
    <dgm:pt modelId="{11C43D55-5FBC-4414-B264-035507664CF6}">
      <dgm:prSet phldrT="[Text]"/>
      <dgm:spPr/>
      <dgm:t>
        <a:bodyPr/>
        <a:lstStyle/>
        <a:p>
          <a:r>
            <a:rPr lang="en-GB"/>
            <a:t>Učešće u praktičnim projketima tokom formalnog obrazovanja i volontiranje</a:t>
          </a:r>
        </a:p>
      </dgm:t>
    </dgm:pt>
    <dgm:pt modelId="{3300A960-A26E-4119-A377-7FE4D31FDBE8}" type="parTrans" cxnId="{EA41E3B2-233E-42C6-8DC6-B5D692C44467}">
      <dgm:prSet/>
      <dgm:spPr/>
      <dgm:t>
        <a:bodyPr/>
        <a:lstStyle/>
        <a:p>
          <a:endParaRPr lang="en-GB"/>
        </a:p>
      </dgm:t>
    </dgm:pt>
    <dgm:pt modelId="{D0F87C16-0C26-400F-BAE6-5D3E413A9E47}" type="sibTrans" cxnId="{EA41E3B2-233E-42C6-8DC6-B5D692C44467}">
      <dgm:prSet/>
      <dgm:spPr/>
      <dgm:t>
        <a:bodyPr/>
        <a:lstStyle/>
        <a:p>
          <a:endParaRPr lang="en-GB"/>
        </a:p>
      </dgm:t>
    </dgm:pt>
    <dgm:pt modelId="{73C32C1A-4475-4B31-AA48-27F3D8E28DDF}" type="pres">
      <dgm:prSet presAssocID="{7A0E0CF4-D75D-476D-9A95-22AB178EB93B}" presName="vert0" presStyleCnt="0">
        <dgm:presLayoutVars>
          <dgm:dir/>
          <dgm:animOne val="branch"/>
          <dgm:animLvl val="lvl"/>
        </dgm:presLayoutVars>
      </dgm:prSet>
      <dgm:spPr/>
      <dgm:t>
        <a:bodyPr/>
        <a:lstStyle/>
        <a:p>
          <a:endParaRPr lang="en-US"/>
        </a:p>
      </dgm:t>
    </dgm:pt>
    <dgm:pt modelId="{E7B3F6E0-F8FF-4EEE-BC99-F14F96E42C52}" type="pres">
      <dgm:prSet presAssocID="{ED4FD83D-9D77-4156-AC0B-5D6B41840DFB}" presName="thickLine" presStyleLbl="alignNode1" presStyleIdx="0" presStyleCnt="1"/>
      <dgm:spPr/>
    </dgm:pt>
    <dgm:pt modelId="{8B710F7D-1ED9-4202-95C7-12F7D1BBBB0F}" type="pres">
      <dgm:prSet presAssocID="{ED4FD83D-9D77-4156-AC0B-5D6B41840DFB}" presName="horz1" presStyleCnt="0"/>
      <dgm:spPr/>
    </dgm:pt>
    <dgm:pt modelId="{B23D417D-9580-4823-8BA8-8097F5B3DEED}" type="pres">
      <dgm:prSet presAssocID="{ED4FD83D-9D77-4156-AC0B-5D6B41840DFB}" presName="tx1" presStyleLbl="revTx" presStyleIdx="0" presStyleCnt="5" custFlipHor="1" custScaleX="11111"/>
      <dgm:spPr/>
      <dgm:t>
        <a:bodyPr/>
        <a:lstStyle/>
        <a:p>
          <a:endParaRPr lang="en-US"/>
        </a:p>
      </dgm:t>
    </dgm:pt>
    <dgm:pt modelId="{3136A1BE-6C0B-458F-896B-6A695DDF741A}" type="pres">
      <dgm:prSet presAssocID="{ED4FD83D-9D77-4156-AC0B-5D6B41840DFB}" presName="vert1" presStyleCnt="0"/>
      <dgm:spPr/>
    </dgm:pt>
    <dgm:pt modelId="{7E5F5697-522B-4E47-9809-C63DA1C1F016}" type="pres">
      <dgm:prSet presAssocID="{B5F48E20-D930-46EF-8E83-B07059545061}" presName="vertSpace2a" presStyleCnt="0"/>
      <dgm:spPr/>
    </dgm:pt>
    <dgm:pt modelId="{2D595106-1CA5-4A37-9E7B-0F5101136B02}" type="pres">
      <dgm:prSet presAssocID="{B5F48E20-D930-46EF-8E83-B07059545061}" presName="horz2" presStyleCnt="0"/>
      <dgm:spPr/>
    </dgm:pt>
    <dgm:pt modelId="{B8EFD16D-B872-4925-AC58-F8A0711ED71A}" type="pres">
      <dgm:prSet presAssocID="{B5F48E20-D930-46EF-8E83-B07059545061}" presName="horzSpace2" presStyleCnt="0"/>
      <dgm:spPr/>
    </dgm:pt>
    <dgm:pt modelId="{267E88D7-246C-41B7-AE62-755E9202A1C8}" type="pres">
      <dgm:prSet presAssocID="{B5F48E20-D930-46EF-8E83-B07059545061}" presName="tx2" presStyleLbl="revTx" presStyleIdx="1" presStyleCnt="5"/>
      <dgm:spPr/>
      <dgm:t>
        <a:bodyPr/>
        <a:lstStyle/>
        <a:p>
          <a:endParaRPr lang="en-US"/>
        </a:p>
      </dgm:t>
    </dgm:pt>
    <dgm:pt modelId="{25629543-109E-4383-BA39-731334C360A5}" type="pres">
      <dgm:prSet presAssocID="{B5F48E20-D930-46EF-8E83-B07059545061}" presName="vert2" presStyleCnt="0"/>
      <dgm:spPr/>
    </dgm:pt>
    <dgm:pt modelId="{9748A1DA-12F2-4303-A01A-B4A2521A5D24}" type="pres">
      <dgm:prSet presAssocID="{B5F48E20-D930-46EF-8E83-B07059545061}" presName="thinLine2b" presStyleLbl="callout" presStyleIdx="0" presStyleCnt="4"/>
      <dgm:spPr/>
    </dgm:pt>
    <dgm:pt modelId="{235280DA-E3B8-4066-BEDA-20E03335259D}" type="pres">
      <dgm:prSet presAssocID="{B5F48E20-D930-46EF-8E83-B07059545061}" presName="vertSpace2b" presStyleCnt="0"/>
      <dgm:spPr/>
    </dgm:pt>
    <dgm:pt modelId="{768A3786-5AF6-4207-9888-79019ED3852D}" type="pres">
      <dgm:prSet presAssocID="{064010AF-7CDC-409E-A1F5-31E127D2CA6C}" presName="horz2" presStyleCnt="0"/>
      <dgm:spPr/>
    </dgm:pt>
    <dgm:pt modelId="{11D91B21-D8DA-46A8-BCAE-FB0D486421EA}" type="pres">
      <dgm:prSet presAssocID="{064010AF-7CDC-409E-A1F5-31E127D2CA6C}" presName="horzSpace2" presStyleCnt="0"/>
      <dgm:spPr/>
    </dgm:pt>
    <dgm:pt modelId="{22076858-CDCA-43F3-9663-24C1B19F05FD}" type="pres">
      <dgm:prSet presAssocID="{064010AF-7CDC-409E-A1F5-31E127D2CA6C}" presName="tx2" presStyleLbl="revTx" presStyleIdx="2" presStyleCnt="5"/>
      <dgm:spPr/>
      <dgm:t>
        <a:bodyPr/>
        <a:lstStyle/>
        <a:p>
          <a:endParaRPr lang="en-US"/>
        </a:p>
      </dgm:t>
    </dgm:pt>
    <dgm:pt modelId="{CC0C6D25-51B1-4BCB-BB6A-1DFC80DC9EE0}" type="pres">
      <dgm:prSet presAssocID="{064010AF-7CDC-409E-A1F5-31E127D2CA6C}" presName="vert2" presStyleCnt="0"/>
      <dgm:spPr/>
    </dgm:pt>
    <dgm:pt modelId="{3EA512A2-E705-417D-82B4-1B016CD67A70}" type="pres">
      <dgm:prSet presAssocID="{064010AF-7CDC-409E-A1F5-31E127D2CA6C}" presName="thinLine2b" presStyleLbl="callout" presStyleIdx="1" presStyleCnt="4"/>
      <dgm:spPr/>
    </dgm:pt>
    <dgm:pt modelId="{2A2B7B13-A87F-4261-B016-201BF3C12606}" type="pres">
      <dgm:prSet presAssocID="{064010AF-7CDC-409E-A1F5-31E127D2CA6C}" presName="vertSpace2b" presStyleCnt="0"/>
      <dgm:spPr/>
    </dgm:pt>
    <dgm:pt modelId="{78B62858-350A-41DE-A072-5AD593133A20}" type="pres">
      <dgm:prSet presAssocID="{5BA68576-E76A-4546-A898-6524C6B063FF}" presName="horz2" presStyleCnt="0"/>
      <dgm:spPr/>
    </dgm:pt>
    <dgm:pt modelId="{0272FD7E-4CB2-4F1E-863A-2F902E83D987}" type="pres">
      <dgm:prSet presAssocID="{5BA68576-E76A-4546-A898-6524C6B063FF}" presName="horzSpace2" presStyleCnt="0"/>
      <dgm:spPr/>
    </dgm:pt>
    <dgm:pt modelId="{5321967F-5B9C-44D8-BF1E-88E98B60A8E3}" type="pres">
      <dgm:prSet presAssocID="{5BA68576-E76A-4546-A898-6524C6B063FF}" presName="tx2" presStyleLbl="revTx" presStyleIdx="3" presStyleCnt="5"/>
      <dgm:spPr/>
      <dgm:t>
        <a:bodyPr/>
        <a:lstStyle/>
        <a:p>
          <a:endParaRPr lang="en-US"/>
        </a:p>
      </dgm:t>
    </dgm:pt>
    <dgm:pt modelId="{07EC371D-75E4-48EC-8D86-90E34C47F6C8}" type="pres">
      <dgm:prSet presAssocID="{5BA68576-E76A-4546-A898-6524C6B063FF}" presName="vert2" presStyleCnt="0"/>
      <dgm:spPr/>
    </dgm:pt>
    <dgm:pt modelId="{0552487B-45C1-4B39-9A9A-6A7637DD83D9}" type="pres">
      <dgm:prSet presAssocID="{5BA68576-E76A-4546-A898-6524C6B063FF}" presName="thinLine2b" presStyleLbl="callout" presStyleIdx="2" presStyleCnt="4"/>
      <dgm:spPr/>
    </dgm:pt>
    <dgm:pt modelId="{03A393D8-5CF7-482A-99C5-1A62A8A72F87}" type="pres">
      <dgm:prSet presAssocID="{5BA68576-E76A-4546-A898-6524C6B063FF}" presName="vertSpace2b" presStyleCnt="0"/>
      <dgm:spPr/>
    </dgm:pt>
    <dgm:pt modelId="{C20B1E64-513F-4C2C-A9FC-744869147391}" type="pres">
      <dgm:prSet presAssocID="{11C43D55-5FBC-4414-B264-035507664CF6}" presName="horz2" presStyleCnt="0"/>
      <dgm:spPr/>
    </dgm:pt>
    <dgm:pt modelId="{F9706086-3ACE-4DBE-AFFB-D5B271156814}" type="pres">
      <dgm:prSet presAssocID="{11C43D55-5FBC-4414-B264-035507664CF6}" presName="horzSpace2" presStyleCnt="0"/>
      <dgm:spPr/>
    </dgm:pt>
    <dgm:pt modelId="{D4D6DE7E-9E3E-4F71-9597-23D323D050C9}" type="pres">
      <dgm:prSet presAssocID="{11C43D55-5FBC-4414-B264-035507664CF6}" presName="tx2" presStyleLbl="revTx" presStyleIdx="4" presStyleCnt="5"/>
      <dgm:spPr/>
      <dgm:t>
        <a:bodyPr/>
        <a:lstStyle/>
        <a:p>
          <a:endParaRPr lang="en-US"/>
        </a:p>
      </dgm:t>
    </dgm:pt>
    <dgm:pt modelId="{4604DB9C-6EF9-4709-B008-2ED1A66641D7}" type="pres">
      <dgm:prSet presAssocID="{11C43D55-5FBC-4414-B264-035507664CF6}" presName="vert2" presStyleCnt="0"/>
      <dgm:spPr/>
    </dgm:pt>
    <dgm:pt modelId="{60FAD09B-A119-434F-93FC-C3B0A337810D}" type="pres">
      <dgm:prSet presAssocID="{11C43D55-5FBC-4414-B264-035507664CF6}" presName="thinLine2b" presStyleLbl="callout" presStyleIdx="3" presStyleCnt="4"/>
      <dgm:spPr/>
    </dgm:pt>
    <dgm:pt modelId="{9C4961EF-C271-4C5D-BA3B-B5B61C7BEEBE}" type="pres">
      <dgm:prSet presAssocID="{11C43D55-5FBC-4414-B264-035507664CF6}" presName="vertSpace2b" presStyleCnt="0"/>
      <dgm:spPr/>
    </dgm:pt>
  </dgm:ptLst>
  <dgm:cxnLst>
    <dgm:cxn modelId="{EA41E3B2-233E-42C6-8DC6-B5D692C44467}" srcId="{ED4FD83D-9D77-4156-AC0B-5D6B41840DFB}" destId="{11C43D55-5FBC-4414-B264-035507664CF6}" srcOrd="3" destOrd="0" parTransId="{3300A960-A26E-4119-A377-7FE4D31FDBE8}" sibTransId="{D0F87C16-0C26-400F-BAE6-5D3E413A9E47}"/>
    <dgm:cxn modelId="{DE2D46EC-922C-4171-B3E1-BDBD5D738741}" type="presOf" srcId="{B5F48E20-D930-46EF-8E83-B07059545061}" destId="{267E88D7-246C-41B7-AE62-755E9202A1C8}" srcOrd="0" destOrd="0" presId="urn:microsoft.com/office/officeart/2008/layout/LinedList"/>
    <dgm:cxn modelId="{47B898EB-859D-429B-B7CA-0E459C646C43}" type="presOf" srcId="{064010AF-7CDC-409E-A1F5-31E127D2CA6C}" destId="{22076858-CDCA-43F3-9663-24C1B19F05FD}" srcOrd="0" destOrd="0" presId="urn:microsoft.com/office/officeart/2008/layout/LinedList"/>
    <dgm:cxn modelId="{127C8DD2-10FC-4CD7-A5FB-773A736367F3}" srcId="{7A0E0CF4-D75D-476D-9A95-22AB178EB93B}" destId="{ED4FD83D-9D77-4156-AC0B-5D6B41840DFB}" srcOrd="0" destOrd="0" parTransId="{D55EDEC7-B365-4FC4-9FD6-8DDC437AAA74}" sibTransId="{CC6C7C36-DAFF-4B0E-A38E-ED12525ED631}"/>
    <dgm:cxn modelId="{E1ED2BE9-BDCE-4B84-A6B5-C33C86F7D9AC}" type="presOf" srcId="{ED4FD83D-9D77-4156-AC0B-5D6B41840DFB}" destId="{B23D417D-9580-4823-8BA8-8097F5B3DEED}" srcOrd="0" destOrd="0" presId="urn:microsoft.com/office/officeart/2008/layout/LinedList"/>
    <dgm:cxn modelId="{8A9292C5-D268-406F-8F7A-FBD0DD7A9C02}" type="presOf" srcId="{11C43D55-5FBC-4414-B264-035507664CF6}" destId="{D4D6DE7E-9E3E-4F71-9597-23D323D050C9}" srcOrd="0" destOrd="0" presId="urn:microsoft.com/office/officeart/2008/layout/LinedList"/>
    <dgm:cxn modelId="{942A8EAB-40CC-4F80-8EB2-D305DF3B917A}" srcId="{ED4FD83D-9D77-4156-AC0B-5D6B41840DFB}" destId="{5BA68576-E76A-4546-A898-6524C6B063FF}" srcOrd="2" destOrd="0" parTransId="{F5DB59C1-DCC6-4C3D-9F0E-642663D0AD9E}" sibTransId="{6ADBF300-A7EF-4C7D-BDCA-E54A23189A93}"/>
    <dgm:cxn modelId="{26F132A3-EA07-4120-A37C-79F65FA88477}" srcId="{ED4FD83D-9D77-4156-AC0B-5D6B41840DFB}" destId="{064010AF-7CDC-409E-A1F5-31E127D2CA6C}" srcOrd="1" destOrd="0" parTransId="{7EB4084A-3713-4311-8ED6-14355BAC9492}" sibTransId="{918F9F59-5375-400F-8E44-BC5DF7664E69}"/>
    <dgm:cxn modelId="{5D6C3645-68EC-4131-8138-AB17E7157F25}" srcId="{ED4FD83D-9D77-4156-AC0B-5D6B41840DFB}" destId="{B5F48E20-D930-46EF-8E83-B07059545061}" srcOrd="0" destOrd="0" parTransId="{E665FD85-8EFF-4A53-8E8A-693202E28AF2}" sibTransId="{062EF521-0E2D-4FAB-B0BC-26F6CA338AFE}"/>
    <dgm:cxn modelId="{6BD6A212-A622-47C2-BA48-6C4487D60434}" type="presOf" srcId="{7A0E0CF4-D75D-476D-9A95-22AB178EB93B}" destId="{73C32C1A-4475-4B31-AA48-27F3D8E28DDF}" srcOrd="0" destOrd="0" presId="urn:microsoft.com/office/officeart/2008/layout/LinedList"/>
    <dgm:cxn modelId="{328BACE6-40E8-4DE0-9BEE-7DE8224DEF6C}" type="presOf" srcId="{5BA68576-E76A-4546-A898-6524C6B063FF}" destId="{5321967F-5B9C-44D8-BF1E-88E98B60A8E3}" srcOrd="0" destOrd="0" presId="urn:microsoft.com/office/officeart/2008/layout/LinedList"/>
    <dgm:cxn modelId="{37DD6B2B-9EB7-471A-A60C-FB6D9512AFB8}" type="presParOf" srcId="{73C32C1A-4475-4B31-AA48-27F3D8E28DDF}" destId="{E7B3F6E0-F8FF-4EEE-BC99-F14F96E42C52}" srcOrd="0" destOrd="0" presId="urn:microsoft.com/office/officeart/2008/layout/LinedList"/>
    <dgm:cxn modelId="{356BE221-7FB6-48B0-90FB-CC177F77C53F}" type="presParOf" srcId="{73C32C1A-4475-4B31-AA48-27F3D8E28DDF}" destId="{8B710F7D-1ED9-4202-95C7-12F7D1BBBB0F}" srcOrd="1" destOrd="0" presId="urn:microsoft.com/office/officeart/2008/layout/LinedList"/>
    <dgm:cxn modelId="{C13CFC69-F7AC-4064-B5A9-D37727F09CFB}" type="presParOf" srcId="{8B710F7D-1ED9-4202-95C7-12F7D1BBBB0F}" destId="{B23D417D-9580-4823-8BA8-8097F5B3DEED}" srcOrd="0" destOrd="0" presId="urn:microsoft.com/office/officeart/2008/layout/LinedList"/>
    <dgm:cxn modelId="{B789A2D9-FBF9-444A-8BA6-B9441488EF64}" type="presParOf" srcId="{8B710F7D-1ED9-4202-95C7-12F7D1BBBB0F}" destId="{3136A1BE-6C0B-458F-896B-6A695DDF741A}" srcOrd="1" destOrd="0" presId="urn:microsoft.com/office/officeart/2008/layout/LinedList"/>
    <dgm:cxn modelId="{071926D7-3F39-4A99-829C-7197F7A69437}" type="presParOf" srcId="{3136A1BE-6C0B-458F-896B-6A695DDF741A}" destId="{7E5F5697-522B-4E47-9809-C63DA1C1F016}" srcOrd="0" destOrd="0" presId="urn:microsoft.com/office/officeart/2008/layout/LinedList"/>
    <dgm:cxn modelId="{D3FA9216-BF9E-4939-BAD3-4FBD3E50CB98}" type="presParOf" srcId="{3136A1BE-6C0B-458F-896B-6A695DDF741A}" destId="{2D595106-1CA5-4A37-9E7B-0F5101136B02}" srcOrd="1" destOrd="0" presId="urn:microsoft.com/office/officeart/2008/layout/LinedList"/>
    <dgm:cxn modelId="{19CCC0CB-DEA2-4D9B-8EA6-2EBDDDA960A5}" type="presParOf" srcId="{2D595106-1CA5-4A37-9E7B-0F5101136B02}" destId="{B8EFD16D-B872-4925-AC58-F8A0711ED71A}" srcOrd="0" destOrd="0" presId="urn:microsoft.com/office/officeart/2008/layout/LinedList"/>
    <dgm:cxn modelId="{F6CF0051-52FB-458A-9E7C-F2FF5D77D27F}" type="presParOf" srcId="{2D595106-1CA5-4A37-9E7B-0F5101136B02}" destId="{267E88D7-246C-41B7-AE62-755E9202A1C8}" srcOrd="1" destOrd="0" presId="urn:microsoft.com/office/officeart/2008/layout/LinedList"/>
    <dgm:cxn modelId="{E1A4F394-B266-4044-96EA-3280FF54A30E}" type="presParOf" srcId="{2D595106-1CA5-4A37-9E7B-0F5101136B02}" destId="{25629543-109E-4383-BA39-731334C360A5}" srcOrd="2" destOrd="0" presId="urn:microsoft.com/office/officeart/2008/layout/LinedList"/>
    <dgm:cxn modelId="{54D89B2C-BE94-47DF-B624-31901446ABAF}" type="presParOf" srcId="{3136A1BE-6C0B-458F-896B-6A695DDF741A}" destId="{9748A1DA-12F2-4303-A01A-B4A2521A5D24}" srcOrd="2" destOrd="0" presId="urn:microsoft.com/office/officeart/2008/layout/LinedList"/>
    <dgm:cxn modelId="{36B8AD0C-1E3B-4778-BE6D-024132E5808C}" type="presParOf" srcId="{3136A1BE-6C0B-458F-896B-6A695DDF741A}" destId="{235280DA-E3B8-4066-BEDA-20E03335259D}" srcOrd="3" destOrd="0" presId="urn:microsoft.com/office/officeart/2008/layout/LinedList"/>
    <dgm:cxn modelId="{DA74E6F9-82A7-4D66-851D-5A0BF38EF229}" type="presParOf" srcId="{3136A1BE-6C0B-458F-896B-6A695DDF741A}" destId="{768A3786-5AF6-4207-9888-79019ED3852D}" srcOrd="4" destOrd="0" presId="urn:microsoft.com/office/officeart/2008/layout/LinedList"/>
    <dgm:cxn modelId="{D0CF08BB-BD8D-4122-A147-8AC36DAB9FB3}" type="presParOf" srcId="{768A3786-5AF6-4207-9888-79019ED3852D}" destId="{11D91B21-D8DA-46A8-BCAE-FB0D486421EA}" srcOrd="0" destOrd="0" presId="urn:microsoft.com/office/officeart/2008/layout/LinedList"/>
    <dgm:cxn modelId="{8FEEDE41-FC25-4140-8873-A1469424B7CB}" type="presParOf" srcId="{768A3786-5AF6-4207-9888-79019ED3852D}" destId="{22076858-CDCA-43F3-9663-24C1B19F05FD}" srcOrd="1" destOrd="0" presId="urn:microsoft.com/office/officeart/2008/layout/LinedList"/>
    <dgm:cxn modelId="{94332319-4270-4872-AA43-33DE757D7526}" type="presParOf" srcId="{768A3786-5AF6-4207-9888-79019ED3852D}" destId="{CC0C6D25-51B1-4BCB-BB6A-1DFC80DC9EE0}" srcOrd="2" destOrd="0" presId="urn:microsoft.com/office/officeart/2008/layout/LinedList"/>
    <dgm:cxn modelId="{4403A1C1-E87A-499B-80D4-26DF8FF49FC1}" type="presParOf" srcId="{3136A1BE-6C0B-458F-896B-6A695DDF741A}" destId="{3EA512A2-E705-417D-82B4-1B016CD67A70}" srcOrd="5" destOrd="0" presId="urn:microsoft.com/office/officeart/2008/layout/LinedList"/>
    <dgm:cxn modelId="{BC167AE6-8FD1-4EC9-A9B4-0120BE163A3F}" type="presParOf" srcId="{3136A1BE-6C0B-458F-896B-6A695DDF741A}" destId="{2A2B7B13-A87F-4261-B016-201BF3C12606}" srcOrd="6" destOrd="0" presId="urn:microsoft.com/office/officeart/2008/layout/LinedList"/>
    <dgm:cxn modelId="{9EE5D1FD-1BC0-48ED-9BC0-411D02D5BFA8}" type="presParOf" srcId="{3136A1BE-6C0B-458F-896B-6A695DDF741A}" destId="{78B62858-350A-41DE-A072-5AD593133A20}" srcOrd="7" destOrd="0" presId="urn:microsoft.com/office/officeart/2008/layout/LinedList"/>
    <dgm:cxn modelId="{8A736D0A-5F65-4CDC-BB31-075EA9B8C7FB}" type="presParOf" srcId="{78B62858-350A-41DE-A072-5AD593133A20}" destId="{0272FD7E-4CB2-4F1E-863A-2F902E83D987}" srcOrd="0" destOrd="0" presId="urn:microsoft.com/office/officeart/2008/layout/LinedList"/>
    <dgm:cxn modelId="{4BF6DEE2-EABC-47BD-9A1E-976CCD3907B8}" type="presParOf" srcId="{78B62858-350A-41DE-A072-5AD593133A20}" destId="{5321967F-5B9C-44D8-BF1E-88E98B60A8E3}" srcOrd="1" destOrd="0" presId="urn:microsoft.com/office/officeart/2008/layout/LinedList"/>
    <dgm:cxn modelId="{521219D0-6833-4FE1-8B34-1FCCAA945C4D}" type="presParOf" srcId="{78B62858-350A-41DE-A072-5AD593133A20}" destId="{07EC371D-75E4-48EC-8D86-90E34C47F6C8}" srcOrd="2" destOrd="0" presId="urn:microsoft.com/office/officeart/2008/layout/LinedList"/>
    <dgm:cxn modelId="{A0248473-81BC-4513-A068-ABFE65657699}" type="presParOf" srcId="{3136A1BE-6C0B-458F-896B-6A695DDF741A}" destId="{0552487B-45C1-4B39-9A9A-6A7637DD83D9}" srcOrd="8" destOrd="0" presId="urn:microsoft.com/office/officeart/2008/layout/LinedList"/>
    <dgm:cxn modelId="{D8141A15-60B9-4FA3-80C3-5F9EB113B939}" type="presParOf" srcId="{3136A1BE-6C0B-458F-896B-6A695DDF741A}" destId="{03A393D8-5CF7-482A-99C5-1A62A8A72F87}" srcOrd="9" destOrd="0" presId="urn:microsoft.com/office/officeart/2008/layout/LinedList"/>
    <dgm:cxn modelId="{9D056FE1-BCE7-4B0A-B783-93259A4101A2}" type="presParOf" srcId="{3136A1BE-6C0B-458F-896B-6A695DDF741A}" destId="{C20B1E64-513F-4C2C-A9FC-744869147391}" srcOrd="10" destOrd="0" presId="urn:microsoft.com/office/officeart/2008/layout/LinedList"/>
    <dgm:cxn modelId="{AFDDA8CB-AEDC-40BE-B65D-705D68DACACF}" type="presParOf" srcId="{C20B1E64-513F-4C2C-A9FC-744869147391}" destId="{F9706086-3ACE-4DBE-AFFB-D5B271156814}" srcOrd="0" destOrd="0" presId="urn:microsoft.com/office/officeart/2008/layout/LinedList"/>
    <dgm:cxn modelId="{DA4E33EA-9833-4A06-9B11-8478F362AA3C}" type="presParOf" srcId="{C20B1E64-513F-4C2C-A9FC-744869147391}" destId="{D4D6DE7E-9E3E-4F71-9597-23D323D050C9}" srcOrd="1" destOrd="0" presId="urn:microsoft.com/office/officeart/2008/layout/LinedList"/>
    <dgm:cxn modelId="{22284036-5AAA-4C7D-ABFB-16C71F6A9917}" type="presParOf" srcId="{C20B1E64-513F-4C2C-A9FC-744869147391}" destId="{4604DB9C-6EF9-4709-B008-2ED1A66641D7}" srcOrd="2" destOrd="0" presId="urn:microsoft.com/office/officeart/2008/layout/LinedList"/>
    <dgm:cxn modelId="{03A4836E-6F71-4E0E-AB93-985EC9D519BA}" type="presParOf" srcId="{3136A1BE-6C0B-458F-896B-6A695DDF741A}" destId="{60FAD09B-A119-434F-93FC-C3B0A337810D}" srcOrd="11" destOrd="0" presId="urn:microsoft.com/office/officeart/2008/layout/LinedList"/>
    <dgm:cxn modelId="{62975663-ECDA-41AB-8DFD-5E6F2BDFB8B5}" type="presParOf" srcId="{3136A1BE-6C0B-458F-896B-6A695DDF741A}" destId="{9C4961EF-C271-4C5D-BA3B-B5B61C7BEEBE}" srcOrd="12" destOrd="0" presId="urn:microsoft.com/office/officeart/2008/layout/Lined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B8E91CB-9DF4-45AA-B74D-02A3C8F5FA58}"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15159850-E49A-4BDD-88B2-CBCDB30413D3}">
      <dgm:prSet custT="1"/>
      <dgm:spPr>
        <a:xfrm>
          <a:off x="0" y="259083"/>
          <a:ext cx="5486400" cy="425843"/>
        </a:xfrm>
        <a:prstGeom prst="roundRect">
          <a:avLst/>
        </a:prstGeom>
      </dgm:spPr>
      <dgm:t>
        <a:bodyPr/>
        <a:lstStyle/>
        <a:p>
          <a:pPr>
            <a:buNone/>
          </a:pPr>
          <a:r>
            <a:rPr lang="en-GB" sz="1400">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dgm:t>
        <a:bodyPr/>
        <a:lstStyle/>
        <a:p>
          <a:endParaRPr lang="en-GB"/>
        </a:p>
      </dgm:t>
    </dgm:pt>
    <dgm:pt modelId="{EAFFC8C5-6581-49EA-8932-16E025018903}">
      <dgm:prSet custT="1"/>
      <dgm:spPr>
        <a:xfrm>
          <a:off x="0" y="872126"/>
          <a:ext cx="5486400" cy="408029"/>
        </a:xfrm>
        <a:prstGeom prst="roundRect">
          <a:avLst/>
        </a:prstGeom>
      </dgm:spPr>
      <dgm:t>
        <a:bodyPr/>
        <a:lstStyle/>
        <a:p>
          <a:pPr>
            <a:buNone/>
          </a:pPr>
          <a:r>
            <a:rPr lang="en-GB" sz="1400">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dgm:t>
        <a:bodyPr/>
        <a:lstStyle/>
        <a:p>
          <a:endParaRPr lang="en-GB"/>
        </a:p>
      </dgm:t>
    </dgm:pt>
    <dgm:pt modelId="{09B01523-3A12-48F3-8BFD-252A13C5DA08}" type="pres">
      <dgm:prSet presAssocID="{4B8E91CB-9DF4-45AA-B74D-02A3C8F5FA58}" presName="linear" presStyleCnt="0">
        <dgm:presLayoutVars>
          <dgm:animLvl val="lvl"/>
          <dgm:resizeHandles val="exact"/>
        </dgm:presLayoutVars>
      </dgm:prSet>
      <dgm:spPr/>
      <dgm:t>
        <a:bodyPr/>
        <a:lstStyle/>
        <a:p>
          <a:endParaRPr lang="en-US"/>
        </a:p>
      </dgm:t>
    </dgm:pt>
    <dgm:pt modelId="{C610FA38-171F-4E22-9482-57CCB72A743E}" type="pres">
      <dgm:prSet presAssocID="{15159850-E49A-4BDD-88B2-CBCDB30413D3}" presName="parentText" presStyleLbl="node1" presStyleIdx="0" presStyleCnt="2" custScaleY="34997">
        <dgm:presLayoutVars>
          <dgm:chMax val="0"/>
          <dgm:bulletEnabled val="1"/>
        </dgm:presLayoutVars>
      </dgm:prSet>
      <dgm:spPr/>
      <dgm:t>
        <a:bodyPr/>
        <a:lstStyle/>
        <a:p>
          <a:endParaRPr lang="en-US"/>
        </a:p>
      </dgm:t>
    </dgm:pt>
    <dgm:pt modelId="{D5288264-D0DF-424B-91B5-9C4EC9A4B718}" type="pres">
      <dgm:prSet presAssocID="{8DE8B06D-1E1E-493C-BF61-5FBA12DB0320}" presName="spacer" presStyleCnt="0"/>
      <dgm:spPr/>
    </dgm:pt>
    <dgm:pt modelId="{FB2DB2A5-C2B0-493A-B29B-03DE38C99511}" type="pres">
      <dgm:prSet presAssocID="{EAFFC8C5-6581-49EA-8932-16E025018903}" presName="parentText" presStyleLbl="node1" presStyleIdx="1" presStyleCnt="2" custScaleY="33533">
        <dgm:presLayoutVars>
          <dgm:chMax val="0"/>
          <dgm:bulletEnabled val="1"/>
        </dgm:presLayoutVars>
      </dgm:prSet>
      <dgm:spPr/>
      <dgm:t>
        <a:bodyPr/>
        <a:lstStyle/>
        <a:p>
          <a:endParaRPr lang="en-US"/>
        </a:p>
      </dgm:t>
    </dgm:pt>
  </dgm:ptLst>
  <dgm:cxnLst>
    <dgm:cxn modelId="{38DB2C2C-691A-4F18-AE94-C57D3295B46B}" type="presOf" srcId="{EAFFC8C5-6581-49EA-8932-16E025018903}" destId="{FB2DB2A5-C2B0-493A-B29B-03DE38C99511}" srcOrd="0" destOrd="0" presId="urn:microsoft.com/office/officeart/2005/8/layout/vList2"/>
    <dgm:cxn modelId="{62AA64AA-5D3B-4158-BEF8-C7573EB42DE3}" type="presOf" srcId="{15159850-E49A-4BDD-88B2-CBCDB30413D3}" destId="{C610FA38-171F-4E22-9482-57CCB72A743E}" srcOrd="0" destOrd="0" presId="urn:microsoft.com/office/officeart/2005/8/layout/vList2"/>
    <dgm:cxn modelId="{655A757B-3B53-4A63-94B7-5733F8E64A91}" srcId="{4B8E91CB-9DF4-45AA-B74D-02A3C8F5FA58}" destId="{15159850-E49A-4BDD-88B2-CBCDB30413D3}" srcOrd="0" destOrd="0" parTransId="{D8CFC7BD-4695-43A2-930E-4129A01D98DC}" sibTransId="{8DE8B06D-1E1E-493C-BF61-5FBA12DB0320}"/>
    <dgm:cxn modelId="{DD284B3E-A859-4796-8E34-35EF64A7511D}" type="presOf" srcId="{4B8E91CB-9DF4-45AA-B74D-02A3C8F5FA58}" destId="{09B01523-3A12-48F3-8BFD-252A13C5DA08}" srcOrd="0" destOrd="0" presId="urn:microsoft.com/office/officeart/2005/8/layout/vList2"/>
    <dgm:cxn modelId="{9F48ED1D-9E30-4E6E-9887-F893D37ED350}" srcId="{4B8E91CB-9DF4-45AA-B74D-02A3C8F5FA58}" destId="{EAFFC8C5-6581-49EA-8932-16E025018903}" srcOrd="1" destOrd="0" parTransId="{94D97920-408F-4B83-905A-AD482D8F8577}" sibTransId="{4E044B31-0509-4FDF-A1AB-F95172BB0CB0}"/>
    <dgm:cxn modelId="{4544BD56-7811-4A50-8878-4569787F24E6}" type="presParOf" srcId="{09B01523-3A12-48F3-8BFD-252A13C5DA08}" destId="{C610FA38-171F-4E22-9482-57CCB72A743E}" srcOrd="0" destOrd="0" presId="urn:microsoft.com/office/officeart/2005/8/layout/vList2"/>
    <dgm:cxn modelId="{DDE22ABF-EC4A-48EA-8932-88164406A8FF}" type="presParOf" srcId="{09B01523-3A12-48F3-8BFD-252A13C5DA08}" destId="{D5288264-D0DF-424B-91B5-9C4EC9A4B718}" srcOrd="1" destOrd="0" presId="urn:microsoft.com/office/officeart/2005/8/layout/vList2"/>
    <dgm:cxn modelId="{F45F5E9A-1529-478D-B37A-9FC8AD135C2A}" type="presParOf" srcId="{09B01523-3A12-48F3-8BFD-252A13C5DA08}" destId="{FB2DB2A5-C2B0-493A-B29B-03DE38C99511}" srcOrd="2" destOrd="0" presId="urn:microsoft.com/office/officeart/2005/8/layout/vList2"/>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FC0729-679B-46CF-8B3F-EDD0F245FACD}">
      <dsp:nvSpPr>
        <dsp:cNvPr id="0" name=""/>
        <dsp:cNvSpPr/>
      </dsp:nvSpPr>
      <dsp:spPr>
        <a:xfrm>
          <a:off x="2211081" y="906875"/>
          <a:ext cx="1152678" cy="997113"/>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GB" sz="2000" b="1" kern="1200"/>
            <a:t>MLADI</a:t>
          </a:r>
        </a:p>
      </dsp:txBody>
      <dsp:txXfrm>
        <a:off x="2402096" y="1072111"/>
        <a:ext cx="770648" cy="666641"/>
      </dsp:txXfrm>
    </dsp:sp>
    <dsp:sp modelId="{46711E06-1ECD-41E5-8A99-ADEA925F7C71}">
      <dsp:nvSpPr>
        <dsp:cNvPr id="0" name=""/>
        <dsp:cNvSpPr/>
      </dsp:nvSpPr>
      <dsp:spPr>
        <a:xfrm>
          <a:off x="2932879" y="429824"/>
          <a:ext cx="434902" cy="374725"/>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65ADB6E-3EB2-4037-B906-CEE62D97A09B}">
      <dsp:nvSpPr>
        <dsp:cNvPr id="0" name=""/>
        <dsp:cNvSpPr/>
      </dsp:nvSpPr>
      <dsp:spPr>
        <a:xfrm>
          <a:off x="2317260" y="0"/>
          <a:ext cx="944611" cy="817199"/>
        </a:xfrm>
        <a:prstGeom prst="hexagon">
          <a:avLst>
            <a:gd name="adj" fmla="val 28570"/>
            <a:gd name="vf" fmla="val 115470"/>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Obrazovne ustanove u Crnoj Gori</a:t>
          </a:r>
        </a:p>
      </dsp:txBody>
      <dsp:txXfrm>
        <a:off x="2473802" y="135427"/>
        <a:ext cx="631527" cy="546345"/>
      </dsp:txXfrm>
    </dsp:sp>
    <dsp:sp modelId="{475E52DB-13BA-4F07-9ED1-E960D92E6E14}">
      <dsp:nvSpPr>
        <dsp:cNvPr id="0" name=""/>
        <dsp:cNvSpPr/>
      </dsp:nvSpPr>
      <dsp:spPr>
        <a:xfrm>
          <a:off x="3440444" y="1130361"/>
          <a:ext cx="434902" cy="374725"/>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614ADF6-6B6E-4A06-9004-C0DAA05E663C}">
      <dsp:nvSpPr>
        <dsp:cNvPr id="0" name=""/>
        <dsp:cNvSpPr/>
      </dsp:nvSpPr>
      <dsp:spPr>
        <a:xfrm>
          <a:off x="3183578" y="502632"/>
          <a:ext cx="944611" cy="817199"/>
        </a:xfrm>
        <a:prstGeom prst="hexagon">
          <a:avLst>
            <a:gd name="adj" fmla="val 28570"/>
            <a:gd name="vf" fmla="val 1154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Lokalne samouprave</a:t>
          </a:r>
        </a:p>
      </dsp:txBody>
      <dsp:txXfrm>
        <a:off x="3340120" y="638059"/>
        <a:ext cx="631527" cy="546345"/>
      </dsp:txXfrm>
    </dsp:sp>
    <dsp:sp modelId="{BA6FEDEC-1CBF-4857-BBDC-3DCD4299F712}">
      <dsp:nvSpPr>
        <dsp:cNvPr id="0" name=""/>
        <dsp:cNvSpPr/>
      </dsp:nvSpPr>
      <dsp:spPr>
        <a:xfrm>
          <a:off x="3087857" y="1921136"/>
          <a:ext cx="434902" cy="374725"/>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BCE655B-F18F-4387-B96F-9212760B1073}">
      <dsp:nvSpPr>
        <dsp:cNvPr id="0" name=""/>
        <dsp:cNvSpPr/>
      </dsp:nvSpPr>
      <dsp:spPr>
        <a:xfrm>
          <a:off x="3183578" y="1490750"/>
          <a:ext cx="944611" cy="817199"/>
        </a:xfrm>
        <a:prstGeom prst="hexagon">
          <a:avLst>
            <a:gd name="adj" fmla="val 2857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Omladinske organizacije</a:t>
          </a:r>
        </a:p>
      </dsp:txBody>
      <dsp:txXfrm>
        <a:off x="3340120" y="1626177"/>
        <a:ext cx="631527" cy="546345"/>
      </dsp:txXfrm>
    </dsp:sp>
    <dsp:sp modelId="{0C09BB6E-D0CB-42B9-921B-16B070CE18FD}">
      <dsp:nvSpPr>
        <dsp:cNvPr id="0" name=""/>
        <dsp:cNvSpPr/>
      </dsp:nvSpPr>
      <dsp:spPr>
        <a:xfrm>
          <a:off x="2213226" y="2003221"/>
          <a:ext cx="434902" cy="374725"/>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1E348F8-BCB4-420B-81B9-9F41AF234209}">
      <dsp:nvSpPr>
        <dsp:cNvPr id="0" name=""/>
        <dsp:cNvSpPr/>
      </dsp:nvSpPr>
      <dsp:spPr>
        <a:xfrm>
          <a:off x="2317260" y="1993945"/>
          <a:ext cx="944611" cy="817199"/>
        </a:xfrm>
        <a:prstGeom prst="hexagon">
          <a:avLst>
            <a:gd name="adj" fmla="val 2857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Privredna udruženja</a:t>
          </a:r>
        </a:p>
      </dsp:txBody>
      <dsp:txXfrm>
        <a:off x="2473802" y="2129372"/>
        <a:ext cx="631527" cy="546345"/>
      </dsp:txXfrm>
    </dsp:sp>
    <dsp:sp modelId="{64D447F2-51D9-42B1-B22B-0EF53A9674EB}">
      <dsp:nvSpPr>
        <dsp:cNvPr id="0" name=""/>
        <dsp:cNvSpPr/>
      </dsp:nvSpPr>
      <dsp:spPr>
        <a:xfrm>
          <a:off x="1697350" y="1302965"/>
          <a:ext cx="434902" cy="374725"/>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5397697-AE78-452D-A740-E561D5B18B99}">
      <dsp:nvSpPr>
        <dsp:cNvPr id="0" name=""/>
        <dsp:cNvSpPr/>
      </dsp:nvSpPr>
      <dsp:spPr>
        <a:xfrm>
          <a:off x="1446919" y="1491312"/>
          <a:ext cx="944611" cy="817199"/>
        </a:xfrm>
        <a:prstGeom prst="hexagon">
          <a:avLst>
            <a:gd name="adj" fmla="val 28570"/>
            <a:gd name="vf" fmla="val 11547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EU i regionalne EYCA partnerske organizacije</a:t>
          </a:r>
        </a:p>
      </dsp:txBody>
      <dsp:txXfrm>
        <a:off x="1603461" y="1626739"/>
        <a:ext cx="631527" cy="546345"/>
      </dsp:txXfrm>
    </dsp:sp>
    <dsp:sp modelId="{EFB84529-4CA3-458B-B26D-B902E35E6930}">
      <dsp:nvSpPr>
        <dsp:cNvPr id="0" name=""/>
        <dsp:cNvSpPr/>
      </dsp:nvSpPr>
      <dsp:spPr>
        <a:xfrm>
          <a:off x="1446919" y="501508"/>
          <a:ext cx="944611" cy="817199"/>
        </a:xfrm>
        <a:prstGeom prst="hexagon">
          <a:avLst>
            <a:gd name="adj" fmla="val 2857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Ministarstvo prosvjete, nauke, kulture i sporta</a:t>
          </a:r>
        </a:p>
        <a:p>
          <a:pPr lvl="0" algn="ctr" defTabSz="266700">
            <a:lnSpc>
              <a:spcPct val="90000"/>
            </a:lnSpc>
            <a:spcBef>
              <a:spcPct val="0"/>
            </a:spcBef>
            <a:spcAft>
              <a:spcPct val="35000"/>
            </a:spcAft>
          </a:pPr>
          <a:r>
            <a:rPr lang="en-GB" sz="600" kern="1200"/>
            <a:t>(Uprava za sport i mlade)</a:t>
          </a:r>
        </a:p>
      </dsp:txBody>
      <dsp:txXfrm>
        <a:off x="1603461" y="636935"/>
        <a:ext cx="631527" cy="5463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24A903-564D-457D-B063-EE471DA06C7E}">
      <dsp:nvSpPr>
        <dsp:cNvPr id="0" name=""/>
        <dsp:cNvSpPr/>
      </dsp:nvSpPr>
      <dsp:spPr>
        <a:xfrm>
          <a:off x="2540795" y="1782968"/>
          <a:ext cx="2208112" cy="213417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INKLUZIVNOST</a:t>
          </a:r>
        </a:p>
        <a:p>
          <a:pPr lvl="0" algn="ctr" defTabSz="488950">
            <a:lnSpc>
              <a:spcPct val="90000"/>
            </a:lnSpc>
            <a:spcBef>
              <a:spcPct val="0"/>
            </a:spcBef>
            <a:spcAft>
              <a:spcPct val="35000"/>
            </a:spcAft>
          </a:pPr>
          <a:r>
            <a:rPr lang="en-GB" sz="1100" kern="1200"/>
            <a:t>Evropska omladinska kartica (EYC) je namijenjena svim mladim ljudima. Akcenat je na marginalizovanim grupama i uklanjanju barijera u korišćenju kartice i njenih usluga</a:t>
          </a:r>
        </a:p>
      </dsp:txBody>
      <dsp:txXfrm>
        <a:off x="2864166" y="2095510"/>
        <a:ext cx="1561370" cy="1509086"/>
      </dsp:txXfrm>
    </dsp:sp>
    <dsp:sp modelId="{9A9EE8E1-69AD-48C6-97C3-6E850EA0D611}">
      <dsp:nvSpPr>
        <dsp:cNvPr id="0" name=""/>
        <dsp:cNvSpPr/>
      </dsp:nvSpPr>
      <dsp:spPr>
        <a:xfrm rot="5400000">
          <a:off x="3611458" y="1796959"/>
          <a:ext cx="66786" cy="38805"/>
        </a:xfrm>
        <a:custGeom>
          <a:avLst/>
          <a:gdLst/>
          <a:ahLst/>
          <a:cxnLst/>
          <a:rect l="0" t="0" r="0" b="0"/>
          <a:pathLst>
            <a:path>
              <a:moveTo>
                <a:pt x="0" y="19402"/>
              </a:moveTo>
              <a:lnTo>
                <a:pt x="66786" y="194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643182" y="1814692"/>
        <a:ext cx="3339" cy="3339"/>
      </dsp:txXfrm>
    </dsp:sp>
    <dsp:sp modelId="{D19F5DBD-F023-4093-98F1-5FBC17095F76}">
      <dsp:nvSpPr>
        <dsp:cNvPr id="0" name=""/>
        <dsp:cNvSpPr/>
      </dsp:nvSpPr>
      <dsp:spPr>
        <a:xfrm>
          <a:off x="2403633" y="-195428"/>
          <a:ext cx="2482436" cy="204518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ODGOVORAN  PRISTUP KORISNICIMA I ZAINTERESOVANIM STRANAMA </a:t>
          </a:r>
        </a:p>
        <a:p>
          <a:pPr lvl="0" algn="ctr" defTabSz="488950">
            <a:lnSpc>
              <a:spcPct val="90000"/>
            </a:lnSpc>
            <a:spcBef>
              <a:spcPct val="0"/>
            </a:spcBef>
            <a:spcAft>
              <a:spcPct val="35000"/>
            </a:spcAft>
          </a:pPr>
          <a:r>
            <a:rPr lang="en-GB" sz="1100" kern="1200"/>
            <a:t>Transparentnost i dostupnost informacija korisnicima i svim zainteresovanim stranama u procesu donošenja strateških i operativnih odluka</a:t>
          </a:r>
        </a:p>
      </dsp:txBody>
      <dsp:txXfrm>
        <a:off x="2767177" y="104082"/>
        <a:ext cx="1755348" cy="1446164"/>
      </dsp:txXfrm>
    </dsp:sp>
    <dsp:sp modelId="{B9B62C0D-F7A8-422D-B49E-A0B869CD1AC5}">
      <dsp:nvSpPr>
        <dsp:cNvPr id="0" name=""/>
        <dsp:cNvSpPr/>
      </dsp:nvSpPr>
      <dsp:spPr>
        <a:xfrm rot="9720000">
          <a:off x="4533164" y="2515676"/>
          <a:ext cx="162159" cy="38805"/>
        </a:xfrm>
        <a:custGeom>
          <a:avLst/>
          <a:gdLst/>
          <a:ahLst/>
          <a:cxnLst/>
          <a:rect l="0" t="0" r="0" b="0"/>
          <a:pathLst>
            <a:path>
              <a:moveTo>
                <a:pt x="0" y="19402"/>
              </a:moveTo>
              <a:lnTo>
                <a:pt x="162159" y="194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4610190" y="2531025"/>
        <a:ext cx="8107" cy="8107"/>
      </dsp:txXfrm>
    </dsp:sp>
    <dsp:sp modelId="{E7366350-6B4E-44C6-8C63-26DA6EDAD7D9}">
      <dsp:nvSpPr>
        <dsp:cNvPr id="0" name=""/>
        <dsp:cNvSpPr/>
      </dsp:nvSpPr>
      <dsp:spPr>
        <a:xfrm>
          <a:off x="4481253" y="1165670"/>
          <a:ext cx="2174964" cy="211855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INOVATIVNOST</a:t>
          </a:r>
        </a:p>
        <a:p>
          <a:pPr lvl="0" algn="ctr" defTabSz="488950">
            <a:lnSpc>
              <a:spcPct val="90000"/>
            </a:lnSpc>
            <a:spcBef>
              <a:spcPct val="0"/>
            </a:spcBef>
            <a:spcAft>
              <a:spcPct val="35000"/>
            </a:spcAft>
          </a:pPr>
          <a:r>
            <a:rPr lang="en-GB" sz="1100" kern="1200"/>
            <a:t>Poseban značaj je pružen razvoju i implementaciji inovativnih rješenja i ideja</a:t>
          </a:r>
        </a:p>
      </dsp:txBody>
      <dsp:txXfrm>
        <a:off x="4799769" y="1475925"/>
        <a:ext cx="1537932" cy="1498041"/>
      </dsp:txXfrm>
    </dsp:sp>
    <dsp:sp modelId="{35154DEA-3354-489F-BF44-1EC157392955}">
      <dsp:nvSpPr>
        <dsp:cNvPr id="0" name=""/>
        <dsp:cNvSpPr/>
      </dsp:nvSpPr>
      <dsp:spPr>
        <a:xfrm rot="14040000">
          <a:off x="4245213" y="3686549"/>
          <a:ext cx="42971" cy="38805"/>
        </a:xfrm>
        <a:custGeom>
          <a:avLst/>
          <a:gdLst/>
          <a:ahLst/>
          <a:cxnLst/>
          <a:rect l="0" t="0" r="0" b="0"/>
          <a:pathLst>
            <a:path>
              <a:moveTo>
                <a:pt x="0" y="19402"/>
              </a:moveTo>
              <a:lnTo>
                <a:pt x="42971" y="194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4265624" y="3704878"/>
        <a:ext cx="2148" cy="2148"/>
      </dsp:txXfrm>
    </dsp:sp>
    <dsp:sp modelId="{6305B571-13FC-4209-99A4-E58169DEAE7B}">
      <dsp:nvSpPr>
        <dsp:cNvPr id="0" name=""/>
        <dsp:cNvSpPr/>
      </dsp:nvSpPr>
      <dsp:spPr>
        <a:xfrm>
          <a:off x="3806335" y="3519984"/>
          <a:ext cx="2055083" cy="1933244"/>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ODRŽIVOST</a:t>
          </a:r>
        </a:p>
        <a:p>
          <a:pPr lvl="0" algn="ctr" defTabSz="488950">
            <a:lnSpc>
              <a:spcPct val="90000"/>
            </a:lnSpc>
            <a:spcBef>
              <a:spcPct val="0"/>
            </a:spcBef>
            <a:spcAft>
              <a:spcPct val="35000"/>
            </a:spcAft>
          </a:pPr>
          <a:r>
            <a:rPr lang="en-GB" sz="1100" kern="1200"/>
            <a:t>Smanjenje negativnog uticaja na životnu sredinu i  promocija socijalne i finansijske održivosti je jedan od ključnih principa EYCA kartice</a:t>
          </a:r>
        </a:p>
      </dsp:txBody>
      <dsp:txXfrm>
        <a:off x="4107295" y="3803101"/>
        <a:ext cx="1453163" cy="1367010"/>
      </dsp:txXfrm>
    </dsp:sp>
    <dsp:sp modelId="{00E64B23-0A49-4B03-ACB1-B7B769C774FE}">
      <dsp:nvSpPr>
        <dsp:cNvPr id="0" name=""/>
        <dsp:cNvSpPr/>
      </dsp:nvSpPr>
      <dsp:spPr>
        <a:xfrm rot="18360000">
          <a:off x="3003548" y="3690531"/>
          <a:ext cx="33128" cy="38805"/>
        </a:xfrm>
        <a:custGeom>
          <a:avLst/>
          <a:gdLst/>
          <a:ahLst/>
          <a:cxnLst/>
          <a:rect l="0" t="0" r="0" b="0"/>
          <a:pathLst>
            <a:path>
              <a:moveTo>
                <a:pt x="0" y="19402"/>
              </a:moveTo>
              <a:lnTo>
                <a:pt x="33128" y="194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019284" y="3709105"/>
        <a:ext cx="1656" cy="1656"/>
      </dsp:txXfrm>
    </dsp:sp>
    <dsp:sp modelId="{4E605994-5D7A-42CE-AD71-E853A217BB0B}">
      <dsp:nvSpPr>
        <dsp:cNvPr id="0" name=""/>
        <dsp:cNvSpPr/>
      </dsp:nvSpPr>
      <dsp:spPr>
        <a:xfrm>
          <a:off x="1360318" y="3558999"/>
          <a:ext cx="2191017" cy="1855214"/>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JEDNAKOST I NEDISKRIMINACIJA</a:t>
          </a:r>
        </a:p>
        <a:p>
          <a:pPr lvl="0" algn="ctr" defTabSz="488950">
            <a:lnSpc>
              <a:spcPct val="90000"/>
            </a:lnSpc>
            <a:spcBef>
              <a:spcPct val="0"/>
            </a:spcBef>
            <a:spcAft>
              <a:spcPct val="35000"/>
            </a:spcAft>
          </a:pPr>
          <a:r>
            <a:rPr lang="en-GB" sz="1100" kern="1200"/>
            <a:t>Eliminacija svih formi diskriminacije i višestruke diskriminacije mladih,  promocija rodne ravnopravnosti su od ključnog značaja za razvoj EYCA kartice</a:t>
          </a:r>
        </a:p>
      </dsp:txBody>
      <dsp:txXfrm>
        <a:off x="1681185" y="3830689"/>
        <a:ext cx="1549283" cy="1311834"/>
      </dsp:txXfrm>
    </dsp:sp>
    <dsp:sp modelId="{791FAB41-E90F-4401-B333-6EB48B1FFE1F}">
      <dsp:nvSpPr>
        <dsp:cNvPr id="0" name=""/>
        <dsp:cNvSpPr/>
      </dsp:nvSpPr>
      <dsp:spPr>
        <a:xfrm rot="1080000">
          <a:off x="2592871" y="2525201"/>
          <a:ext cx="223807" cy="38805"/>
        </a:xfrm>
        <a:custGeom>
          <a:avLst/>
          <a:gdLst/>
          <a:ahLst/>
          <a:cxnLst/>
          <a:rect l="0" t="0" r="0" b="0"/>
          <a:pathLst>
            <a:path>
              <a:moveTo>
                <a:pt x="0" y="19402"/>
              </a:moveTo>
              <a:lnTo>
                <a:pt x="223807" y="194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699180" y="2539009"/>
        <a:ext cx="11190" cy="11190"/>
      </dsp:txXfrm>
    </dsp:sp>
    <dsp:sp modelId="{6E7EC2CF-27EC-4212-9A60-B2CE378CEA09}">
      <dsp:nvSpPr>
        <dsp:cNvPr id="0" name=""/>
        <dsp:cNvSpPr/>
      </dsp:nvSpPr>
      <dsp:spPr>
        <a:xfrm>
          <a:off x="552302" y="1241415"/>
          <a:ext cx="2337333" cy="196706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t>ŠIRI DRUŠTVENI PRISTUP</a:t>
          </a:r>
        </a:p>
        <a:p>
          <a:pPr lvl="0" algn="ctr" defTabSz="488950">
            <a:lnSpc>
              <a:spcPct val="90000"/>
            </a:lnSpc>
            <a:spcBef>
              <a:spcPct val="0"/>
            </a:spcBef>
            <a:spcAft>
              <a:spcPct val="35000"/>
            </a:spcAft>
          </a:pPr>
          <a:r>
            <a:rPr lang="en-GB" sz="1100" kern="1200"/>
            <a:t>EYCA Program podrazumijeva pristup namijenjen ne samo razvoju kartice, već i pristup koji zahtjeva razvoj inicijativa u svim oblastima politika od značaja za mlade</a:t>
          </a:r>
        </a:p>
      </dsp:txBody>
      <dsp:txXfrm>
        <a:off x="894596" y="1529484"/>
        <a:ext cx="1652745" cy="13909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9D90B-9163-48D1-A870-50948E705340}">
      <dsp:nvSpPr>
        <dsp:cNvPr id="0" name=""/>
        <dsp:cNvSpPr/>
      </dsp:nvSpPr>
      <dsp:spPr>
        <a:xfrm rot="5400000">
          <a:off x="2636691" y="63817"/>
          <a:ext cx="960809" cy="835904"/>
        </a:xfrm>
        <a:prstGeom prst="hexagon">
          <a:avLst>
            <a:gd name="adj" fmla="val 2500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Preduzetništvo</a:t>
          </a:r>
        </a:p>
      </dsp:txBody>
      <dsp:txXfrm rot="-5400000">
        <a:off x="2829405" y="151091"/>
        <a:ext cx="575380" cy="661357"/>
      </dsp:txXfrm>
    </dsp:sp>
    <dsp:sp modelId="{409787B7-F819-4077-BEAF-416DC0EDA2C3}">
      <dsp:nvSpPr>
        <dsp:cNvPr id="0" name=""/>
        <dsp:cNvSpPr/>
      </dsp:nvSpPr>
      <dsp:spPr>
        <a:xfrm>
          <a:off x="3560413" y="193526"/>
          <a:ext cx="1072263" cy="576485"/>
        </a:xfrm>
        <a:prstGeom prst="rect">
          <a:avLst/>
        </a:prstGeom>
        <a:noFill/>
        <a:ln>
          <a:noFill/>
        </a:ln>
        <a:effectLst/>
      </dsp:spPr>
      <dsp:style>
        <a:lnRef idx="0">
          <a:scrgbClr r="0" g="0" b="0"/>
        </a:lnRef>
        <a:fillRef idx="0">
          <a:scrgbClr r="0" g="0" b="0"/>
        </a:fillRef>
        <a:effectRef idx="0">
          <a:scrgbClr r="0" g="0" b="0"/>
        </a:effectRef>
        <a:fontRef idx="minor"/>
      </dsp:style>
    </dsp:sp>
    <dsp:sp modelId="{3AF6F45F-CABB-4B43-AD18-F40295E74749}">
      <dsp:nvSpPr>
        <dsp:cNvPr id="0" name=""/>
        <dsp:cNvSpPr/>
      </dsp:nvSpPr>
      <dsp:spPr>
        <a:xfrm rot="5400000">
          <a:off x="1733914" y="63817"/>
          <a:ext cx="960809" cy="835904"/>
        </a:xfrm>
        <a:prstGeom prst="hexagon">
          <a:avLst>
            <a:gd name="adj" fmla="val 25000"/>
            <a:gd name="vf" fmla="val 1154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GB" sz="800" kern="1200"/>
            <a:t>Zapošljavanje</a:t>
          </a:r>
        </a:p>
      </dsp:txBody>
      <dsp:txXfrm rot="-5400000">
        <a:off x="1926628" y="151091"/>
        <a:ext cx="575380" cy="661357"/>
      </dsp:txXfrm>
    </dsp:sp>
    <dsp:sp modelId="{69568FD8-66DE-43C9-8C72-92BA189C3FCD}">
      <dsp:nvSpPr>
        <dsp:cNvPr id="0" name=""/>
        <dsp:cNvSpPr/>
      </dsp:nvSpPr>
      <dsp:spPr>
        <a:xfrm rot="5400000">
          <a:off x="2183573" y="842054"/>
          <a:ext cx="960809" cy="910500"/>
        </a:xfrm>
        <a:prstGeom prst="hexagon">
          <a:avLst>
            <a:gd name="adj" fmla="val 2500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Digitalizacija</a:t>
          </a:r>
        </a:p>
      </dsp:txBody>
      <dsp:txXfrm rot="-5400000">
        <a:off x="2356504" y="972842"/>
        <a:ext cx="614946" cy="648925"/>
      </dsp:txXfrm>
    </dsp:sp>
    <dsp:sp modelId="{449651A6-CDBE-41C0-A0BB-F3F4AB874BD6}">
      <dsp:nvSpPr>
        <dsp:cNvPr id="0" name=""/>
        <dsp:cNvSpPr/>
      </dsp:nvSpPr>
      <dsp:spPr>
        <a:xfrm>
          <a:off x="1173762" y="1009062"/>
          <a:ext cx="1037674" cy="576485"/>
        </a:xfrm>
        <a:prstGeom prst="rect">
          <a:avLst/>
        </a:prstGeom>
        <a:noFill/>
        <a:ln>
          <a:noFill/>
        </a:ln>
        <a:effectLst/>
      </dsp:spPr>
      <dsp:style>
        <a:lnRef idx="0">
          <a:scrgbClr r="0" g="0" b="0"/>
        </a:lnRef>
        <a:fillRef idx="0">
          <a:scrgbClr r="0" g="0" b="0"/>
        </a:fillRef>
        <a:effectRef idx="0">
          <a:scrgbClr r="0" g="0" b="0"/>
        </a:effectRef>
        <a:fontRef idx="minor"/>
      </dsp:style>
    </dsp:sp>
    <dsp:sp modelId="{8A676558-196D-45AA-ABB1-9591CC3DEF01}">
      <dsp:nvSpPr>
        <dsp:cNvPr id="0" name=""/>
        <dsp:cNvSpPr/>
      </dsp:nvSpPr>
      <dsp:spPr>
        <a:xfrm rot="5400000">
          <a:off x="3086350" y="840796"/>
          <a:ext cx="960809" cy="913016"/>
        </a:xfrm>
        <a:prstGeom prst="hexagon">
          <a:avLst>
            <a:gd name="adj" fmla="val 2500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GB" sz="800" kern="1200"/>
            <a:t>Mobilnost</a:t>
          </a:r>
        </a:p>
      </dsp:txBody>
      <dsp:txXfrm rot="-5400000">
        <a:off x="3258631" y="973052"/>
        <a:ext cx="616246" cy="648505"/>
      </dsp:txXfrm>
    </dsp:sp>
    <dsp:sp modelId="{4802A783-2105-485B-B6D6-1D0C640B8219}">
      <dsp:nvSpPr>
        <dsp:cNvPr id="0" name=""/>
        <dsp:cNvSpPr/>
      </dsp:nvSpPr>
      <dsp:spPr>
        <a:xfrm rot="5400000">
          <a:off x="2636691" y="1694888"/>
          <a:ext cx="960809" cy="835904"/>
        </a:xfrm>
        <a:prstGeom prst="hexagon">
          <a:avLst>
            <a:gd name="adj" fmla="val 25000"/>
            <a:gd name="vf" fmla="val 11547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Saradnja na loklanom nivou</a:t>
          </a:r>
        </a:p>
      </dsp:txBody>
      <dsp:txXfrm rot="-5400000">
        <a:off x="2829405" y="1782162"/>
        <a:ext cx="575380" cy="661357"/>
      </dsp:txXfrm>
    </dsp:sp>
    <dsp:sp modelId="{31027B90-D631-4668-B6D3-A776415D4B85}">
      <dsp:nvSpPr>
        <dsp:cNvPr id="0" name=""/>
        <dsp:cNvSpPr/>
      </dsp:nvSpPr>
      <dsp:spPr>
        <a:xfrm>
          <a:off x="3560413" y="1824597"/>
          <a:ext cx="1072263" cy="576485"/>
        </a:xfrm>
        <a:prstGeom prst="rect">
          <a:avLst/>
        </a:prstGeom>
        <a:noFill/>
        <a:ln>
          <a:noFill/>
        </a:ln>
        <a:effectLst/>
      </dsp:spPr>
      <dsp:style>
        <a:lnRef idx="0">
          <a:scrgbClr r="0" g="0" b="0"/>
        </a:lnRef>
        <a:fillRef idx="0">
          <a:scrgbClr r="0" g="0" b="0"/>
        </a:fillRef>
        <a:effectRef idx="0">
          <a:scrgbClr r="0" g="0" b="0"/>
        </a:effectRef>
        <a:fontRef idx="minor"/>
      </dsp:style>
    </dsp:sp>
    <dsp:sp modelId="{133F58BF-CBDC-461B-9156-D4BCBAF19CD8}">
      <dsp:nvSpPr>
        <dsp:cNvPr id="0" name=""/>
        <dsp:cNvSpPr/>
      </dsp:nvSpPr>
      <dsp:spPr>
        <a:xfrm rot="5400000">
          <a:off x="1733914" y="1694888"/>
          <a:ext cx="960809" cy="835904"/>
        </a:xfrm>
        <a:prstGeom prst="hexagon">
          <a:avLst>
            <a:gd name="adj" fmla="val 2500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GB" sz="800" kern="1200"/>
            <a:t>Informisanje</a:t>
          </a:r>
        </a:p>
      </dsp:txBody>
      <dsp:txXfrm rot="-5400000">
        <a:off x="1926628" y="1782162"/>
        <a:ext cx="575380" cy="66135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B3F6E0-F8FF-4EEE-BC99-F14F96E42C52}">
      <dsp:nvSpPr>
        <dsp:cNvPr id="0" name=""/>
        <dsp:cNvSpPr/>
      </dsp:nvSpPr>
      <dsp:spPr>
        <a:xfrm>
          <a:off x="0" y="1012"/>
          <a:ext cx="5486400" cy="0"/>
        </a:xfrm>
        <a:prstGeom prst="line">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3D417D-9580-4823-8BA8-8097F5B3DEED}">
      <dsp:nvSpPr>
        <dsp:cNvPr id="0" name=""/>
        <dsp:cNvSpPr/>
      </dsp:nvSpPr>
      <dsp:spPr>
        <a:xfrm flipH="1">
          <a:off x="0" y="1012"/>
          <a:ext cx="121918" cy="2070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lvl="0" algn="l" defTabSz="222250">
            <a:lnSpc>
              <a:spcPct val="90000"/>
            </a:lnSpc>
            <a:spcBef>
              <a:spcPct val="0"/>
            </a:spcBef>
            <a:spcAft>
              <a:spcPct val="35000"/>
            </a:spcAft>
          </a:pPr>
          <a:endParaRPr lang="en-GB" sz="500" kern="1200"/>
        </a:p>
      </dsp:txBody>
      <dsp:txXfrm>
        <a:off x="0" y="1012"/>
        <a:ext cx="121918" cy="2070615"/>
      </dsp:txXfrm>
    </dsp:sp>
    <dsp:sp modelId="{267E88D7-246C-41B7-AE62-755E9202A1C8}">
      <dsp:nvSpPr>
        <dsp:cNvPr id="0" name=""/>
        <dsp:cNvSpPr/>
      </dsp:nvSpPr>
      <dsp:spPr>
        <a:xfrm>
          <a:off x="204214" y="25352"/>
          <a:ext cx="4306824" cy="486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GB" sz="1300" kern="1200"/>
            <a:t>Radno iskustvo i praksu, te učenjem od iskusnijih kolega i koleginica</a:t>
          </a:r>
        </a:p>
      </dsp:txBody>
      <dsp:txXfrm>
        <a:off x="204214" y="25352"/>
        <a:ext cx="4306824" cy="486817"/>
      </dsp:txXfrm>
    </dsp:sp>
    <dsp:sp modelId="{9748A1DA-12F2-4303-A01A-B4A2521A5D24}">
      <dsp:nvSpPr>
        <dsp:cNvPr id="0" name=""/>
        <dsp:cNvSpPr/>
      </dsp:nvSpPr>
      <dsp:spPr>
        <a:xfrm>
          <a:off x="121918" y="512170"/>
          <a:ext cx="4389120"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2076858-CDCA-43F3-9663-24C1B19F05FD}">
      <dsp:nvSpPr>
        <dsp:cNvPr id="0" name=""/>
        <dsp:cNvSpPr/>
      </dsp:nvSpPr>
      <dsp:spPr>
        <a:xfrm>
          <a:off x="204214" y="536510"/>
          <a:ext cx="4306824" cy="486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GB" sz="1300" kern="1200"/>
            <a:t>Stručno usavršavanje i osposobljavanje</a:t>
          </a:r>
        </a:p>
      </dsp:txBody>
      <dsp:txXfrm>
        <a:off x="204214" y="536510"/>
        <a:ext cx="4306824" cy="486817"/>
      </dsp:txXfrm>
    </dsp:sp>
    <dsp:sp modelId="{3EA512A2-E705-417D-82B4-1B016CD67A70}">
      <dsp:nvSpPr>
        <dsp:cNvPr id="0" name=""/>
        <dsp:cNvSpPr/>
      </dsp:nvSpPr>
      <dsp:spPr>
        <a:xfrm>
          <a:off x="121918" y="1023328"/>
          <a:ext cx="4389120"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321967F-5B9C-44D8-BF1E-88E98B60A8E3}">
      <dsp:nvSpPr>
        <dsp:cNvPr id="0" name=""/>
        <dsp:cNvSpPr/>
      </dsp:nvSpPr>
      <dsp:spPr>
        <a:xfrm>
          <a:off x="204214" y="1047668"/>
          <a:ext cx="4306824" cy="486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GB" sz="1300" kern="1200"/>
            <a:t>Neformalno obrazovanje,dodatnu edukaciju, treninge van kompanije</a:t>
          </a:r>
        </a:p>
      </dsp:txBody>
      <dsp:txXfrm>
        <a:off x="204214" y="1047668"/>
        <a:ext cx="4306824" cy="486817"/>
      </dsp:txXfrm>
    </dsp:sp>
    <dsp:sp modelId="{0552487B-45C1-4B39-9A9A-6A7637DD83D9}">
      <dsp:nvSpPr>
        <dsp:cNvPr id="0" name=""/>
        <dsp:cNvSpPr/>
      </dsp:nvSpPr>
      <dsp:spPr>
        <a:xfrm>
          <a:off x="121918" y="1534486"/>
          <a:ext cx="4389120"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D6DE7E-9E3E-4F71-9597-23D323D050C9}">
      <dsp:nvSpPr>
        <dsp:cNvPr id="0" name=""/>
        <dsp:cNvSpPr/>
      </dsp:nvSpPr>
      <dsp:spPr>
        <a:xfrm>
          <a:off x="204214" y="1558826"/>
          <a:ext cx="4306824" cy="486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GB" sz="1300" kern="1200"/>
            <a:t>Učešće u praktičnim projketima tokom formalnog obrazovanja i volontiranje</a:t>
          </a:r>
        </a:p>
      </dsp:txBody>
      <dsp:txXfrm>
        <a:off x="204214" y="1558826"/>
        <a:ext cx="4306824" cy="486817"/>
      </dsp:txXfrm>
    </dsp:sp>
    <dsp:sp modelId="{60FAD09B-A119-434F-93FC-C3B0A337810D}">
      <dsp:nvSpPr>
        <dsp:cNvPr id="0" name=""/>
        <dsp:cNvSpPr/>
      </dsp:nvSpPr>
      <dsp:spPr>
        <a:xfrm>
          <a:off x="121918" y="2045644"/>
          <a:ext cx="4389120"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10FA38-171F-4E22-9482-57CCB72A743E}">
      <dsp:nvSpPr>
        <dsp:cNvPr id="0" name=""/>
        <dsp:cNvSpPr/>
      </dsp:nvSpPr>
      <dsp:spPr>
        <a:xfrm>
          <a:off x="0" y="259083"/>
          <a:ext cx="5486400" cy="425843"/>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GB" sz="1400" kern="1200">
              <a:latin typeface="Calibri" panose="020F0502020204030204"/>
              <a:ea typeface="+mn-ea"/>
              <a:cs typeface="+mn-cs"/>
            </a:rPr>
            <a:t>Godišnji izvještaj o sprovođenju Akcionog plana </a:t>
          </a:r>
        </a:p>
      </dsp:txBody>
      <dsp:txXfrm>
        <a:off x="20788" y="279871"/>
        <a:ext cx="5444824" cy="384267"/>
      </dsp:txXfrm>
    </dsp:sp>
    <dsp:sp modelId="{FB2DB2A5-C2B0-493A-B29B-03DE38C99511}">
      <dsp:nvSpPr>
        <dsp:cNvPr id="0" name=""/>
        <dsp:cNvSpPr/>
      </dsp:nvSpPr>
      <dsp:spPr>
        <a:xfrm>
          <a:off x="0" y="872126"/>
          <a:ext cx="5486400" cy="40802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GB" sz="1400" kern="1200">
              <a:latin typeface="Calibri" panose="020F0502020204030204"/>
              <a:ea typeface="+mn-ea"/>
              <a:cs typeface="+mn-cs"/>
            </a:rPr>
            <a:t>Završni izvještaj o sprovođenju strateškog dokumenta</a:t>
          </a:r>
        </a:p>
      </dsp:txBody>
      <dsp:txXfrm>
        <a:off x="19918" y="892044"/>
        <a:ext cx="5446564" cy="368193"/>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62DD557FF245A2BCABEC301B5975BE"/>
        <w:category>
          <w:name w:val="General"/>
          <w:gallery w:val="placeholder"/>
        </w:category>
        <w:types>
          <w:type w:val="bbPlcHdr"/>
        </w:types>
        <w:behaviors>
          <w:behavior w:val="content"/>
        </w:behaviors>
        <w:guid w:val="{D3598C55-3807-41D0-ABCB-2B27E3F48162}"/>
      </w:docPartPr>
      <w:docPartBody>
        <w:p w:rsidR="00111EBE" w:rsidRDefault="00734A20" w:rsidP="00734A20">
          <w:pPr>
            <w:pStyle w:val="9B62DD557FF245A2BCABEC301B5975BE"/>
          </w:pPr>
          <w:r>
            <w:rPr>
              <w:rFonts w:asciiTheme="majorHAnsi" w:hAnsiTheme="majorHAnsi"/>
              <w:color w:val="FFFFFF" w:themeColor="background1"/>
              <w:sz w:val="96"/>
              <w:szCs w:val="96"/>
            </w:rPr>
            <w:t>[Document title]</w:t>
          </w:r>
        </w:p>
      </w:docPartBody>
    </w:docPart>
    <w:docPart>
      <w:docPartPr>
        <w:name w:val="CE4CA024F6BA49C3A533DCC0F58001A4"/>
        <w:category>
          <w:name w:val="General"/>
          <w:gallery w:val="placeholder"/>
        </w:category>
        <w:types>
          <w:type w:val="bbPlcHdr"/>
        </w:types>
        <w:behaviors>
          <w:behavior w:val="content"/>
        </w:behaviors>
        <w:guid w:val="{ADF649D0-8A43-4A7A-916C-105E61B67C98}"/>
      </w:docPartPr>
      <w:docPartBody>
        <w:p w:rsidR="00111EBE" w:rsidRDefault="00734A20" w:rsidP="00734A20">
          <w:pPr>
            <w:pStyle w:val="CE4CA024F6BA49C3A533DCC0F58001A4"/>
          </w:pPr>
          <w:r>
            <w:rPr>
              <w:color w:val="FFFFFF" w:themeColor="background1"/>
              <w:sz w:val="32"/>
              <w:szCs w:val="32"/>
            </w:rPr>
            <w:t>[Document subtitle]</w:t>
          </w:r>
        </w:p>
      </w:docPartBody>
    </w:docPart>
    <w:docPart>
      <w:docPartPr>
        <w:name w:val="8636F9F385564AEA82ED489EE01CE639"/>
        <w:category>
          <w:name w:val="General"/>
          <w:gallery w:val="placeholder"/>
        </w:category>
        <w:types>
          <w:type w:val="bbPlcHdr"/>
        </w:types>
        <w:behaviors>
          <w:behavior w:val="content"/>
        </w:behaviors>
        <w:guid w:val="{450E47F9-8699-4D52-8187-91DF8BD2E1D2}"/>
      </w:docPartPr>
      <w:docPartBody>
        <w:p w:rsidR="00111EBE" w:rsidRDefault="00734A20" w:rsidP="00734A20">
          <w:pPr>
            <w:pStyle w:val="8636F9F385564AEA82ED489EE01CE639"/>
          </w:pPr>
          <w:r>
            <w:rPr>
              <w:color w:val="FFFFFF" w:themeColor="background1"/>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A20"/>
    <w:rsid w:val="000661FF"/>
    <w:rsid w:val="00083110"/>
    <w:rsid w:val="000B3F62"/>
    <w:rsid w:val="000D02D0"/>
    <w:rsid w:val="00111EBE"/>
    <w:rsid w:val="001A4DB0"/>
    <w:rsid w:val="001D453A"/>
    <w:rsid w:val="0023659D"/>
    <w:rsid w:val="00287E85"/>
    <w:rsid w:val="00364F42"/>
    <w:rsid w:val="0036514C"/>
    <w:rsid w:val="00376D84"/>
    <w:rsid w:val="00394F46"/>
    <w:rsid w:val="003B6951"/>
    <w:rsid w:val="003E310A"/>
    <w:rsid w:val="003F7328"/>
    <w:rsid w:val="00470CDB"/>
    <w:rsid w:val="004909BB"/>
    <w:rsid w:val="004F0626"/>
    <w:rsid w:val="00595D20"/>
    <w:rsid w:val="005A6E1C"/>
    <w:rsid w:val="0063741D"/>
    <w:rsid w:val="00654849"/>
    <w:rsid w:val="006B13DB"/>
    <w:rsid w:val="006C4706"/>
    <w:rsid w:val="006D37FB"/>
    <w:rsid w:val="006E71D6"/>
    <w:rsid w:val="00734A20"/>
    <w:rsid w:val="007B7867"/>
    <w:rsid w:val="008D4D07"/>
    <w:rsid w:val="009479A3"/>
    <w:rsid w:val="009947E4"/>
    <w:rsid w:val="009A7314"/>
    <w:rsid w:val="00A41F24"/>
    <w:rsid w:val="00A43AEB"/>
    <w:rsid w:val="00A64702"/>
    <w:rsid w:val="00A7366C"/>
    <w:rsid w:val="00AD5C48"/>
    <w:rsid w:val="00AE1DB6"/>
    <w:rsid w:val="00B43AB7"/>
    <w:rsid w:val="00B824D1"/>
    <w:rsid w:val="00B92C0F"/>
    <w:rsid w:val="00C13736"/>
    <w:rsid w:val="00C17C55"/>
    <w:rsid w:val="00C70D61"/>
    <w:rsid w:val="00CB7313"/>
    <w:rsid w:val="00CC3CD0"/>
    <w:rsid w:val="00CD397F"/>
    <w:rsid w:val="00CD71D4"/>
    <w:rsid w:val="00D23244"/>
    <w:rsid w:val="00D74B08"/>
    <w:rsid w:val="00D87774"/>
    <w:rsid w:val="00E0396E"/>
    <w:rsid w:val="00E11BAA"/>
    <w:rsid w:val="00E11C70"/>
    <w:rsid w:val="00E55AD3"/>
    <w:rsid w:val="00E86147"/>
    <w:rsid w:val="00EB35C7"/>
    <w:rsid w:val="00F16990"/>
    <w:rsid w:val="00F4353D"/>
    <w:rsid w:val="00F522E6"/>
    <w:rsid w:val="00F55673"/>
    <w:rsid w:val="00FE2F4B"/>
    <w:rsid w:val="00FF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62DD557FF245A2BCABEC301B5975BE">
    <w:name w:val="9B62DD557FF245A2BCABEC301B5975BE"/>
    <w:rsid w:val="00734A20"/>
  </w:style>
  <w:style w:type="paragraph" w:customStyle="1" w:styleId="CE4CA024F6BA49C3A533DCC0F58001A4">
    <w:name w:val="CE4CA024F6BA49C3A533DCC0F58001A4"/>
    <w:rsid w:val="00734A20"/>
  </w:style>
  <w:style w:type="paragraph" w:customStyle="1" w:styleId="8636F9F385564AEA82ED489EE01CE639">
    <w:name w:val="8636F9F385564AEA82ED489EE01CE639"/>
    <w:rsid w:val="00734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BC5A7B-E931-496A-990C-5C839772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18744</Words>
  <Characters>106841</Characters>
  <Application>Microsoft Office Word</Application>
  <DocSecurity>0</DocSecurity>
  <Lines>890</Lines>
  <Paragraphs>250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Program razvoja Evropske omladinske kartice (EYCA)</vt:lpstr>
      <vt:lpstr>Program razvoja Evropske omladinske kartice</vt:lpstr>
    </vt:vector>
  </TitlesOfParts>
  <Company/>
  <LinksUpToDate>false</LinksUpToDate>
  <CharactersWithSpaces>125335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razvoja Evropske omladinske kartice (EYCA)</dc:title>
  <dc:subject>2022-2024</dc:subject>
  <dc:creator>Milica Scepovic</dc:creator>
  <cp:keywords/>
  <dc:description/>
  <cp:lastModifiedBy>Vanja Kontic</cp:lastModifiedBy>
  <cp:revision>3</cp:revision>
  <dcterms:created xsi:type="dcterms:W3CDTF">2022-05-30T07:33:00Z</dcterms:created>
  <dcterms:modified xsi:type="dcterms:W3CDTF">2022-06-06T08:11:00Z</dcterms:modified>
</cp:coreProperties>
</file>