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026A5" w14:textId="77777777" w:rsidR="0067538C" w:rsidRPr="002923B3" w:rsidRDefault="0067538C" w:rsidP="0067538C">
      <w:pPr>
        <w:autoSpaceDE w:val="0"/>
        <w:autoSpaceDN w:val="0"/>
        <w:adjustRightInd w:val="0"/>
        <w:rPr>
          <w:rFonts w:ascii="Arial" w:hAnsi="Arial" w:cs="Arial"/>
          <w:b/>
          <w:color w:val="000000" w:themeColor="text1"/>
          <w:sz w:val="20"/>
          <w:szCs w:val="20"/>
          <w:lang w:val="sr-Latn-ME"/>
        </w:rPr>
      </w:pPr>
      <w:bookmarkStart w:id="0" w:name="_GoBack"/>
      <w:bookmarkEnd w:id="0"/>
    </w:p>
    <w:tbl>
      <w:tblPr>
        <w:tblStyle w:val="LightGrid-Accent5"/>
        <w:tblW w:w="9913" w:type="dxa"/>
        <w:tblLayout w:type="fixed"/>
        <w:tblLook w:val="04A0" w:firstRow="1" w:lastRow="0" w:firstColumn="1" w:lastColumn="0" w:noHBand="0" w:noVBand="1"/>
      </w:tblPr>
      <w:tblGrid>
        <w:gridCol w:w="3978"/>
        <w:gridCol w:w="5935"/>
      </w:tblGrid>
      <w:tr w:rsidR="0067538C" w:rsidRPr="005E274E" w14:paraId="371B649D" w14:textId="77777777" w:rsidTr="00AB6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3927635B" w14:textId="77777777" w:rsidR="0067538C" w:rsidRPr="00434199" w:rsidRDefault="0067538C" w:rsidP="00166974">
            <w:pPr>
              <w:autoSpaceDE w:val="0"/>
              <w:autoSpaceDN w:val="0"/>
              <w:adjustRightInd w:val="0"/>
              <w:spacing w:before="120" w:after="120"/>
              <w:rPr>
                <w:rFonts w:ascii="Arial" w:hAnsi="Arial" w:cs="Arial"/>
                <w:color w:val="000000" w:themeColor="text1"/>
                <w:sz w:val="28"/>
                <w:szCs w:val="20"/>
                <w:lang w:val="sr-Latn-ME"/>
              </w:rPr>
            </w:pPr>
            <w:r w:rsidRPr="00434199">
              <w:rPr>
                <w:rFonts w:ascii="Arial" w:hAnsi="Arial" w:cs="Arial"/>
                <w:color w:val="000000" w:themeColor="text1"/>
                <w:szCs w:val="24"/>
                <w:lang w:val="sr-Latn-ME"/>
              </w:rPr>
              <w:t>IZVJEŠTAJ O SPROVEDENOJ ANALIZI PROCJENE UTICAJA PROPISA</w:t>
            </w:r>
          </w:p>
        </w:tc>
      </w:tr>
      <w:tr w:rsidR="0067538C" w:rsidRPr="00434199" w14:paraId="0A0445BB" w14:textId="77777777"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30EFAA9C" w14:textId="77777777" w:rsidR="0067538C" w:rsidRPr="00434199" w:rsidRDefault="0067538C" w:rsidP="00166974">
            <w:pPr>
              <w:autoSpaceDE w:val="0"/>
              <w:autoSpaceDN w:val="0"/>
              <w:adjustRightInd w:val="0"/>
              <w:spacing w:before="120" w:after="120"/>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PREDLAGAČ PROPISA</w:t>
            </w:r>
          </w:p>
        </w:tc>
        <w:tc>
          <w:tcPr>
            <w:tcW w:w="5935" w:type="dxa"/>
          </w:tcPr>
          <w:p w14:paraId="7570F8C3" w14:textId="387E6477" w:rsidR="0067538C" w:rsidRPr="00434199" w:rsidRDefault="0067538C" w:rsidP="002774E1">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 xml:space="preserve">Ministarstvo </w:t>
            </w:r>
            <w:r w:rsidR="00F15692">
              <w:rPr>
                <w:rFonts w:ascii="Arial" w:hAnsi="Arial" w:cs="Arial"/>
                <w:color w:val="000000" w:themeColor="text1"/>
                <w:sz w:val="20"/>
                <w:szCs w:val="20"/>
                <w:lang w:val="sr-Latn-ME"/>
              </w:rPr>
              <w:t>unutrašnjih poslova</w:t>
            </w:r>
            <w:r w:rsidR="002774E1" w:rsidRPr="00434199">
              <w:rPr>
                <w:rFonts w:ascii="Arial" w:hAnsi="Arial" w:cs="Arial"/>
                <w:color w:val="000000" w:themeColor="text1"/>
                <w:sz w:val="20"/>
                <w:szCs w:val="20"/>
                <w:lang w:val="sr-Latn-ME"/>
              </w:rPr>
              <w:t xml:space="preserve"> </w:t>
            </w:r>
          </w:p>
        </w:tc>
      </w:tr>
      <w:tr w:rsidR="0067538C" w:rsidRPr="005E274E" w14:paraId="45A11A32" w14:textId="77777777"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60F3D832" w14:textId="77777777" w:rsidR="0067538C" w:rsidRPr="00434199" w:rsidRDefault="0067538C" w:rsidP="00166974">
            <w:pPr>
              <w:autoSpaceDE w:val="0"/>
              <w:autoSpaceDN w:val="0"/>
              <w:adjustRightInd w:val="0"/>
              <w:spacing w:before="120" w:after="120"/>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NAZIV PROPISA</w:t>
            </w:r>
          </w:p>
        </w:tc>
        <w:tc>
          <w:tcPr>
            <w:tcW w:w="5935" w:type="dxa"/>
          </w:tcPr>
          <w:p w14:paraId="05B9D806" w14:textId="53409DFB" w:rsidR="0067538C" w:rsidRPr="00434199" w:rsidRDefault="00D91A9D" w:rsidP="00C4762A">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0"/>
                <w:szCs w:val="20"/>
                <w:lang w:val="sr-Latn-ME"/>
              </w:rPr>
            </w:pPr>
            <w:r w:rsidRPr="00D91A9D">
              <w:rPr>
                <w:rFonts w:ascii="Arial" w:hAnsi="Arial" w:cs="Arial"/>
                <w:color w:val="000000" w:themeColor="text1"/>
                <w:sz w:val="20"/>
                <w:szCs w:val="20"/>
                <w:lang w:val="sr-Latn-ME"/>
              </w:rPr>
              <w:t xml:space="preserve">Predlog </w:t>
            </w:r>
            <w:r w:rsidR="005E274E">
              <w:rPr>
                <w:rFonts w:ascii="Arial" w:hAnsi="Arial" w:cs="Arial"/>
                <w:color w:val="000000" w:themeColor="text1"/>
                <w:sz w:val="20"/>
                <w:szCs w:val="20"/>
                <w:lang w:val="sr-Latn-ME"/>
              </w:rPr>
              <w:t>zakona o otpornosti kritične infrastrukture</w:t>
            </w:r>
          </w:p>
        </w:tc>
      </w:tr>
      <w:tr w:rsidR="0067538C" w:rsidRPr="005E274E" w14:paraId="627383B8" w14:textId="77777777"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5076DCF6" w14:textId="77777777" w:rsidR="0067538C" w:rsidRPr="00434199" w:rsidRDefault="0067538C" w:rsidP="00166974">
            <w:pPr>
              <w:autoSpaceDE w:val="0"/>
              <w:autoSpaceDN w:val="0"/>
              <w:adjustRightInd w:val="0"/>
              <w:spacing w:before="120" w:after="120"/>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1. Definisanje problema</w:t>
            </w:r>
            <w:r w:rsidR="006D6AAE" w:rsidRPr="00434199">
              <w:rPr>
                <w:rFonts w:ascii="Arial" w:hAnsi="Arial" w:cs="Arial"/>
                <w:color w:val="000000" w:themeColor="text1"/>
                <w:sz w:val="20"/>
                <w:szCs w:val="20"/>
                <w:lang w:val="sr-Latn-ME"/>
              </w:rPr>
              <w:t xml:space="preserve"> </w:t>
            </w:r>
          </w:p>
          <w:p w14:paraId="7B079950" w14:textId="77777777" w:rsidR="0067538C" w:rsidRPr="00434199"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Koje probleme treba da riješi predloženi akt?</w:t>
            </w:r>
            <w:r w:rsidR="00766965" w:rsidRPr="00434199">
              <w:rPr>
                <w:rFonts w:ascii="Arial" w:hAnsi="Arial" w:cs="Arial"/>
                <w:color w:val="000000" w:themeColor="text1"/>
                <w:sz w:val="20"/>
                <w:szCs w:val="20"/>
                <w:lang w:val="sr-Latn-ME"/>
              </w:rPr>
              <w:t xml:space="preserve"> </w:t>
            </w:r>
          </w:p>
          <w:p w14:paraId="6D918AFF" w14:textId="77777777" w:rsidR="0067538C" w:rsidRPr="00434199"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Koji su uzroci problema?</w:t>
            </w:r>
          </w:p>
          <w:p w14:paraId="038E3913" w14:textId="77777777" w:rsidR="0067538C" w:rsidRPr="00434199"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Koje su posljedice problema?</w:t>
            </w:r>
            <w:r w:rsidR="00625B3E" w:rsidRPr="00434199">
              <w:rPr>
                <w:rFonts w:ascii="Arial" w:hAnsi="Arial" w:cs="Arial"/>
                <w:color w:val="000000" w:themeColor="text1"/>
                <w:sz w:val="20"/>
                <w:szCs w:val="20"/>
                <w:lang w:val="sr-Latn-ME"/>
              </w:rPr>
              <w:t xml:space="preserve"> </w:t>
            </w:r>
          </w:p>
          <w:p w14:paraId="023038B1" w14:textId="77777777" w:rsidR="0067538C" w:rsidRPr="00434199"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Koji su subjekti oštećeni, na koji način i u kojoj mjeri?</w:t>
            </w:r>
          </w:p>
          <w:p w14:paraId="0EFB86EA" w14:textId="77777777" w:rsidR="0067538C" w:rsidRPr="00434199"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Kako bi problem evoluirao bez promjene propisa (“status quo” opcija)?</w:t>
            </w:r>
          </w:p>
        </w:tc>
      </w:tr>
      <w:tr w:rsidR="0067538C" w:rsidRPr="005E274E" w14:paraId="0C238130" w14:textId="77777777"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681A563B" w14:textId="77777777" w:rsidR="00D91A9D" w:rsidRPr="005E274E" w:rsidRDefault="005E274E" w:rsidP="00A8266A">
            <w:pPr>
              <w:pStyle w:val="ListParagraph"/>
              <w:numPr>
                <w:ilvl w:val="0"/>
                <w:numId w:val="1"/>
              </w:numPr>
              <w:rPr>
                <w:rFonts w:ascii="Arial" w:eastAsiaTheme="minorHAnsi" w:hAnsi="Arial" w:cs="Arial"/>
                <w:b w:val="0"/>
                <w:sz w:val="20"/>
                <w:szCs w:val="20"/>
                <w:lang w:val="sr-Latn-ME" w:eastAsia="en-US"/>
              </w:rPr>
            </w:pPr>
            <w:r w:rsidRPr="005E274E">
              <w:rPr>
                <w:rFonts w:ascii="Arial" w:eastAsiaTheme="minorHAnsi" w:hAnsi="Arial" w:cs="Arial"/>
                <w:b w:val="0"/>
                <w:sz w:val="20"/>
                <w:szCs w:val="20"/>
                <w:lang w:val="sr-Latn-ME" w:eastAsia="en-US"/>
              </w:rPr>
              <w:t>Predloženi zakon treba da riješi nedostatak sveobuhvatnog sistema otpornosti kritične infrastrukture, posebno u dijelu upravljanja rizicima, prevencije, reagovanja i oporavka od incidenata, kao i neusklađenost sa Direktiva (EU) 2022/2557.</w:t>
            </w:r>
          </w:p>
          <w:p w14:paraId="65C0C61E" w14:textId="77777777" w:rsidR="005E274E" w:rsidRPr="005E274E" w:rsidRDefault="005E274E" w:rsidP="00A8266A">
            <w:pPr>
              <w:pStyle w:val="ListParagraph"/>
              <w:numPr>
                <w:ilvl w:val="0"/>
                <w:numId w:val="1"/>
              </w:numPr>
              <w:rPr>
                <w:rFonts w:ascii="Arial" w:eastAsiaTheme="minorHAnsi" w:hAnsi="Arial" w:cs="Arial"/>
                <w:b w:val="0"/>
                <w:sz w:val="20"/>
                <w:szCs w:val="20"/>
                <w:lang w:val="sr-Latn-ME" w:eastAsia="en-US"/>
              </w:rPr>
            </w:pPr>
            <w:r w:rsidRPr="005E274E">
              <w:rPr>
                <w:rFonts w:ascii="Arial" w:eastAsiaTheme="minorHAnsi" w:hAnsi="Arial" w:cs="Arial"/>
                <w:b w:val="0"/>
                <w:sz w:val="20"/>
                <w:szCs w:val="20"/>
                <w:lang w:val="sr-Latn-ME" w:eastAsia="en-US"/>
              </w:rPr>
              <w:t>Uzroci problema su zastarjelost postojećeg pravnog okvira, razvoj savremenih bezbjednosnih prijetnji (prirodne katastrofe, hibridne prijetnje, terorizam), kao i povećana međuzavisnost sektora kritične infrastrukture.</w:t>
            </w:r>
          </w:p>
          <w:p w14:paraId="6DC15924" w14:textId="77777777" w:rsidR="005E274E" w:rsidRPr="005E274E" w:rsidRDefault="005E274E" w:rsidP="00A8266A">
            <w:pPr>
              <w:pStyle w:val="ListParagraph"/>
              <w:numPr>
                <w:ilvl w:val="0"/>
                <w:numId w:val="1"/>
              </w:numPr>
              <w:rPr>
                <w:rFonts w:ascii="Arial" w:eastAsiaTheme="minorHAnsi" w:hAnsi="Arial" w:cs="Arial"/>
                <w:b w:val="0"/>
                <w:sz w:val="20"/>
                <w:szCs w:val="20"/>
                <w:lang w:val="sr-Latn-ME" w:eastAsia="en-US"/>
              </w:rPr>
            </w:pPr>
            <w:r w:rsidRPr="005E274E">
              <w:rPr>
                <w:rFonts w:ascii="Arial" w:eastAsiaTheme="minorHAnsi" w:hAnsi="Arial" w:cs="Arial"/>
                <w:b w:val="0"/>
                <w:sz w:val="20"/>
                <w:szCs w:val="20"/>
                <w:lang w:val="sr-Latn-ME" w:eastAsia="en-US"/>
              </w:rPr>
              <w:t>Posljedice su povećan rizik od poremećaja u pružanju ključnih usluga, neefikasno upravljanje incidentima, slabija koordinacija između nadležnih organa i mogući negativni uticaji na bezbjednost, ekonomiju i društvo.</w:t>
            </w:r>
          </w:p>
          <w:p w14:paraId="50C1D213" w14:textId="77777777" w:rsidR="005E274E" w:rsidRPr="005E274E" w:rsidRDefault="005E274E" w:rsidP="00A8266A">
            <w:pPr>
              <w:pStyle w:val="ListParagraph"/>
              <w:numPr>
                <w:ilvl w:val="0"/>
                <w:numId w:val="1"/>
              </w:numPr>
              <w:rPr>
                <w:rFonts w:ascii="Arial" w:eastAsiaTheme="minorHAnsi" w:hAnsi="Arial" w:cs="Arial"/>
                <w:b w:val="0"/>
                <w:sz w:val="20"/>
                <w:szCs w:val="20"/>
                <w:lang w:val="sr-Latn-ME" w:eastAsia="en-US"/>
              </w:rPr>
            </w:pPr>
            <w:r w:rsidRPr="005E274E">
              <w:rPr>
                <w:rFonts w:ascii="Arial" w:eastAsiaTheme="minorHAnsi" w:hAnsi="Arial" w:cs="Arial"/>
                <w:b w:val="0"/>
                <w:sz w:val="20"/>
                <w:szCs w:val="20"/>
                <w:lang w:val="sr-Latn-ME" w:eastAsia="en-US"/>
              </w:rPr>
              <w:t>Oštećeni su građani, privreda i država, kroz potencijalne prekide u pružanju ključnih usluga (npr. energija, zdravstvo, saobraćaj), što može imati značajne ekonomske i bezbjednosne posljedice.</w:t>
            </w:r>
          </w:p>
          <w:p w14:paraId="0860FF01" w14:textId="432032C3" w:rsidR="005E274E" w:rsidRPr="000C1C5F" w:rsidRDefault="005E274E" w:rsidP="00A8266A">
            <w:pPr>
              <w:pStyle w:val="ListParagraph"/>
              <w:numPr>
                <w:ilvl w:val="0"/>
                <w:numId w:val="1"/>
              </w:numPr>
              <w:rPr>
                <w:rFonts w:ascii="Arial" w:eastAsiaTheme="minorHAnsi" w:hAnsi="Arial" w:cs="Arial"/>
                <w:b w:val="0"/>
                <w:sz w:val="20"/>
                <w:szCs w:val="20"/>
                <w:lang w:val="sr-Latn-ME" w:eastAsia="en-US"/>
              </w:rPr>
            </w:pPr>
            <w:r w:rsidRPr="005E274E">
              <w:rPr>
                <w:rFonts w:ascii="Arial" w:eastAsiaTheme="minorHAnsi" w:hAnsi="Arial" w:cs="Arial"/>
                <w:b w:val="0"/>
                <w:sz w:val="20"/>
                <w:szCs w:val="20"/>
                <w:lang w:val="sr-Latn-ME" w:eastAsia="en-US"/>
              </w:rPr>
              <w:t>Bez donošenja novog zakona, postojeći nedostaci bi se produbljivali, uz povećan rizik od ozbiljnih incidenata, slabiju otpornost sistema i usporavanje procesa zatvaranja Poglavlje 24 – Pravda, sloboda i bezbjednost.</w:t>
            </w:r>
          </w:p>
        </w:tc>
      </w:tr>
      <w:tr w:rsidR="0067538C" w:rsidRPr="005E274E" w14:paraId="7F5886A0" w14:textId="77777777"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491FCE47" w14:textId="77777777" w:rsidR="0067538C" w:rsidRPr="00434199" w:rsidRDefault="0067538C" w:rsidP="00166974">
            <w:pPr>
              <w:autoSpaceDE w:val="0"/>
              <w:autoSpaceDN w:val="0"/>
              <w:adjustRightInd w:val="0"/>
              <w:spacing w:before="120" w:after="120"/>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2. Ciljevi</w:t>
            </w:r>
          </w:p>
          <w:p w14:paraId="64394A57" w14:textId="77777777" w:rsidR="0067538C" w:rsidRPr="00434199" w:rsidRDefault="0067538C" w:rsidP="00166974">
            <w:pPr>
              <w:pStyle w:val="ListParagraph"/>
              <w:numPr>
                <w:ilvl w:val="0"/>
                <w:numId w:val="1"/>
              </w:numPr>
              <w:autoSpaceDE w:val="0"/>
              <w:autoSpaceDN w:val="0"/>
              <w:adjustRightInd w:val="0"/>
              <w:spacing w:before="120" w:after="120"/>
              <w:contextualSpacing/>
              <w:jc w:val="left"/>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Koji ciljevi se postižu predloženim propisom?</w:t>
            </w:r>
          </w:p>
          <w:p w14:paraId="04E5CF90" w14:textId="77777777" w:rsidR="0067538C" w:rsidRPr="00434199" w:rsidRDefault="0067538C" w:rsidP="00166974">
            <w:pPr>
              <w:pStyle w:val="ListParagraph"/>
              <w:numPr>
                <w:ilvl w:val="0"/>
                <w:numId w:val="1"/>
              </w:numPr>
              <w:autoSpaceDE w:val="0"/>
              <w:autoSpaceDN w:val="0"/>
              <w:adjustRightInd w:val="0"/>
              <w:spacing w:before="120" w:after="120"/>
              <w:contextualSpacing/>
              <w:jc w:val="left"/>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Navesti usklađenost ovih ciljeva sa postojećim strategijama ili programima Vlade, ako je primjenljivo.</w:t>
            </w:r>
          </w:p>
        </w:tc>
      </w:tr>
      <w:tr w:rsidR="0067538C" w:rsidRPr="005E274E" w14:paraId="2E4DBD87" w14:textId="77777777"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576F7864" w14:textId="77777777" w:rsidR="00D91A9D" w:rsidRPr="005E274E" w:rsidRDefault="005E274E" w:rsidP="000C1C5F">
            <w:pPr>
              <w:pStyle w:val="ListParagraph"/>
              <w:numPr>
                <w:ilvl w:val="0"/>
                <w:numId w:val="1"/>
              </w:numPr>
              <w:rPr>
                <w:rFonts w:ascii="Arial" w:hAnsi="Arial" w:cs="Arial"/>
                <w:b w:val="0"/>
                <w:sz w:val="20"/>
                <w:szCs w:val="20"/>
                <w:lang w:val="sr-Latn-ME"/>
              </w:rPr>
            </w:pPr>
            <w:r w:rsidRPr="005E274E">
              <w:rPr>
                <w:rFonts w:ascii="Arial" w:hAnsi="Arial" w:cs="Arial"/>
                <w:b w:val="0"/>
                <w:sz w:val="20"/>
                <w:szCs w:val="20"/>
                <w:lang w:val="sr-Latn-ME"/>
              </w:rPr>
              <w:t>Predloženim zakonom uspostavlja se sveobuhvatan sistem otpornosti kritične infrastrukture, kroz unapređenje upravljanja rizicima, jačanje prevencije, efikasno reagovanje na incidente i obezbjeđivanje kontinuiteta pružanja ključnih usluga. Takođe se obezbjeđuje usklađivanje nacionalnog zakonodavstva sa Direktiva (EU) 2022/2557 i jačanje ukupne bezbjednosti i stabilnosti društva.</w:t>
            </w:r>
          </w:p>
          <w:p w14:paraId="767CD6EA" w14:textId="5BDE33CF" w:rsidR="005E274E" w:rsidRPr="000C1C5F" w:rsidRDefault="005E274E" w:rsidP="000C1C5F">
            <w:pPr>
              <w:pStyle w:val="ListParagraph"/>
              <w:numPr>
                <w:ilvl w:val="0"/>
                <w:numId w:val="1"/>
              </w:numPr>
              <w:rPr>
                <w:rFonts w:ascii="Arial" w:hAnsi="Arial" w:cs="Arial"/>
                <w:b w:val="0"/>
                <w:sz w:val="20"/>
                <w:szCs w:val="20"/>
                <w:lang w:val="sr-Latn-ME"/>
              </w:rPr>
            </w:pPr>
            <w:r w:rsidRPr="005E274E">
              <w:rPr>
                <w:rFonts w:ascii="Arial" w:hAnsi="Arial" w:cs="Arial"/>
                <w:b w:val="0"/>
                <w:sz w:val="20"/>
                <w:szCs w:val="20"/>
                <w:lang w:val="sr-Latn-ME"/>
              </w:rPr>
              <w:t>Ciljevi zakona usklađeni su sa strateškim opredjeljenjem Crne Gore za pristupanje Evropskoj uniji, posebno u okviru Poglavlje 24 – Pravda, sloboda i bezbjednost, kao i sa politikama u oblasti bezbjednosti, upravljanja rizicima i zaštite i spašavanja</w:t>
            </w:r>
          </w:p>
        </w:tc>
      </w:tr>
      <w:tr w:rsidR="0067538C" w:rsidRPr="00434199" w14:paraId="112C6F3B" w14:textId="77777777"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776CBAE2" w14:textId="77777777" w:rsidR="0067538C" w:rsidRPr="00434199" w:rsidRDefault="0067538C" w:rsidP="00166974">
            <w:pPr>
              <w:autoSpaceDE w:val="0"/>
              <w:autoSpaceDN w:val="0"/>
              <w:adjustRightInd w:val="0"/>
              <w:spacing w:before="120" w:after="120"/>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3. Opcije</w:t>
            </w:r>
          </w:p>
          <w:p w14:paraId="214A5DF3" w14:textId="77777777" w:rsidR="0067538C" w:rsidRPr="00434199"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Koje su moguće opcije za ispunjavanje ciljeva i rješavanje problema? (uvijek treba razmatrati “status quo” opciju i preporučljivo je uključiti i neregulatornu opciju, osim ako postoji obaveza donošenja predloženog propisa).</w:t>
            </w:r>
          </w:p>
          <w:p w14:paraId="3D02F1D8" w14:textId="77777777" w:rsidR="0067538C" w:rsidRPr="00434199"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Obrazložiti preferiranu opciju?</w:t>
            </w:r>
            <w:r w:rsidR="002B1F87" w:rsidRPr="00434199">
              <w:rPr>
                <w:rFonts w:ascii="Arial" w:hAnsi="Arial" w:cs="Arial"/>
                <w:color w:val="000000" w:themeColor="text1"/>
                <w:sz w:val="20"/>
                <w:szCs w:val="20"/>
                <w:lang w:val="sr-Latn-ME"/>
              </w:rPr>
              <w:t xml:space="preserve"> </w:t>
            </w:r>
          </w:p>
          <w:p w14:paraId="3504B8A5" w14:textId="77777777" w:rsidR="008F5079" w:rsidRPr="00434199" w:rsidRDefault="008F5079" w:rsidP="008B44EA">
            <w:pPr>
              <w:pStyle w:val="ListParagraph"/>
              <w:autoSpaceDE w:val="0"/>
              <w:autoSpaceDN w:val="0"/>
              <w:adjustRightInd w:val="0"/>
              <w:ind w:left="630"/>
              <w:contextualSpacing/>
              <w:rPr>
                <w:rFonts w:ascii="Arial" w:hAnsi="Arial" w:cs="Arial"/>
                <w:color w:val="000000" w:themeColor="text1"/>
                <w:sz w:val="20"/>
                <w:szCs w:val="20"/>
                <w:lang w:val="sr-Latn-ME"/>
              </w:rPr>
            </w:pPr>
          </w:p>
        </w:tc>
      </w:tr>
      <w:tr w:rsidR="0067538C" w:rsidRPr="005E274E" w14:paraId="5D390CBF" w14:textId="77777777"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30E3E6D9" w14:textId="7F7234ED" w:rsidR="005E274E" w:rsidRPr="005E274E" w:rsidRDefault="005E274E" w:rsidP="005E274E">
            <w:pPr>
              <w:pStyle w:val="ListParagraph"/>
              <w:numPr>
                <w:ilvl w:val="0"/>
                <w:numId w:val="1"/>
              </w:numPr>
              <w:rPr>
                <w:rFonts w:ascii="Arial" w:eastAsiaTheme="minorHAnsi" w:hAnsi="Arial" w:cs="Arial"/>
                <w:b w:val="0"/>
                <w:sz w:val="20"/>
                <w:szCs w:val="20"/>
                <w:lang w:val="sr-Latn-ME" w:eastAsia="en-US"/>
              </w:rPr>
            </w:pPr>
            <w:r w:rsidRPr="005E274E">
              <w:rPr>
                <w:rFonts w:ascii="Arial" w:eastAsiaTheme="minorHAnsi" w:hAnsi="Arial" w:cs="Arial"/>
                <w:b w:val="0"/>
                <w:sz w:val="20"/>
                <w:szCs w:val="20"/>
                <w:lang w:val="sr-Latn-ME" w:eastAsia="en-US"/>
              </w:rPr>
              <w:t>Moguće opcije su:</w:t>
            </w:r>
          </w:p>
          <w:p w14:paraId="321BDE10" w14:textId="3048CA36" w:rsidR="005E274E" w:rsidRPr="005E274E" w:rsidRDefault="005E274E" w:rsidP="005E274E">
            <w:pPr>
              <w:pStyle w:val="ListParagraph"/>
              <w:numPr>
                <w:ilvl w:val="0"/>
                <w:numId w:val="2"/>
              </w:numPr>
              <w:rPr>
                <w:rFonts w:ascii="Arial" w:eastAsiaTheme="minorHAnsi" w:hAnsi="Arial" w:cs="Arial"/>
                <w:b w:val="0"/>
                <w:sz w:val="20"/>
                <w:szCs w:val="20"/>
                <w:lang w:val="sr-Latn-ME" w:eastAsia="en-US"/>
              </w:rPr>
            </w:pPr>
            <w:r w:rsidRPr="005E274E">
              <w:rPr>
                <w:rFonts w:ascii="Arial" w:eastAsiaTheme="minorHAnsi" w:hAnsi="Arial" w:cs="Arial"/>
                <w:b w:val="0"/>
                <w:sz w:val="20"/>
                <w:szCs w:val="20"/>
                <w:lang w:val="sr-Latn-ME" w:eastAsia="en-US"/>
              </w:rPr>
              <w:t>Status quo opcija – zadržavanje postojećeg pravnog okvira zasnovanog na Zakon o određivanju i zaštiti kritične infrastrukture;</w:t>
            </w:r>
          </w:p>
          <w:p w14:paraId="7222CD5F" w14:textId="2EE36A9E" w:rsidR="005E274E" w:rsidRPr="005E274E" w:rsidRDefault="005E274E" w:rsidP="005E274E">
            <w:pPr>
              <w:pStyle w:val="ListParagraph"/>
              <w:ind w:left="630"/>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t xml:space="preserve">2. </w:t>
            </w:r>
            <w:r w:rsidRPr="005E274E">
              <w:rPr>
                <w:rFonts w:ascii="Arial" w:eastAsiaTheme="minorHAnsi" w:hAnsi="Arial" w:cs="Arial"/>
                <w:b w:val="0"/>
                <w:sz w:val="20"/>
                <w:szCs w:val="20"/>
                <w:lang w:val="sr-Latn-ME" w:eastAsia="en-US"/>
              </w:rPr>
              <w:t>Neregulatorna opcija – unapređenje prakse kroz smjernice, preporuke i jačanje kapaciteta bez donošenja novog zakona;</w:t>
            </w:r>
          </w:p>
          <w:p w14:paraId="715C8EF1" w14:textId="77777777" w:rsidR="005E274E" w:rsidRDefault="005E274E" w:rsidP="005E274E">
            <w:pPr>
              <w:pStyle w:val="ListParagraph"/>
              <w:ind w:left="630"/>
              <w:rPr>
                <w:rFonts w:ascii="Arial" w:eastAsiaTheme="minorHAnsi" w:hAnsi="Arial" w:cs="Arial"/>
                <w:b w:val="0"/>
                <w:sz w:val="20"/>
                <w:szCs w:val="20"/>
                <w:lang w:val="sr-Latn-ME" w:eastAsia="en-US"/>
              </w:rPr>
            </w:pPr>
            <w:r>
              <w:rPr>
                <w:rFonts w:ascii="Arial" w:eastAsiaTheme="minorHAnsi" w:hAnsi="Arial" w:cs="Arial"/>
                <w:b w:val="0"/>
                <w:sz w:val="20"/>
                <w:szCs w:val="20"/>
                <w:lang w:val="sr-Latn-ME" w:eastAsia="en-US"/>
              </w:rPr>
              <w:t xml:space="preserve">3. </w:t>
            </w:r>
            <w:r w:rsidRPr="005E274E">
              <w:rPr>
                <w:rFonts w:ascii="Arial" w:eastAsiaTheme="minorHAnsi" w:hAnsi="Arial" w:cs="Arial"/>
                <w:b w:val="0"/>
                <w:sz w:val="20"/>
                <w:szCs w:val="20"/>
                <w:lang w:val="sr-Latn-ME" w:eastAsia="en-US"/>
              </w:rPr>
              <w:t>Regulatorna opcija – donošenje novog zakona kojim se sistemski uređuje otpornost kritične infrastrukture i usklađuje sa Direktiva (EU) 2022/2557.</w:t>
            </w:r>
          </w:p>
          <w:p w14:paraId="52DF57D3" w14:textId="655D3E4F" w:rsidR="005E274E" w:rsidRPr="005E274E" w:rsidRDefault="005E274E" w:rsidP="005E274E">
            <w:pPr>
              <w:pStyle w:val="ListParagraph"/>
              <w:ind w:left="630"/>
              <w:jc w:val="left"/>
              <w:rPr>
                <w:rFonts w:ascii="Arial" w:eastAsiaTheme="minorHAnsi" w:hAnsi="Arial" w:cs="Arial"/>
                <w:bCs/>
                <w:sz w:val="20"/>
                <w:szCs w:val="20"/>
                <w:lang w:val="sr-Latn-ME" w:eastAsia="en-US"/>
              </w:rPr>
            </w:pPr>
            <w:r>
              <w:rPr>
                <w:rFonts w:ascii="Arial" w:eastAsiaTheme="minorHAnsi" w:hAnsi="Arial" w:cs="Arial"/>
                <w:b w:val="0"/>
                <w:sz w:val="20"/>
                <w:szCs w:val="20"/>
                <w:lang w:val="sr-Latn-ME" w:eastAsia="en-US"/>
              </w:rPr>
              <w:t xml:space="preserve">- </w:t>
            </w:r>
            <w:r w:rsidRPr="005E274E">
              <w:rPr>
                <w:rFonts w:ascii="Arial" w:eastAsiaTheme="minorHAnsi" w:hAnsi="Arial" w:cs="Arial"/>
                <w:b w:val="0"/>
                <w:sz w:val="20"/>
                <w:szCs w:val="20"/>
                <w:lang w:val="sr-Latn-ME" w:eastAsia="en-US"/>
              </w:rPr>
              <w:t xml:space="preserve">Preferirana je regulatorna opcija, jer jedino donošenje novog zakona omogućava uspostavljanje obavezujućeg i sveobuhvatnog sistema otpornosti kritične infrastrukture, efikasno upravljanje rizicima i </w:t>
            </w:r>
            <w:r w:rsidRPr="005E274E">
              <w:rPr>
                <w:rFonts w:ascii="Arial" w:eastAsiaTheme="minorHAnsi" w:hAnsi="Arial" w:cs="Arial"/>
                <w:b w:val="0"/>
                <w:sz w:val="20"/>
                <w:szCs w:val="20"/>
                <w:lang w:val="sr-Latn-ME" w:eastAsia="en-US"/>
              </w:rPr>
              <w:lastRenderedPageBreak/>
              <w:t>incidentima, kao i ispunjavanje obaveza u procesu evropskih integracija, posebno u okviru Poglavlje 24 – Pravda, sloboda i bezbjednost.</w:t>
            </w:r>
          </w:p>
        </w:tc>
      </w:tr>
      <w:tr w:rsidR="0067538C" w:rsidRPr="005E274E" w14:paraId="2CC0B508" w14:textId="77777777"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70AAE615" w14:textId="77777777" w:rsidR="0067538C" w:rsidRPr="00434199" w:rsidRDefault="0067538C" w:rsidP="00166974">
            <w:pPr>
              <w:autoSpaceDE w:val="0"/>
              <w:autoSpaceDN w:val="0"/>
              <w:adjustRightInd w:val="0"/>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lastRenderedPageBreak/>
              <w:t>4. Analiza uticaja</w:t>
            </w:r>
          </w:p>
          <w:p w14:paraId="6749A6A4" w14:textId="77777777" w:rsidR="0067538C" w:rsidRPr="00434199"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Na koga će i kako će najvjerovatnije uticati rješenja u propisu - nabrojati pozitivne i negativne uticaje, direktne i indirektne.</w:t>
            </w:r>
          </w:p>
          <w:p w14:paraId="0F8ADAE4" w14:textId="77777777" w:rsidR="0067538C" w:rsidRPr="00434199"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Koje troškove će primjena propisa izazvati građanima i privredi (naročito malim i srednjim preduzećima).</w:t>
            </w:r>
          </w:p>
          <w:p w14:paraId="5CFC133A" w14:textId="77777777" w:rsidR="0067538C" w:rsidRPr="00434199"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Da li pozitivne posljedice donošenja propisa opravdavaju troškove koje će on stvoriti.</w:t>
            </w:r>
          </w:p>
          <w:p w14:paraId="4D7A6CF7" w14:textId="77777777" w:rsidR="0067538C" w:rsidRPr="00434199" w:rsidRDefault="0067538C" w:rsidP="00166974">
            <w:pPr>
              <w:pStyle w:val="ListParagraph"/>
              <w:numPr>
                <w:ilvl w:val="0"/>
                <w:numId w:val="1"/>
              </w:numPr>
              <w:autoSpaceDE w:val="0"/>
              <w:autoSpaceDN w:val="0"/>
              <w:adjustRightInd w:val="0"/>
              <w:contextualSpacing/>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Da li se propisom podržava stvaranje novih privrednih subjekata na tržištu i tržišna konkurencija.</w:t>
            </w:r>
          </w:p>
          <w:p w14:paraId="6CB311D9" w14:textId="77777777" w:rsidR="0067538C" w:rsidRPr="00434199" w:rsidRDefault="0067538C" w:rsidP="00ED7461">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Uključiti procjenu administrativnih opterećenja i biznis barijera.</w:t>
            </w:r>
          </w:p>
        </w:tc>
      </w:tr>
      <w:tr w:rsidR="0067538C" w:rsidRPr="005E274E" w14:paraId="4F613096" w14:textId="77777777"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33475409" w14:textId="77777777" w:rsidR="0054139A" w:rsidRPr="005E274E" w:rsidRDefault="005E274E" w:rsidP="003725AC">
            <w:pPr>
              <w:pStyle w:val="ListParagraph"/>
              <w:numPr>
                <w:ilvl w:val="0"/>
                <w:numId w:val="1"/>
              </w:numPr>
              <w:rPr>
                <w:rFonts w:ascii="Arial" w:hAnsi="Arial" w:cs="Arial"/>
                <w:b w:val="0"/>
                <w:color w:val="000000" w:themeColor="text1"/>
                <w:sz w:val="20"/>
                <w:szCs w:val="20"/>
                <w:lang w:val="sr-Latn-ME"/>
              </w:rPr>
            </w:pPr>
            <w:r w:rsidRPr="005E274E">
              <w:rPr>
                <w:rFonts w:ascii="Arial" w:hAnsi="Arial" w:cs="Arial"/>
                <w:b w:val="0"/>
                <w:color w:val="000000" w:themeColor="text1"/>
                <w:sz w:val="20"/>
                <w:szCs w:val="20"/>
                <w:lang w:val="sr-Latn-ME"/>
              </w:rPr>
              <w:t>Propis će direktno uticati na državne organe i kritične subjekte (energetika, saobraćaj, zdravstvo, digitalna infrastruktura), kroz uvođenje obaveza upravljanja rizicima i planiranja otpornosti. Pozitivni uticaji su povećana bezbjednost, bolja koordinacija i kontinuitet ključnih usluga, dok su negativni uticaji povećane administrativne i finansijske obaveze za subjekte. Indirektno, građani i privreda imaju korist kroz veću sigurnost i stabilnost sistema.</w:t>
            </w:r>
          </w:p>
          <w:p w14:paraId="65208A16" w14:textId="77777777" w:rsidR="005E274E" w:rsidRPr="005E274E" w:rsidRDefault="005E274E" w:rsidP="003725AC">
            <w:pPr>
              <w:pStyle w:val="ListParagraph"/>
              <w:numPr>
                <w:ilvl w:val="0"/>
                <w:numId w:val="1"/>
              </w:numPr>
              <w:rPr>
                <w:rFonts w:ascii="Arial" w:hAnsi="Arial" w:cs="Arial"/>
                <w:b w:val="0"/>
                <w:color w:val="000000" w:themeColor="text1"/>
                <w:sz w:val="20"/>
                <w:szCs w:val="20"/>
                <w:lang w:val="sr-Latn-ME"/>
              </w:rPr>
            </w:pPr>
            <w:r w:rsidRPr="005E274E">
              <w:rPr>
                <w:rFonts w:ascii="Arial" w:hAnsi="Arial" w:cs="Arial"/>
                <w:b w:val="0"/>
                <w:color w:val="000000" w:themeColor="text1"/>
                <w:sz w:val="20"/>
                <w:szCs w:val="20"/>
                <w:lang w:val="sr-Latn-ME"/>
              </w:rPr>
              <w:t>Primjena propisa neće imati direktne troškove za građane, dok će privreda, posebno kritični subjekti, imati troškove izrade procjena rizika, planova otpornosti, obuka zaposlenih i usklađivanja sa standardima (npr. ISO 31000 i 22301). Troškovi će zavisiti od veličine i sektora subjekta.</w:t>
            </w:r>
          </w:p>
          <w:p w14:paraId="4C9F7DB7" w14:textId="77777777" w:rsidR="005E274E" w:rsidRPr="005E274E" w:rsidRDefault="005E274E" w:rsidP="003725AC">
            <w:pPr>
              <w:pStyle w:val="ListParagraph"/>
              <w:numPr>
                <w:ilvl w:val="0"/>
                <w:numId w:val="1"/>
              </w:numPr>
              <w:rPr>
                <w:rFonts w:ascii="Arial" w:hAnsi="Arial" w:cs="Arial"/>
                <w:b w:val="0"/>
                <w:color w:val="000000" w:themeColor="text1"/>
                <w:sz w:val="20"/>
                <w:szCs w:val="20"/>
                <w:lang w:val="sr-Latn-ME"/>
              </w:rPr>
            </w:pPr>
            <w:r w:rsidRPr="005E274E">
              <w:rPr>
                <w:rFonts w:ascii="Arial" w:hAnsi="Arial" w:cs="Arial"/>
                <w:b w:val="0"/>
                <w:color w:val="000000" w:themeColor="text1"/>
                <w:sz w:val="20"/>
                <w:szCs w:val="20"/>
                <w:lang w:val="sr-Latn-ME"/>
              </w:rPr>
              <w:t>Da, pozitivni efekti u vidu povećane otpornosti sistema, smanjenja rizika od velikih poremećaja i zaštite života, ekonomije i infrastrukture u značajnoj mjeri prevazilaze troškove njegove primjene.</w:t>
            </w:r>
          </w:p>
          <w:p w14:paraId="250EE1DF" w14:textId="77777777" w:rsidR="005E274E" w:rsidRPr="005E274E" w:rsidRDefault="005E274E" w:rsidP="003725AC">
            <w:pPr>
              <w:pStyle w:val="ListParagraph"/>
              <w:numPr>
                <w:ilvl w:val="0"/>
                <w:numId w:val="1"/>
              </w:numPr>
              <w:rPr>
                <w:rFonts w:ascii="Arial" w:hAnsi="Arial" w:cs="Arial"/>
                <w:b w:val="0"/>
                <w:color w:val="000000" w:themeColor="text1"/>
                <w:sz w:val="20"/>
                <w:szCs w:val="20"/>
                <w:lang w:val="sr-Latn-ME"/>
              </w:rPr>
            </w:pPr>
            <w:r w:rsidRPr="005E274E">
              <w:rPr>
                <w:rFonts w:ascii="Arial" w:hAnsi="Arial" w:cs="Arial"/>
                <w:b w:val="0"/>
                <w:color w:val="000000" w:themeColor="text1"/>
                <w:sz w:val="20"/>
                <w:szCs w:val="20"/>
                <w:lang w:val="sr-Latn-ME"/>
              </w:rPr>
              <w:t>Propis nema direktan cilj podsticanja osnivanja novih privrednih subjekata, ali može indirektno doprinijeti razvoju tržišta usluga u oblasti upravljanja rizicima, bezbjednosti i konsultantskih usluga, čime se jača konkurencija.</w:t>
            </w:r>
          </w:p>
          <w:p w14:paraId="3F482FDE" w14:textId="4EBA17B9" w:rsidR="005E274E" w:rsidRPr="003725AC" w:rsidRDefault="005E274E" w:rsidP="003725AC">
            <w:pPr>
              <w:pStyle w:val="ListParagraph"/>
              <w:numPr>
                <w:ilvl w:val="0"/>
                <w:numId w:val="1"/>
              </w:numPr>
              <w:rPr>
                <w:rFonts w:ascii="Arial" w:hAnsi="Arial" w:cs="Arial"/>
                <w:b w:val="0"/>
                <w:color w:val="000000" w:themeColor="text1"/>
                <w:sz w:val="20"/>
                <w:szCs w:val="20"/>
                <w:lang w:val="sr-Latn-ME"/>
              </w:rPr>
            </w:pPr>
            <w:r w:rsidRPr="005E274E">
              <w:rPr>
                <w:rFonts w:ascii="Arial" w:hAnsi="Arial" w:cs="Arial"/>
                <w:b w:val="0"/>
                <w:color w:val="000000" w:themeColor="text1"/>
                <w:sz w:val="20"/>
                <w:szCs w:val="20"/>
                <w:lang w:val="sr-Latn-ME"/>
              </w:rPr>
              <w:t>Propis uvodi dodatna administrativna opterećenja za kritične subjekte, posebno u pogledu izvještavanja, planiranja i usklađivanja sa standardima. Međutim, ova opterećenja su proporcionalna značaju sektora i ne predstavljaju značajne barijere za poslovanje, već doprinose većoj sigurnosti i stabilnosti tržišta.</w:t>
            </w:r>
          </w:p>
        </w:tc>
      </w:tr>
      <w:tr w:rsidR="0067538C" w:rsidRPr="00434199" w14:paraId="121EBC4F" w14:textId="77777777"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5E91DBA2" w14:textId="77777777" w:rsidR="0067538C" w:rsidRPr="00434199" w:rsidRDefault="0067538C" w:rsidP="00166974">
            <w:pPr>
              <w:autoSpaceDE w:val="0"/>
              <w:autoSpaceDN w:val="0"/>
              <w:adjustRightInd w:val="0"/>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5. Procjena fiskalnog uticaja</w:t>
            </w:r>
          </w:p>
          <w:p w14:paraId="1CA3BA55" w14:textId="77777777" w:rsidR="0067538C" w:rsidRPr="00434199" w:rsidRDefault="0067538C" w:rsidP="00166974">
            <w:pPr>
              <w:pStyle w:val="ListParagraph"/>
              <w:numPr>
                <w:ilvl w:val="0"/>
                <w:numId w:val="1"/>
              </w:numPr>
              <w:autoSpaceDE w:val="0"/>
              <w:autoSpaceDN w:val="0"/>
              <w:adjustRightInd w:val="0"/>
              <w:contextualSpacing/>
              <w:jc w:val="left"/>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Da li je potrebno obezbjeđenje finansijskih sredstava iz budžeta Crne Gore za implementaciju propisa i u kom iznosu?</w:t>
            </w:r>
          </w:p>
          <w:p w14:paraId="5030189C" w14:textId="77777777" w:rsidR="0067538C" w:rsidRPr="00434199" w:rsidRDefault="0067538C" w:rsidP="00166974">
            <w:pPr>
              <w:pStyle w:val="ListParagraph"/>
              <w:numPr>
                <w:ilvl w:val="0"/>
                <w:numId w:val="1"/>
              </w:numPr>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Da li je obezbjeđenje finansijskih sredstava jednokratno, ili tokom određenog vremenskog perioda?  Obrazložiti.</w:t>
            </w:r>
          </w:p>
          <w:p w14:paraId="602CE852" w14:textId="77777777" w:rsidR="0067538C" w:rsidRPr="00434199" w:rsidRDefault="0067538C" w:rsidP="00166974">
            <w:pPr>
              <w:pStyle w:val="ListParagraph"/>
              <w:numPr>
                <w:ilvl w:val="0"/>
                <w:numId w:val="1"/>
              </w:numPr>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Da li implementacijom propisa proizilaze međunarodne finansijske obaveze? Obrazložiti.</w:t>
            </w:r>
          </w:p>
          <w:p w14:paraId="35D96EDA" w14:textId="77777777" w:rsidR="0067538C" w:rsidRPr="00434199" w:rsidRDefault="0067538C" w:rsidP="00166974">
            <w:pPr>
              <w:pStyle w:val="ListParagraph"/>
              <w:numPr>
                <w:ilvl w:val="0"/>
                <w:numId w:val="1"/>
              </w:numPr>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Da li su neophodna finansijska sredstva obezbijeđena u budžetu za tekuću fiskalnu godinu, odnosno da li su planirana u budžetu za narednu fiskanu godinu?</w:t>
            </w:r>
          </w:p>
          <w:p w14:paraId="717E6B99" w14:textId="77777777" w:rsidR="0067538C" w:rsidRPr="00434199" w:rsidRDefault="0067538C" w:rsidP="00166974">
            <w:pPr>
              <w:pStyle w:val="ListParagraph"/>
              <w:numPr>
                <w:ilvl w:val="0"/>
                <w:numId w:val="1"/>
              </w:numPr>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Da li je usvajanjem propisa predviđeno donošenje podzakonskih akata iz kojih će proisteći finansijske obaveze?</w:t>
            </w:r>
          </w:p>
          <w:p w14:paraId="19F2B496" w14:textId="77777777" w:rsidR="0067538C" w:rsidRPr="00434199" w:rsidRDefault="0067538C" w:rsidP="00166974">
            <w:pPr>
              <w:pStyle w:val="ListParagraph"/>
              <w:numPr>
                <w:ilvl w:val="0"/>
                <w:numId w:val="1"/>
              </w:numPr>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Da li će se implementacijom propisa ostvariti prihod za budžet Crne Gore?</w:t>
            </w:r>
          </w:p>
          <w:p w14:paraId="0F069678" w14:textId="77777777" w:rsidR="0067538C" w:rsidRPr="00434199" w:rsidRDefault="0067538C" w:rsidP="00166974">
            <w:pPr>
              <w:pStyle w:val="ListParagraph"/>
              <w:numPr>
                <w:ilvl w:val="0"/>
                <w:numId w:val="1"/>
              </w:numPr>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Dbrazložiti metodologiju koja je korišćenja prilikom obračuna finansijskih izdataka/prihoda.</w:t>
            </w:r>
          </w:p>
          <w:p w14:paraId="0AC72102" w14:textId="77777777" w:rsidR="0067538C" w:rsidRPr="00434199" w:rsidRDefault="0067538C" w:rsidP="00166974">
            <w:pPr>
              <w:pStyle w:val="ListParagraph"/>
              <w:numPr>
                <w:ilvl w:val="0"/>
                <w:numId w:val="1"/>
              </w:numPr>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Da li su postojali problemi u preciznom obračunu finansijskih izdataka/prihoda? Obrazložiti.</w:t>
            </w:r>
          </w:p>
          <w:p w14:paraId="144A1209" w14:textId="77777777" w:rsidR="0067538C" w:rsidRPr="00434199" w:rsidRDefault="0067538C" w:rsidP="00166974">
            <w:pPr>
              <w:pStyle w:val="ListParagraph"/>
              <w:numPr>
                <w:ilvl w:val="0"/>
                <w:numId w:val="1"/>
              </w:numPr>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Da li su postojale sugestije Ministarstva finansija na nacrt/predlog propisa?</w:t>
            </w:r>
          </w:p>
          <w:p w14:paraId="78A2A19B" w14:textId="77777777" w:rsidR="0067538C" w:rsidRPr="00434199" w:rsidRDefault="0067538C" w:rsidP="00166974">
            <w:pPr>
              <w:pStyle w:val="ListParagraph"/>
              <w:numPr>
                <w:ilvl w:val="0"/>
                <w:numId w:val="1"/>
              </w:numPr>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Da li su dobijene primjedbe uključene u tekst propisa? Obrazložiti.</w:t>
            </w:r>
          </w:p>
        </w:tc>
      </w:tr>
      <w:tr w:rsidR="0067538C" w:rsidRPr="00253E29" w14:paraId="50CB9EAA" w14:textId="77777777"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324E3860" w14:textId="77777777" w:rsidR="0054139A" w:rsidRPr="00253E29" w:rsidRDefault="005E274E" w:rsidP="0054139A">
            <w:pPr>
              <w:pStyle w:val="ListParagraph"/>
              <w:numPr>
                <w:ilvl w:val="0"/>
                <w:numId w:val="1"/>
              </w:numPr>
              <w:rPr>
                <w:rFonts w:ascii="Arial" w:hAnsi="Arial" w:cs="Arial"/>
                <w:b w:val="0"/>
                <w:color w:val="000000" w:themeColor="text1"/>
                <w:sz w:val="20"/>
                <w:szCs w:val="20"/>
                <w:lang w:val="sr-Latn-ME"/>
              </w:rPr>
            </w:pPr>
            <w:r w:rsidRPr="005E274E">
              <w:rPr>
                <w:rFonts w:ascii="Arial" w:hAnsi="Arial" w:cs="Arial"/>
                <w:b w:val="0"/>
                <w:color w:val="000000" w:themeColor="text1"/>
                <w:sz w:val="20"/>
                <w:szCs w:val="20"/>
                <w:lang w:val="sr-Latn-ME"/>
              </w:rPr>
              <w:t>Za implementaciju propisa biće potrebno obezbijediti određena finansijska sredstva iz budžeta Crne Gore, prvenstveno za aktivnosti nadležnih organa u vezi sa koordinacijom, vođenjem registara, nadzorom, izradom podzakonskih akata, obukama i sprovođenjem mjera iz nadležnosti Ministarstva. U ovom trenutku nije moguće precizno iskazati ukupan iznos sredstava, jer će on zavisiti od dinamike implementacije i organizacionih rješenja u praksi.</w:t>
            </w:r>
          </w:p>
          <w:p w14:paraId="2E27E9C7" w14:textId="77777777" w:rsidR="00253E29" w:rsidRPr="00253E29" w:rsidRDefault="00253E29" w:rsidP="0054139A">
            <w:pPr>
              <w:pStyle w:val="ListParagraph"/>
              <w:numPr>
                <w:ilvl w:val="0"/>
                <w:numId w:val="1"/>
              </w:numPr>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Obezbjeđenje finansijskih sredstava biće djelimično jednokratno, a djelimično kontinuirano. Jednokratni troškovi odnose se na uspostavljanje sistema, izradu podzakonskih akata i eventualna organizaciona prilagođavanja, dok će kontinuirani troškovi nastajati tokom sprovođenja zakona, naročito u dijelu nadzora, ažuriranja registara, obuka i koordinacije.</w:t>
            </w:r>
          </w:p>
          <w:p w14:paraId="5FAE8B24" w14:textId="77777777" w:rsidR="00253E29" w:rsidRPr="00253E29" w:rsidRDefault="00253E29" w:rsidP="0054139A">
            <w:pPr>
              <w:pStyle w:val="ListParagraph"/>
              <w:numPr>
                <w:ilvl w:val="0"/>
                <w:numId w:val="1"/>
              </w:numPr>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Implementacijom propisa ne proizilaze neposredne međunarodne finansijske obaveze. Međutim, sprovođenje zakona može podrazumijevati određene aktivnosti međunarodne saradnje i usklađivanja sa obavezama koje proizilaze iz procesa pristupanja Evropskoj uniji.</w:t>
            </w:r>
          </w:p>
          <w:p w14:paraId="484C8B29" w14:textId="77777777" w:rsidR="00253E29" w:rsidRPr="00253E29" w:rsidRDefault="00253E29" w:rsidP="0054139A">
            <w:pPr>
              <w:pStyle w:val="ListParagraph"/>
              <w:numPr>
                <w:ilvl w:val="0"/>
                <w:numId w:val="1"/>
              </w:numPr>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Potrebna sredstva će se obezbjeđivati u okviru budžetskih limita nadležnih institucija za tekuću i naredne fiskalne godine, u skladu sa mogućnostima budžeta i dinamikom sprovođenja zakona.</w:t>
            </w:r>
          </w:p>
          <w:p w14:paraId="0AE5886A" w14:textId="77777777" w:rsidR="00253E29" w:rsidRPr="00253E29" w:rsidRDefault="00253E29" w:rsidP="00253E29">
            <w:pPr>
              <w:pStyle w:val="ListParagraph"/>
              <w:numPr>
                <w:ilvl w:val="0"/>
                <w:numId w:val="1"/>
              </w:numPr>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Da. Zakonom je predviđeno donošenje više podzakonskih akata, a njihova primjena može proizvesti određene finansijske obaveze, naročito u dijelu organizacije sistema, vođenja evidencija, stručnog osposobljavanja i sprovođenja nadzora.</w:t>
            </w:r>
          </w:p>
          <w:p w14:paraId="60200F83" w14:textId="77777777" w:rsidR="00253E29" w:rsidRPr="00253E29" w:rsidRDefault="00253E29" w:rsidP="00253E29">
            <w:pPr>
              <w:pStyle w:val="ListParagraph"/>
              <w:numPr>
                <w:ilvl w:val="0"/>
                <w:numId w:val="1"/>
              </w:numPr>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lastRenderedPageBreak/>
              <w:t>Implementacija propisa nije usmjerena na ostvarivanje prihoda za budžet Crne Gore. Eventualni prihodi mogu nastati po osnovu novčanih kazni za prekršaje, ali oni nijesu osnovni cilj niti se mogu smatrati pouzdanim budžetskim prihodom.</w:t>
            </w:r>
          </w:p>
          <w:p w14:paraId="2AB31B7B" w14:textId="77777777" w:rsidR="00253E29" w:rsidRPr="00253E29" w:rsidRDefault="00253E29" w:rsidP="00253E29">
            <w:pPr>
              <w:pStyle w:val="ListParagraph"/>
              <w:numPr>
                <w:ilvl w:val="0"/>
                <w:numId w:val="1"/>
              </w:numPr>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Procjena fiskalnog uticaja zasnovana je na kvalitativnoj analizi obaveza koje proizilaze iz zakona, procjeni nadležnosti organa koji će sprovoditi zakon i sagledavanju postojećih administrativnih i institucionalnih kapaciteta. Zbog nemogućnosti preciznog kvantifikovanja svih budućih aktivnosti, nije izvršen egzaktan obračun ukupnih izdataka.</w:t>
            </w:r>
          </w:p>
          <w:p w14:paraId="63AD91A2" w14:textId="77777777" w:rsidR="00253E29" w:rsidRPr="00253E29" w:rsidRDefault="00253E29" w:rsidP="00253E29">
            <w:pPr>
              <w:pStyle w:val="ListParagraph"/>
              <w:numPr>
                <w:ilvl w:val="0"/>
                <w:numId w:val="1"/>
              </w:numPr>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Da. Precizan obračun nije bilo moguće izvršiti zbog toga što će finansijski efekti zavisiti od podzakonskih rješenja, organizacionog modela implementacije, broja subjekata koji će biti određeni kao kritični subjekti, kao i od obima aktivnosti koje će se sprovoditi u praksi.</w:t>
            </w:r>
          </w:p>
          <w:p w14:paraId="2F9267CA" w14:textId="77777777" w:rsidR="00253E29" w:rsidRPr="00253E29" w:rsidRDefault="00253E29" w:rsidP="00253E29">
            <w:pPr>
              <w:pStyle w:val="ListParagraph"/>
              <w:numPr>
                <w:ilvl w:val="0"/>
                <w:numId w:val="1"/>
              </w:numPr>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O ovom pitanju izjašnjenje će biti dato nakon pribavljanja mišljenja Ministarstva finansija.</w:t>
            </w:r>
          </w:p>
          <w:p w14:paraId="6C9FFD77" w14:textId="7F2430B9" w:rsidR="00253E29" w:rsidRPr="00253E29" w:rsidRDefault="00253E29" w:rsidP="00253E29">
            <w:pPr>
              <w:pStyle w:val="ListParagraph"/>
              <w:numPr>
                <w:ilvl w:val="0"/>
                <w:numId w:val="1"/>
              </w:numPr>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Ukoliko Ministarstvo finansija dostavi primjedbe i sugestije, iste će biti razmotrene i, ukoliko budu prihvaćene, ugrađene u tekst propisa u skladu sa pravilima izrade propisa i fiskalne održivosti.</w:t>
            </w:r>
          </w:p>
        </w:tc>
      </w:tr>
      <w:tr w:rsidR="0067538C" w:rsidRPr="00434199" w14:paraId="0588CCCF" w14:textId="77777777"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2E92B0E8" w14:textId="77777777" w:rsidR="0067538C" w:rsidRPr="00434199" w:rsidRDefault="0067538C" w:rsidP="00166974">
            <w:pPr>
              <w:autoSpaceDE w:val="0"/>
              <w:autoSpaceDN w:val="0"/>
              <w:adjustRightInd w:val="0"/>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lastRenderedPageBreak/>
              <w:t xml:space="preserve">6. </w:t>
            </w:r>
            <w:r w:rsidR="00B66DE3">
              <w:rPr>
                <w:rFonts w:ascii="Arial" w:hAnsi="Arial" w:cs="Arial"/>
                <w:color w:val="000000" w:themeColor="text1"/>
                <w:sz w:val="20"/>
                <w:szCs w:val="20"/>
                <w:lang w:val="sr-Latn-ME"/>
              </w:rPr>
              <w:t>Ko</w:t>
            </w:r>
            <w:r w:rsidRPr="00434199">
              <w:rPr>
                <w:rFonts w:ascii="Arial" w:hAnsi="Arial" w:cs="Arial"/>
                <w:color w:val="000000" w:themeColor="text1"/>
                <w:sz w:val="20"/>
                <w:szCs w:val="20"/>
                <w:lang w:val="sr-Latn-ME"/>
              </w:rPr>
              <w:t>nsultacije zainteresovanih strana</w:t>
            </w:r>
          </w:p>
          <w:p w14:paraId="4C998341" w14:textId="77777777" w:rsidR="0067538C" w:rsidRPr="00434199"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Naznačiti da li je korišćena eksterna ekspertska podrška i ako da, kako.</w:t>
            </w:r>
          </w:p>
          <w:p w14:paraId="384D3FB0" w14:textId="77777777" w:rsidR="0067538C" w:rsidRPr="00434199" w:rsidRDefault="0067538C" w:rsidP="00166974">
            <w:pPr>
              <w:pStyle w:val="ListParagraph"/>
              <w:numPr>
                <w:ilvl w:val="0"/>
                <w:numId w:val="1"/>
              </w:numPr>
              <w:autoSpaceDE w:val="0"/>
              <w:autoSpaceDN w:val="0"/>
              <w:adjustRightInd w:val="0"/>
              <w:contextualSpacing/>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Naznačiti koje su grupe zainteresovanih strana konsultovane, u kojoj fazi RIA procesa i kako (javne ili ciljane konsultacije).</w:t>
            </w:r>
          </w:p>
          <w:p w14:paraId="06910C12" w14:textId="77777777" w:rsidR="0067538C" w:rsidRPr="00434199" w:rsidRDefault="0067538C" w:rsidP="00166974">
            <w:pPr>
              <w:pStyle w:val="ListParagraph"/>
              <w:numPr>
                <w:ilvl w:val="0"/>
                <w:numId w:val="1"/>
              </w:numPr>
              <w:autoSpaceDE w:val="0"/>
              <w:autoSpaceDN w:val="0"/>
              <w:adjustRightInd w:val="0"/>
              <w:contextualSpacing/>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Naznačiti glavne rezultate konsultacija, i koji su predlozi i sugestije zainteresovanih strana prihvaćeni odnosno nijesu prihvaćeni. Obrazložiti.</w:t>
            </w:r>
          </w:p>
        </w:tc>
      </w:tr>
      <w:tr w:rsidR="0067538C" w:rsidRPr="00253E29" w14:paraId="080654FA" w14:textId="77777777"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3337A447" w14:textId="77777777" w:rsidR="00AB6B29" w:rsidRPr="00253E29" w:rsidRDefault="00253E29" w:rsidP="004B68B1">
            <w:pPr>
              <w:pStyle w:val="ListParagraph"/>
              <w:numPr>
                <w:ilvl w:val="0"/>
                <w:numId w:val="1"/>
              </w:numPr>
              <w:autoSpaceDE w:val="0"/>
              <w:autoSpaceDN w:val="0"/>
              <w:adjustRightInd w:val="0"/>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U postupku pripreme nacrta zakona nije korišćena formalna eksterna ekspertska podrška, već je zakon izrađen kroz rad stručne radne grupe sastavljene od predstavnika Ministarstva unutrašnjih poslova i Uprave policije, uz korišćenje relevantnih međunarodnih standarda i rješenja iz Direktiva (EU) 2022/2557.</w:t>
            </w:r>
          </w:p>
          <w:p w14:paraId="1F5B8708" w14:textId="327ADA9D" w:rsidR="00253E29" w:rsidRPr="00253E29" w:rsidRDefault="00253E29" w:rsidP="004B68B1">
            <w:pPr>
              <w:pStyle w:val="ListParagraph"/>
              <w:numPr>
                <w:ilvl w:val="0"/>
                <w:numId w:val="1"/>
              </w:numPr>
              <w:autoSpaceDE w:val="0"/>
              <w:autoSpaceDN w:val="0"/>
              <w:adjustRightInd w:val="0"/>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U postupku izrade nacrta zakona sprovedene su javne i ciljane konsultacije. Objavljeni su javni pozivi za nevladine organizacije (26.02.) i zainteresovanu javnost (04.03.), nakon čega su 23.03. sačinjeni izvještaji o sprovedenim konsultacijama.</w:t>
            </w:r>
            <w:r>
              <w:rPr>
                <w:rFonts w:ascii="Arial" w:hAnsi="Arial" w:cs="Arial"/>
                <w:b w:val="0"/>
                <w:color w:val="000000" w:themeColor="text1"/>
                <w:sz w:val="20"/>
                <w:szCs w:val="20"/>
                <w:lang w:val="sr-Latn-ME"/>
              </w:rPr>
              <w:t xml:space="preserve"> (link: </w:t>
            </w:r>
            <w:hyperlink r:id="rId6" w:history="1">
              <w:r w:rsidR="009E267E" w:rsidRPr="007E0E48">
                <w:rPr>
                  <w:rStyle w:val="Hyperlink"/>
                  <w:rFonts w:ascii="Arial" w:hAnsi="Arial" w:cs="Arial"/>
                  <w:sz w:val="20"/>
                  <w:szCs w:val="20"/>
                  <w:lang w:val="sr-Latn-ME"/>
                </w:rPr>
                <w:t>https://www.gov.me/dokumenta/d259df3d-d4bc-41f3-8857-0311e9f8c0f4</w:t>
              </w:r>
            </w:hyperlink>
            <w:r w:rsidR="009E267E">
              <w:rPr>
                <w:rFonts w:ascii="Arial" w:hAnsi="Arial" w:cs="Arial"/>
                <w:b w:val="0"/>
                <w:color w:val="000000" w:themeColor="text1"/>
                <w:sz w:val="20"/>
                <w:szCs w:val="20"/>
                <w:lang w:val="sr-Latn-ME"/>
              </w:rPr>
              <w:t xml:space="preserve"> )</w:t>
            </w:r>
          </w:p>
          <w:p w14:paraId="3DA542F4" w14:textId="502904F5" w:rsidR="00253E29" w:rsidRPr="003725AC" w:rsidRDefault="00253E29" w:rsidP="004B68B1">
            <w:pPr>
              <w:pStyle w:val="ListParagraph"/>
              <w:numPr>
                <w:ilvl w:val="0"/>
                <w:numId w:val="1"/>
              </w:numPr>
              <w:autoSpaceDE w:val="0"/>
              <w:autoSpaceDN w:val="0"/>
              <w:adjustRightInd w:val="0"/>
              <w:rPr>
                <w:rFonts w:ascii="Arial" w:hAnsi="Arial" w:cs="Arial"/>
                <w:b w:val="0"/>
                <w:color w:val="000000" w:themeColor="text1"/>
                <w:sz w:val="20"/>
                <w:szCs w:val="20"/>
                <w:lang w:val="sr-Latn-ME"/>
              </w:rPr>
            </w:pPr>
            <w:r w:rsidRPr="00253E29">
              <w:rPr>
                <w:rFonts w:ascii="Arial" w:hAnsi="Arial" w:cs="Arial"/>
                <w:b w:val="0"/>
                <w:color w:val="000000" w:themeColor="text1"/>
                <w:sz w:val="20"/>
                <w:szCs w:val="20"/>
                <w:lang w:val="sr-Latn-ME"/>
              </w:rPr>
              <w:t>Tokom sprovedenih konsultacija nijesu dostavljeni predlozi i sugestije od strane zainteresovanih subjekata. Rješenja sadržana u nacrtu zakona rezultat su rada radne grupe i usklađivanja sa zahtjevima Direktiva (EU) 2022/2557.</w:t>
            </w:r>
          </w:p>
        </w:tc>
      </w:tr>
      <w:tr w:rsidR="0067538C" w:rsidRPr="005E274E" w14:paraId="5ACED433" w14:textId="77777777"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75F6A620" w14:textId="77777777" w:rsidR="0067538C" w:rsidRPr="00434199" w:rsidRDefault="0067538C" w:rsidP="00166974">
            <w:pPr>
              <w:autoSpaceDE w:val="0"/>
              <w:autoSpaceDN w:val="0"/>
              <w:adjustRightInd w:val="0"/>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7. Monitoring i evaluacija</w:t>
            </w:r>
          </w:p>
          <w:p w14:paraId="12501961" w14:textId="77777777" w:rsidR="0067538C" w:rsidRPr="00434199" w:rsidRDefault="0067538C" w:rsidP="00166974">
            <w:pPr>
              <w:pStyle w:val="ListParagraph"/>
              <w:numPr>
                <w:ilvl w:val="0"/>
                <w:numId w:val="1"/>
              </w:numPr>
              <w:autoSpaceDE w:val="0"/>
              <w:autoSpaceDN w:val="0"/>
              <w:adjustRightInd w:val="0"/>
              <w:contextualSpacing/>
              <w:jc w:val="left"/>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 xml:space="preserve">Koje su potencijalne prepreke za implementaciju propisa? </w:t>
            </w:r>
          </w:p>
          <w:p w14:paraId="25EA6C8A" w14:textId="77777777" w:rsidR="0067538C" w:rsidRPr="00434199" w:rsidRDefault="0067538C" w:rsidP="00166974">
            <w:pPr>
              <w:pStyle w:val="ListParagraph"/>
              <w:numPr>
                <w:ilvl w:val="0"/>
                <w:numId w:val="1"/>
              </w:numPr>
              <w:autoSpaceDE w:val="0"/>
              <w:autoSpaceDN w:val="0"/>
              <w:adjustRightInd w:val="0"/>
              <w:contextualSpacing/>
              <w:jc w:val="left"/>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Koje će mjere biti preduzete tokom primjene propisa da bi se ispunili ciljevi?</w:t>
            </w:r>
          </w:p>
          <w:p w14:paraId="2D52BCDB" w14:textId="77777777" w:rsidR="0067538C" w:rsidRPr="00434199" w:rsidRDefault="0067538C" w:rsidP="00166974">
            <w:pPr>
              <w:pStyle w:val="ListParagraph"/>
              <w:numPr>
                <w:ilvl w:val="0"/>
                <w:numId w:val="1"/>
              </w:numPr>
              <w:autoSpaceDE w:val="0"/>
              <w:autoSpaceDN w:val="0"/>
              <w:adjustRightInd w:val="0"/>
              <w:contextualSpacing/>
              <w:jc w:val="left"/>
              <w:rPr>
                <w:rFonts w:ascii="Arial" w:hAnsi="Arial" w:cs="Arial"/>
                <w:color w:val="000000" w:themeColor="text1"/>
                <w:sz w:val="20"/>
                <w:szCs w:val="20"/>
                <w:lang w:val="sr-Latn-ME"/>
              </w:rPr>
            </w:pPr>
            <w:r w:rsidRPr="00434199">
              <w:rPr>
                <w:rFonts w:ascii="Arial" w:hAnsi="Arial" w:cs="Arial"/>
                <w:color w:val="000000" w:themeColor="text1"/>
                <w:sz w:val="20"/>
                <w:szCs w:val="20"/>
                <w:lang w:val="sr-Latn-ME"/>
              </w:rPr>
              <w:t>Koji su glavni indikatori prema kojima će se mjeriti ispunjenje ciljeva?</w:t>
            </w:r>
          </w:p>
          <w:p w14:paraId="2E24F4C4" w14:textId="65D1A0B5" w:rsidR="0067538C" w:rsidRPr="00AB6B29" w:rsidRDefault="0067538C" w:rsidP="00166974">
            <w:pPr>
              <w:pStyle w:val="ListParagraph"/>
              <w:numPr>
                <w:ilvl w:val="0"/>
                <w:numId w:val="1"/>
              </w:numPr>
              <w:autoSpaceDE w:val="0"/>
              <w:autoSpaceDN w:val="0"/>
              <w:adjustRightInd w:val="0"/>
              <w:contextualSpacing/>
              <w:jc w:val="left"/>
              <w:rPr>
                <w:rFonts w:ascii="Arial" w:hAnsi="Arial" w:cs="Arial"/>
                <w:b w:val="0"/>
                <w:color w:val="000000" w:themeColor="text1"/>
                <w:sz w:val="20"/>
                <w:szCs w:val="20"/>
                <w:lang w:val="sr-Latn-ME"/>
              </w:rPr>
            </w:pPr>
            <w:r w:rsidRPr="00434199">
              <w:rPr>
                <w:rFonts w:ascii="Arial" w:hAnsi="Arial" w:cs="Arial"/>
                <w:color w:val="000000" w:themeColor="text1"/>
                <w:sz w:val="20"/>
                <w:szCs w:val="20"/>
                <w:lang w:val="sr-Latn-ME"/>
              </w:rPr>
              <w:t>Ko će biti zadužen za sprovođenje monitoringa i evaluacije primjene propisa?</w:t>
            </w:r>
          </w:p>
        </w:tc>
      </w:tr>
      <w:tr w:rsidR="0067538C" w:rsidRPr="005E274E" w14:paraId="7CC5FC17" w14:textId="77777777" w:rsidTr="00AB6C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4712E52A" w14:textId="77777777" w:rsidR="00AB6B29" w:rsidRPr="009E267E" w:rsidRDefault="009E267E" w:rsidP="00AD098C">
            <w:pPr>
              <w:pStyle w:val="ListParagraph"/>
              <w:numPr>
                <w:ilvl w:val="0"/>
                <w:numId w:val="1"/>
              </w:numPr>
              <w:rPr>
                <w:rFonts w:ascii="Arial" w:hAnsi="Arial" w:cs="Arial"/>
                <w:b w:val="0"/>
                <w:color w:val="000000" w:themeColor="text1"/>
                <w:sz w:val="20"/>
                <w:szCs w:val="20"/>
                <w:lang w:val="sr-Latn-ME"/>
              </w:rPr>
            </w:pPr>
            <w:r w:rsidRPr="009E267E">
              <w:rPr>
                <w:rFonts w:ascii="Arial" w:hAnsi="Arial" w:cs="Arial"/>
                <w:b w:val="0"/>
                <w:color w:val="000000" w:themeColor="text1"/>
                <w:sz w:val="20"/>
                <w:szCs w:val="20"/>
                <w:lang w:val="sr-Latn-ME"/>
              </w:rPr>
              <w:t>Potencijalne prepreke mogu biti nedovoljni administrativni i tehnički kapaciteti kod pojedinih kritičnih subjekata, posebno u pogledu izrade planova otpornosti i upravljanja rizicima</w:t>
            </w:r>
            <w:r>
              <w:rPr>
                <w:rFonts w:ascii="Arial" w:hAnsi="Arial" w:cs="Arial"/>
                <w:b w:val="0"/>
                <w:color w:val="000000" w:themeColor="text1"/>
                <w:sz w:val="20"/>
                <w:szCs w:val="20"/>
                <w:lang w:val="sr-Latn-ME"/>
              </w:rPr>
              <w:t>.</w:t>
            </w:r>
          </w:p>
          <w:p w14:paraId="03A2B0B1" w14:textId="77777777" w:rsidR="009E267E" w:rsidRPr="009E267E" w:rsidRDefault="009E267E" w:rsidP="00AD098C">
            <w:pPr>
              <w:pStyle w:val="ListParagraph"/>
              <w:numPr>
                <w:ilvl w:val="0"/>
                <w:numId w:val="1"/>
              </w:numPr>
              <w:rPr>
                <w:rFonts w:ascii="Arial" w:hAnsi="Arial" w:cs="Arial"/>
                <w:b w:val="0"/>
                <w:color w:val="000000" w:themeColor="text1"/>
                <w:sz w:val="20"/>
                <w:szCs w:val="20"/>
                <w:lang w:val="sr-Latn-ME"/>
              </w:rPr>
            </w:pPr>
            <w:r w:rsidRPr="009E267E">
              <w:rPr>
                <w:rFonts w:ascii="Arial" w:hAnsi="Arial" w:cs="Arial"/>
                <w:b w:val="0"/>
                <w:color w:val="000000" w:themeColor="text1"/>
                <w:sz w:val="20"/>
                <w:szCs w:val="20"/>
                <w:lang w:val="sr-Latn-ME"/>
              </w:rPr>
              <w:t>Mjere uključuju izradu podzakonskih akata, sprovođenje programa obuka i stručnog osposobljavanja, kontinuirani inspekcijski nadzor, organizovanje vježbi i provjera otpornosti, kao i jačanje saradnje između nadležnih organa i kritičnih subjekata.</w:t>
            </w:r>
          </w:p>
          <w:p w14:paraId="25B4C0FE" w14:textId="77777777" w:rsidR="009E267E" w:rsidRPr="009E267E" w:rsidRDefault="009E267E" w:rsidP="00AD098C">
            <w:pPr>
              <w:pStyle w:val="ListParagraph"/>
              <w:numPr>
                <w:ilvl w:val="0"/>
                <w:numId w:val="1"/>
              </w:numPr>
              <w:rPr>
                <w:rFonts w:ascii="Arial" w:hAnsi="Arial" w:cs="Arial"/>
                <w:b w:val="0"/>
                <w:color w:val="000000" w:themeColor="text1"/>
                <w:sz w:val="20"/>
                <w:szCs w:val="20"/>
                <w:lang w:val="sr-Latn-ME"/>
              </w:rPr>
            </w:pPr>
            <w:r w:rsidRPr="009E267E">
              <w:rPr>
                <w:rFonts w:ascii="Arial" w:hAnsi="Arial" w:cs="Arial"/>
                <w:b w:val="0"/>
                <w:color w:val="000000" w:themeColor="text1"/>
                <w:sz w:val="20"/>
                <w:szCs w:val="20"/>
                <w:lang w:val="sr-Latn-ME"/>
              </w:rPr>
              <w:t>Glavni indikatori su broj izrađenih i odobrenih planova otpornosti, nivo usklađenosti kritičnih subjekata sa zakonskim obavezama, broj prijavljenih i adekvatno riješenih incidenata, rezultati sprovedenih vježbi i provjera otpornosti</w:t>
            </w:r>
            <w:r>
              <w:rPr>
                <w:rFonts w:ascii="Arial" w:hAnsi="Arial" w:cs="Arial"/>
                <w:b w:val="0"/>
                <w:color w:val="000000" w:themeColor="text1"/>
                <w:sz w:val="20"/>
                <w:szCs w:val="20"/>
                <w:lang w:val="sr-Latn-ME"/>
              </w:rPr>
              <w:t>.</w:t>
            </w:r>
          </w:p>
          <w:p w14:paraId="0289D53B" w14:textId="34CBBE09" w:rsidR="009E267E" w:rsidRPr="003725AC" w:rsidRDefault="009E267E" w:rsidP="00AD098C">
            <w:pPr>
              <w:pStyle w:val="ListParagraph"/>
              <w:numPr>
                <w:ilvl w:val="0"/>
                <w:numId w:val="1"/>
              </w:numPr>
              <w:rPr>
                <w:rFonts w:ascii="Arial" w:hAnsi="Arial" w:cs="Arial"/>
                <w:b w:val="0"/>
                <w:color w:val="000000" w:themeColor="text1"/>
                <w:sz w:val="20"/>
                <w:szCs w:val="20"/>
                <w:lang w:val="sr-Latn-ME"/>
              </w:rPr>
            </w:pPr>
            <w:r w:rsidRPr="009E267E">
              <w:rPr>
                <w:rFonts w:ascii="Arial" w:hAnsi="Arial" w:cs="Arial"/>
                <w:b w:val="0"/>
                <w:color w:val="000000" w:themeColor="text1"/>
                <w:sz w:val="20"/>
                <w:szCs w:val="20"/>
                <w:lang w:val="sr-Latn-ME"/>
              </w:rPr>
              <w:t>Za monitoring i evaluaciju primjene propisa biće zaduženo Ministarstvo unutrašnjih poslova, u saradnji sa ministarstvima nadležnim za pojedine sektore kritične infrastrukture, kroz sistem redovnog izvještavanja, nadzora i analize stanja otpornosti</w:t>
            </w:r>
          </w:p>
        </w:tc>
      </w:tr>
      <w:tr w:rsidR="0067538C" w:rsidRPr="005E274E" w14:paraId="07A63B48" w14:textId="77777777" w:rsidTr="00AB6C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2"/>
          </w:tcPr>
          <w:p w14:paraId="5264FF62" w14:textId="77777777" w:rsidR="0067538C" w:rsidRPr="00434199" w:rsidRDefault="0067538C" w:rsidP="00166974">
            <w:pPr>
              <w:rPr>
                <w:rFonts w:ascii="Arial" w:hAnsi="Arial" w:cs="Arial"/>
                <w:b w:val="0"/>
                <w:color w:val="000000" w:themeColor="text1"/>
                <w:sz w:val="20"/>
                <w:szCs w:val="20"/>
                <w:lang w:val="sr-Latn-ME"/>
              </w:rPr>
            </w:pPr>
          </w:p>
        </w:tc>
      </w:tr>
    </w:tbl>
    <w:p w14:paraId="0F3CE31F" w14:textId="77777777" w:rsidR="0067538C" w:rsidRPr="00434199" w:rsidRDefault="0067538C" w:rsidP="0067538C">
      <w:pPr>
        <w:autoSpaceDE w:val="0"/>
        <w:autoSpaceDN w:val="0"/>
        <w:adjustRightInd w:val="0"/>
        <w:rPr>
          <w:rFonts w:ascii="Arial" w:hAnsi="Arial" w:cs="Arial"/>
          <w:b/>
          <w:bCs w:val="0"/>
          <w:color w:val="000000" w:themeColor="text1"/>
          <w:sz w:val="20"/>
          <w:szCs w:val="20"/>
          <w:lang w:val="sr-Latn-ME"/>
        </w:rPr>
      </w:pPr>
    </w:p>
    <w:p w14:paraId="2DE1C4F3" w14:textId="77777777" w:rsidR="0067538C" w:rsidRPr="00434199" w:rsidRDefault="0067538C" w:rsidP="0067538C">
      <w:pPr>
        <w:rPr>
          <w:rFonts w:ascii="Arial" w:hAnsi="Arial" w:cs="Arial"/>
          <w:b/>
          <w:color w:val="000000" w:themeColor="text1"/>
          <w:lang w:val="sr-Latn-ME"/>
        </w:rPr>
      </w:pPr>
    </w:p>
    <w:p w14:paraId="494D69F4" w14:textId="1939C05B" w:rsidR="0067538C" w:rsidRPr="00434199" w:rsidRDefault="0063792F" w:rsidP="0063792F">
      <w:pPr>
        <w:tabs>
          <w:tab w:val="left" w:pos="600"/>
          <w:tab w:val="right" w:pos="9360"/>
        </w:tabs>
        <w:jc w:val="left"/>
        <w:rPr>
          <w:rFonts w:ascii="Arial" w:hAnsi="Arial" w:cs="Arial"/>
          <w:b/>
          <w:color w:val="000000" w:themeColor="text1"/>
          <w:lang w:val="sr-Latn-ME"/>
        </w:rPr>
      </w:pPr>
      <w:r w:rsidRPr="00434199">
        <w:rPr>
          <w:rFonts w:ascii="Arial" w:hAnsi="Arial" w:cs="Arial"/>
          <w:b/>
          <w:color w:val="000000" w:themeColor="text1"/>
          <w:lang w:val="sr-Latn-ME"/>
        </w:rPr>
        <w:tab/>
      </w:r>
      <w:r w:rsidRPr="00434199">
        <w:rPr>
          <w:rFonts w:ascii="Arial" w:hAnsi="Arial" w:cs="Arial"/>
          <w:color w:val="000000" w:themeColor="text1"/>
          <w:lang w:val="sr-Latn-ME"/>
        </w:rPr>
        <w:t xml:space="preserve">Podgorica, </w:t>
      </w:r>
      <w:r w:rsidR="009E267E">
        <w:rPr>
          <w:rFonts w:ascii="Arial" w:hAnsi="Arial" w:cs="Arial"/>
          <w:color w:val="000000" w:themeColor="text1"/>
          <w:lang w:val="sr-Latn-ME"/>
        </w:rPr>
        <w:t>20</w:t>
      </w:r>
      <w:r w:rsidRPr="00434199">
        <w:rPr>
          <w:rFonts w:ascii="Arial" w:hAnsi="Arial" w:cs="Arial"/>
          <w:color w:val="000000" w:themeColor="text1"/>
          <w:lang w:val="sr-Latn-ME"/>
        </w:rPr>
        <w:t>.</w:t>
      </w:r>
      <w:r w:rsidR="00F15692">
        <w:rPr>
          <w:rFonts w:ascii="Arial" w:hAnsi="Arial" w:cs="Arial"/>
          <w:color w:val="000000" w:themeColor="text1"/>
          <w:lang w:val="sr-Latn-ME"/>
        </w:rPr>
        <w:t>04</w:t>
      </w:r>
      <w:r w:rsidRPr="00434199">
        <w:rPr>
          <w:rFonts w:ascii="Arial" w:hAnsi="Arial" w:cs="Arial"/>
          <w:color w:val="000000" w:themeColor="text1"/>
          <w:lang w:val="sr-Latn-ME"/>
        </w:rPr>
        <w:t>.20</w:t>
      </w:r>
      <w:r w:rsidR="00957E78" w:rsidRPr="00434199">
        <w:rPr>
          <w:rFonts w:ascii="Arial" w:hAnsi="Arial" w:cs="Arial"/>
          <w:color w:val="000000" w:themeColor="text1"/>
          <w:lang w:val="sr-Latn-ME"/>
        </w:rPr>
        <w:t>2</w:t>
      </w:r>
      <w:r w:rsidR="00F15692">
        <w:rPr>
          <w:rFonts w:ascii="Arial" w:hAnsi="Arial" w:cs="Arial"/>
          <w:color w:val="000000" w:themeColor="text1"/>
          <w:lang w:val="sr-Latn-ME"/>
        </w:rPr>
        <w:t>6</w:t>
      </w:r>
      <w:r w:rsidRPr="00434199">
        <w:rPr>
          <w:rFonts w:ascii="Arial" w:hAnsi="Arial" w:cs="Arial"/>
          <w:color w:val="000000" w:themeColor="text1"/>
          <w:lang w:val="sr-Latn-ME"/>
        </w:rPr>
        <w:t>. godine</w:t>
      </w:r>
      <w:r w:rsidR="00957E78" w:rsidRPr="00434199">
        <w:rPr>
          <w:rFonts w:ascii="Arial" w:hAnsi="Arial" w:cs="Arial"/>
          <w:b/>
          <w:color w:val="000000" w:themeColor="text1"/>
          <w:lang w:val="sr-Latn-ME"/>
        </w:rPr>
        <w:t xml:space="preserve">                                                            </w:t>
      </w:r>
      <w:r w:rsidR="0067538C" w:rsidRPr="00434199">
        <w:rPr>
          <w:rFonts w:ascii="Arial" w:hAnsi="Arial" w:cs="Arial"/>
          <w:b/>
          <w:color w:val="000000" w:themeColor="text1"/>
          <w:lang w:val="sr-Latn-ME"/>
        </w:rPr>
        <w:t>MINISTAR</w:t>
      </w:r>
    </w:p>
    <w:p w14:paraId="39E6A103" w14:textId="59C091C7" w:rsidR="0067538C" w:rsidRPr="002923B3" w:rsidRDefault="00F15692" w:rsidP="0063792F">
      <w:pPr>
        <w:jc w:val="right"/>
        <w:rPr>
          <w:rFonts w:ascii="Arial" w:hAnsi="Arial" w:cs="Arial"/>
          <w:b/>
          <w:color w:val="000000" w:themeColor="text1"/>
          <w:lang w:val="sr-Latn-ME"/>
        </w:rPr>
      </w:pPr>
      <w:r>
        <w:rPr>
          <w:rFonts w:ascii="Arial" w:hAnsi="Arial" w:cs="Arial"/>
          <w:b/>
          <w:color w:val="000000" w:themeColor="text1"/>
          <w:lang w:val="sr-Latn-ME"/>
        </w:rPr>
        <w:t>Danilo Šaranović</w:t>
      </w:r>
    </w:p>
    <w:p w14:paraId="5FBBD517" w14:textId="77777777" w:rsidR="0067538C" w:rsidRPr="002923B3" w:rsidRDefault="0063792F" w:rsidP="0067538C">
      <w:pPr>
        <w:rPr>
          <w:rFonts w:ascii="Arial" w:hAnsi="Arial" w:cs="Arial"/>
          <w:color w:val="000000" w:themeColor="text1"/>
          <w:lang w:val="sr-Latn-ME"/>
        </w:rPr>
      </w:pP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r>
      <w:r w:rsidRPr="002923B3">
        <w:rPr>
          <w:rFonts w:ascii="Arial" w:hAnsi="Arial" w:cs="Arial"/>
          <w:color w:val="000000" w:themeColor="text1"/>
          <w:lang w:val="sr-Latn-ME"/>
        </w:rPr>
        <w:tab/>
        <w:t xml:space="preserve">  </w:t>
      </w:r>
    </w:p>
    <w:p w14:paraId="43EACDDD" w14:textId="77777777" w:rsidR="007E5927" w:rsidRPr="002923B3" w:rsidRDefault="007E5927">
      <w:pPr>
        <w:rPr>
          <w:lang w:val="sr-Latn-ME"/>
        </w:rPr>
      </w:pPr>
    </w:p>
    <w:sectPr w:rsidR="007E5927" w:rsidRPr="002923B3" w:rsidSect="00DA290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5C200795"/>
    <w:multiLevelType w:val="hybridMultilevel"/>
    <w:tmpl w:val="514AD9EC"/>
    <w:lvl w:ilvl="0" w:tplc="9D262F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8C"/>
    <w:rsid w:val="00015344"/>
    <w:rsid w:val="0002112B"/>
    <w:rsid w:val="00033189"/>
    <w:rsid w:val="0004220C"/>
    <w:rsid w:val="00044738"/>
    <w:rsid w:val="00073BBD"/>
    <w:rsid w:val="0008021E"/>
    <w:rsid w:val="00095B05"/>
    <w:rsid w:val="00097668"/>
    <w:rsid w:val="000A4118"/>
    <w:rsid w:val="000B055A"/>
    <w:rsid w:val="000B44C8"/>
    <w:rsid w:val="000B4BA8"/>
    <w:rsid w:val="000B6D79"/>
    <w:rsid w:val="000C1C5F"/>
    <w:rsid w:val="000D3037"/>
    <w:rsid w:val="000D7DD7"/>
    <w:rsid w:val="000E35BE"/>
    <w:rsid w:val="000F23E7"/>
    <w:rsid w:val="000F27D7"/>
    <w:rsid w:val="000F2B75"/>
    <w:rsid w:val="0010015A"/>
    <w:rsid w:val="001110DB"/>
    <w:rsid w:val="00116440"/>
    <w:rsid w:val="00126B90"/>
    <w:rsid w:val="0013190D"/>
    <w:rsid w:val="00143099"/>
    <w:rsid w:val="0015181C"/>
    <w:rsid w:val="00156DCA"/>
    <w:rsid w:val="0016005B"/>
    <w:rsid w:val="00164465"/>
    <w:rsid w:val="0016619A"/>
    <w:rsid w:val="00173158"/>
    <w:rsid w:val="00175476"/>
    <w:rsid w:val="00181882"/>
    <w:rsid w:val="00183A89"/>
    <w:rsid w:val="001878E2"/>
    <w:rsid w:val="001A5315"/>
    <w:rsid w:val="001B6090"/>
    <w:rsid w:val="001B6246"/>
    <w:rsid w:val="001C2ACC"/>
    <w:rsid w:val="001C7FB6"/>
    <w:rsid w:val="001D1C52"/>
    <w:rsid w:val="001D60D3"/>
    <w:rsid w:val="0020104D"/>
    <w:rsid w:val="002109C1"/>
    <w:rsid w:val="00216660"/>
    <w:rsid w:val="00221CD5"/>
    <w:rsid w:val="00222F7F"/>
    <w:rsid w:val="002403E4"/>
    <w:rsid w:val="00253E29"/>
    <w:rsid w:val="002774E1"/>
    <w:rsid w:val="002923B3"/>
    <w:rsid w:val="002A7B9A"/>
    <w:rsid w:val="002B1F87"/>
    <w:rsid w:val="002B5C8F"/>
    <w:rsid w:val="002D131D"/>
    <w:rsid w:val="003035BF"/>
    <w:rsid w:val="00330D6C"/>
    <w:rsid w:val="003329D6"/>
    <w:rsid w:val="00335ADA"/>
    <w:rsid w:val="00340004"/>
    <w:rsid w:val="0034509F"/>
    <w:rsid w:val="00352C6A"/>
    <w:rsid w:val="003541DB"/>
    <w:rsid w:val="00354576"/>
    <w:rsid w:val="00355D04"/>
    <w:rsid w:val="00367576"/>
    <w:rsid w:val="0037116B"/>
    <w:rsid w:val="003725AC"/>
    <w:rsid w:val="003918D8"/>
    <w:rsid w:val="00391D53"/>
    <w:rsid w:val="003B28BE"/>
    <w:rsid w:val="003C0EE4"/>
    <w:rsid w:val="003D1A42"/>
    <w:rsid w:val="003D31DA"/>
    <w:rsid w:val="003D79A2"/>
    <w:rsid w:val="003E58BA"/>
    <w:rsid w:val="003E5EF7"/>
    <w:rsid w:val="00400D87"/>
    <w:rsid w:val="00411AFA"/>
    <w:rsid w:val="00434199"/>
    <w:rsid w:val="00437AAA"/>
    <w:rsid w:val="00460F44"/>
    <w:rsid w:val="0047681F"/>
    <w:rsid w:val="00481187"/>
    <w:rsid w:val="00481256"/>
    <w:rsid w:val="004910C6"/>
    <w:rsid w:val="00491378"/>
    <w:rsid w:val="004952AA"/>
    <w:rsid w:val="004B125A"/>
    <w:rsid w:val="004B523B"/>
    <w:rsid w:val="004B68B1"/>
    <w:rsid w:val="004D1C00"/>
    <w:rsid w:val="00511434"/>
    <w:rsid w:val="00512827"/>
    <w:rsid w:val="00513664"/>
    <w:rsid w:val="00522573"/>
    <w:rsid w:val="0054139A"/>
    <w:rsid w:val="00541FAA"/>
    <w:rsid w:val="00545DB5"/>
    <w:rsid w:val="00547760"/>
    <w:rsid w:val="0055469E"/>
    <w:rsid w:val="0056092F"/>
    <w:rsid w:val="00563D0F"/>
    <w:rsid w:val="00572A55"/>
    <w:rsid w:val="005828C0"/>
    <w:rsid w:val="005A41B9"/>
    <w:rsid w:val="005A6A81"/>
    <w:rsid w:val="005A7FE9"/>
    <w:rsid w:val="005B0FE0"/>
    <w:rsid w:val="005D23A5"/>
    <w:rsid w:val="005E274E"/>
    <w:rsid w:val="005E643C"/>
    <w:rsid w:val="00603F7A"/>
    <w:rsid w:val="00617546"/>
    <w:rsid w:val="00625B3E"/>
    <w:rsid w:val="006305BF"/>
    <w:rsid w:val="00633706"/>
    <w:rsid w:val="00634F4E"/>
    <w:rsid w:val="00637209"/>
    <w:rsid w:val="0063792F"/>
    <w:rsid w:val="00637AAC"/>
    <w:rsid w:val="006472F9"/>
    <w:rsid w:val="00653A74"/>
    <w:rsid w:val="00655306"/>
    <w:rsid w:val="006571DD"/>
    <w:rsid w:val="00670274"/>
    <w:rsid w:val="0067538C"/>
    <w:rsid w:val="00694097"/>
    <w:rsid w:val="0069642B"/>
    <w:rsid w:val="0069764B"/>
    <w:rsid w:val="0069772D"/>
    <w:rsid w:val="006A2CBC"/>
    <w:rsid w:val="006B2BA6"/>
    <w:rsid w:val="006B50AB"/>
    <w:rsid w:val="006C120E"/>
    <w:rsid w:val="006C303F"/>
    <w:rsid w:val="006C3678"/>
    <w:rsid w:val="006C3E82"/>
    <w:rsid w:val="006C6DD8"/>
    <w:rsid w:val="006D6AAE"/>
    <w:rsid w:val="006E2343"/>
    <w:rsid w:val="006E70E7"/>
    <w:rsid w:val="006F0AFF"/>
    <w:rsid w:val="006F2A6C"/>
    <w:rsid w:val="00701048"/>
    <w:rsid w:val="00714395"/>
    <w:rsid w:val="00721480"/>
    <w:rsid w:val="00724B13"/>
    <w:rsid w:val="00742A01"/>
    <w:rsid w:val="00745FE5"/>
    <w:rsid w:val="007525BE"/>
    <w:rsid w:val="007532CB"/>
    <w:rsid w:val="0075432F"/>
    <w:rsid w:val="0076249F"/>
    <w:rsid w:val="007647D1"/>
    <w:rsid w:val="00766965"/>
    <w:rsid w:val="00770BBE"/>
    <w:rsid w:val="00770E31"/>
    <w:rsid w:val="007A2A1B"/>
    <w:rsid w:val="007A6139"/>
    <w:rsid w:val="007C0F58"/>
    <w:rsid w:val="007C4BBD"/>
    <w:rsid w:val="007C79FD"/>
    <w:rsid w:val="007C7C62"/>
    <w:rsid w:val="007D50F6"/>
    <w:rsid w:val="007E5927"/>
    <w:rsid w:val="007F2D24"/>
    <w:rsid w:val="00805D59"/>
    <w:rsid w:val="00812371"/>
    <w:rsid w:val="0081564A"/>
    <w:rsid w:val="008201C4"/>
    <w:rsid w:val="00854E57"/>
    <w:rsid w:val="00864CC1"/>
    <w:rsid w:val="00874C7B"/>
    <w:rsid w:val="008823E7"/>
    <w:rsid w:val="008A065C"/>
    <w:rsid w:val="008A7287"/>
    <w:rsid w:val="008A7D92"/>
    <w:rsid w:val="008B24B7"/>
    <w:rsid w:val="008B44EA"/>
    <w:rsid w:val="008C2AC8"/>
    <w:rsid w:val="008D38AA"/>
    <w:rsid w:val="008E602D"/>
    <w:rsid w:val="008F5079"/>
    <w:rsid w:val="00901684"/>
    <w:rsid w:val="00902CD3"/>
    <w:rsid w:val="00911AC0"/>
    <w:rsid w:val="009241D4"/>
    <w:rsid w:val="00924C56"/>
    <w:rsid w:val="00943AD1"/>
    <w:rsid w:val="00944903"/>
    <w:rsid w:val="0094711B"/>
    <w:rsid w:val="00957E78"/>
    <w:rsid w:val="00966CF5"/>
    <w:rsid w:val="009856E5"/>
    <w:rsid w:val="009A30D4"/>
    <w:rsid w:val="009B4193"/>
    <w:rsid w:val="009C241D"/>
    <w:rsid w:val="009E0C07"/>
    <w:rsid w:val="009E1B36"/>
    <w:rsid w:val="009E267E"/>
    <w:rsid w:val="009F025D"/>
    <w:rsid w:val="009F3261"/>
    <w:rsid w:val="00A1736D"/>
    <w:rsid w:val="00A20F81"/>
    <w:rsid w:val="00A22A0D"/>
    <w:rsid w:val="00A26635"/>
    <w:rsid w:val="00A2720E"/>
    <w:rsid w:val="00A341AA"/>
    <w:rsid w:val="00A374B0"/>
    <w:rsid w:val="00A41502"/>
    <w:rsid w:val="00A4370A"/>
    <w:rsid w:val="00A56A5E"/>
    <w:rsid w:val="00A56CDA"/>
    <w:rsid w:val="00A633DE"/>
    <w:rsid w:val="00A651A6"/>
    <w:rsid w:val="00A70683"/>
    <w:rsid w:val="00A74EEE"/>
    <w:rsid w:val="00A75CB5"/>
    <w:rsid w:val="00A768D7"/>
    <w:rsid w:val="00A82085"/>
    <w:rsid w:val="00A822C6"/>
    <w:rsid w:val="00A8266A"/>
    <w:rsid w:val="00A87F89"/>
    <w:rsid w:val="00AA4B92"/>
    <w:rsid w:val="00AA4BB5"/>
    <w:rsid w:val="00AB6B29"/>
    <w:rsid w:val="00AB6C9B"/>
    <w:rsid w:val="00AC4198"/>
    <w:rsid w:val="00AD098C"/>
    <w:rsid w:val="00AE046F"/>
    <w:rsid w:val="00AE4C46"/>
    <w:rsid w:val="00AE79A5"/>
    <w:rsid w:val="00AF6A19"/>
    <w:rsid w:val="00AF6B4A"/>
    <w:rsid w:val="00B02A38"/>
    <w:rsid w:val="00B108EA"/>
    <w:rsid w:val="00B307EB"/>
    <w:rsid w:val="00B518CA"/>
    <w:rsid w:val="00B55FD8"/>
    <w:rsid w:val="00B60747"/>
    <w:rsid w:val="00B663E8"/>
    <w:rsid w:val="00B66DE3"/>
    <w:rsid w:val="00B928B4"/>
    <w:rsid w:val="00BA0ABC"/>
    <w:rsid w:val="00BA0C52"/>
    <w:rsid w:val="00BB0330"/>
    <w:rsid w:val="00BB31C8"/>
    <w:rsid w:val="00BC0BCC"/>
    <w:rsid w:val="00BD2745"/>
    <w:rsid w:val="00BE4954"/>
    <w:rsid w:val="00C11F7C"/>
    <w:rsid w:val="00C14734"/>
    <w:rsid w:val="00C33679"/>
    <w:rsid w:val="00C44928"/>
    <w:rsid w:val="00C45079"/>
    <w:rsid w:val="00C45F1D"/>
    <w:rsid w:val="00C4762A"/>
    <w:rsid w:val="00C56F59"/>
    <w:rsid w:val="00C61AEB"/>
    <w:rsid w:val="00C7409C"/>
    <w:rsid w:val="00CA2896"/>
    <w:rsid w:val="00CA326F"/>
    <w:rsid w:val="00CA3598"/>
    <w:rsid w:val="00CC130C"/>
    <w:rsid w:val="00CC20DA"/>
    <w:rsid w:val="00CF2E50"/>
    <w:rsid w:val="00D0737F"/>
    <w:rsid w:val="00D103EF"/>
    <w:rsid w:val="00D1156F"/>
    <w:rsid w:val="00D20B7C"/>
    <w:rsid w:val="00D273AB"/>
    <w:rsid w:val="00D4031A"/>
    <w:rsid w:val="00D62C1A"/>
    <w:rsid w:val="00D62D31"/>
    <w:rsid w:val="00D637C7"/>
    <w:rsid w:val="00D847EE"/>
    <w:rsid w:val="00D90715"/>
    <w:rsid w:val="00D91A9D"/>
    <w:rsid w:val="00D92AC2"/>
    <w:rsid w:val="00DA1B69"/>
    <w:rsid w:val="00DC0AF2"/>
    <w:rsid w:val="00DD11DF"/>
    <w:rsid w:val="00DD1686"/>
    <w:rsid w:val="00DD715F"/>
    <w:rsid w:val="00DE0EF2"/>
    <w:rsid w:val="00DE2D63"/>
    <w:rsid w:val="00DF37AA"/>
    <w:rsid w:val="00DF537D"/>
    <w:rsid w:val="00E01367"/>
    <w:rsid w:val="00E04892"/>
    <w:rsid w:val="00E10DE0"/>
    <w:rsid w:val="00E13E17"/>
    <w:rsid w:val="00E17E0B"/>
    <w:rsid w:val="00E23AF5"/>
    <w:rsid w:val="00E267BC"/>
    <w:rsid w:val="00E312CD"/>
    <w:rsid w:val="00E43D7B"/>
    <w:rsid w:val="00E475AB"/>
    <w:rsid w:val="00E63F38"/>
    <w:rsid w:val="00E6675A"/>
    <w:rsid w:val="00E76205"/>
    <w:rsid w:val="00E85B0F"/>
    <w:rsid w:val="00E879F0"/>
    <w:rsid w:val="00E9356A"/>
    <w:rsid w:val="00E93C45"/>
    <w:rsid w:val="00EB3B9D"/>
    <w:rsid w:val="00EB5884"/>
    <w:rsid w:val="00EC5A79"/>
    <w:rsid w:val="00ED7461"/>
    <w:rsid w:val="00ED77E6"/>
    <w:rsid w:val="00ED7B0D"/>
    <w:rsid w:val="00EE203F"/>
    <w:rsid w:val="00F15692"/>
    <w:rsid w:val="00F23014"/>
    <w:rsid w:val="00F34837"/>
    <w:rsid w:val="00F431FE"/>
    <w:rsid w:val="00F550EB"/>
    <w:rsid w:val="00F559DB"/>
    <w:rsid w:val="00F76F70"/>
    <w:rsid w:val="00F7700A"/>
    <w:rsid w:val="00F84BEF"/>
    <w:rsid w:val="00F869D2"/>
    <w:rsid w:val="00F86BD3"/>
    <w:rsid w:val="00FC1C41"/>
    <w:rsid w:val="00FC6E81"/>
    <w:rsid w:val="00FD200E"/>
    <w:rsid w:val="00FD4A10"/>
    <w:rsid w:val="00FF75E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9F67"/>
  <w15:docId w15:val="{8C40B1B2-92D6-4BC7-A1E2-08F35195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67538C"/>
    <w:pPr>
      <w:spacing w:after="0" w:line="240" w:lineRule="auto"/>
      <w:jc w:val="both"/>
    </w:pPr>
    <w:rPr>
      <w:rFonts w:ascii="Garamond" w:eastAsia="Times New Roman" w:hAnsi="Garamond" w:cs="Times New Roman"/>
      <w:b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38C"/>
    <w:pPr>
      <w:ind w:left="720"/>
    </w:pPr>
  </w:style>
  <w:style w:type="table" w:styleId="LightGrid-Accent5">
    <w:name w:val="Light Grid Accent 5"/>
    <w:basedOn w:val="TableNormal"/>
    <w:uiPriority w:val="62"/>
    <w:rsid w:val="0067538C"/>
    <w:pPr>
      <w:spacing w:after="0" w:line="240" w:lineRule="auto"/>
    </w:pPr>
    <w:rPr>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paragraph" w:styleId="BalloonText">
    <w:name w:val="Balloon Text"/>
    <w:basedOn w:val="Normal"/>
    <w:link w:val="BalloonTextChar"/>
    <w:uiPriority w:val="99"/>
    <w:semiHidden/>
    <w:unhideWhenUsed/>
    <w:rsid w:val="00AE7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9A5"/>
    <w:rPr>
      <w:rFonts w:ascii="Segoe UI" w:eastAsia="Times New Roman" w:hAnsi="Segoe UI" w:cs="Segoe UI"/>
      <w:bCs/>
      <w:sz w:val="18"/>
      <w:szCs w:val="18"/>
      <w:lang w:val="en-GB" w:eastAsia="en-GB"/>
    </w:rPr>
  </w:style>
  <w:style w:type="character" w:styleId="Hyperlink">
    <w:name w:val="Hyperlink"/>
    <w:basedOn w:val="DefaultParagraphFont"/>
    <w:uiPriority w:val="99"/>
    <w:unhideWhenUsed/>
    <w:rsid w:val="00572A55"/>
    <w:rPr>
      <w:color w:val="0000FF"/>
      <w:u w:val="single"/>
    </w:rPr>
  </w:style>
  <w:style w:type="character" w:styleId="UnresolvedMention">
    <w:name w:val="Unresolved Mention"/>
    <w:basedOn w:val="DefaultParagraphFont"/>
    <w:uiPriority w:val="99"/>
    <w:semiHidden/>
    <w:unhideWhenUsed/>
    <w:rsid w:val="00572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me/dokumenta/d259df3d-d4bc-41f3-8857-0311e9f8c0f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464FA-0308-423B-948F-72667C10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1737</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Senid Strikovic</dc:creator>
  <cp:keywords/>
  <dc:description/>
  <cp:lastModifiedBy>Marija Soc</cp:lastModifiedBy>
  <cp:revision>2</cp:revision>
  <cp:lastPrinted>2025-12-30T10:23:00Z</cp:lastPrinted>
  <dcterms:created xsi:type="dcterms:W3CDTF">2026-04-20T11:05:00Z</dcterms:created>
  <dcterms:modified xsi:type="dcterms:W3CDTF">2026-04-20T11:05:00Z</dcterms:modified>
</cp:coreProperties>
</file>